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324E6E" w14:textId="1B7AC5C7" w:rsidR="00137F83" w:rsidRDefault="00390391" w:rsidP="00CC7CF8">
      <w:pPr>
        <w:spacing w:line="360" w:lineRule="auto"/>
        <w:jc w:val="center"/>
        <w:rPr>
          <w:rFonts w:ascii="Verdana" w:hAnsi="Verdana"/>
          <w:sz w:val="40"/>
        </w:rPr>
      </w:pPr>
      <w:r>
        <w:rPr>
          <w:noProof/>
        </w:rPr>
        <w:drawing>
          <wp:anchor distT="0" distB="0" distL="114300" distR="114300" simplePos="0" relativeHeight="251658433" behindDoc="1" locked="0" layoutInCell="1" allowOverlap="1" wp14:anchorId="50022585" wp14:editId="69C67E21">
            <wp:simplePos x="0" y="0"/>
            <wp:positionH relativeFrom="column">
              <wp:posOffset>2220470</wp:posOffset>
            </wp:positionH>
            <wp:positionV relativeFrom="paragraph">
              <wp:posOffset>-742076</wp:posOffset>
            </wp:positionV>
            <wp:extent cx="2034565" cy="1901228"/>
            <wp:effectExtent l="0" t="0" r="3810" b="3810"/>
            <wp:wrapNone/>
            <wp:docPr id="1699521507" name="Attēls 190" descr="Home | Centrālā finanšu un līgumu aģentū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Centrālā finanšu un līgumu aģentūr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4565" cy="19012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D869FC" w14:textId="77777777" w:rsidR="00137F83" w:rsidRDefault="00137F83" w:rsidP="00CC7CF8">
      <w:pPr>
        <w:spacing w:line="360" w:lineRule="auto"/>
        <w:jc w:val="center"/>
        <w:rPr>
          <w:rFonts w:ascii="Verdana" w:hAnsi="Verdana"/>
          <w:sz w:val="40"/>
        </w:rPr>
      </w:pPr>
    </w:p>
    <w:p w14:paraId="5BDCC373" w14:textId="77777777" w:rsidR="00137F83" w:rsidRDefault="00137F83" w:rsidP="00CC7CF8">
      <w:pPr>
        <w:spacing w:line="360" w:lineRule="auto"/>
        <w:jc w:val="center"/>
        <w:rPr>
          <w:rFonts w:ascii="Verdana" w:hAnsi="Verdana"/>
          <w:sz w:val="40"/>
        </w:rPr>
      </w:pPr>
    </w:p>
    <w:p w14:paraId="217A90CA" w14:textId="77777777" w:rsidR="00705440" w:rsidRDefault="00705440" w:rsidP="00CC7CF8">
      <w:pPr>
        <w:spacing w:line="360" w:lineRule="auto"/>
        <w:jc w:val="center"/>
        <w:rPr>
          <w:rFonts w:ascii="Verdana" w:hAnsi="Verdana"/>
          <w:sz w:val="40"/>
        </w:rPr>
      </w:pPr>
    </w:p>
    <w:p w14:paraId="05AD18E0" w14:textId="77777777" w:rsidR="00137F83" w:rsidRDefault="00137F83" w:rsidP="00CC7CF8">
      <w:pPr>
        <w:spacing w:line="360" w:lineRule="auto"/>
        <w:jc w:val="center"/>
        <w:rPr>
          <w:rFonts w:ascii="Verdana" w:hAnsi="Verdana"/>
          <w:sz w:val="40"/>
        </w:rPr>
      </w:pPr>
    </w:p>
    <w:p w14:paraId="1F19DE13" w14:textId="3F42EDE4" w:rsidR="00BB5440" w:rsidRDefault="00CB5B0C" w:rsidP="00CC7CF8">
      <w:pPr>
        <w:spacing w:line="360" w:lineRule="auto"/>
        <w:jc w:val="center"/>
        <w:rPr>
          <w:rFonts w:ascii="Verdana" w:hAnsi="Verdana"/>
          <w:sz w:val="40"/>
        </w:rPr>
      </w:pPr>
      <w:r>
        <w:rPr>
          <w:rFonts w:ascii="Verdana" w:hAnsi="Verdana"/>
          <w:sz w:val="40"/>
        </w:rPr>
        <w:t xml:space="preserve">Guidelines for the Development of Financial and Economic Calculations for Public-Private Partnerships </w:t>
      </w:r>
    </w:p>
    <w:p w14:paraId="167035F9" w14:textId="74BFF32F" w:rsidR="00A030C6" w:rsidRPr="00A030C6" w:rsidRDefault="00A030C6" w:rsidP="00CC7CF8">
      <w:pPr>
        <w:spacing w:line="360" w:lineRule="auto"/>
        <w:jc w:val="center"/>
        <w:rPr>
          <w:rFonts w:ascii="Verdana" w:hAnsi="Verdana"/>
          <w:i/>
          <w:iCs/>
          <w:sz w:val="20"/>
          <w:szCs w:val="20"/>
        </w:rPr>
      </w:pPr>
      <w:r w:rsidRPr="00A030C6">
        <w:rPr>
          <w:rFonts w:ascii="Verdana" w:hAnsi="Verdana"/>
          <w:i/>
          <w:iCs/>
          <w:sz w:val="20"/>
          <w:szCs w:val="20"/>
        </w:rPr>
        <w:t>(version of 25 September 2024)</w:t>
      </w:r>
    </w:p>
    <w:p w14:paraId="16038827" w14:textId="356B8C31" w:rsidR="00E05205" w:rsidRDefault="00E05205" w:rsidP="00CB5B0C">
      <w:pPr>
        <w:jc w:val="center"/>
        <w:rPr>
          <w:rFonts w:ascii="Verdana" w:hAnsi="Verdana"/>
          <w:sz w:val="40"/>
          <w:szCs w:val="40"/>
          <w:lang w:val="lv-LV"/>
        </w:rPr>
      </w:pPr>
    </w:p>
    <w:p w14:paraId="79EDF2F6" w14:textId="529E9B8B" w:rsidR="00E05205" w:rsidRDefault="00E05205" w:rsidP="00CB5B0C">
      <w:pPr>
        <w:jc w:val="center"/>
        <w:rPr>
          <w:rFonts w:ascii="Verdana" w:hAnsi="Verdana"/>
          <w:sz w:val="40"/>
          <w:szCs w:val="40"/>
          <w:lang w:val="lv-LV"/>
        </w:rPr>
      </w:pPr>
    </w:p>
    <w:p w14:paraId="29C21504" w14:textId="60AD3C0E" w:rsidR="00E05205" w:rsidRDefault="00E05205" w:rsidP="00CB5B0C">
      <w:pPr>
        <w:jc w:val="center"/>
        <w:rPr>
          <w:rFonts w:ascii="Verdana" w:hAnsi="Verdana"/>
          <w:sz w:val="40"/>
          <w:szCs w:val="40"/>
          <w:lang w:val="lv-LV"/>
        </w:rPr>
      </w:pPr>
    </w:p>
    <w:p w14:paraId="70E5D673" w14:textId="59CD92C7" w:rsidR="00E05205" w:rsidRDefault="00E05205" w:rsidP="00CB5B0C">
      <w:pPr>
        <w:jc w:val="center"/>
        <w:rPr>
          <w:rFonts w:ascii="Verdana" w:hAnsi="Verdana"/>
          <w:sz w:val="40"/>
          <w:szCs w:val="40"/>
          <w:lang w:val="lv-LV"/>
        </w:rPr>
      </w:pPr>
    </w:p>
    <w:p w14:paraId="3E84C1AC" w14:textId="04C52DCD" w:rsidR="00E05205" w:rsidRPr="00382259" w:rsidRDefault="00E05205" w:rsidP="00CB5B0C">
      <w:pPr>
        <w:jc w:val="center"/>
        <w:rPr>
          <w:rFonts w:ascii="Verdana" w:hAnsi="Verdana"/>
          <w:sz w:val="40"/>
          <w:szCs w:val="40"/>
          <w:lang w:val="lv-LV"/>
        </w:rPr>
      </w:pPr>
    </w:p>
    <w:p w14:paraId="64D2A401" w14:textId="77777777" w:rsidR="00CB5B0C" w:rsidRPr="00382259" w:rsidRDefault="00CB5B0C">
      <w:pPr>
        <w:rPr>
          <w:rFonts w:ascii="Verdana" w:hAnsi="Verdana"/>
          <w:sz w:val="40"/>
          <w:szCs w:val="40"/>
        </w:rPr>
      </w:pPr>
      <w:r>
        <w:br w:type="page"/>
      </w:r>
    </w:p>
    <w:p w14:paraId="7FEA9D44" w14:textId="77777777" w:rsidR="00CB5B0C" w:rsidRPr="00382259" w:rsidRDefault="00CB5B0C" w:rsidP="00CB5B0C">
      <w:pPr>
        <w:rPr>
          <w:rFonts w:ascii="Verdana" w:hAnsi="Verdana"/>
          <w:color w:val="75787B" w:themeColor="accent6"/>
          <w:sz w:val="32"/>
          <w:szCs w:val="32"/>
        </w:rPr>
      </w:pPr>
      <w:r>
        <w:rPr>
          <w:rFonts w:ascii="Verdana" w:hAnsi="Verdana"/>
          <w:color w:val="75787B" w:themeColor="accent6"/>
          <w:sz w:val="32"/>
        </w:rPr>
        <w:lastRenderedPageBreak/>
        <w:t>Table of Contents</w:t>
      </w:r>
    </w:p>
    <w:sdt>
      <w:sdtPr>
        <w:rPr>
          <w:rFonts w:asciiTheme="minorHAnsi" w:eastAsiaTheme="minorHAnsi" w:hAnsiTheme="minorHAnsi" w:cstheme="minorBidi"/>
          <w:color w:val="auto"/>
          <w:sz w:val="22"/>
          <w:szCs w:val="22"/>
          <w:shd w:val="clear" w:color="auto" w:fill="E6E6E6"/>
        </w:rPr>
        <w:id w:val="-1671934604"/>
        <w:docPartObj>
          <w:docPartGallery w:val="Table of Contents"/>
          <w:docPartUnique/>
        </w:docPartObj>
      </w:sdtPr>
      <w:sdtEndPr>
        <w:rPr>
          <w:b/>
        </w:rPr>
      </w:sdtEndPr>
      <w:sdtContent>
        <w:p w14:paraId="66A030E9" w14:textId="77777777" w:rsidR="008844C8" w:rsidRPr="00A22FF2" w:rsidRDefault="008844C8" w:rsidP="402179AB">
          <w:pPr>
            <w:pStyle w:val="Saturardtjavirsraksts"/>
            <w:rPr>
              <w:lang w:val="lv-LV"/>
            </w:rPr>
          </w:pPr>
        </w:p>
        <w:p w14:paraId="004145EC" w14:textId="3C726A6A" w:rsidR="003B2D82" w:rsidRDefault="008844C8">
          <w:pPr>
            <w:pStyle w:val="Saturs1"/>
            <w:rPr>
              <w:rFonts w:eastAsiaTheme="minorEastAsia"/>
              <w:noProof/>
              <w:kern w:val="2"/>
              <w:sz w:val="24"/>
              <w:szCs w:val="24"/>
              <w:lang w:val="en-GB" w:eastAsia="en-GB"/>
              <w14:ligatures w14:val="standardContextual"/>
            </w:rPr>
          </w:pPr>
          <w:r w:rsidRPr="6F549DE0">
            <w:fldChar w:fldCharType="begin"/>
          </w:r>
          <w:r w:rsidRPr="00A22FF2">
            <w:rPr>
              <w:b/>
            </w:rPr>
            <w:instrText xml:space="preserve"> TOC \o "1-3" \h \z \u </w:instrText>
          </w:r>
          <w:r w:rsidRPr="6F549DE0">
            <w:rPr>
              <w:b/>
              <w:color w:val="2B579A"/>
              <w:shd w:val="clear" w:color="auto" w:fill="E6E6E6"/>
            </w:rPr>
            <w:fldChar w:fldCharType="separate"/>
          </w:r>
          <w:hyperlink w:anchor="_Toc178586350" w:history="1">
            <w:r w:rsidR="003B2D82" w:rsidRPr="000B09D3">
              <w:rPr>
                <w:rStyle w:val="Hipersaite"/>
                <w:rFonts w:ascii="Verdana" w:hAnsi="Verdana"/>
                <w:noProof/>
              </w:rPr>
              <w:t>Abbreviations and Terms</w:t>
            </w:r>
            <w:r w:rsidR="003B2D82">
              <w:rPr>
                <w:noProof/>
                <w:webHidden/>
              </w:rPr>
              <w:tab/>
            </w:r>
            <w:r w:rsidR="003B2D82">
              <w:rPr>
                <w:noProof/>
                <w:webHidden/>
              </w:rPr>
              <w:fldChar w:fldCharType="begin"/>
            </w:r>
            <w:r w:rsidR="003B2D82">
              <w:rPr>
                <w:noProof/>
                <w:webHidden/>
              </w:rPr>
              <w:instrText xml:space="preserve"> PAGEREF _Toc178586350 \h </w:instrText>
            </w:r>
            <w:r w:rsidR="003B2D82">
              <w:rPr>
                <w:noProof/>
                <w:webHidden/>
              </w:rPr>
            </w:r>
            <w:r w:rsidR="003B2D82">
              <w:rPr>
                <w:noProof/>
                <w:webHidden/>
              </w:rPr>
              <w:fldChar w:fldCharType="separate"/>
            </w:r>
            <w:r w:rsidR="00D36C9B">
              <w:rPr>
                <w:noProof/>
                <w:webHidden/>
              </w:rPr>
              <w:t>2</w:t>
            </w:r>
            <w:r w:rsidR="003B2D82">
              <w:rPr>
                <w:noProof/>
                <w:webHidden/>
              </w:rPr>
              <w:fldChar w:fldCharType="end"/>
            </w:r>
          </w:hyperlink>
        </w:p>
        <w:p w14:paraId="6324232F" w14:textId="35F8A8B9" w:rsidR="003B2D82" w:rsidRDefault="003B2D82">
          <w:pPr>
            <w:pStyle w:val="Saturs1"/>
            <w:rPr>
              <w:rFonts w:eastAsiaTheme="minorEastAsia"/>
              <w:noProof/>
              <w:kern w:val="2"/>
              <w:sz w:val="24"/>
              <w:szCs w:val="24"/>
              <w:lang w:val="en-GB" w:eastAsia="en-GB"/>
              <w14:ligatures w14:val="standardContextual"/>
            </w:rPr>
          </w:pPr>
          <w:hyperlink w:anchor="_Toc178586351" w:history="1">
            <w:r w:rsidRPr="000B09D3">
              <w:rPr>
                <w:rStyle w:val="Hipersaite"/>
                <w:rFonts w:ascii="Verdana" w:hAnsi="Verdana"/>
                <w:noProof/>
              </w:rPr>
              <w:t>Introduction</w:t>
            </w:r>
            <w:r>
              <w:rPr>
                <w:noProof/>
                <w:webHidden/>
              </w:rPr>
              <w:tab/>
            </w:r>
            <w:r>
              <w:rPr>
                <w:noProof/>
                <w:webHidden/>
              </w:rPr>
              <w:fldChar w:fldCharType="begin"/>
            </w:r>
            <w:r>
              <w:rPr>
                <w:noProof/>
                <w:webHidden/>
              </w:rPr>
              <w:instrText xml:space="preserve"> PAGEREF _Toc178586351 \h </w:instrText>
            </w:r>
            <w:r>
              <w:rPr>
                <w:noProof/>
                <w:webHidden/>
              </w:rPr>
            </w:r>
            <w:r>
              <w:rPr>
                <w:noProof/>
                <w:webHidden/>
              </w:rPr>
              <w:fldChar w:fldCharType="separate"/>
            </w:r>
            <w:r w:rsidR="00D36C9B">
              <w:rPr>
                <w:noProof/>
                <w:webHidden/>
              </w:rPr>
              <w:t>6</w:t>
            </w:r>
            <w:r>
              <w:rPr>
                <w:noProof/>
                <w:webHidden/>
              </w:rPr>
              <w:fldChar w:fldCharType="end"/>
            </w:r>
          </w:hyperlink>
        </w:p>
        <w:p w14:paraId="7C66A19B" w14:textId="26F2F70A" w:rsidR="003B2D82" w:rsidRDefault="003B2D82">
          <w:pPr>
            <w:pStyle w:val="Saturs1"/>
            <w:rPr>
              <w:rFonts w:eastAsiaTheme="minorEastAsia"/>
              <w:noProof/>
              <w:kern w:val="2"/>
              <w:sz w:val="24"/>
              <w:szCs w:val="24"/>
              <w:lang w:val="en-GB" w:eastAsia="en-GB"/>
              <w14:ligatures w14:val="standardContextual"/>
            </w:rPr>
          </w:pPr>
          <w:hyperlink w:anchor="_Toc178586352" w:history="1">
            <w:r w:rsidRPr="000B09D3">
              <w:rPr>
                <w:rStyle w:val="Hipersaite"/>
                <w:noProof/>
              </w:rPr>
              <w:t>1.</w:t>
            </w:r>
            <w:r>
              <w:rPr>
                <w:rFonts w:eastAsiaTheme="minorEastAsia"/>
                <w:noProof/>
                <w:kern w:val="2"/>
                <w:sz w:val="24"/>
                <w:szCs w:val="24"/>
                <w:lang w:val="en-GB" w:eastAsia="en-GB"/>
                <w14:ligatures w14:val="standardContextual"/>
              </w:rPr>
              <w:tab/>
            </w:r>
            <w:r w:rsidRPr="000B09D3">
              <w:rPr>
                <w:rStyle w:val="Hipersaite"/>
                <w:noProof/>
              </w:rPr>
              <w:t>PPP Process and Regulatory Framework</w:t>
            </w:r>
            <w:r>
              <w:rPr>
                <w:noProof/>
                <w:webHidden/>
              </w:rPr>
              <w:tab/>
            </w:r>
            <w:r>
              <w:rPr>
                <w:noProof/>
                <w:webHidden/>
              </w:rPr>
              <w:fldChar w:fldCharType="begin"/>
            </w:r>
            <w:r>
              <w:rPr>
                <w:noProof/>
                <w:webHidden/>
              </w:rPr>
              <w:instrText xml:space="preserve"> PAGEREF _Toc178586352 \h </w:instrText>
            </w:r>
            <w:r>
              <w:rPr>
                <w:noProof/>
                <w:webHidden/>
              </w:rPr>
            </w:r>
            <w:r>
              <w:rPr>
                <w:noProof/>
                <w:webHidden/>
              </w:rPr>
              <w:fldChar w:fldCharType="separate"/>
            </w:r>
            <w:r w:rsidR="00D36C9B">
              <w:rPr>
                <w:noProof/>
                <w:webHidden/>
              </w:rPr>
              <w:t>8</w:t>
            </w:r>
            <w:r>
              <w:rPr>
                <w:noProof/>
                <w:webHidden/>
              </w:rPr>
              <w:fldChar w:fldCharType="end"/>
            </w:r>
          </w:hyperlink>
        </w:p>
        <w:p w14:paraId="0852B63E" w14:textId="5D8CB200" w:rsidR="003B2D82" w:rsidRDefault="003B2D82">
          <w:pPr>
            <w:pStyle w:val="Saturs2"/>
            <w:rPr>
              <w:rFonts w:eastAsiaTheme="minorEastAsia"/>
              <w:noProof/>
              <w:kern w:val="2"/>
              <w:sz w:val="24"/>
              <w:szCs w:val="24"/>
              <w:lang w:val="en-GB" w:eastAsia="en-GB"/>
              <w14:ligatures w14:val="standardContextual"/>
            </w:rPr>
          </w:pPr>
          <w:hyperlink w:anchor="_Toc178586353" w:history="1">
            <w:r w:rsidRPr="000B09D3">
              <w:rPr>
                <w:rStyle w:val="Hipersaite"/>
                <w:noProof/>
              </w:rPr>
              <w:t>1.1.</w:t>
            </w:r>
            <w:r>
              <w:rPr>
                <w:rFonts w:eastAsiaTheme="minorEastAsia"/>
                <w:noProof/>
                <w:kern w:val="2"/>
                <w:sz w:val="24"/>
                <w:szCs w:val="24"/>
                <w:lang w:val="en-GB" w:eastAsia="en-GB"/>
                <w14:ligatures w14:val="standardContextual"/>
              </w:rPr>
              <w:tab/>
            </w:r>
            <w:r w:rsidRPr="000B09D3">
              <w:rPr>
                <w:rStyle w:val="Hipersaite"/>
                <w:noProof/>
              </w:rPr>
              <w:t>Public-Private Partnerships</w:t>
            </w:r>
            <w:r>
              <w:rPr>
                <w:noProof/>
                <w:webHidden/>
              </w:rPr>
              <w:tab/>
            </w:r>
            <w:r>
              <w:rPr>
                <w:noProof/>
                <w:webHidden/>
              </w:rPr>
              <w:fldChar w:fldCharType="begin"/>
            </w:r>
            <w:r>
              <w:rPr>
                <w:noProof/>
                <w:webHidden/>
              </w:rPr>
              <w:instrText xml:space="preserve"> PAGEREF _Toc178586353 \h </w:instrText>
            </w:r>
            <w:r>
              <w:rPr>
                <w:noProof/>
                <w:webHidden/>
              </w:rPr>
            </w:r>
            <w:r>
              <w:rPr>
                <w:noProof/>
                <w:webHidden/>
              </w:rPr>
              <w:fldChar w:fldCharType="separate"/>
            </w:r>
            <w:r w:rsidR="00D36C9B">
              <w:rPr>
                <w:noProof/>
                <w:webHidden/>
              </w:rPr>
              <w:t>8</w:t>
            </w:r>
            <w:r>
              <w:rPr>
                <w:noProof/>
                <w:webHidden/>
              </w:rPr>
              <w:fldChar w:fldCharType="end"/>
            </w:r>
          </w:hyperlink>
        </w:p>
        <w:p w14:paraId="6826109C" w14:textId="0E8E8360" w:rsidR="003B2D82" w:rsidRDefault="003B2D82">
          <w:pPr>
            <w:pStyle w:val="Saturs2"/>
            <w:rPr>
              <w:rFonts w:eastAsiaTheme="minorEastAsia"/>
              <w:noProof/>
              <w:kern w:val="2"/>
              <w:sz w:val="24"/>
              <w:szCs w:val="24"/>
              <w:lang w:val="en-GB" w:eastAsia="en-GB"/>
              <w14:ligatures w14:val="standardContextual"/>
            </w:rPr>
          </w:pPr>
          <w:hyperlink w:anchor="_Toc178586354" w:history="1">
            <w:r w:rsidRPr="000B09D3">
              <w:rPr>
                <w:rStyle w:val="Hipersaite"/>
                <w:noProof/>
              </w:rPr>
              <w:t>1.2.</w:t>
            </w:r>
            <w:r>
              <w:rPr>
                <w:rFonts w:eastAsiaTheme="minorEastAsia"/>
                <w:noProof/>
                <w:kern w:val="2"/>
                <w:sz w:val="24"/>
                <w:szCs w:val="24"/>
                <w:lang w:val="en-GB" w:eastAsia="en-GB"/>
                <w14:ligatures w14:val="standardContextual"/>
              </w:rPr>
              <w:tab/>
            </w:r>
            <w:r w:rsidRPr="000B09D3">
              <w:rPr>
                <w:rStyle w:val="Hipersaite"/>
                <w:noProof/>
              </w:rPr>
              <w:t>PPP Arrangements</w:t>
            </w:r>
            <w:r>
              <w:rPr>
                <w:noProof/>
                <w:webHidden/>
              </w:rPr>
              <w:tab/>
            </w:r>
            <w:r>
              <w:rPr>
                <w:noProof/>
                <w:webHidden/>
              </w:rPr>
              <w:fldChar w:fldCharType="begin"/>
            </w:r>
            <w:r>
              <w:rPr>
                <w:noProof/>
                <w:webHidden/>
              </w:rPr>
              <w:instrText xml:space="preserve"> PAGEREF _Toc178586354 \h </w:instrText>
            </w:r>
            <w:r>
              <w:rPr>
                <w:noProof/>
                <w:webHidden/>
              </w:rPr>
            </w:r>
            <w:r>
              <w:rPr>
                <w:noProof/>
                <w:webHidden/>
              </w:rPr>
              <w:fldChar w:fldCharType="separate"/>
            </w:r>
            <w:r w:rsidR="00D36C9B">
              <w:rPr>
                <w:noProof/>
                <w:webHidden/>
              </w:rPr>
              <w:t>10</w:t>
            </w:r>
            <w:r>
              <w:rPr>
                <w:noProof/>
                <w:webHidden/>
              </w:rPr>
              <w:fldChar w:fldCharType="end"/>
            </w:r>
          </w:hyperlink>
        </w:p>
        <w:p w14:paraId="17581155" w14:textId="37D5E575" w:rsidR="003B2D82" w:rsidRDefault="003B2D82">
          <w:pPr>
            <w:pStyle w:val="Saturs2"/>
            <w:rPr>
              <w:rFonts w:eastAsiaTheme="minorEastAsia"/>
              <w:noProof/>
              <w:kern w:val="2"/>
              <w:sz w:val="24"/>
              <w:szCs w:val="24"/>
              <w:lang w:val="en-GB" w:eastAsia="en-GB"/>
              <w14:ligatures w14:val="standardContextual"/>
            </w:rPr>
          </w:pPr>
          <w:hyperlink w:anchor="_Toc178586355" w:history="1">
            <w:r w:rsidRPr="000B09D3">
              <w:rPr>
                <w:rStyle w:val="Hipersaite"/>
                <w:noProof/>
              </w:rPr>
              <w:t>1.3.</w:t>
            </w:r>
            <w:r>
              <w:rPr>
                <w:rFonts w:eastAsiaTheme="minorEastAsia"/>
                <w:noProof/>
                <w:kern w:val="2"/>
                <w:sz w:val="24"/>
                <w:szCs w:val="24"/>
                <w:lang w:val="en-GB" w:eastAsia="en-GB"/>
                <w14:ligatures w14:val="standardContextual"/>
              </w:rPr>
              <w:tab/>
            </w:r>
            <w:r w:rsidRPr="000B09D3">
              <w:rPr>
                <w:rStyle w:val="Hipersaite"/>
                <w:noProof/>
              </w:rPr>
              <w:t>PPP Project Step by Step</w:t>
            </w:r>
            <w:r>
              <w:rPr>
                <w:noProof/>
                <w:webHidden/>
              </w:rPr>
              <w:tab/>
            </w:r>
            <w:r>
              <w:rPr>
                <w:noProof/>
                <w:webHidden/>
              </w:rPr>
              <w:fldChar w:fldCharType="begin"/>
            </w:r>
            <w:r>
              <w:rPr>
                <w:noProof/>
                <w:webHidden/>
              </w:rPr>
              <w:instrText xml:space="preserve"> PAGEREF _Toc178586355 \h </w:instrText>
            </w:r>
            <w:r>
              <w:rPr>
                <w:noProof/>
                <w:webHidden/>
              </w:rPr>
            </w:r>
            <w:r>
              <w:rPr>
                <w:noProof/>
                <w:webHidden/>
              </w:rPr>
              <w:fldChar w:fldCharType="separate"/>
            </w:r>
            <w:r w:rsidR="00D36C9B">
              <w:rPr>
                <w:noProof/>
                <w:webHidden/>
              </w:rPr>
              <w:t>11</w:t>
            </w:r>
            <w:r>
              <w:rPr>
                <w:noProof/>
                <w:webHidden/>
              </w:rPr>
              <w:fldChar w:fldCharType="end"/>
            </w:r>
          </w:hyperlink>
        </w:p>
        <w:p w14:paraId="289DA97F" w14:textId="3A5BD019" w:rsidR="003B2D82" w:rsidRDefault="003B2D82">
          <w:pPr>
            <w:pStyle w:val="Saturs2"/>
            <w:rPr>
              <w:rFonts w:eastAsiaTheme="minorEastAsia"/>
              <w:noProof/>
              <w:kern w:val="2"/>
              <w:sz w:val="24"/>
              <w:szCs w:val="24"/>
              <w:lang w:val="en-GB" w:eastAsia="en-GB"/>
              <w14:ligatures w14:val="standardContextual"/>
            </w:rPr>
          </w:pPr>
          <w:hyperlink w:anchor="_Toc178586356" w:history="1">
            <w:r w:rsidRPr="000B09D3">
              <w:rPr>
                <w:rStyle w:val="Hipersaite"/>
                <w:noProof/>
              </w:rPr>
              <w:t>1.4.</w:t>
            </w:r>
            <w:r>
              <w:rPr>
                <w:rFonts w:eastAsiaTheme="minorEastAsia"/>
                <w:noProof/>
                <w:kern w:val="2"/>
                <w:sz w:val="24"/>
                <w:szCs w:val="24"/>
                <w:lang w:val="en-GB" w:eastAsia="en-GB"/>
                <w14:ligatures w14:val="standardContextual"/>
              </w:rPr>
              <w:tab/>
            </w:r>
            <w:r w:rsidRPr="000B09D3">
              <w:rPr>
                <w:rStyle w:val="Hipersaite"/>
                <w:noProof/>
              </w:rPr>
              <w:t>FEC and the Contract Price</w:t>
            </w:r>
            <w:r>
              <w:rPr>
                <w:noProof/>
                <w:webHidden/>
              </w:rPr>
              <w:tab/>
            </w:r>
            <w:r>
              <w:rPr>
                <w:noProof/>
                <w:webHidden/>
              </w:rPr>
              <w:fldChar w:fldCharType="begin"/>
            </w:r>
            <w:r>
              <w:rPr>
                <w:noProof/>
                <w:webHidden/>
              </w:rPr>
              <w:instrText xml:space="preserve"> PAGEREF _Toc178586356 \h </w:instrText>
            </w:r>
            <w:r>
              <w:rPr>
                <w:noProof/>
                <w:webHidden/>
              </w:rPr>
            </w:r>
            <w:r>
              <w:rPr>
                <w:noProof/>
                <w:webHidden/>
              </w:rPr>
              <w:fldChar w:fldCharType="separate"/>
            </w:r>
            <w:r w:rsidR="00D36C9B">
              <w:rPr>
                <w:noProof/>
                <w:webHidden/>
              </w:rPr>
              <w:t>12</w:t>
            </w:r>
            <w:r>
              <w:rPr>
                <w:noProof/>
                <w:webHidden/>
              </w:rPr>
              <w:fldChar w:fldCharType="end"/>
            </w:r>
          </w:hyperlink>
        </w:p>
        <w:p w14:paraId="437C28C8" w14:textId="5657AD55" w:rsidR="003B2D82" w:rsidRDefault="003B2D82">
          <w:pPr>
            <w:pStyle w:val="Saturs2"/>
            <w:rPr>
              <w:rFonts w:eastAsiaTheme="minorEastAsia"/>
              <w:noProof/>
              <w:kern w:val="2"/>
              <w:sz w:val="24"/>
              <w:szCs w:val="24"/>
              <w:lang w:val="en-GB" w:eastAsia="en-GB"/>
              <w14:ligatures w14:val="standardContextual"/>
            </w:rPr>
          </w:pPr>
          <w:hyperlink w:anchor="_Toc178586357" w:history="1">
            <w:r w:rsidRPr="000B09D3">
              <w:rPr>
                <w:rStyle w:val="Hipersaite"/>
                <w:noProof/>
              </w:rPr>
              <w:t>1.5.</w:t>
            </w:r>
            <w:r>
              <w:rPr>
                <w:rFonts w:eastAsiaTheme="minorEastAsia"/>
                <w:noProof/>
                <w:kern w:val="2"/>
                <w:sz w:val="24"/>
                <w:szCs w:val="24"/>
                <w:lang w:val="en-GB" w:eastAsia="en-GB"/>
                <w14:ligatures w14:val="standardContextual"/>
              </w:rPr>
              <w:tab/>
            </w:r>
            <w:r w:rsidRPr="000B09D3">
              <w:rPr>
                <w:rStyle w:val="Hipersaite"/>
                <w:noProof/>
              </w:rPr>
              <w:t>Statistical Treatment</w:t>
            </w:r>
            <w:r>
              <w:rPr>
                <w:noProof/>
                <w:webHidden/>
              </w:rPr>
              <w:tab/>
            </w:r>
            <w:r>
              <w:rPr>
                <w:noProof/>
                <w:webHidden/>
              </w:rPr>
              <w:fldChar w:fldCharType="begin"/>
            </w:r>
            <w:r>
              <w:rPr>
                <w:noProof/>
                <w:webHidden/>
              </w:rPr>
              <w:instrText xml:space="preserve"> PAGEREF _Toc178586357 \h </w:instrText>
            </w:r>
            <w:r>
              <w:rPr>
                <w:noProof/>
                <w:webHidden/>
              </w:rPr>
            </w:r>
            <w:r>
              <w:rPr>
                <w:noProof/>
                <w:webHidden/>
              </w:rPr>
              <w:fldChar w:fldCharType="separate"/>
            </w:r>
            <w:r w:rsidR="00D36C9B">
              <w:rPr>
                <w:noProof/>
                <w:webHidden/>
              </w:rPr>
              <w:t>14</w:t>
            </w:r>
            <w:r>
              <w:rPr>
                <w:noProof/>
                <w:webHidden/>
              </w:rPr>
              <w:fldChar w:fldCharType="end"/>
            </w:r>
          </w:hyperlink>
        </w:p>
        <w:p w14:paraId="0D354A9D" w14:textId="2CE8927D" w:rsidR="003B2D82" w:rsidRDefault="003B2D82">
          <w:pPr>
            <w:pStyle w:val="Saturs2"/>
            <w:rPr>
              <w:rFonts w:eastAsiaTheme="minorEastAsia"/>
              <w:noProof/>
              <w:kern w:val="2"/>
              <w:sz w:val="24"/>
              <w:szCs w:val="24"/>
              <w:lang w:val="en-GB" w:eastAsia="en-GB"/>
              <w14:ligatures w14:val="standardContextual"/>
            </w:rPr>
          </w:pPr>
          <w:hyperlink w:anchor="_Toc178586358" w:history="1">
            <w:r w:rsidRPr="000B09D3">
              <w:rPr>
                <w:rStyle w:val="Hipersaite"/>
                <w:noProof/>
              </w:rPr>
              <w:t>1.6.</w:t>
            </w:r>
            <w:r>
              <w:rPr>
                <w:rFonts w:eastAsiaTheme="minorEastAsia"/>
                <w:noProof/>
                <w:kern w:val="2"/>
                <w:sz w:val="24"/>
                <w:szCs w:val="24"/>
                <w:lang w:val="en-GB" w:eastAsia="en-GB"/>
                <w14:ligatures w14:val="standardContextual"/>
              </w:rPr>
              <w:tab/>
            </w:r>
            <w:r w:rsidRPr="000B09D3">
              <w:rPr>
                <w:rStyle w:val="Hipersaite"/>
                <w:noProof/>
              </w:rPr>
              <w:t>Selecting a Private Partner</w:t>
            </w:r>
            <w:r>
              <w:rPr>
                <w:noProof/>
                <w:webHidden/>
              </w:rPr>
              <w:tab/>
            </w:r>
            <w:r>
              <w:rPr>
                <w:noProof/>
                <w:webHidden/>
              </w:rPr>
              <w:fldChar w:fldCharType="begin"/>
            </w:r>
            <w:r>
              <w:rPr>
                <w:noProof/>
                <w:webHidden/>
              </w:rPr>
              <w:instrText xml:space="preserve"> PAGEREF _Toc178586358 \h </w:instrText>
            </w:r>
            <w:r>
              <w:rPr>
                <w:noProof/>
                <w:webHidden/>
              </w:rPr>
            </w:r>
            <w:r>
              <w:rPr>
                <w:noProof/>
                <w:webHidden/>
              </w:rPr>
              <w:fldChar w:fldCharType="separate"/>
            </w:r>
            <w:r w:rsidR="00D36C9B">
              <w:rPr>
                <w:noProof/>
                <w:webHidden/>
              </w:rPr>
              <w:t>15</w:t>
            </w:r>
            <w:r>
              <w:rPr>
                <w:noProof/>
                <w:webHidden/>
              </w:rPr>
              <w:fldChar w:fldCharType="end"/>
            </w:r>
          </w:hyperlink>
        </w:p>
        <w:p w14:paraId="507C273A" w14:textId="74521E14" w:rsidR="003B2D82" w:rsidRDefault="003B2D82">
          <w:pPr>
            <w:pStyle w:val="Saturs2"/>
            <w:rPr>
              <w:rFonts w:eastAsiaTheme="minorEastAsia"/>
              <w:noProof/>
              <w:kern w:val="2"/>
              <w:sz w:val="24"/>
              <w:szCs w:val="24"/>
              <w:lang w:val="en-GB" w:eastAsia="en-GB"/>
              <w14:ligatures w14:val="standardContextual"/>
            </w:rPr>
          </w:pPr>
          <w:hyperlink w:anchor="_Toc178586359" w:history="1">
            <w:r w:rsidRPr="000B09D3">
              <w:rPr>
                <w:rStyle w:val="Hipersaite"/>
                <w:noProof/>
              </w:rPr>
              <w:t>1.7.</w:t>
            </w:r>
            <w:r>
              <w:rPr>
                <w:rFonts w:eastAsiaTheme="minorEastAsia"/>
                <w:noProof/>
                <w:kern w:val="2"/>
                <w:sz w:val="24"/>
                <w:szCs w:val="24"/>
                <w:lang w:val="en-GB" w:eastAsia="en-GB"/>
                <w14:ligatures w14:val="standardContextual"/>
              </w:rPr>
              <w:tab/>
            </w:r>
            <w:r w:rsidRPr="000B09D3">
              <w:rPr>
                <w:rStyle w:val="Hipersaite"/>
                <w:noProof/>
              </w:rPr>
              <w:t>Competition and State Aid</w:t>
            </w:r>
            <w:r>
              <w:rPr>
                <w:noProof/>
                <w:webHidden/>
              </w:rPr>
              <w:tab/>
            </w:r>
            <w:r>
              <w:rPr>
                <w:noProof/>
                <w:webHidden/>
              </w:rPr>
              <w:fldChar w:fldCharType="begin"/>
            </w:r>
            <w:r>
              <w:rPr>
                <w:noProof/>
                <w:webHidden/>
              </w:rPr>
              <w:instrText xml:space="preserve"> PAGEREF _Toc178586359 \h </w:instrText>
            </w:r>
            <w:r>
              <w:rPr>
                <w:noProof/>
                <w:webHidden/>
              </w:rPr>
            </w:r>
            <w:r>
              <w:rPr>
                <w:noProof/>
                <w:webHidden/>
              </w:rPr>
              <w:fldChar w:fldCharType="separate"/>
            </w:r>
            <w:r w:rsidR="00D36C9B">
              <w:rPr>
                <w:noProof/>
                <w:webHidden/>
              </w:rPr>
              <w:t>15</w:t>
            </w:r>
            <w:r>
              <w:rPr>
                <w:noProof/>
                <w:webHidden/>
              </w:rPr>
              <w:fldChar w:fldCharType="end"/>
            </w:r>
          </w:hyperlink>
        </w:p>
        <w:p w14:paraId="45F9ACC5" w14:textId="4F128AE6" w:rsidR="003B2D82" w:rsidRDefault="003B2D82">
          <w:pPr>
            <w:pStyle w:val="Saturs1"/>
            <w:rPr>
              <w:rFonts w:eastAsiaTheme="minorEastAsia"/>
              <w:noProof/>
              <w:kern w:val="2"/>
              <w:sz w:val="24"/>
              <w:szCs w:val="24"/>
              <w:lang w:val="en-GB" w:eastAsia="en-GB"/>
              <w14:ligatures w14:val="standardContextual"/>
            </w:rPr>
          </w:pPr>
          <w:hyperlink w:anchor="_Toc178586360" w:history="1">
            <w:r w:rsidRPr="000B09D3">
              <w:rPr>
                <w:rStyle w:val="Hipersaite"/>
                <w:noProof/>
              </w:rPr>
              <w:t>2.</w:t>
            </w:r>
            <w:r>
              <w:rPr>
                <w:rFonts w:eastAsiaTheme="minorEastAsia"/>
                <w:noProof/>
                <w:kern w:val="2"/>
                <w:sz w:val="24"/>
                <w:szCs w:val="24"/>
                <w:lang w:val="en-GB" w:eastAsia="en-GB"/>
                <w14:ligatures w14:val="standardContextual"/>
              </w:rPr>
              <w:tab/>
            </w:r>
            <w:r w:rsidRPr="000B09D3">
              <w:rPr>
                <w:rStyle w:val="Hipersaite"/>
                <w:noProof/>
              </w:rPr>
              <w:t>Justification of Project Implementation</w:t>
            </w:r>
            <w:r>
              <w:rPr>
                <w:noProof/>
                <w:webHidden/>
              </w:rPr>
              <w:tab/>
            </w:r>
            <w:r>
              <w:rPr>
                <w:noProof/>
                <w:webHidden/>
              </w:rPr>
              <w:fldChar w:fldCharType="begin"/>
            </w:r>
            <w:r>
              <w:rPr>
                <w:noProof/>
                <w:webHidden/>
              </w:rPr>
              <w:instrText xml:space="preserve"> PAGEREF _Toc178586360 \h </w:instrText>
            </w:r>
            <w:r>
              <w:rPr>
                <w:noProof/>
                <w:webHidden/>
              </w:rPr>
            </w:r>
            <w:r>
              <w:rPr>
                <w:noProof/>
                <w:webHidden/>
              </w:rPr>
              <w:fldChar w:fldCharType="separate"/>
            </w:r>
            <w:r w:rsidR="00D36C9B">
              <w:rPr>
                <w:noProof/>
                <w:webHidden/>
              </w:rPr>
              <w:t>18</w:t>
            </w:r>
            <w:r>
              <w:rPr>
                <w:noProof/>
                <w:webHidden/>
              </w:rPr>
              <w:fldChar w:fldCharType="end"/>
            </w:r>
          </w:hyperlink>
        </w:p>
        <w:p w14:paraId="1665CD19" w14:textId="51D61ADC" w:rsidR="003B2D82" w:rsidRDefault="003B2D82">
          <w:pPr>
            <w:pStyle w:val="Saturs2"/>
            <w:rPr>
              <w:rFonts w:eastAsiaTheme="minorEastAsia"/>
              <w:noProof/>
              <w:kern w:val="2"/>
              <w:sz w:val="24"/>
              <w:szCs w:val="24"/>
              <w:lang w:val="en-GB" w:eastAsia="en-GB"/>
              <w14:ligatures w14:val="standardContextual"/>
            </w:rPr>
          </w:pPr>
          <w:hyperlink w:anchor="_Toc178586361" w:history="1">
            <w:r w:rsidRPr="000B09D3">
              <w:rPr>
                <w:rStyle w:val="Hipersaite"/>
                <w:noProof/>
              </w:rPr>
              <w:t>2.1.</w:t>
            </w:r>
            <w:r>
              <w:rPr>
                <w:rFonts w:eastAsiaTheme="minorEastAsia"/>
                <w:noProof/>
                <w:kern w:val="2"/>
                <w:sz w:val="24"/>
                <w:szCs w:val="24"/>
                <w:lang w:val="en-GB" w:eastAsia="en-GB"/>
                <w14:ligatures w14:val="standardContextual"/>
              </w:rPr>
              <w:tab/>
            </w:r>
            <w:r w:rsidRPr="000B09D3">
              <w:rPr>
                <w:rStyle w:val="Hipersaite"/>
                <w:noProof/>
              </w:rPr>
              <w:t>Needs Assessment</w:t>
            </w:r>
            <w:r>
              <w:rPr>
                <w:noProof/>
                <w:webHidden/>
              </w:rPr>
              <w:tab/>
            </w:r>
            <w:r>
              <w:rPr>
                <w:noProof/>
                <w:webHidden/>
              </w:rPr>
              <w:fldChar w:fldCharType="begin"/>
            </w:r>
            <w:r>
              <w:rPr>
                <w:noProof/>
                <w:webHidden/>
              </w:rPr>
              <w:instrText xml:space="preserve"> PAGEREF _Toc178586361 \h </w:instrText>
            </w:r>
            <w:r>
              <w:rPr>
                <w:noProof/>
                <w:webHidden/>
              </w:rPr>
            </w:r>
            <w:r>
              <w:rPr>
                <w:noProof/>
                <w:webHidden/>
              </w:rPr>
              <w:fldChar w:fldCharType="separate"/>
            </w:r>
            <w:r w:rsidR="00D36C9B">
              <w:rPr>
                <w:noProof/>
                <w:webHidden/>
              </w:rPr>
              <w:t>18</w:t>
            </w:r>
            <w:r>
              <w:rPr>
                <w:noProof/>
                <w:webHidden/>
              </w:rPr>
              <w:fldChar w:fldCharType="end"/>
            </w:r>
          </w:hyperlink>
        </w:p>
        <w:p w14:paraId="5A79EF27" w14:textId="01BB1097" w:rsidR="003B2D82" w:rsidRDefault="003B2D82">
          <w:pPr>
            <w:pStyle w:val="Saturs2"/>
            <w:rPr>
              <w:rFonts w:eastAsiaTheme="minorEastAsia"/>
              <w:noProof/>
              <w:kern w:val="2"/>
              <w:sz w:val="24"/>
              <w:szCs w:val="24"/>
              <w:lang w:val="en-GB" w:eastAsia="en-GB"/>
              <w14:ligatures w14:val="standardContextual"/>
            </w:rPr>
          </w:pPr>
          <w:hyperlink w:anchor="_Toc178586362" w:history="1">
            <w:r w:rsidRPr="000B09D3">
              <w:rPr>
                <w:rStyle w:val="Hipersaite"/>
                <w:noProof/>
              </w:rPr>
              <w:t>2.2.</w:t>
            </w:r>
            <w:r>
              <w:rPr>
                <w:rFonts w:eastAsiaTheme="minorEastAsia"/>
                <w:noProof/>
                <w:kern w:val="2"/>
                <w:sz w:val="24"/>
                <w:szCs w:val="24"/>
                <w:lang w:val="en-GB" w:eastAsia="en-GB"/>
                <w14:ligatures w14:val="standardContextual"/>
              </w:rPr>
              <w:tab/>
            </w:r>
            <w:r w:rsidRPr="000B09D3">
              <w:rPr>
                <w:rStyle w:val="Hipersaite"/>
                <w:noProof/>
              </w:rPr>
              <w:t>Analysis of Possible Methods of Implementing the Project</w:t>
            </w:r>
            <w:r>
              <w:rPr>
                <w:noProof/>
                <w:webHidden/>
              </w:rPr>
              <w:tab/>
            </w:r>
            <w:r>
              <w:rPr>
                <w:noProof/>
                <w:webHidden/>
              </w:rPr>
              <w:fldChar w:fldCharType="begin"/>
            </w:r>
            <w:r>
              <w:rPr>
                <w:noProof/>
                <w:webHidden/>
              </w:rPr>
              <w:instrText xml:space="preserve"> PAGEREF _Toc178586362 \h </w:instrText>
            </w:r>
            <w:r>
              <w:rPr>
                <w:noProof/>
                <w:webHidden/>
              </w:rPr>
            </w:r>
            <w:r>
              <w:rPr>
                <w:noProof/>
                <w:webHidden/>
              </w:rPr>
              <w:fldChar w:fldCharType="separate"/>
            </w:r>
            <w:r w:rsidR="00D36C9B">
              <w:rPr>
                <w:noProof/>
                <w:webHidden/>
              </w:rPr>
              <w:t>19</w:t>
            </w:r>
            <w:r>
              <w:rPr>
                <w:noProof/>
                <w:webHidden/>
              </w:rPr>
              <w:fldChar w:fldCharType="end"/>
            </w:r>
          </w:hyperlink>
        </w:p>
        <w:p w14:paraId="12D8986B" w14:textId="5BFA0BE2" w:rsidR="003B2D82" w:rsidRDefault="003B2D82">
          <w:pPr>
            <w:pStyle w:val="Saturs2"/>
            <w:rPr>
              <w:rFonts w:eastAsiaTheme="minorEastAsia"/>
              <w:noProof/>
              <w:kern w:val="2"/>
              <w:sz w:val="24"/>
              <w:szCs w:val="24"/>
              <w:lang w:val="en-GB" w:eastAsia="en-GB"/>
              <w14:ligatures w14:val="standardContextual"/>
            </w:rPr>
          </w:pPr>
          <w:hyperlink w:anchor="_Toc178586363" w:history="1">
            <w:r w:rsidRPr="000B09D3">
              <w:rPr>
                <w:rStyle w:val="Hipersaite"/>
                <w:noProof/>
              </w:rPr>
              <w:t>2.3.</w:t>
            </w:r>
            <w:r>
              <w:rPr>
                <w:rFonts w:eastAsiaTheme="minorEastAsia"/>
                <w:noProof/>
                <w:kern w:val="2"/>
                <w:sz w:val="24"/>
                <w:szCs w:val="24"/>
                <w:lang w:val="en-GB" w:eastAsia="en-GB"/>
                <w14:ligatures w14:val="standardContextual"/>
              </w:rPr>
              <w:tab/>
            </w:r>
            <w:r w:rsidRPr="000B09D3">
              <w:rPr>
                <w:rStyle w:val="Hipersaite"/>
                <w:noProof/>
              </w:rPr>
              <w:t>Project Feasibility Assessment</w:t>
            </w:r>
            <w:r>
              <w:rPr>
                <w:noProof/>
                <w:webHidden/>
              </w:rPr>
              <w:tab/>
            </w:r>
            <w:r>
              <w:rPr>
                <w:noProof/>
                <w:webHidden/>
              </w:rPr>
              <w:fldChar w:fldCharType="begin"/>
            </w:r>
            <w:r>
              <w:rPr>
                <w:noProof/>
                <w:webHidden/>
              </w:rPr>
              <w:instrText xml:space="preserve"> PAGEREF _Toc178586363 \h </w:instrText>
            </w:r>
            <w:r>
              <w:rPr>
                <w:noProof/>
                <w:webHidden/>
              </w:rPr>
            </w:r>
            <w:r>
              <w:rPr>
                <w:noProof/>
                <w:webHidden/>
              </w:rPr>
              <w:fldChar w:fldCharType="separate"/>
            </w:r>
            <w:r w:rsidR="00D36C9B">
              <w:rPr>
                <w:noProof/>
                <w:webHidden/>
              </w:rPr>
              <w:t>20</w:t>
            </w:r>
            <w:r>
              <w:rPr>
                <w:noProof/>
                <w:webHidden/>
              </w:rPr>
              <w:fldChar w:fldCharType="end"/>
            </w:r>
          </w:hyperlink>
        </w:p>
        <w:p w14:paraId="1A5BEDE8" w14:textId="52E6559B" w:rsidR="003B2D82" w:rsidRDefault="003B2D82">
          <w:pPr>
            <w:pStyle w:val="Saturs1"/>
            <w:rPr>
              <w:rFonts w:eastAsiaTheme="minorEastAsia"/>
              <w:noProof/>
              <w:kern w:val="2"/>
              <w:sz w:val="24"/>
              <w:szCs w:val="24"/>
              <w:lang w:val="en-GB" w:eastAsia="en-GB"/>
              <w14:ligatures w14:val="standardContextual"/>
            </w:rPr>
          </w:pPr>
          <w:hyperlink w:anchor="_Toc178586364" w:history="1">
            <w:r w:rsidRPr="000B09D3">
              <w:rPr>
                <w:rStyle w:val="Hipersaite"/>
                <w:noProof/>
              </w:rPr>
              <w:t>3.</w:t>
            </w:r>
            <w:r>
              <w:rPr>
                <w:rFonts w:eastAsiaTheme="minorEastAsia"/>
                <w:noProof/>
                <w:kern w:val="2"/>
                <w:sz w:val="24"/>
                <w:szCs w:val="24"/>
                <w:lang w:val="en-GB" w:eastAsia="en-GB"/>
                <w14:ligatures w14:val="standardContextual"/>
              </w:rPr>
              <w:tab/>
            </w:r>
            <w:r w:rsidRPr="000B09D3">
              <w:rPr>
                <w:rStyle w:val="Hipersaite"/>
                <w:noProof/>
              </w:rPr>
              <w:t>Assessment of Alternatives to Project Implementation</w:t>
            </w:r>
            <w:r>
              <w:rPr>
                <w:noProof/>
                <w:webHidden/>
              </w:rPr>
              <w:tab/>
            </w:r>
            <w:r>
              <w:rPr>
                <w:noProof/>
                <w:webHidden/>
              </w:rPr>
              <w:fldChar w:fldCharType="begin"/>
            </w:r>
            <w:r>
              <w:rPr>
                <w:noProof/>
                <w:webHidden/>
              </w:rPr>
              <w:instrText xml:space="preserve"> PAGEREF _Toc178586364 \h </w:instrText>
            </w:r>
            <w:r>
              <w:rPr>
                <w:noProof/>
                <w:webHidden/>
              </w:rPr>
            </w:r>
            <w:r>
              <w:rPr>
                <w:noProof/>
                <w:webHidden/>
              </w:rPr>
              <w:fldChar w:fldCharType="separate"/>
            </w:r>
            <w:r w:rsidR="00D36C9B">
              <w:rPr>
                <w:noProof/>
                <w:webHidden/>
              </w:rPr>
              <w:t>21</w:t>
            </w:r>
            <w:r>
              <w:rPr>
                <w:noProof/>
                <w:webHidden/>
              </w:rPr>
              <w:fldChar w:fldCharType="end"/>
            </w:r>
          </w:hyperlink>
        </w:p>
        <w:p w14:paraId="53C29720" w14:textId="63A06BB3" w:rsidR="003B2D82" w:rsidRDefault="003B2D82">
          <w:pPr>
            <w:pStyle w:val="Saturs2"/>
            <w:rPr>
              <w:rFonts w:eastAsiaTheme="minorEastAsia"/>
              <w:noProof/>
              <w:kern w:val="2"/>
              <w:sz w:val="24"/>
              <w:szCs w:val="24"/>
              <w:lang w:val="en-GB" w:eastAsia="en-GB"/>
              <w14:ligatures w14:val="standardContextual"/>
            </w:rPr>
          </w:pPr>
          <w:hyperlink w:anchor="_Toc178586365" w:history="1">
            <w:r w:rsidRPr="000B09D3">
              <w:rPr>
                <w:rStyle w:val="Hipersaite"/>
                <w:noProof/>
              </w:rPr>
              <w:t>3.1.</w:t>
            </w:r>
            <w:r>
              <w:rPr>
                <w:rFonts w:eastAsiaTheme="minorEastAsia"/>
                <w:noProof/>
                <w:kern w:val="2"/>
                <w:sz w:val="24"/>
                <w:szCs w:val="24"/>
                <w:lang w:val="en-GB" w:eastAsia="en-GB"/>
                <w14:ligatures w14:val="standardContextual"/>
              </w:rPr>
              <w:tab/>
            </w:r>
            <w:r w:rsidRPr="000B09D3">
              <w:rPr>
                <w:rStyle w:val="Hipersaite"/>
                <w:noProof/>
              </w:rPr>
              <w:t>Analysis of the Suitability of the PPP Arrangement</w:t>
            </w:r>
            <w:r>
              <w:rPr>
                <w:noProof/>
                <w:webHidden/>
              </w:rPr>
              <w:tab/>
            </w:r>
            <w:r>
              <w:rPr>
                <w:noProof/>
                <w:webHidden/>
              </w:rPr>
              <w:fldChar w:fldCharType="begin"/>
            </w:r>
            <w:r>
              <w:rPr>
                <w:noProof/>
                <w:webHidden/>
              </w:rPr>
              <w:instrText xml:space="preserve"> PAGEREF _Toc178586365 \h </w:instrText>
            </w:r>
            <w:r>
              <w:rPr>
                <w:noProof/>
                <w:webHidden/>
              </w:rPr>
            </w:r>
            <w:r>
              <w:rPr>
                <w:noProof/>
                <w:webHidden/>
              </w:rPr>
              <w:fldChar w:fldCharType="separate"/>
            </w:r>
            <w:r w:rsidR="00D36C9B">
              <w:rPr>
                <w:noProof/>
                <w:webHidden/>
              </w:rPr>
              <w:t>21</w:t>
            </w:r>
            <w:r>
              <w:rPr>
                <w:noProof/>
                <w:webHidden/>
              </w:rPr>
              <w:fldChar w:fldCharType="end"/>
            </w:r>
          </w:hyperlink>
        </w:p>
        <w:p w14:paraId="6B2C8927" w14:textId="24F067D8" w:rsidR="003B2D82" w:rsidRDefault="003B2D82">
          <w:pPr>
            <w:pStyle w:val="Saturs2"/>
            <w:rPr>
              <w:rFonts w:eastAsiaTheme="minorEastAsia"/>
              <w:noProof/>
              <w:kern w:val="2"/>
              <w:sz w:val="24"/>
              <w:szCs w:val="24"/>
              <w:lang w:val="en-GB" w:eastAsia="en-GB"/>
              <w14:ligatures w14:val="standardContextual"/>
            </w:rPr>
          </w:pPr>
          <w:hyperlink w:anchor="_Toc178586366" w:history="1">
            <w:r w:rsidRPr="000B09D3">
              <w:rPr>
                <w:rStyle w:val="Hipersaite"/>
                <w:noProof/>
              </w:rPr>
              <w:t>3.2.</w:t>
            </w:r>
            <w:r>
              <w:rPr>
                <w:rFonts w:eastAsiaTheme="minorEastAsia"/>
                <w:noProof/>
                <w:kern w:val="2"/>
                <w:sz w:val="24"/>
                <w:szCs w:val="24"/>
                <w:lang w:val="en-GB" w:eastAsia="en-GB"/>
                <w14:ligatures w14:val="standardContextual"/>
              </w:rPr>
              <w:tab/>
            </w:r>
            <w:r w:rsidRPr="000B09D3">
              <w:rPr>
                <w:rStyle w:val="Hipersaite"/>
                <w:noProof/>
              </w:rPr>
              <w:t>Analysis of Investment Affordability</w:t>
            </w:r>
            <w:r>
              <w:rPr>
                <w:noProof/>
                <w:webHidden/>
              </w:rPr>
              <w:tab/>
            </w:r>
            <w:r>
              <w:rPr>
                <w:noProof/>
                <w:webHidden/>
              </w:rPr>
              <w:fldChar w:fldCharType="begin"/>
            </w:r>
            <w:r>
              <w:rPr>
                <w:noProof/>
                <w:webHidden/>
              </w:rPr>
              <w:instrText xml:space="preserve"> PAGEREF _Toc178586366 \h </w:instrText>
            </w:r>
            <w:r>
              <w:rPr>
                <w:noProof/>
                <w:webHidden/>
              </w:rPr>
            </w:r>
            <w:r>
              <w:rPr>
                <w:noProof/>
                <w:webHidden/>
              </w:rPr>
              <w:fldChar w:fldCharType="separate"/>
            </w:r>
            <w:r w:rsidR="00D36C9B">
              <w:rPr>
                <w:noProof/>
                <w:webHidden/>
              </w:rPr>
              <w:t>23</w:t>
            </w:r>
            <w:r>
              <w:rPr>
                <w:noProof/>
                <w:webHidden/>
              </w:rPr>
              <w:fldChar w:fldCharType="end"/>
            </w:r>
          </w:hyperlink>
        </w:p>
        <w:p w14:paraId="269697E7" w14:textId="0223ACF1" w:rsidR="003B2D82" w:rsidRDefault="003B2D82">
          <w:pPr>
            <w:pStyle w:val="Saturs2"/>
            <w:rPr>
              <w:rFonts w:eastAsiaTheme="minorEastAsia"/>
              <w:noProof/>
              <w:kern w:val="2"/>
              <w:sz w:val="24"/>
              <w:szCs w:val="24"/>
              <w:lang w:val="en-GB" w:eastAsia="en-GB"/>
              <w14:ligatures w14:val="standardContextual"/>
            </w:rPr>
          </w:pPr>
          <w:hyperlink w:anchor="_Toc178586367" w:history="1">
            <w:r w:rsidRPr="000B09D3">
              <w:rPr>
                <w:rStyle w:val="Hipersaite"/>
                <w:noProof/>
              </w:rPr>
              <w:t>3.3.</w:t>
            </w:r>
            <w:r>
              <w:rPr>
                <w:rFonts w:eastAsiaTheme="minorEastAsia"/>
                <w:noProof/>
                <w:kern w:val="2"/>
                <w:sz w:val="24"/>
                <w:szCs w:val="24"/>
                <w:lang w:val="en-GB" w:eastAsia="en-GB"/>
                <w14:ligatures w14:val="standardContextual"/>
              </w:rPr>
              <w:tab/>
            </w:r>
            <w:r w:rsidR="00D52A77">
              <w:rPr>
                <w:rStyle w:val="Hipersaite"/>
                <w:noProof/>
              </w:rPr>
              <w:t>Finance Attracting A</w:t>
            </w:r>
            <w:r w:rsidRPr="000B09D3">
              <w:rPr>
                <w:rStyle w:val="Hipersaite"/>
                <w:noProof/>
              </w:rPr>
              <w:t>ssessment</w:t>
            </w:r>
            <w:r>
              <w:rPr>
                <w:noProof/>
                <w:webHidden/>
              </w:rPr>
              <w:tab/>
            </w:r>
            <w:r>
              <w:rPr>
                <w:noProof/>
                <w:webHidden/>
              </w:rPr>
              <w:fldChar w:fldCharType="begin"/>
            </w:r>
            <w:r>
              <w:rPr>
                <w:noProof/>
                <w:webHidden/>
              </w:rPr>
              <w:instrText xml:space="preserve"> PAGEREF _Toc178586367 \h </w:instrText>
            </w:r>
            <w:r>
              <w:rPr>
                <w:noProof/>
                <w:webHidden/>
              </w:rPr>
            </w:r>
            <w:r>
              <w:rPr>
                <w:noProof/>
                <w:webHidden/>
              </w:rPr>
              <w:fldChar w:fldCharType="separate"/>
            </w:r>
            <w:r w:rsidR="00D36C9B">
              <w:rPr>
                <w:noProof/>
                <w:webHidden/>
              </w:rPr>
              <w:t>24</w:t>
            </w:r>
            <w:r>
              <w:rPr>
                <w:noProof/>
                <w:webHidden/>
              </w:rPr>
              <w:fldChar w:fldCharType="end"/>
            </w:r>
          </w:hyperlink>
        </w:p>
        <w:p w14:paraId="7A4E40C5" w14:textId="76828958" w:rsidR="003B2D82" w:rsidRDefault="003B2D82">
          <w:pPr>
            <w:pStyle w:val="Saturs2"/>
            <w:rPr>
              <w:rFonts w:eastAsiaTheme="minorEastAsia"/>
              <w:noProof/>
              <w:kern w:val="2"/>
              <w:sz w:val="24"/>
              <w:szCs w:val="24"/>
              <w:lang w:val="en-GB" w:eastAsia="en-GB"/>
              <w14:ligatures w14:val="standardContextual"/>
            </w:rPr>
          </w:pPr>
          <w:hyperlink w:anchor="_Toc178586368" w:history="1">
            <w:r w:rsidRPr="000B09D3">
              <w:rPr>
                <w:rStyle w:val="Hipersaite"/>
                <w:noProof/>
              </w:rPr>
              <w:t>3.4.</w:t>
            </w:r>
            <w:r>
              <w:rPr>
                <w:rFonts w:eastAsiaTheme="minorEastAsia"/>
                <w:noProof/>
                <w:kern w:val="2"/>
                <w:sz w:val="24"/>
                <w:szCs w:val="24"/>
                <w:lang w:val="en-GB" w:eastAsia="en-GB"/>
                <w14:ligatures w14:val="standardContextual"/>
              </w:rPr>
              <w:tab/>
            </w:r>
            <w:r w:rsidR="000C340C">
              <w:rPr>
                <w:rStyle w:val="Hipersaite"/>
                <w:noProof/>
              </w:rPr>
              <w:t>Statistical Treatment A</w:t>
            </w:r>
            <w:r w:rsidRPr="000B09D3">
              <w:rPr>
                <w:rStyle w:val="Hipersaite"/>
                <w:noProof/>
              </w:rPr>
              <w:t>ssessment of Partnership Contract</w:t>
            </w:r>
            <w:r>
              <w:rPr>
                <w:noProof/>
                <w:webHidden/>
              </w:rPr>
              <w:tab/>
            </w:r>
            <w:r>
              <w:rPr>
                <w:noProof/>
                <w:webHidden/>
              </w:rPr>
              <w:fldChar w:fldCharType="begin"/>
            </w:r>
            <w:r>
              <w:rPr>
                <w:noProof/>
                <w:webHidden/>
              </w:rPr>
              <w:instrText xml:space="preserve"> PAGEREF _Toc178586368 \h </w:instrText>
            </w:r>
            <w:r>
              <w:rPr>
                <w:noProof/>
                <w:webHidden/>
              </w:rPr>
            </w:r>
            <w:r>
              <w:rPr>
                <w:noProof/>
                <w:webHidden/>
              </w:rPr>
              <w:fldChar w:fldCharType="separate"/>
            </w:r>
            <w:r w:rsidR="00D36C9B">
              <w:rPr>
                <w:noProof/>
                <w:webHidden/>
              </w:rPr>
              <w:t>25</w:t>
            </w:r>
            <w:r>
              <w:rPr>
                <w:noProof/>
                <w:webHidden/>
              </w:rPr>
              <w:fldChar w:fldCharType="end"/>
            </w:r>
          </w:hyperlink>
        </w:p>
        <w:p w14:paraId="2717CD30" w14:textId="19E9D5BA" w:rsidR="003B2D82" w:rsidRDefault="003B2D82">
          <w:pPr>
            <w:pStyle w:val="Saturs2"/>
            <w:rPr>
              <w:rFonts w:eastAsiaTheme="minorEastAsia"/>
              <w:noProof/>
              <w:kern w:val="2"/>
              <w:sz w:val="24"/>
              <w:szCs w:val="24"/>
              <w:lang w:val="en-GB" w:eastAsia="en-GB"/>
              <w14:ligatures w14:val="standardContextual"/>
            </w:rPr>
          </w:pPr>
          <w:hyperlink w:anchor="_Toc178586369" w:history="1">
            <w:r w:rsidRPr="000B09D3">
              <w:rPr>
                <w:rStyle w:val="Hipersaite"/>
                <w:noProof/>
              </w:rPr>
              <w:t>3.5.</w:t>
            </w:r>
            <w:r>
              <w:rPr>
                <w:rFonts w:eastAsiaTheme="minorEastAsia"/>
                <w:noProof/>
                <w:kern w:val="2"/>
                <w:sz w:val="24"/>
                <w:szCs w:val="24"/>
                <w:lang w:val="en-GB" w:eastAsia="en-GB"/>
                <w14:ligatures w14:val="standardContextual"/>
              </w:rPr>
              <w:tab/>
            </w:r>
            <w:r w:rsidRPr="000B09D3">
              <w:rPr>
                <w:rStyle w:val="Hipersaite"/>
                <w:noProof/>
              </w:rPr>
              <w:t>Project Risk Analysis</w:t>
            </w:r>
            <w:r>
              <w:rPr>
                <w:noProof/>
                <w:webHidden/>
              </w:rPr>
              <w:tab/>
            </w:r>
            <w:r>
              <w:rPr>
                <w:noProof/>
                <w:webHidden/>
              </w:rPr>
              <w:fldChar w:fldCharType="begin"/>
            </w:r>
            <w:r>
              <w:rPr>
                <w:noProof/>
                <w:webHidden/>
              </w:rPr>
              <w:instrText xml:space="preserve"> PAGEREF _Toc178586369 \h </w:instrText>
            </w:r>
            <w:r>
              <w:rPr>
                <w:noProof/>
                <w:webHidden/>
              </w:rPr>
            </w:r>
            <w:r>
              <w:rPr>
                <w:noProof/>
                <w:webHidden/>
              </w:rPr>
              <w:fldChar w:fldCharType="separate"/>
            </w:r>
            <w:r w:rsidR="00D36C9B">
              <w:rPr>
                <w:noProof/>
                <w:webHidden/>
              </w:rPr>
              <w:t>28</w:t>
            </w:r>
            <w:r>
              <w:rPr>
                <w:noProof/>
                <w:webHidden/>
              </w:rPr>
              <w:fldChar w:fldCharType="end"/>
            </w:r>
          </w:hyperlink>
        </w:p>
        <w:p w14:paraId="57277B95" w14:textId="291E8786" w:rsidR="003B2D82" w:rsidRDefault="003B2D82">
          <w:pPr>
            <w:pStyle w:val="Saturs1"/>
            <w:rPr>
              <w:rFonts w:eastAsiaTheme="minorEastAsia"/>
              <w:noProof/>
              <w:kern w:val="2"/>
              <w:sz w:val="24"/>
              <w:szCs w:val="24"/>
              <w:lang w:val="en-GB" w:eastAsia="en-GB"/>
              <w14:ligatures w14:val="standardContextual"/>
            </w:rPr>
          </w:pPr>
          <w:hyperlink w:anchor="_Toc178586370" w:history="1">
            <w:r w:rsidRPr="000B09D3">
              <w:rPr>
                <w:rStyle w:val="Hipersaite"/>
                <w:noProof/>
              </w:rPr>
              <w:t>4.</w:t>
            </w:r>
            <w:r>
              <w:rPr>
                <w:rFonts w:eastAsiaTheme="minorEastAsia"/>
                <w:noProof/>
                <w:kern w:val="2"/>
                <w:sz w:val="24"/>
                <w:szCs w:val="24"/>
                <w:lang w:val="en-GB" w:eastAsia="en-GB"/>
                <w14:ligatures w14:val="standardContextual"/>
              </w:rPr>
              <w:tab/>
            </w:r>
            <w:r w:rsidRPr="000B09D3">
              <w:rPr>
                <w:rStyle w:val="Hipersaite"/>
                <w:noProof/>
              </w:rPr>
              <w:t>Calculation of Value for Money</w:t>
            </w:r>
            <w:r>
              <w:rPr>
                <w:noProof/>
                <w:webHidden/>
              </w:rPr>
              <w:tab/>
            </w:r>
            <w:r>
              <w:rPr>
                <w:noProof/>
                <w:webHidden/>
              </w:rPr>
              <w:fldChar w:fldCharType="begin"/>
            </w:r>
            <w:r>
              <w:rPr>
                <w:noProof/>
                <w:webHidden/>
              </w:rPr>
              <w:instrText xml:space="preserve"> PAGEREF _Toc178586370 \h </w:instrText>
            </w:r>
            <w:r>
              <w:rPr>
                <w:noProof/>
                <w:webHidden/>
              </w:rPr>
            </w:r>
            <w:r>
              <w:rPr>
                <w:noProof/>
                <w:webHidden/>
              </w:rPr>
              <w:fldChar w:fldCharType="separate"/>
            </w:r>
            <w:r w:rsidR="00D36C9B">
              <w:rPr>
                <w:noProof/>
                <w:webHidden/>
              </w:rPr>
              <w:t>32</w:t>
            </w:r>
            <w:r>
              <w:rPr>
                <w:noProof/>
                <w:webHidden/>
              </w:rPr>
              <w:fldChar w:fldCharType="end"/>
            </w:r>
          </w:hyperlink>
        </w:p>
        <w:p w14:paraId="20BCF878" w14:textId="2AE9348B" w:rsidR="003B2D82" w:rsidRDefault="003B2D82">
          <w:pPr>
            <w:pStyle w:val="Saturs2"/>
            <w:rPr>
              <w:rFonts w:eastAsiaTheme="minorEastAsia"/>
              <w:noProof/>
              <w:kern w:val="2"/>
              <w:sz w:val="24"/>
              <w:szCs w:val="24"/>
              <w:lang w:val="en-GB" w:eastAsia="en-GB"/>
              <w14:ligatures w14:val="standardContextual"/>
            </w:rPr>
          </w:pPr>
          <w:hyperlink w:anchor="_Toc178586371" w:history="1">
            <w:r w:rsidRPr="000B09D3">
              <w:rPr>
                <w:rStyle w:val="Hipersaite"/>
                <w:noProof/>
              </w:rPr>
              <w:t>4.1.</w:t>
            </w:r>
            <w:r>
              <w:rPr>
                <w:rFonts w:eastAsiaTheme="minorEastAsia"/>
                <w:noProof/>
                <w:kern w:val="2"/>
                <w:sz w:val="24"/>
                <w:szCs w:val="24"/>
                <w:lang w:val="en-GB" w:eastAsia="en-GB"/>
                <w14:ligatures w14:val="standardContextual"/>
              </w:rPr>
              <w:tab/>
            </w:r>
            <w:r w:rsidRPr="000B09D3">
              <w:rPr>
                <w:rStyle w:val="Hipersaite"/>
                <w:noProof/>
              </w:rPr>
              <w:t>Description of the Evaluation Approach</w:t>
            </w:r>
            <w:r>
              <w:rPr>
                <w:noProof/>
                <w:webHidden/>
              </w:rPr>
              <w:tab/>
            </w:r>
            <w:r>
              <w:rPr>
                <w:noProof/>
                <w:webHidden/>
              </w:rPr>
              <w:fldChar w:fldCharType="begin"/>
            </w:r>
            <w:r>
              <w:rPr>
                <w:noProof/>
                <w:webHidden/>
              </w:rPr>
              <w:instrText xml:space="preserve"> PAGEREF _Toc178586371 \h </w:instrText>
            </w:r>
            <w:r>
              <w:rPr>
                <w:noProof/>
                <w:webHidden/>
              </w:rPr>
            </w:r>
            <w:r>
              <w:rPr>
                <w:noProof/>
                <w:webHidden/>
              </w:rPr>
              <w:fldChar w:fldCharType="separate"/>
            </w:r>
            <w:r w:rsidR="00D36C9B">
              <w:rPr>
                <w:noProof/>
                <w:webHidden/>
              </w:rPr>
              <w:t>32</w:t>
            </w:r>
            <w:r>
              <w:rPr>
                <w:noProof/>
                <w:webHidden/>
              </w:rPr>
              <w:fldChar w:fldCharType="end"/>
            </w:r>
          </w:hyperlink>
        </w:p>
        <w:p w14:paraId="0C94D84E" w14:textId="3FEDF714" w:rsidR="003B2D82" w:rsidRDefault="003B2D82">
          <w:pPr>
            <w:pStyle w:val="Saturs2"/>
            <w:rPr>
              <w:rFonts w:eastAsiaTheme="minorEastAsia"/>
              <w:noProof/>
              <w:kern w:val="2"/>
              <w:sz w:val="24"/>
              <w:szCs w:val="24"/>
              <w:lang w:val="en-GB" w:eastAsia="en-GB"/>
              <w14:ligatures w14:val="standardContextual"/>
            </w:rPr>
          </w:pPr>
          <w:hyperlink w:anchor="_Toc178586372" w:history="1">
            <w:r w:rsidRPr="000B09D3">
              <w:rPr>
                <w:rStyle w:val="Hipersaite"/>
                <w:noProof/>
              </w:rPr>
              <w:t>4.2.</w:t>
            </w:r>
            <w:r>
              <w:rPr>
                <w:rFonts w:eastAsiaTheme="minorEastAsia"/>
                <w:noProof/>
                <w:kern w:val="2"/>
                <w:sz w:val="24"/>
                <w:szCs w:val="24"/>
                <w:lang w:val="en-GB" w:eastAsia="en-GB"/>
                <w14:ligatures w14:val="standardContextual"/>
              </w:rPr>
              <w:tab/>
            </w:r>
            <w:r w:rsidRPr="000B09D3">
              <w:rPr>
                <w:rStyle w:val="Hipersaite"/>
                <w:noProof/>
              </w:rPr>
              <w:t>Procedure for Developing the Financial Model</w:t>
            </w:r>
            <w:r>
              <w:rPr>
                <w:noProof/>
                <w:webHidden/>
              </w:rPr>
              <w:tab/>
            </w:r>
            <w:r>
              <w:rPr>
                <w:noProof/>
                <w:webHidden/>
              </w:rPr>
              <w:fldChar w:fldCharType="begin"/>
            </w:r>
            <w:r>
              <w:rPr>
                <w:noProof/>
                <w:webHidden/>
              </w:rPr>
              <w:instrText xml:space="preserve"> PAGEREF _Toc178586372 \h </w:instrText>
            </w:r>
            <w:r>
              <w:rPr>
                <w:noProof/>
                <w:webHidden/>
              </w:rPr>
            </w:r>
            <w:r>
              <w:rPr>
                <w:noProof/>
                <w:webHidden/>
              </w:rPr>
              <w:fldChar w:fldCharType="separate"/>
            </w:r>
            <w:r w:rsidR="00D36C9B">
              <w:rPr>
                <w:noProof/>
                <w:webHidden/>
              </w:rPr>
              <w:t>33</w:t>
            </w:r>
            <w:r>
              <w:rPr>
                <w:noProof/>
                <w:webHidden/>
              </w:rPr>
              <w:fldChar w:fldCharType="end"/>
            </w:r>
          </w:hyperlink>
        </w:p>
        <w:p w14:paraId="453AF177" w14:textId="72FA0B89" w:rsidR="003B2D82" w:rsidRDefault="003B2D82">
          <w:pPr>
            <w:pStyle w:val="Saturs2"/>
            <w:rPr>
              <w:rFonts w:eastAsiaTheme="minorEastAsia"/>
              <w:noProof/>
              <w:kern w:val="2"/>
              <w:sz w:val="24"/>
              <w:szCs w:val="24"/>
              <w:lang w:val="en-GB" w:eastAsia="en-GB"/>
              <w14:ligatures w14:val="standardContextual"/>
            </w:rPr>
          </w:pPr>
          <w:hyperlink w:anchor="_Toc178586373" w:history="1">
            <w:r w:rsidRPr="000B09D3">
              <w:rPr>
                <w:rStyle w:val="Hipersaite"/>
                <w:noProof/>
              </w:rPr>
              <w:t>4.3.</w:t>
            </w:r>
            <w:r>
              <w:rPr>
                <w:rFonts w:eastAsiaTheme="minorEastAsia"/>
                <w:noProof/>
                <w:kern w:val="2"/>
                <w:sz w:val="24"/>
                <w:szCs w:val="24"/>
                <w:lang w:val="en-GB" w:eastAsia="en-GB"/>
                <w14:ligatures w14:val="standardContextual"/>
              </w:rPr>
              <w:tab/>
            </w:r>
            <w:r w:rsidRPr="000B09D3">
              <w:rPr>
                <w:rStyle w:val="Hipersaite"/>
                <w:noProof/>
              </w:rPr>
              <w:t>Determining Value for Money</w:t>
            </w:r>
            <w:r>
              <w:rPr>
                <w:noProof/>
                <w:webHidden/>
              </w:rPr>
              <w:tab/>
            </w:r>
            <w:r>
              <w:rPr>
                <w:noProof/>
                <w:webHidden/>
              </w:rPr>
              <w:fldChar w:fldCharType="begin"/>
            </w:r>
            <w:r>
              <w:rPr>
                <w:noProof/>
                <w:webHidden/>
              </w:rPr>
              <w:instrText xml:space="preserve"> PAGEREF _Toc178586373 \h </w:instrText>
            </w:r>
            <w:r>
              <w:rPr>
                <w:noProof/>
                <w:webHidden/>
              </w:rPr>
            </w:r>
            <w:r>
              <w:rPr>
                <w:noProof/>
                <w:webHidden/>
              </w:rPr>
              <w:fldChar w:fldCharType="separate"/>
            </w:r>
            <w:r w:rsidR="00D36C9B">
              <w:rPr>
                <w:noProof/>
                <w:webHidden/>
              </w:rPr>
              <w:t>40</w:t>
            </w:r>
            <w:r>
              <w:rPr>
                <w:noProof/>
                <w:webHidden/>
              </w:rPr>
              <w:fldChar w:fldCharType="end"/>
            </w:r>
          </w:hyperlink>
        </w:p>
        <w:p w14:paraId="014E46DD" w14:textId="37BA1E1E" w:rsidR="003B2D82" w:rsidRDefault="003B2D82">
          <w:pPr>
            <w:pStyle w:val="Saturs1"/>
            <w:rPr>
              <w:rFonts w:eastAsiaTheme="minorEastAsia"/>
              <w:noProof/>
              <w:kern w:val="2"/>
              <w:sz w:val="24"/>
              <w:szCs w:val="24"/>
              <w:lang w:val="en-GB" w:eastAsia="en-GB"/>
              <w14:ligatures w14:val="standardContextual"/>
            </w:rPr>
          </w:pPr>
          <w:hyperlink w:anchor="_Toc178586374" w:history="1">
            <w:r w:rsidRPr="000B09D3">
              <w:rPr>
                <w:rStyle w:val="Hipersaite"/>
                <w:noProof/>
              </w:rPr>
              <w:t>Annex A: Schematic Representation of the Development of FEC</w:t>
            </w:r>
            <w:r>
              <w:rPr>
                <w:noProof/>
                <w:webHidden/>
              </w:rPr>
              <w:tab/>
            </w:r>
            <w:r>
              <w:rPr>
                <w:noProof/>
                <w:webHidden/>
              </w:rPr>
              <w:fldChar w:fldCharType="begin"/>
            </w:r>
            <w:r>
              <w:rPr>
                <w:noProof/>
                <w:webHidden/>
              </w:rPr>
              <w:instrText xml:space="preserve"> PAGEREF _Toc178586374 \h </w:instrText>
            </w:r>
            <w:r>
              <w:rPr>
                <w:noProof/>
                <w:webHidden/>
              </w:rPr>
            </w:r>
            <w:r>
              <w:rPr>
                <w:noProof/>
                <w:webHidden/>
              </w:rPr>
              <w:fldChar w:fldCharType="separate"/>
            </w:r>
            <w:r w:rsidR="00D36C9B">
              <w:rPr>
                <w:noProof/>
                <w:webHidden/>
              </w:rPr>
              <w:t>42</w:t>
            </w:r>
            <w:r>
              <w:rPr>
                <w:noProof/>
                <w:webHidden/>
              </w:rPr>
              <w:fldChar w:fldCharType="end"/>
            </w:r>
          </w:hyperlink>
        </w:p>
        <w:p w14:paraId="33013D97" w14:textId="03F545BD" w:rsidR="003B2D82" w:rsidRDefault="003B2D82">
          <w:pPr>
            <w:pStyle w:val="Saturs1"/>
            <w:rPr>
              <w:rFonts w:eastAsiaTheme="minorEastAsia"/>
              <w:noProof/>
              <w:kern w:val="2"/>
              <w:sz w:val="24"/>
              <w:szCs w:val="24"/>
              <w:lang w:val="en-GB" w:eastAsia="en-GB"/>
              <w14:ligatures w14:val="standardContextual"/>
            </w:rPr>
          </w:pPr>
          <w:hyperlink w:anchor="_Toc178586375" w:history="1">
            <w:r w:rsidRPr="000B09D3">
              <w:rPr>
                <w:rStyle w:val="Hipersaite"/>
                <w:noProof/>
              </w:rPr>
              <w:t>Annex B. A List of Sources of Information Used</w:t>
            </w:r>
            <w:r>
              <w:rPr>
                <w:noProof/>
                <w:webHidden/>
              </w:rPr>
              <w:tab/>
            </w:r>
            <w:r>
              <w:rPr>
                <w:noProof/>
                <w:webHidden/>
              </w:rPr>
              <w:fldChar w:fldCharType="begin"/>
            </w:r>
            <w:r>
              <w:rPr>
                <w:noProof/>
                <w:webHidden/>
              </w:rPr>
              <w:instrText xml:space="preserve"> PAGEREF _Toc178586375 \h </w:instrText>
            </w:r>
            <w:r>
              <w:rPr>
                <w:noProof/>
                <w:webHidden/>
              </w:rPr>
            </w:r>
            <w:r>
              <w:rPr>
                <w:noProof/>
                <w:webHidden/>
              </w:rPr>
              <w:fldChar w:fldCharType="separate"/>
            </w:r>
            <w:r w:rsidR="00D36C9B">
              <w:rPr>
                <w:noProof/>
                <w:webHidden/>
              </w:rPr>
              <w:t>43</w:t>
            </w:r>
            <w:r>
              <w:rPr>
                <w:noProof/>
                <w:webHidden/>
              </w:rPr>
              <w:fldChar w:fldCharType="end"/>
            </w:r>
          </w:hyperlink>
        </w:p>
        <w:p w14:paraId="51A49143" w14:textId="4372F120" w:rsidR="003B2D82" w:rsidRDefault="003B2D82">
          <w:pPr>
            <w:pStyle w:val="Saturs1"/>
            <w:rPr>
              <w:rFonts w:eastAsiaTheme="minorEastAsia"/>
              <w:noProof/>
              <w:kern w:val="2"/>
              <w:sz w:val="24"/>
              <w:szCs w:val="24"/>
              <w:lang w:val="en-GB" w:eastAsia="en-GB"/>
              <w14:ligatures w14:val="standardContextual"/>
            </w:rPr>
          </w:pPr>
          <w:hyperlink w:anchor="_Toc178586376" w:history="1">
            <w:r w:rsidRPr="000B09D3">
              <w:rPr>
                <w:rStyle w:val="Hipersaite"/>
                <w:noProof/>
              </w:rPr>
              <w:t>Annex C. Financial Model Assumptions Sheet</w:t>
            </w:r>
            <w:r>
              <w:rPr>
                <w:noProof/>
                <w:webHidden/>
              </w:rPr>
              <w:tab/>
            </w:r>
            <w:r>
              <w:rPr>
                <w:noProof/>
                <w:webHidden/>
              </w:rPr>
              <w:fldChar w:fldCharType="begin"/>
            </w:r>
            <w:r>
              <w:rPr>
                <w:noProof/>
                <w:webHidden/>
              </w:rPr>
              <w:instrText xml:space="preserve"> PAGEREF _Toc178586376 \h </w:instrText>
            </w:r>
            <w:r>
              <w:rPr>
                <w:noProof/>
                <w:webHidden/>
              </w:rPr>
            </w:r>
            <w:r>
              <w:rPr>
                <w:noProof/>
                <w:webHidden/>
              </w:rPr>
              <w:fldChar w:fldCharType="separate"/>
            </w:r>
            <w:r w:rsidR="00D36C9B">
              <w:rPr>
                <w:noProof/>
                <w:webHidden/>
              </w:rPr>
              <w:t>47</w:t>
            </w:r>
            <w:r>
              <w:rPr>
                <w:noProof/>
                <w:webHidden/>
              </w:rPr>
              <w:fldChar w:fldCharType="end"/>
            </w:r>
          </w:hyperlink>
        </w:p>
        <w:p w14:paraId="3165A0A7" w14:textId="3C5A7265" w:rsidR="003B2D82" w:rsidRDefault="003B2D82">
          <w:pPr>
            <w:pStyle w:val="Saturs1"/>
            <w:rPr>
              <w:rFonts w:eastAsiaTheme="minorEastAsia"/>
              <w:noProof/>
              <w:kern w:val="2"/>
              <w:sz w:val="24"/>
              <w:szCs w:val="24"/>
              <w:lang w:val="en-GB" w:eastAsia="en-GB"/>
              <w14:ligatures w14:val="standardContextual"/>
            </w:rPr>
          </w:pPr>
          <w:hyperlink w:anchor="_Toc178586377" w:history="1">
            <w:r w:rsidRPr="000B09D3">
              <w:rPr>
                <w:rStyle w:val="Hipersaite"/>
                <w:noProof/>
              </w:rPr>
              <w:t>Annex D. Financial Model Summary Sheet</w:t>
            </w:r>
            <w:r>
              <w:rPr>
                <w:noProof/>
                <w:webHidden/>
              </w:rPr>
              <w:tab/>
            </w:r>
            <w:r>
              <w:rPr>
                <w:noProof/>
                <w:webHidden/>
              </w:rPr>
              <w:fldChar w:fldCharType="begin"/>
            </w:r>
            <w:r>
              <w:rPr>
                <w:noProof/>
                <w:webHidden/>
              </w:rPr>
              <w:instrText xml:space="preserve"> PAGEREF _Toc178586377 \h </w:instrText>
            </w:r>
            <w:r>
              <w:rPr>
                <w:noProof/>
                <w:webHidden/>
              </w:rPr>
            </w:r>
            <w:r>
              <w:rPr>
                <w:noProof/>
                <w:webHidden/>
              </w:rPr>
              <w:fldChar w:fldCharType="separate"/>
            </w:r>
            <w:r w:rsidR="00D36C9B">
              <w:rPr>
                <w:noProof/>
                <w:webHidden/>
              </w:rPr>
              <w:t>51</w:t>
            </w:r>
            <w:r>
              <w:rPr>
                <w:noProof/>
                <w:webHidden/>
              </w:rPr>
              <w:fldChar w:fldCharType="end"/>
            </w:r>
          </w:hyperlink>
        </w:p>
        <w:p w14:paraId="22D0F8A4" w14:textId="56FCDF18" w:rsidR="003B2D82" w:rsidRDefault="003B2D82">
          <w:pPr>
            <w:pStyle w:val="Saturs1"/>
            <w:rPr>
              <w:rFonts w:eastAsiaTheme="minorEastAsia"/>
              <w:noProof/>
              <w:kern w:val="2"/>
              <w:sz w:val="24"/>
              <w:szCs w:val="24"/>
              <w:lang w:val="en-GB" w:eastAsia="en-GB"/>
              <w14:ligatures w14:val="standardContextual"/>
            </w:rPr>
          </w:pPr>
          <w:hyperlink w:anchor="_Toc178586378" w:history="1">
            <w:r w:rsidRPr="000B09D3">
              <w:rPr>
                <w:rStyle w:val="Hipersaite"/>
                <w:noProof/>
              </w:rPr>
              <w:t>Annex E. Financial Model Sensitivity Analysis Sheet</w:t>
            </w:r>
            <w:r>
              <w:rPr>
                <w:noProof/>
                <w:webHidden/>
              </w:rPr>
              <w:tab/>
            </w:r>
            <w:r>
              <w:rPr>
                <w:noProof/>
                <w:webHidden/>
              </w:rPr>
              <w:fldChar w:fldCharType="begin"/>
            </w:r>
            <w:r>
              <w:rPr>
                <w:noProof/>
                <w:webHidden/>
              </w:rPr>
              <w:instrText xml:space="preserve"> PAGEREF _Toc178586378 \h </w:instrText>
            </w:r>
            <w:r>
              <w:rPr>
                <w:noProof/>
                <w:webHidden/>
              </w:rPr>
            </w:r>
            <w:r>
              <w:rPr>
                <w:noProof/>
                <w:webHidden/>
              </w:rPr>
              <w:fldChar w:fldCharType="separate"/>
            </w:r>
            <w:r w:rsidR="00D36C9B">
              <w:rPr>
                <w:noProof/>
                <w:webHidden/>
              </w:rPr>
              <w:t>52</w:t>
            </w:r>
            <w:r>
              <w:rPr>
                <w:noProof/>
                <w:webHidden/>
              </w:rPr>
              <w:fldChar w:fldCharType="end"/>
            </w:r>
          </w:hyperlink>
        </w:p>
        <w:p w14:paraId="065CFB4E" w14:textId="45DF7A7A" w:rsidR="008844C8" w:rsidRPr="0015600C" w:rsidRDefault="008844C8">
          <w:r w:rsidRPr="6F549DE0">
            <w:fldChar w:fldCharType="end"/>
          </w:r>
        </w:p>
      </w:sdtContent>
    </w:sdt>
    <w:p w14:paraId="5C20A0F9" w14:textId="17293671" w:rsidR="00CB5B0C" w:rsidRPr="00382259" w:rsidRDefault="00CB5B0C" w:rsidP="00584235">
      <w:pPr>
        <w:pStyle w:val="Virsraksts1"/>
        <w:rPr>
          <w:rFonts w:ascii="Verdana" w:hAnsi="Verdana"/>
          <w:color w:val="75777A"/>
        </w:rPr>
      </w:pPr>
      <w:r>
        <w:br w:type="page"/>
      </w:r>
      <w:bookmarkStart w:id="0" w:name="_Toc3246826"/>
      <w:bookmarkStart w:id="1" w:name="_Toc3249535"/>
      <w:bookmarkStart w:id="2" w:name="_Toc3759950"/>
      <w:bookmarkStart w:id="3" w:name="_Toc3804987"/>
      <w:bookmarkStart w:id="4" w:name="_Toc178586350"/>
      <w:r>
        <w:rPr>
          <w:rFonts w:ascii="Verdana" w:hAnsi="Verdana"/>
          <w:color w:val="75777A"/>
        </w:rPr>
        <w:lastRenderedPageBreak/>
        <w:t>Abbreviations and Terms</w:t>
      </w:r>
      <w:bookmarkStart w:id="5" w:name="_Toc3205476"/>
      <w:bookmarkEnd w:id="0"/>
      <w:bookmarkEnd w:id="1"/>
      <w:bookmarkEnd w:id="2"/>
      <w:bookmarkEnd w:id="3"/>
      <w:bookmarkEnd w:id="4"/>
      <w:bookmarkEnd w:id="5"/>
    </w:p>
    <w:p w14:paraId="6ACC6112" w14:textId="17293671" w:rsidR="00CB5B0C" w:rsidRPr="00382259" w:rsidRDefault="00CB5B0C" w:rsidP="00CB5B0C">
      <w:pPr>
        <w:jc w:val="center"/>
        <w:rPr>
          <w:rFonts w:ascii="Verdana" w:hAnsi="Verdana"/>
          <w:sz w:val="40"/>
          <w:szCs w:val="40"/>
          <w:lang w:val="lv-LV"/>
        </w:rPr>
      </w:pPr>
    </w:p>
    <w:tbl>
      <w:tblPr>
        <w:tblStyle w:val="Sarakstatabula2-izclums6"/>
        <w:tblW w:w="9129" w:type="dxa"/>
        <w:tblLook w:val="04A0" w:firstRow="1" w:lastRow="0" w:firstColumn="1" w:lastColumn="0" w:noHBand="0" w:noVBand="1"/>
      </w:tblPr>
      <w:tblGrid>
        <w:gridCol w:w="1001"/>
        <w:gridCol w:w="1938"/>
        <w:gridCol w:w="6190"/>
      </w:tblGrid>
      <w:tr w:rsidR="00345464" w:rsidRPr="00746F6D" w14:paraId="40E337B9" w14:textId="77777777" w:rsidTr="4ED8BB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44A11FD1" w14:textId="77777777" w:rsidR="00345464" w:rsidRPr="00B85545" w:rsidRDefault="00345464" w:rsidP="008B6449">
            <w:pPr>
              <w:pStyle w:val="Sarakstarindkopa"/>
              <w:numPr>
                <w:ilvl w:val="0"/>
                <w:numId w:val="23"/>
              </w:numPr>
              <w:rPr>
                <w:rFonts w:cstheme="minorHAnsi"/>
                <w:b w:val="0"/>
                <w:sz w:val="18"/>
                <w:szCs w:val="18"/>
                <w:lang w:val="lv-LV"/>
              </w:rPr>
            </w:pPr>
          </w:p>
        </w:tc>
        <w:tc>
          <w:tcPr>
            <w:tcW w:w="1938" w:type="dxa"/>
          </w:tcPr>
          <w:p w14:paraId="744E6073" w14:textId="5DE943DD" w:rsidR="00345464" w:rsidRPr="005D67DB" w:rsidRDefault="00345464" w:rsidP="007217EE">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sz w:val="18"/>
              </w:rPr>
              <w:t>LPFDS:</w:t>
            </w:r>
          </w:p>
        </w:tc>
        <w:tc>
          <w:tcPr>
            <w:tcW w:w="6190" w:type="dxa"/>
            <w:shd w:val="clear" w:color="auto" w:fill="auto"/>
          </w:tcPr>
          <w:p w14:paraId="7DD71F93" w14:textId="0D679C67" w:rsidR="00345464" w:rsidRPr="00BA564C" w:rsidRDefault="00345464" w:rsidP="7DB09CA3">
            <w:pPr>
              <w:jc w:val="both"/>
              <w:cnfStyle w:val="100000000000" w:firstRow="1" w:lastRow="0" w:firstColumn="0" w:lastColumn="0" w:oddVBand="0" w:evenVBand="0" w:oddHBand="0" w:evenHBand="0" w:firstRowFirstColumn="0" w:firstRowLastColumn="0" w:lastRowFirstColumn="0" w:lastRowLastColumn="0"/>
              <w:rPr>
                <w:b w:val="0"/>
                <w:bCs w:val="0"/>
                <w:sz w:val="18"/>
                <w:szCs w:val="18"/>
              </w:rPr>
            </w:pPr>
            <w:hyperlink r:id="rId12" w:history="1">
              <w:r w:rsidRPr="00DC318B">
                <w:rPr>
                  <w:rStyle w:val="Hipersaite"/>
                  <w:b w:val="0"/>
                  <w:bCs w:val="0"/>
                  <w:sz w:val="18"/>
                </w:rPr>
                <w:t>Law on</w:t>
              </w:r>
            </w:hyperlink>
            <w:r>
              <w:rPr>
                <w:b w:val="0"/>
                <w:sz w:val="18"/>
              </w:rPr>
              <w:t xml:space="preserve"> Procurements in the Field of Defence and Security.</w:t>
            </w:r>
          </w:p>
        </w:tc>
      </w:tr>
      <w:tr w:rsidR="00345464" w:rsidRPr="005D67DB" w14:paraId="32C0E375"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67DD8EA5" w14:textId="77777777" w:rsidR="00345464" w:rsidRPr="00B85545" w:rsidRDefault="00345464" w:rsidP="008B6449">
            <w:pPr>
              <w:pStyle w:val="Sarakstarindkopa"/>
              <w:numPr>
                <w:ilvl w:val="0"/>
                <w:numId w:val="23"/>
              </w:numPr>
              <w:rPr>
                <w:rFonts w:cstheme="minorHAnsi"/>
                <w:b w:val="0"/>
                <w:sz w:val="18"/>
                <w:szCs w:val="18"/>
                <w:lang w:val="lv-LV"/>
              </w:rPr>
            </w:pPr>
          </w:p>
        </w:tc>
        <w:tc>
          <w:tcPr>
            <w:tcW w:w="1938" w:type="dxa"/>
          </w:tcPr>
          <w:p w14:paraId="39B632FF" w14:textId="77777777" w:rsidR="00345464" w:rsidRPr="005D67DB" w:rsidRDefault="00345464"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Aid Law:</w:t>
            </w:r>
          </w:p>
        </w:tc>
        <w:tc>
          <w:tcPr>
            <w:tcW w:w="6190" w:type="dxa"/>
          </w:tcPr>
          <w:p w14:paraId="1DCF3F6C" w14:textId="5B8333E7" w:rsidR="00345464" w:rsidRPr="005D67DB" w:rsidRDefault="00345464" w:rsidP="0048711E">
            <w:pPr>
              <w:jc w:val="both"/>
              <w:cnfStyle w:val="000000100000" w:firstRow="0" w:lastRow="0" w:firstColumn="0" w:lastColumn="0" w:oddVBand="0" w:evenVBand="0" w:oddHBand="1" w:evenHBand="0" w:firstRowFirstColumn="0" w:firstRowLastColumn="0" w:lastRowFirstColumn="0" w:lastRowLastColumn="0"/>
              <w:rPr>
                <w:sz w:val="18"/>
                <w:szCs w:val="18"/>
              </w:rPr>
            </w:pPr>
            <w:hyperlink r:id="rId13" w:history="1">
              <w:r w:rsidRPr="003B11AE">
                <w:rPr>
                  <w:rStyle w:val="Hipersaite"/>
                  <w:sz w:val="18"/>
                </w:rPr>
                <w:t>Law on</w:t>
              </w:r>
            </w:hyperlink>
            <w:r>
              <w:rPr>
                <w:sz w:val="18"/>
              </w:rPr>
              <w:t xml:space="preserve"> Control of Aid for Commercial Activity.</w:t>
            </w:r>
          </w:p>
        </w:tc>
      </w:tr>
      <w:tr w:rsidR="000131DE" w:rsidRPr="005D67DB" w14:paraId="2A0541A6"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29925514" w14:textId="77777777" w:rsidR="000131DE" w:rsidRPr="00B85545" w:rsidRDefault="000131DE" w:rsidP="00B90F12">
            <w:pPr>
              <w:pStyle w:val="Sarakstarindkopa"/>
              <w:numPr>
                <w:ilvl w:val="0"/>
                <w:numId w:val="23"/>
              </w:numPr>
              <w:rPr>
                <w:rFonts w:cstheme="minorHAnsi"/>
                <w:b w:val="0"/>
                <w:sz w:val="18"/>
                <w:szCs w:val="18"/>
                <w:lang w:val="lv-LV"/>
              </w:rPr>
            </w:pPr>
          </w:p>
        </w:tc>
        <w:tc>
          <w:tcPr>
            <w:tcW w:w="1938" w:type="dxa"/>
          </w:tcPr>
          <w:p w14:paraId="6DD69B9B" w14:textId="4103A9DC" w:rsidR="000131DE" w:rsidRPr="005D67DB" w:rsidRDefault="000131DE" w:rsidP="007217EE">
            <w:pP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b/>
                <w:sz w:val="18"/>
              </w:rPr>
              <w:t>Baseline Model:</w:t>
            </w:r>
          </w:p>
        </w:tc>
        <w:tc>
          <w:tcPr>
            <w:tcW w:w="6190" w:type="dxa"/>
          </w:tcPr>
          <w:p w14:paraId="5D1C841D" w14:textId="5B2B6187" w:rsidR="000131DE" w:rsidRPr="000131DE" w:rsidRDefault="064C8007" w:rsidP="064C8007">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rPr>
              <w:t>Traditional public procurement model.</w:t>
            </w:r>
          </w:p>
        </w:tc>
      </w:tr>
      <w:tr w:rsidR="00345464" w:rsidRPr="00746F6D" w14:paraId="086FEFC7"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2CE2D573" w14:textId="77777777" w:rsidR="00345464" w:rsidRPr="00B85545" w:rsidRDefault="00345464" w:rsidP="008B6449">
            <w:pPr>
              <w:pStyle w:val="Sarakstarindkopa"/>
              <w:numPr>
                <w:ilvl w:val="0"/>
                <w:numId w:val="23"/>
              </w:numPr>
              <w:rPr>
                <w:b w:val="0"/>
                <w:sz w:val="18"/>
                <w:lang w:val="lv-LV"/>
              </w:rPr>
            </w:pPr>
          </w:p>
        </w:tc>
        <w:tc>
          <w:tcPr>
            <w:tcW w:w="1938" w:type="dxa"/>
          </w:tcPr>
          <w:p w14:paraId="15235D5E" w14:textId="77777777" w:rsidR="00345464" w:rsidRPr="005D67DB" w:rsidRDefault="00345464"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CFCA:</w:t>
            </w:r>
          </w:p>
        </w:tc>
        <w:tc>
          <w:tcPr>
            <w:tcW w:w="6190" w:type="dxa"/>
          </w:tcPr>
          <w:p w14:paraId="08C1A8A8" w14:textId="4CB0F862" w:rsidR="00345464" w:rsidRPr="0070111F" w:rsidRDefault="00345464" w:rsidP="064C8007">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shd w:val="clear" w:color="auto" w:fill="E7E6E6" w:themeFill="background2"/>
              </w:rPr>
              <w:t xml:space="preserve">The Central Finance and Contracting Agency, which is the PPP </w:t>
            </w:r>
            <w:r w:rsidR="00710267">
              <w:rPr>
                <w:sz w:val="18"/>
                <w:shd w:val="clear" w:color="auto" w:fill="E7E6E6" w:themeFill="background2"/>
              </w:rPr>
              <w:t>Monitoring</w:t>
            </w:r>
            <w:r>
              <w:rPr>
                <w:sz w:val="18"/>
                <w:shd w:val="clear" w:color="auto" w:fill="E7E6E6" w:themeFill="background2"/>
              </w:rPr>
              <w:t xml:space="preserve"> </w:t>
            </w:r>
            <w:r w:rsidR="00C70572">
              <w:rPr>
                <w:sz w:val="18"/>
                <w:shd w:val="clear" w:color="auto" w:fill="E7E6E6" w:themeFill="background2"/>
              </w:rPr>
              <w:t>A</w:t>
            </w:r>
            <w:r>
              <w:rPr>
                <w:sz w:val="18"/>
                <w:shd w:val="clear" w:color="auto" w:fill="E7E6E6" w:themeFill="background2"/>
              </w:rPr>
              <w:t xml:space="preserve">uthority under the PPP Law and also acts as the PPP </w:t>
            </w:r>
            <w:r w:rsidR="00710267">
              <w:rPr>
                <w:sz w:val="18"/>
                <w:shd w:val="clear" w:color="auto" w:fill="E7E6E6" w:themeFill="background2"/>
              </w:rPr>
              <w:t xml:space="preserve">Competence </w:t>
            </w:r>
            <w:r>
              <w:rPr>
                <w:sz w:val="18"/>
                <w:shd w:val="clear" w:color="auto" w:fill="E7E6E6" w:themeFill="background2"/>
              </w:rPr>
              <w:t xml:space="preserve">Centre. Should the </w:t>
            </w:r>
            <w:r w:rsidR="00710267">
              <w:rPr>
                <w:sz w:val="18"/>
                <w:shd w:val="clear" w:color="auto" w:fill="E7E6E6" w:themeFill="background2"/>
              </w:rPr>
              <w:t>Monitoring A</w:t>
            </w:r>
            <w:r>
              <w:rPr>
                <w:sz w:val="18"/>
                <w:shd w:val="clear" w:color="auto" w:fill="E7E6E6" w:themeFill="background2"/>
              </w:rPr>
              <w:t xml:space="preserve">uthority's responsibilities be transferred to another body in the future, any reference in the Guidelines to the CFCA should be understood as a reference to the </w:t>
            </w:r>
            <w:r w:rsidR="00710267">
              <w:rPr>
                <w:sz w:val="18"/>
                <w:shd w:val="clear" w:color="auto" w:fill="E7E6E6" w:themeFill="background2"/>
              </w:rPr>
              <w:t>Monitoring A</w:t>
            </w:r>
            <w:r>
              <w:rPr>
                <w:sz w:val="18"/>
                <w:shd w:val="clear" w:color="auto" w:fill="E7E6E6" w:themeFill="background2"/>
              </w:rPr>
              <w:t>uthority</w:t>
            </w:r>
            <w:r>
              <w:rPr>
                <w:sz w:val="18"/>
              </w:rPr>
              <w:t>.</w:t>
            </w:r>
          </w:p>
        </w:tc>
      </w:tr>
      <w:tr w:rsidR="00345464" w:rsidRPr="005D67DB" w14:paraId="0E6F09A0"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494E685B" w14:textId="77777777" w:rsidR="00345464" w:rsidRPr="00B85545" w:rsidRDefault="00345464" w:rsidP="008B6449">
            <w:pPr>
              <w:pStyle w:val="Sarakstarindkopa"/>
              <w:numPr>
                <w:ilvl w:val="0"/>
                <w:numId w:val="23"/>
              </w:numPr>
              <w:rPr>
                <w:rFonts w:cstheme="minorHAnsi"/>
                <w:b w:val="0"/>
                <w:sz w:val="18"/>
                <w:szCs w:val="18"/>
                <w:lang w:val="lv-LV"/>
              </w:rPr>
            </w:pPr>
          </w:p>
        </w:tc>
        <w:tc>
          <w:tcPr>
            <w:tcW w:w="1938" w:type="dxa"/>
          </w:tcPr>
          <w:p w14:paraId="60063456" w14:textId="77777777" w:rsidR="00345464" w:rsidRPr="005D67DB" w:rsidRDefault="00345464" w:rsidP="007217EE">
            <w:pP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b/>
                <w:sz w:val="18"/>
              </w:rPr>
              <w:t>CL:</w:t>
            </w:r>
          </w:p>
        </w:tc>
        <w:tc>
          <w:tcPr>
            <w:tcW w:w="6190" w:type="dxa"/>
          </w:tcPr>
          <w:p w14:paraId="6912B9CE" w14:textId="3D523CA2" w:rsidR="00345464" w:rsidRPr="005D67DB"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hyperlink r:id="rId14" w:history="1">
              <w:r w:rsidRPr="00E33263">
                <w:rPr>
                  <w:rStyle w:val="Hipersaite"/>
                  <w:sz w:val="18"/>
                </w:rPr>
                <w:t>Civil Law</w:t>
              </w:r>
            </w:hyperlink>
            <w:r>
              <w:rPr>
                <w:sz w:val="18"/>
              </w:rPr>
              <w:t>.</w:t>
            </w:r>
          </w:p>
        </w:tc>
      </w:tr>
      <w:tr w:rsidR="7949AB19" w:rsidRPr="00746F6D" w14:paraId="0F447D66"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20F5E7C1" w14:textId="2BB0BA18" w:rsidR="7949AB19" w:rsidRPr="00B85545" w:rsidRDefault="7949AB19" w:rsidP="7949AB19">
            <w:pPr>
              <w:pStyle w:val="Sarakstarindkopa"/>
              <w:numPr>
                <w:ilvl w:val="0"/>
                <w:numId w:val="23"/>
              </w:numPr>
              <w:rPr>
                <w:b w:val="0"/>
                <w:sz w:val="18"/>
                <w:szCs w:val="18"/>
                <w:lang w:val="lv-LV"/>
              </w:rPr>
            </w:pPr>
          </w:p>
        </w:tc>
        <w:tc>
          <w:tcPr>
            <w:tcW w:w="1938" w:type="dxa"/>
          </w:tcPr>
          <w:p w14:paraId="6F0A7B6C" w14:textId="019A7F63" w:rsidR="7949AB19" w:rsidRDefault="5456C133" w:rsidP="007217EE">
            <w:pPr>
              <w:cnfStyle w:val="000000100000" w:firstRow="0" w:lastRow="0" w:firstColumn="0" w:lastColumn="0" w:oddVBand="0" w:evenVBand="0" w:oddHBand="1" w:evenHBand="0" w:firstRowFirstColumn="0" w:firstRowLastColumn="0" w:lastRowFirstColumn="0" w:lastRowLastColumn="0"/>
              <w:rPr>
                <w:b/>
                <w:bCs/>
                <w:sz w:val="18"/>
                <w:szCs w:val="18"/>
                <w:highlight w:val="cyan"/>
              </w:rPr>
            </w:pPr>
            <w:r>
              <w:rPr>
                <w:b/>
                <w:sz w:val="18"/>
              </w:rPr>
              <w:t>Discount rate:</w:t>
            </w:r>
          </w:p>
        </w:tc>
        <w:tc>
          <w:tcPr>
            <w:tcW w:w="6190" w:type="dxa"/>
          </w:tcPr>
          <w:p w14:paraId="5555136A" w14:textId="5605E1BB" w:rsidR="7949AB19" w:rsidRDefault="5456C133" w:rsidP="0043417E">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rPr>
              <w:t>The interest rate used in discounting cash flows to determine the net present value of future cash flows.</w:t>
            </w:r>
          </w:p>
        </w:tc>
      </w:tr>
      <w:tr w:rsidR="004F2721" w:rsidRPr="00746F6D" w14:paraId="321700EC"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65A63826" w14:textId="226DF005" w:rsidR="7949AB19" w:rsidRPr="00B85545" w:rsidRDefault="7949AB19" w:rsidP="7949AB19">
            <w:pPr>
              <w:pStyle w:val="Sarakstarindkopa"/>
              <w:numPr>
                <w:ilvl w:val="0"/>
                <w:numId w:val="23"/>
              </w:numPr>
              <w:rPr>
                <w:b w:val="0"/>
                <w:sz w:val="18"/>
                <w:szCs w:val="18"/>
                <w:lang w:val="lv-LV"/>
              </w:rPr>
            </w:pPr>
          </w:p>
        </w:tc>
        <w:tc>
          <w:tcPr>
            <w:tcW w:w="1938" w:type="dxa"/>
          </w:tcPr>
          <w:p w14:paraId="3151FD26" w14:textId="1EFC76DD" w:rsidR="004F2721" w:rsidRPr="005D67DB" w:rsidRDefault="004F2721" w:rsidP="007217EE">
            <w:pP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b/>
                <w:sz w:val="18"/>
              </w:rPr>
              <w:t>DSCR:</w:t>
            </w:r>
          </w:p>
        </w:tc>
        <w:tc>
          <w:tcPr>
            <w:tcW w:w="6190" w:type="dxa"/>
          </w:tcPr>
          <w:p w14:paraId="31695CB9" w14:textId="1F7E33B6" w:rsidR="004F2721" w:rsidRPr="00924251" w:rsidRDefault="064C8007" w:rsidP="064C8007">
            <w:pPr>
              <w:jc w:val="both"/>
              <w:cnfStyle w:val="000000000000" w:firstRow="0" w:lastRow="0" w:firstColumn="0" w:lastColumn="0" w:oddVBand="0" w:evenVBand="0" w:oddHBand="0" w:evenHBand="0" w:firstRowFirstColumn="0" w:firstRowLastColumn="0" w:lastRowFirstColumn="0" w:lastRowLastColumn="0"/>
              <w:rPr>
                <w:sz w:val="18"/>
                <w:szCs w:val="18"/>
              </w:rPr>
            </w:pPr>
            <w:r>
              <w:rPr>
                <w:rFonts w:ascii="Verdana" w:hAnsi="Verdana"/>
                <w:sz w:val="18"/>
              </w:rPr>
              <w:t>Debt service coverage ratio.</w:t>
            </w:r>
            <w:r w:rsidR="00140520">
              <w:rPr>
                <w:rFonts w:ascii="Verdana" w:hAnsi="Verdana"/>
                <w:sz w:val="18"/>
              </w:rPr>
              <w:t xml:space="preserve"> </w:t>
            </w:r>
            <w:r>
              <w:rPr>
                <w:rFonts w:ascii="Verdana" w:hAnsi="Verdana"/>
                <w:sz w:val="18"/>
              </w:rPr>
              <w:t>This is a financial indicator that provides information about the borrower's ability to cover its debt service obligations over a given period. It is calculated by dividing the cash flow available to cover debt service obligations by the total amount of debt service obligations during the reporting period.</w:t>
            </w:r>
          </w:p>
        </w:tc>
      </w:tr>
      <w:tr w:rsidR="00345464" w:rsidRPr="00746F6D" w14:paraId="76FEC0A5"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3A3F3CAC" w14:textId="1085AD4A" w:rsidR="7949AB19" w:rsidRPr="00B85545" w:rsidRDefault="7949AB19" w:rsidP="7949AB19">
            <w:pPr>
              <w:pStyle w:val="Sarakstarindkopa"/>
              <w:numPr>
                <w:ilvl w:val="0"/>
                <w:numId w:val="23"/>
              </w:numPr>
              <w:rPr>
                <w:b w:val="0"/>
                <w:sz w:val="18"/>
                <w:szCs w:val="18"/>
                <w:lang w:val="lv-LV"/>
              </w:rPr>
            </w:pPr>
          </w:p>
        </w:tc>
        <w:tc>
          <w:tcPr>
            <w:tcW w:w="1938" w:type="dxa"/>
          </w:tcPr>
          <w:p w14:paraId="72112BEC" w14:textId="1ECCD35A" w:rsidR="00345464" w:rsidRPr="005D67DB" w:rsidRDefault="00345464" w:rsidP="007217EE">
            <w:pPr>
              <w:cnfStyle w:val="000000100000" w:firstRow="0" w:lastRow="0" w:firstColumn="0" w:lastColumn="0" w:oddVBand="0" w:evenVBand="0" w:oddHBand="1" w:evenHBand="0" w:firstRowFirstColumn="0" w:firstRowLastColumn="0" w:lastRowFirstColumn="0" w:lastRowLastColumn="0"/>
              <w:rPr>
                <w:b/>
                <w:sz w:val="18"/>
                <w:szCs w:val="18"/>
              </w:rPr>
            </w:pPr>
            <w:r>
              <w:rPr>
                <w:b/>
                <w:sz w:val="18"/>
              </w:rPr>
              <w:t>ECBA:</w:t>
            </w:r>
          </w:p>
        </w:tc>
        <w:tc>
          <w:tcPr>
            <w:tcW w:w="6190" w:type="dxa"/>
          </w:tcPr>
          <w:p w14:paraId="17CEE39D" w14:textId="3029EE05" w:rsidR="00345464" w:rsidRPr="005D67DB"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sz w:val="18"/>
              </w:rPr>
              <w:t>Economic cost-benefit analysis.</w:t>
            </w:r>
          </w:p>
        </w:tc>
      </w:tr>
      <w:tr w:rsidR="00345464" w:rsidRPr="005D67DB" w14:paraId="3478E02F"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01FCA02E" w14:textId="2EDF8E7C" w:rsidR="7949AB19" w:rsidRPr="00B85545" w:rsidRDefault="7949AB19" w:rsidP="7949AB19">
            <w:pPr>
              <w:pStyle w:val="Sarakstarindkopa"/>
              <w:numPr>
                <w:ilvl w:val="0"/>
                <w:numId w:val="23"/>
              </w:numPr>
              <w:rPr>
                <w:b w:val="0"/>
                <w:sz w:val="18"/>
                <w:szCs w:val="18"/>
                <w:lang w:val="lv-LV"/>
              </w:rPr>
            </w:pPr>
          </w:p>
        </w:tc>
        <w:tc>
          <w:tcPr>
            <w:tcW w:w="1938" w:type="dxa"/>
          </w:tcPr>
          <w:p w14:paraId="502831A5" w14:textId="00FE2BAF" w:rsidR="00345464" w:rsidRPr="005D67DB" w:rsidRDefault="00345464" w:rsidP="007217EE">
            <w:pPr>
              <w:cnfStyle w:val="000000000000" w:firstRow="0" w:lastRow="0" w:firstColumn="0" w:lastColumn="0" w:oddVBand="0" w:evenVBand="0" w:oddHBand="0" w:evenHBand="0" w:firstRowFirstColumn="0" w:firstRowLastColumn="0" w:lastRowFirstColumn="0" w:lastRowLastColumn="0"/>
              <w:rPr>
                <w:b/>
                <w:sz w:val="18"/>
                <w:szCs w:val="18"/>
              </w:rPr>
            </w:pPr>
            <w:r>
              <w:rPr>
                <w:b/>
                <w:sz w:val="18"/>
              </w:rPr>
              <w:t>EC:</w:t>
            </w:r>
          </w:p>
        </w:tc>
        <w:tc>
          <w:tcPr>
            <w:tcW w:w="6190" w:type="dxa"/>
          </w:tcPr>
          <w:p w14:paraId="3105541E" w14:textId="7DFC950B" w:rsidR="00345464" w:rsidRPr="005D67DB"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sz w:val="18"/>
              </w:rPr>
              <w:t>European Commission.</w:t>
            </w:r>
          </w:p>
        </w:tc>
      </w:tr>
      <w:tr w:rsidR="000E6FFD" w:rsidRPr="00746F6D" w14:paraId="2D2F9530"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23E05915" w14:textId="7DEDBDBD" w:rsidR="7949AB19" w:rsidRPr="00B85545" w:rsidRDefault="7949AB19" w:rsidP="7949AB19">
            <w:pPr>
              <w:pStyle w:val="Sarakstarindkopa"/>
              <w:numPr>
                <w:ilvl w:val="0"/>
                <w:numId w:val="23"/>
              </w:numPr>
              <w:rPr>
                <w:b w:val="0"/>
                <w:sz w:val="18"/>
                <w:szCs w:val="18"/>
                <w:lang w:val="lv-LV"/>
              </w:rPr>
            </w:pPr>
          </w:p>
        </w:tc>
        <w:tc>
          <w:tcPr>
            <w:tcW w:w="1938" w:type="dxa"/>
          </w:tcPr>
          <w:p w14:paraId="37180653" w14:textId="61EA32B0" w:rsidR="000E6FFD" w:rsidRPr="334261B3" w:rsidRDefault="000E6FFD" w:rsidP="007217EE">
            <w:pPr>
              <w:cnfStyle w:val="000000100000" w:firstRow="0" w:lastRow="0" w:firstColumn="0" w:lastColumn="0" w:oddVBand="0" w:evenVBand="0" w:oddHBand="1" w:evenHBand="0" w:firstRowFirstColumn="0" w:firstRowLastColumn="0" w:lastRowFirstColumn="0" w:lastRowLastColumn="0"/>
              <w:rPr>
                <w:b/>
                <w:sz w:val="18"/>
                <w:szCs w:val="18"/>
              </w:rPr>
            </w:pPr>
            <w:r>
              <w:rPr>
                <w:b/>
                <w:sz w:val="18"/>
              </w:rPr>
              <w:t>ESA 2010:</w:t>
            </w:r>
          </w:p>
        </w:tc>
        <w:tc>
          <w:tcPr>
            <w:tcW w:w="6190" w:type="dxa"/>
          </w:tcPr>
          <w:p w14:paraId="2FB77C7D" w14:textId="20D9DEF0" w:rsidR="000E6FFD" w:rsidRPr="000E6FFD" w:rsidRDefault="000E6FFD" w:rsidP="0048711E">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rPr>
              <w:t>The European System of National and Regional Accounts referred to in Article 1(1) of Regulation (EU) No 549/2013 is an internationally compatible accounting framework designed to provide a systematic and detailed description of a common economy (i.e. a region, country or group of countries), its components and its relations with other common economies.</w:t>
            </w:r>
          </w:p>
        </w:tc>
      </w:tr>
      <w:tr w:rsidR="00345464" w14:paraId="69D9DAF9"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1DCA051C" w14:textId="61034EDA" w:rsidR="7949AB19" w:rsidRPr="00B85545" w:rsidRDefault="7949AB19" w:rsidP="7949AB19">
            <w:pPr>
              <w:pStyle w:val="Sarakstarindkopa"/>
              <w:numPr>
                <w:ilvl w:val="0"/>
                <w:numId w:val="23"/>
              </w:numPr>
              <w:rPr>
                <w:b w:val="0"/>
                <w:sz w:val="18"/>
                <w:szCs w:val="18"/>
                <w:lang w:val="lv-LV"/>
              </w:rPr>
            </w:pPr>
          </w:p>
        </w:tc>
        <w:tc>
          <w:tcPr>
            <w:tcW w:w="1938" w:type="dxa"/>
          </w:tcPr>
          <w:p w14:paraId="0522352A" w14:textId="1515EF87" w:rsidR="00345464" w:rsidRPr="00714F21" w:rsidRDefault="00345464" w:rsidP="007217EE">
            <w:pPr>
              <w:cnfStyle w:val="000000000000" w:firstRow="0" w:lastRow="0" w:firstColumn="0" w:lastColumn="0" w:oddVBand="0" w:evenVBand="0" w:oddHBand="0" w:evenHBand="0" w:firstRowFirstColumn="0" w:firstRowLastColumn="0" w:lastRowFirstColumn="0" w:lastRowLastColumn="0"/>
              <w:rPr>
                <w:b/>
                <w:bCs/>
                <w:sz w:val="18"/>
                <w:szCs w:val="18"/>
              </w:rPr>
            </w:pPr>
            <w:r>
              <w:rPr>
                <w:b/>
                <w:sz w:val="18"/>
              </w:rPr>
              <w:t>EU:</w:t>
            </w:r>
          </w:p>
        </w:tc>
        <w:tc>
          <w:tcPr>
            <w:tcW w:w="6190" w:type="dxa"/>
          </w:tcPr>
          <w:p w14:paraId="747BEEDC" w14:textId="0A493D99" w:rsidR="00345464" w:rsidRPr="00714F21" w:rsidRDefault="00FA52BD" w:rsidP="00714F21">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rPr>
              <w:t>European Union.</w:t>
            </w:r>
          </w:p>
        </w:tc>
      </w:tr>
      <w:tr w:rsidR="00345464" w:rsidRPr="005D67DB" w14:paraId="76D7431F"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7279F275" w14:textId="72622DE0" w:rsidR="7949AB19" w:rsidRPr="00B85545" w:rsidRDefault="7949AB19" w:rsidP="7949AB19">
            <w:pPr>
              <w:pStyle w:val="Sarakstarindkopa"/>
              <w:numPr>
                <w:ilvl w:val="0"/>
                <w:numId w:val="23"/>
              </w:numPr>
              <w:rPr>
                <w:b w:val="0"/>
                <w:sz w:val="18"/>
                <w:szCs w:val="18"/>
                <w:lang w:val="lv-LV"/>
              </w:rPr>
            </w:pPr>
          </w:p>
        </w:tc>
        <w:tc>
          <w:tcPr>
            <w:tcW w:w="1938" w:type="dxa"/>
          </w:tcPr>
          <w:p w14:paraId="765B6D3C" w14:textId="66742305" w:rsidR="00345464" w:rsidRPr="005D67DB" w:rsidRDefault="00345464" w:rsidP="007217EE">
            <w:pPr>
              <w:cnfStyle w:val="000000100000" w:firstRow="0" w:lastRow="0" w:firstColumn="0" w:lastColumn="0" w:oddVBand="0" w:evenVBand="0" w:oddHBand="1" w:evenHBand="0" w:firstRowFirstColumn="0" w:firstRowLastColumn="0" w:lastRowFirstColumn="0" w:lastRowLastColumn="0"/>
              <w:rPr>
                <w:b/>
                <w:sz w:val="18"/>
                <w:szCs w:val="18"/>
              </w:rPr>
            </w:pPr>
            <w:r>
              <w:rPr>
                <w:b/>
                <w:sz w:val="18"/>
              </w:rPr>
              <w:t>EPEC:</w:t>
            </w:r>
          </w:p>
        </w:tc>
        <w:tc>
          <w:tcPr>
            <w:tcW w:w="6190" w:type="dxa"/>
          </w:tcPr>
          <w:p w14:paraId="2C7A9C9F" w14:textId="72EEE5ED" w:rsidR="00345464" w:rsidRPr="005D67DB" w:rsidRDefault="5F0D7D7A" w:rsidP="5F0D7D7A">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rPr>
              <w:t xml:space="preserve">European PPP Expertise Centre. </w:t>
            </w:r>
          </w:p>
        </w:tc>
      </w:tr>
      <w:tr w:rsidR="003067B9" w:rsidRPr="00746F6D" w14:paraId="55931CE4"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658AB78A" w14:textId="3684786A" w:rsidR="7949AB19" w:rsidRPr="00B85545" w:rsidRDefault="7949AB19" w:rsidP="7949AB19">
            <w:pPr>
              <w:pStyle w:val="Sarakstarindkopa"/>
              <w:numPr>
                <w:ilvl w:val="0"/>
                <w:numId w:val="23"/>
              </w:numPr>
              <w:rPr>
                <w:b w:val="0"/>
                <w:sz w:val="18"/>
                <w:szCs w:val="18"/>
                <w:lang w:val="lv-LV"/>
              </w:rPr>
            </w:pPr>
          </w:p>
        </w:tc>
        <w:tc>
          <w:tcPr>
            <w:tcW w:w="1938" w:type="dxa"/>
          </w:tcPr>
          <w:p w14:paraId="2D20CD55" w14:textId="0EE72446" w:rsidR="003067B9" w:rsidRPr="005D67DB" w:rsidRDefault="003067B9" w:rsidP="007217EE">
            <w:pPr>
              <w:cnfStyle w:val="000000000000" w:firstRow="0" w:lastRow="0" w:firstColumn="0" w:lastColumn="0" w:oddVBand="0" w:evenVBand="0" w:oddHBand="0" w:evenHBand="0" w:firstRowFirstColumn="0" w:firstRowLastColumn="0" w:lastRowFirstColumn="0" w:lastRowLastColumn="0"/>
              <w:rPr>
                <w:b/>
                <w:sz w:val="18"/>
                <w:szCs w:val="18"/>
              </w:rPr>
            </w:pPr>
            <w:r>
              <w:rPr>
                <w:b/>
                <w:sz w:val="18"/>
              </w:rPr>
              <w:t>Eurostat:</w:t>
            </w:r>
          </w:p>
        </w:tc>
        <w:tc>
          <w:tcPr>
            <w:tcW w:w="6190" w:type="dxa"/>
          </w:tcPr>
          <w:p w14:paraId="5E71FA10" w14:textId="70627F03" w:rsidR="003067B9" w:rsidRPr="005D67DB" w:rsidRDefault="334261B3" w:rsidP="00FA52BD">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rPr>
              <w:t xml:space="preserve">The EU statistical authority referred to in Article 6(1) of Regulation (EC) No 223/2009 which develops, produces and disseminates European statistics in accordance with the principles of professional independence, impartiality, objectivity, reliability, statistical confidentiality and cost-effectiveness. Eurostat provides, inter alia, ex-ante or ex-post </w:t>
            </w:r>
            <w:r w:rsidR="006A6738">
              <w:rPr>
                <w:sz w:val="18"/>
              </w:rPr>
              <w:t>advice</w:t>
            </w:r>
            <w:r>
              <w:rPr>
                <w:sz w:val="18"/>
              </w:rPr>
              <w:t xml:space="preserve"> on the compliance of a Partnership Contract with statistical off-balance sheet treatment.</w:t>
            </w:r>
          </w:p>
        </w:tc>
      </w:tr>
      <w:tr w:rsidR="00345464" w:rsidRPr="00746F6D" w14:paraId="5381DC82"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6E6ADCCB" w14:textId="2542F438" w:rsidR="7949AB19" w:rsidRPr="00B85545" w:rsidRDefault="7949AB19" w:rsidP="7949AB19">
            <w:pPr>
              <w:pStyle w:val="Sarakstarindkopa"/>
              <w:numPr>
                <w:ilvl w:val="0"/>
                <w:numId w:val="23"/>
              </w:numPr>
              <w:rPr>
                <w:b w:val="0"/>
                <w:sz w:val="18"/>
                <w:szCs w:val="18"/>
                <w:lang w:val="lv-LV"/>
              </w:rPr>
            </w:pPr>
          </w:p>
        </w:tc>
        <w:tc>
          <w:tcPr>
            <w:tcW w:w="1938" w:type="dxa"/>
          </w:tcPr>
          <w:p w14:paraId="437281BD" w14:textId="636EE541" w:rsidR="00345464" w:rsidRPr="005D67DB" w:rsidRDefault="00345464" w:rsidP="007217EE">
            <w:pPr>
              <w:cnfStyle w:val="000000100000" w:firstRow="0" w:lastRow="0" w:firstColumn="0" w:lastColumn="0" w:oddVBand="0" w:evenVBand="0" w:oddHBand="1" w:evenHBand="0" w:firstRowFirstColumn="0" w:firstRowLastColumn="0" w:lastRowFirstColumn="0" w:lastRowLastColumn="0"/>
              <w:rPr>
                <w:b/>
                <w:sz w:val="18"/>
                <w:szCs w:val="18"/>
              </w:rPr>
            </w:pPr>
            <w:r>
              <w:rPr>
                <w:b/>
                <w:sz w:val="18"/>
              </w:rPr>
              <w:t>Ex-ante:</w:t>
            </w:r>
          </w:p>
        </w:tc>
        <w:tc>
          <w:tcPr>
            <w:tcW w:w="6190" w:type="dxa"/>
          </w:tcPr>
          <w:p w14:paraId="1AE80E86" w14:textId="0DAF98B1" w:rsidR="00345464" w:rsidRPr="005D67DB" w:rsidRDefault="5F0D7D7A" w:rsidP="5F0D7D7A">
            <w:pPr>
              <w:jc w:val="both"/>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 w:val="18"/>
                <w:szCs w:val="18"/>
              </w:rPr>
            </w:pPr>
            <w:r>
              <w:rPr>
                <w:color w:val="000000" w:themeColor="text1"/>
                <w:sz w:val="18"/>
              </w:rPr>
              <w:t xml:space="preserve">Eurostat's </w:t>
            </w:r>
            <w:r w:rsidR="006A6738">
              <w:rPr>
                <w:color w:val="000000" w:themeColor="text1"/>
                <w:sz w:val="18"/>
              </w:rPr>
              <w:t xml:space="preserve">advice </w:t>
            </w:r>
            <w:r>
              <w:rPr>
                <w:color w:val="000000" w:themeColor="text1"/>
                <w:sz w:val="18"/>
              </w:rPr>
              <w:t>on the compliance of a Partnership Contract with statistical off-balance sheet treatment, received before the conclusion of the Partnership Contract.</w:t>
            </w:r>
          </w:p>
        </w:tc>
      </w:tr>
      <w:tr w:rsidR="00345464" w:rsidRPr="00746F6D" w14:paraId="14EA433D"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4F8CB73B" w14:textId="27AF9874" w:rsidR="7949AB19" w:rsidRPr="00B85545" w:rsidRDefault="7949AB19" w:rsidP="7949AB19">
            <w:pPr>
              <w:pStyle w:val="Sarakstarindkopa"/>
              <w:numPr>
                <w:ilvl w:val="0"/>
                <w:numId w:val="23"/>
              </w:numPr>
              <w:rPr>
                <w:b w:val="0"/>
                <w:sz w:val="18"/>
                <w:szCs w:val="18"/>
                <w:lang w:val="lv-LV"/>
              </w:rPr>
            </w:pPr>
          </w:p>
        </w:tc>
        <w:tc>
          <w:tcPr>
            <w:tcW w:w="1938" w:type="dxa"/>
          </w:tcPr>
          <w:p w14:paraId="559A68AF" w14:textId="32E7BCD7" w:rsidR="00345464" w:rsidRPr="005D67DB" w:rsidRDefault="00345464" w:rsidP="007217EE">
            <w:pPr>
              <w:cnfStyle w:val="000000000000" w:firstRow="0" w:lastRow="0" w:firstColumn="0" w:lastColumn="0" w:oddVBand="0" w:evenVBand="0" w:oddHBand="0" w:evenHBand="0" w:firstRowFirstColumn="0" w:firstRowLastColumn="0" w:lastRowFirstColumn="0" w:lastRowLastColumn="0"/>
              <w:rPr>
                <w:b/>
                <w:sz w:val="18"/>
                <w:szCs w:val="18"/>
              </w:rPr>
            </w:pPr>
            <w:r>
              <w:rPr>
                <w:b/>
                <w:sz w:val="18"/>
              </w:rPr>
              <w:t>Ex-post:</w:t>
            </w:r>
          </w:p>
        </w:tc>
        <w:tc>
          <w:tcPr>
            <w:tcW w:w="6190" w:type="dxa"/>
          </w:tcPr>
          <w:p w14:paraId="1FAEEDEC" w14:textId="248188DB" w:rsidR="00345464" w:rsidRPr="005D67DB" w:rsidRDefault="5F0D7D7A" w:rsidP="5F0D7D7A">
            <w:pPr>
              <w:jc w:val="both"/>
              <w:cnfStyle w:val="000000000000" w:firstRow="0" w:lastRow="0" w:firstColumn="0" w:lastColumn="0" w:oddVBand="0" w:evenVBand="0" w:oddHBand="0" w:evenHBand="0" w:firstRowFirstColumn="0" w:firstRowLastColumn="0" w:lastRowFirstColumn="0" w:lastRowLastColumn="0"/>
              <w:rPr>
                <w:sz w:val="18"/>
                <w:szCs w:val="18"/>
              </w:rPr>
            </w:pPr>
            <w:r>
              <w:rPr>
                <w:color w:val="000000" w:themeColor="text1"/>
                <w:sz w:val="18"/>
              </w:rPr>
              <w:t xml:space="preserve">Eurostat's </w:t>
            </w:r>
            <w:r w:rsidR="006A6738">
              <w:rPr>
                <w:color w:val="000000" w:themeColor="text1"/>
                <w:sz w:val="18"/>
              </w:rPr>
              <w:t xml:space="preserve">advice </w:t>
            </w:r>
            <w:r>
              <w:rPr>
                <w:color w:val="000000" w:themeColor="text1"/>
                <w:sz w:val="18"/>
              </w:rPr>
              <w:t xml:space="preserve">on the compliance of a Partnership Contract with statistical off-balance sheet treatment, received after the conclusion of the Partnership Contract. </w:t>
            </w:r>
          </w:p>
        </w:tc>
      </w:tr>
      <w:tr w:rsidR="6615BDDD" w14:paraId="4138E7F0"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17797FCE" w14:textId="300DEB63" w:rsidR="7949AB19" w:rsidRPr="00B85545" w:rsidRDefault="7949AB19" w:rsidP="7949AB19">
            <w:pPr>
              <w:pStyle w:val="Sarakstarindkopa"/>
              <w:numPr>
                <w:ilvl w:val="0"/>
                <w:numId w:val="23"/>
              </w:numPr>
              <w:rPr>
                <w:b w:val="0"/>
                <w:sz w:val="18"/>
                <w:szCs w:val="18"/>
                <w:lang w:val="lv-LV"/>
              </w:rPr>
            </w:pPr>
          </w:p>
        </w:tc>
        <w:tc>
          <w:tcPr>
            <w:tcW w:w="1938" w:type="dxa"/>
          </w:tcPr>
          <w:p w14:paraId="1CD57A91" w14:textId="08D988A8" w:rsidR="6615BDDD" w:rsidRDefault="03904FBB" w:rsidP="007217EE">
            <w:pPr>
              <w:cnfStyle w:val="000000100000" w:firstRow="0" w:lastRow="0" w:firstColumn="0" w:lastColumn="0" w:oddVBand="0" w:evenVBand="0" w:oddHBand="1" w:evenHBand="0" w:firstRowFirstColumn="0" w:firstRowLastColumn="0" w:lastRowFirstColumn="0" w:lastRowLastColumn="0"/>
              <w:rPr>
                <w:b/>
                <w:bCs/>
                <w:sz w:val="18"/>
                <w:szCs w:val="18"/>
              </w:rPr>
            </w:pPr>
            <w:r>
              <w:rPr>
                <w:b/>
                <w:sz w:val="18"/>
              </w:rPr>
              <w:t>IRR:</w:t>
            </w:r>
          </w:p>
        </w:tc>
        <w:tc>
          <w:tcPr>
            <w:tcW w:w="6190" w:type="dxa"/>
          </w:tcPr>
          <w:p w14:paraId="1158DB9F" w14:textId="3F0FDCC3" w:rsidR="6615BDDD" w:rsidRDefault="03904FBB" w:rsidP="6615BDDD">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rPr>
              <w:t xml:space="preserve">Internal rate of return. </w:t>
            </w:r>
          </w:p>
        </w:tc>
      </w:tr>
      <w:tr w:rsidR="00345464" w:rsidRPr="005D67DB" w14:paraId="02185BE7"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23C2849A" w14:textId="1DCF0ACF" w:rsidR="7949AB19" w:rsidRPr="00B85545" w:rsidRDefault="7949AB19" w:rsidP="7949AB19">
            <w:pPr>
              <w:pStyle w:val="Sarakstarindkopa"/>
              <w:numPr>
                <w:ilvl w:val="0"/>
                <w:numId w:val="23"/>
              </w:numPr>
              <w:rPr>
                <w:b w:val="0"/>
                <w:sz w:val="18"/>
                <w:szCs w:val="18"/>
                <w:lang w:val="lv-LV"/>
              </w:rPr>
            </w:pPr>
          </w:p>
        </w:tc>
        <w:tc>
          <w:tcPr>
            <w:tcW w:w="1938" w:type="dxa"/>
          </w:tcPr>
          <w:p w14:paraId="0F01B6C2" w14:textId="77777777" w:rsidR="00345464" w:rsidRPr="005D67DB" w:rsidRDefault="00345464" w:rsidP="007217EE">
            <w:pP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b/>
                <w:sz w:val="18"/>
              </w:rPr>
              <w:t>FEC:</w:t>
            </w:r>
          </w:p>
        </w:tc>
        <w:tc>
          <w:tcPr>
            <w:tcW w:w="6190" w:type="dxa"/>
          </w:tcPr>
          <w:p w14:paraId="4FCCE274" w14:textId="1B9AA808" w:rsidR="00345464" w:rsidRPr="005D67DB"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sz w:val="18"/>
              </w:rPr>
              <w:t>Financial and economic calculations.</w:t>
            </w:r>
          </w:p>
        </w:tc>
      </w:tr>
      <w:tr w:rsidR="00FA52BD" w:rsidRPr="00746F6D" w14:paraId="3049871F"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6AC3F4EF" w14:textId="6E64E3FB" w:rsidR="7949AB19" w:rsidRPr="00B85545" w:rsidRDefault="7949AB19" w:rsidP="7949AB19">
            <w:pPr>
              <w:pStyle w:val="Sarakstarindkopa"/>
              <w:numPr>
                <w:ilvl w:val="0"/>
                <w:numId w:val="23"/>
              </w:numPr>
              <w:rPr>
                <w:b w:val="0"/>
                <w:bCs w:val="0"/>
                <w:sz w:val="18"/>
                <w:szCs w:val="18"/>
                <w:lang w:val="lv-LV"/>
              </w:rPr>
            </w:pPr>
          </w:p>
        </w:tc>
        <w:tc>
          <w:tcPr>
            <w:tcW w:w="1938" w:type="dxa"/>
          </w:tcPr>
          <w:p w14:paraId="719CD8D0" w14:textId="40E63818" w:rsidR="00FA52BD" w:rsidRPr="005D67DB" w:rsidRDefault="00FA52BD" w:rsidP="007217EE">
            <w:pPr>
              <w:cnfStyle w:val="000000100000" w:firstRow="0" w:lastRow="0" w:firstColumn="0" w:lastColumn="0" w:oddVBand="0" w:evenVBand="0" w:oddHBand="1" w:evenHBand="0" w:firstRowFirstColumn="0" w:firstRowLastColumn="0" w:lastRowFirstColumn="0" w:lastRowLastColumn="0"/>
              <w:rPr>
                <w:b/>
                <w:sz w:val="18"/>
                <w:szCs w:val="18"/>
              </w:rPr>
            </w:pPr>
            <w:r>
              <w:rPr>
                <w:b/>
                <w:sz w:val="18"/>
              </w:rPr>
              <w:t>Financier:</w:t>
            </w:r>
          </w:p>
        </w:tc>
        <w:tc>
          <w:tcPr>
            <w:tcW w:w="6190" w:type="dxa"/>
          </w:tcPr>
          <w:p w14:paraId="2936A44B" w14:textId="7331028B" w:rsidR="00FA52BD" w:rsidRPr="005D67DB" w:rsidRDefault="334261B3" w:rsidP="0048711E">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rPr>
              <w:t xml:space="preserve">An economic unit that provides all or part of the funding required to finance a Partnership Contract. Such an economic unit can be, for example, an institutional credit establishment, any other credit establishment, any type of foundation, etc. </w:t>
            </w:r>
          </w:p>
        </w:tc>
      </w:tr>
      <w:tr w:rsidR="00FA52BD" w:rsidRPr="00746F6D" w14:paraId="1DF78C43"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7CD3ACF5" w14:textId="32BD58B9" w:rsidR="7949AB19" w:rsidRPr="00B85545" w:rsidRDefault="7949AB19" w:rsidP="7949AB19">
            <w:pPr>
              <w:pStyle w:val="Sarakstarindkopa"/>
              <w:numPr>
                <w:ilvl w:val="0"/>
                <w:numId w:val="23"/>
              </w:numPr>
              <w:rPr>
                <w:b w:val="0"/>
                <w:bCs w:val="0"/>
                <w:sz w:val="18"/>
                <w:szCs w:val="18"/>
                <w:lang w:val="lv-LV"/>
              </w:rPr>
            </w:pPr>
          </w:p>
        </w:tc>
        <w:tc>
          <w:tcPr>
            <w:tcW w:w="1938" w:type="dxa"/>
          </w:tcPr>
          <w:p w14:paraId="0F6BD960" w14:textId="73541710" w:rsidR="00FA52BD" w:rsidRDefault="00FA52BD" w:rsidP="007217EE">
            <w:pPr>
              <w:cnfStyle w:val="000000000000" w:firstRow="0" w:lastRow="0" w:firstColumn="0" w:lastColumn="0" w:oddVBand="0" w:evenVBand="0" w:oddHBand="0" w:evenHBand="0" w:firstRowFirstColumn="0" w:firstRowLastColumn="0" w:lastRowFirstColumn="0" w:lastRowLastColumn="0"/>
              <w:rPr>
                <w:b/>
                <w:sz w:val="18"/>
                <w:szCs w:val="18"/>
              </w:rPr>
            </w:pPr>
            <w:r>
              <w:rPr>
                <w:b/>
                <w:sz w:val="18"/>
              </w:rPr>
              <w:t>Financing Contract:</w:t>
            </w:r>
          </w:p>
        </w:tc>
        <w:tc>
          <w:tcPr>
            <w:tcW w:w="6190" w:type="dxa"/>
          </w:tcPr>
          <w:p w14:paraId="377EFE89" w14:textId="186C0923" w:rsidR="00FA52BD" w:rsidRDefault="334261B3" w:rsidP="0048711E">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rPr>
              <w:t xml:space="preserve">A contract that is concluded to </w:t>
            </w:r>
            <w:r w:rsidR="00D52A77">
              <w:rPr>
                <w:sz w:val="18"/>
              </w:rPr>
              <w:t>attract</w:t>
            </w:r>
            <w:r>
              <w:rPr>
                <w:sz w:val="18"/>
              </w:rPr>
              <w:t xml:space="preserve"> and secure funding for the implementation of a Partnership Contract.</w:t>
            </w:r>
          </w:p>
        </w:tc>
      </w:tr>
      <w:tr w:rsidR="00E725AA" w:rsidRPr="00746F6D" w14:paraId="597FFB54"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56F6D753" w14:textId="77777777" w:rsidR="00E725AA" w:rsidRPr="00B85545" w:rsidRDefault="00E725AA" w:rsidP="00B90F12">
            <w:pPr>
              <w:pStyle w:val="Sarakstarindkopa"/>
              <w:numPr>
                <w:ilvl w:val="0"/>
                <w:numId w:val="23"/>
              </w:numPr>
              <w:rPr>
                <w:rFonts w:cstheme="minorHAnsi"/>
                <w:b w:val="0"/>
                <w:sz w:val="18"/>
                <w:szCs w:val="18"/>
                <w:lang w:val="lv-LV"/>
              </w:rPr>
            </w:pPr>
          </w:p>
        </w:tc>
        <w:tc>
          <w:tcPr>
            <w:tcW w:w="1938" w:type="dxa"/>
          </w:tcPr>
          <w:p w14:paraId="56AF78D9" w14:textId="7179967C" w:rsidR="00E725AA" w:rsidRPr="00E725AA" w:rsidRDefault="00E725AA" w:rsidP="007217EE">
            <w:pPr>
              <w:cnfStyle w:val="000000100000" w:firstRow="0" w:lastRow="0" w:firstColumn="0" w:lastColumn="0" w:oddVBand="0" w:evenVBand="0" w:oddHBand="1" w:evenHBand="0" w:firstRowFirstColumn="0" w:firstRowLastColumn="0" w:lastRowFirstColumn="0" w:lastRowLastColumn="0"/>
              <w:rPr>
                <w:b/>
                <w:sz w:val="18"/>
                <w:szCs w:val="18"/>
                <w:highlight w:val="cyan"/>
              </w:rPr>
            </w:pPr>
            <w:r>
              <w:rPr>
                <w:b/>
                <w:sz w:val="18"/>
              </w:rPr>
              <w:t>Financial Model:</w:t>
            </w:r>
          </w:p>
        </w:tc>
        <w:tc>
          <w:tcPr>
            <w:tcW w:w="6190" w:type="dxa"/>
          </w:tcPr>
          <w:p w14:paraId="24BBF3AD" w14:textId="5A2A9D93" w:rsidR="00E725AA" w:rsidRPr="334261B3" w:rsidRDefault="00E05205" w:rsidP="00E05205">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rPr>
              <w:t xml:space="preserve">Excel file forming part of these Guidelines. </w:t>
            </w:r>
          </w:p>
        </w:tc>
      </w:tr>
      <w:tr w:rsidR="00F447A0" w:rsidRPr="00746F6D" w14:paraId="18C6D715" w14:textId="77777777" w:rsidTr="4ED8BBC5">
        <w:tc>
          <w:tcPr>
            <w:cnfStyle w:val="001000000000" w:firstRow="0" w:lastRow="0" w:firstColumn="1" w:lastColumn="0" w:oddVBand="0" w:evenVBand="0" w:oddHBand="0" w:evenHBand="0" w:firstRowFirstColumn="0" w:firstRowLastColumn="0" w:lastRowFirstColumn="0" w:lastRowLastColumn="0"/>
            <w:tcW w:w="1001" w:type="dxa"/>
            <w:shd w:val="clear" w:color="auto" w:fill="auto"/>
          </w:tcPr>
          <w:p w14:paraId="1F6E858B" w14:textId="2DA8B4D9" w:rsidR="7949AB19" w:rsidRPr="00B85545" w:rsidRDefault="7949AB19" w:rsidP="7949AB19">
            <w:pPr>
              <w:pStyle w:val="Sarakstarindkopa"/>
              <w:numPr>
                <w:ilvl w:val="0"/>
                <w:numId w:val="23"/>
              </w:numPr>
              <w:rPr>
                <w:b w:val="0"/>
                <w:sz w:val="18"/>
                <w:szCs w:val="18"/>
                <w:lang w:val="lv-LV"/>
              </w:rPr>
            </w:pPr>
          </w:p>
        </w:tc>
        <w:tc>
          <w:tcPr>
            <w:tcW w:w="1938" w:type="dxa"/>
            <w:shd w:val="clear" w:color="auto" w:fill="auto"/>
          </w:tcPr>
          <w:p w14:paraId="3108DAF9" w14:textId="370DC3F9" w:rsidR="00F447A0" w:rsidRPr="334261B3" w:rsidRDefault="00F447A0" w:rsidP="007217EE">
            <w:pPr>
              <w:cnfStyle w:val="000000000000" w:firstRow="0" w:lastRow="0" w:firstColumn="0" w:lastColumn="0" w:oddVBand="0" w:evenVBand="0" w:oddHBand="0" w:evenHBand="0" w:firstRowFirstColumn="0" w:firstRowLastColumn="0" w:lastRowFirstColumn="0" w:lastRowLastColumn="0"/>
              <w:rPr>
                <w:b/>
                <w:sz w:val="18"/>
                <w:szCs w:val="18"/>
              </w:rPr>
            </w:pPr>
            <w:r>
              <w:rPr>
                <w:b/>
                <w:sz w:val="18"/>
              </w:rPr>
              <w:t>Financial close:</w:t>
            </w:r>
          </w:p>
        </w:tc>
        <w:tc>
          <w:tcPr>
            <w:tcW w:w="6190" w:type="dxa"/>
            <w:shd w:val="clear" w:color="auto" w:fill="auto"/>
          </w:tcPr>
          <w:p w14:paraId="3BC53D20" w14:textId="0FF489CC" w:rsidR="00F447A0" w:rsidRPr="334261B3" w:rsidRDefault="5C7E79CE" w:rsidP="0048711E">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rPr>
              <w:t xml:space="preserve">Date on which the Financing Contract is signed. Depending on the structure and design of the PPP project, the financial close may </w:t>
            </w:r>
            <w:r>
              <w:rPr>
                <w:sz w:val="18"/>
              </w:rPr>
              <w:lastRenderedPageBreak/>
              <w:t>take place on the same date as the signing of the Partnership Contract or after the date of signing of the Partnership Contract.</w:t>
            </w:r>
          </w:p>
        </w:tc>
      </w:tr>
      <w:tr w:rsidR="00345464" w:rsidRPr="005D67DB" w14:paraId="74C24BEE"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58E87545" w14:textId="3ADEAC7D" w:rsidR="7949AB19" w:rsidRPr="00B85545" w:rsidRDefault="7949AB19" w:rsidP="7949AB19">
            <w:pPr>
              <w:pStyle w:val="Sarakstarindkopa"/>
              <w:numPr>
                <w:ilvl w:val="0"/>
                <w:numId w:val="23"/>
              </w:numPr>
              <w:rPr>
                <w:b w:val="0"/>
                <w:bCs w:val="0"/>
                <w:sz w:val="18"/>
                <w:szCs w:val="18"/>
                <w:lang w:val="lv-LV"/>
              </w:rPr>
            </w:pPr>
          </w:p>
        </w:tc>
        <w:tc>
          <w:tcPr>
            <w:tcW w:w="1938" w:type="dxa"/>
          </w:tcPr>
          <w:p w14:paraId="076A0B51" w14:textId="77777777" w:rsidR="00345464" w:rsidRPr="005D67DB" w:rsidRDefault="00345464"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MoF:</w:t>
            </w:r>
          </w:p>
        </w:tc>
        <w:tc>
          <w:tcPr>
            <w:tcW w:w="6190" w:type="dxa"/>
          </w:tcPr>
          <w:p w14:paraId="0A40D89A" w14:textId="76878F7D" w:rsidR="00345464" w:rsidRPr="005D67DB"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sz w:val="18"/>
              </w:rPr>
              <w:t>Ministry of Finance.</w:t>
            </w:r>
          </w:p>
        </w:tc>
      </w:tr>
      <w:tr w:rsidR="00345464" w:rsidRPr="005D67DB" w14:paraId="1F217263" w14:textId="77777777" w:rsidTr="4ED8BBC5">
        <w:tc>
          <w:tcPr>
            <w:cnfStyle w:val="001000000000" w:firstRow="0" w:lastRow="0" w:firstColumn="1" w:lastColumn="0" w:oddVBand="0" w:evenVBand="0" w:oddHBand="0" w:evenHBand="0" w:firstRowFirstColumn="0" w:firstRowLastColumn="0" w:lastRowFirstColumn="0" w:lastRowLastColumn="0"/>
            <w:tcW w:w="1001" w:type="dxa"/>
            <w:shd w:val="clear" w:color="auto" w:fill="auto"/>
          </w:tcPr>
          <w:p w14:paraId="7F537858" w14:textId="611B2866" w:rsidR="7949AB19" w:rsidRPr="00B85545" w:rsidRDefault="7949AB19" w:rsidP="7949AB19">
            <w:pPr>
              <w:pStyle w:val="Sarakstarindkopa"/>
              <w:numPr>
                <w:ilvl w:val="0"/>
                <w:numId w:val="23"/>
              </w:numPr>
              <w:rPr>
                <w:b w:val="0"/>
                <w:sz w:val="18"/>
                <w:szCs w:val="18"/>
                <w:lang w:val="lv-LV"/>
              </w:rPr>
            </w:pPr>
          </w:p>
        </w:tc>
        <w:tc>
          <w:tcPr>
            <w:tcW w:w="1938" w:type="dxa"/>
            <w:shd w:val="clear" w:color="auto" w:fill="auto"/>
          </w:tcPr>
          <w:p w14:paraId="48AE287C" w14:textId="77777777" w:rsidR="00345464" w:rsidRPr="005D67DB" w:rsidRDefault="00345464" w:rsidP="007217EE">
            <w:pP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b/>
                <w:sz w:val="18"/>
              </w:rPr>
              <w:t>VFM:</w:t>
            </w:r>
          </w:p>
        </w:tc>
        <w:tc>
          <w:tcPr>
            <w:tcW w:w="6190" w:type="dxa"/>
            <w:shd w:val="clear" w:color="auto" w:fill="auto"/>
          </w:tcPr>
          <w:p w14:paraId="5C540A71" w14:textId="4A7F73F6" w:rsidR="00345464" w:rsidRPr="005D67DB" w:rsidRDefault="00345464" w:rsidP="0048711E">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rPr>
              <w:t xml:space="preserve">Value for money. </w:t>
            </w:r>
          </w:p>
        </w:tc>
      </w:tr>
      <w:tr w:rsidR="00B80243" w:rsidRPr="00746F6D" w14:paraId="291B3856" w14:textId="77777777" w:rsidTr="009E0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6A0F78F4" w14:textId="77777777" w:rsidR="00B80243" w:rsidRPr="00B85545" w:rsidRDefault="00B80243" w:rsidP="7949AB19">
            <w:pPr>
              <w:pStyle w:val="Sarakstarindkopa"/>
              <w:numPr>
                <w:ilvl w:val="0"/>
                <w:numId w:val="23"/>
              </w:numPr>
              <w:rPr>
                <w:b w:val="0"/>
                <w:sz w:val="18"/>
                <w:szCs w:val="18"/>
                <w:lang w:val="lv-LV"/>
              </w:rPr>
            </w:pPr>
          </w:p>
        </w:tc>
        <w:tc>
          <w:tcPr>
            <w:tcW w:w="1938" w:type="dxa"/>
            <w:shd w:val="clear" w:color="auto" w:fill="E7E6E6" w:themeFill="background2"/>
          </w:tcPr>
          <w:p w14:paraId="6EA01B47" w14:textId="03EA7F48" w:rsidR="00B80243" w:rsidRPr="005D67DB" w:rsidRDefault="00B80243"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VFM corridor:</w:t>
            </w:r>
          </w:p>
        </w:tc>
        <w:tc>
          <w:tcPr>
            <w:tcW w:w="6190" w:type="dxa"/>
            <w:shd w:val="clear" w:color="auto" w:fill="E7E6E6" w:themeFill="background2"/>
          </w:tcPr>
          <w:p w14:paraId="0F436F8D" w14:textId="566DF488" w:rsidR="00B80243" w:rsidRPr="0504FE1B" w:rsidRDefault="00B80243" w:rsidP="00B80243">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rPr>
              <w:t>The difference between the lowest and the highest VFM calculated within FEC.</w:t>
            </w:r>
          </w:p>
        </w:tc>
      </w:tr>
      <w:tr w:rsidR="03904FBB" w:rsidRPr="00746F6D" w14:paraId="35029FAB"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41E10DC1" w14:textId="55EBC021" w:rsidR="7949AB19" w:rsidRPr="00B85545" w:rsidRDefault="7949AB19" w:rsidP="7949AB19">
            <w:pPr>
              <w:pStyle w:val="Sarakstarindkopa"/>
              <w:numPr>
                <w:ilvl w:val="0"/>
                <w:numId w:val="23"/>
              </w:numPr>
              <w:rPr>
                <w:b w:val="0"/>
                <w:bCs w:val="0"/>
                <w:sz w:val="18"/>
                <w:szCs w:val="18"/>
                <w:lang w:val="lv-LV"/>
              </w:rPr>
            </w:pPr>
          </w:p>
        </w:tc>
        <w:tc>
          <w:tcPr>
            <w:tcW w:w="1938" w:type="dxa"/>
          </w:tcPr>
          <w:p w14:paraId="7B1C41C4" w14:textId="1BFFA7B8" w:rsidR="03904FBB" w:rsidRDefault="03904FBB" w:rsidP="007217EE">
            <w:pPr>
              <w:cnfStyle w:val="000000000000" w:firstRow="0" w:lastRow="0" w:firstColumn="0" w:lastColumn="0" w:oddVBand="0" w:evenVBand="0" w:oddHBand="0" w:evenHBand="0" w:firstRowFirstColumn="0" w:firstRowLastColumn="0" w:lastRowFirstColumn="0" w:lastRowLastColumn="0"/>
              <w:rPr>
                <w:b/>
                <w:bCs/>
                <w:sz w:val="18"/>
                <w:szCs w:val="18"/>
                <w:highlight w:val="cyan"/>
              </w:rPr>
            </w:pPr>
            <w:r>
              <w:rPr>
                <w:b/>
                <w:sz w:val="18"/>
              </w:rPr>
              <w:t>Procurement Procedure:</w:t>
            </w:r>
          </w:p>
        </w:tc>
        <w:tc>
          <w:tcPr>
            <w:tcW w:w="6190" w:type="dxa"/>
          </w:tcPr>
          <w:p w14:paraId="1904C1AE" w14:textId="6F12FE7C" w:rsidR="03904FBB" w:rsidRDefault="03904FBB" w:rsidP="00126735">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rPr>
              <w:t xml:space="preserve">The procedure used to select a private partner. In the case of a Concession, the Concession Procedure under the </w:t>
            </w:r>
            <w:hyperlink r:id="rId15" w:history="1">
              <w:r w:rsidRPr="006D0337">
                <w:rPr>
                  <w:rStyle w:val="Hipersaite"/>
                  <w:sz w:val="18"/>
                </w:rPr>
                <w:t>PPP Law</w:t>
              </w:r>
            </w:hyperlink>
            <w:r>
              <w:rPr>
                <w:sz w:val="18"/>
              </w:rPr>
              <w:t xml:space="preserve"> applies to the selection of a concessionaire. For other PPP arrangements, as well as for delegation, the procurement procedure under the </w:t>
            </w:r>
            <w:hyperlink r:id="rId16" w:history="1">
              <w:r w:rsidRPr="004438A4">
                <w:rPr>
                  <w:rStyle w:val="Hipersaite"/>
                  <w:sz w:val="18"/>
                </w:rPr>
                <w:t>PPL</w:t>
              </w:r>
            </w:hyperlink>
            <w:r>
              <w:rPr>
                <w:sz w:val="18"/>
              </w:rPr>
              <w:t xml:space="preserve">, </w:t>
            </w:r>
            <w:hyperlink r:id="rId17" w:history="1">
              <w:r w:rsidRPr="004438A4">
                <w:rPr>
                  <w:rStyle w:val="Hipersaite"/>
                  <w:sz w:val="18"/>
                </w:rPr>
                <w:t>LPPSP</w:t>
              </w:r>
            </w:hyperlink>
            <w:r>
              <w:rPr>
                <w:sz w:val="18"/>
              </w:rPr>
              <w:t xml:space="preserve">, </w:t>
            </w:r>
            <w:hyperlink r:id="rId18" w:history="1">
              <w:r w:rsidRPr="00B626BE">
                <w:rPr>
                  <w:rStyle w:val="Hipersaite"/>
                  <w:sz w:val="18"/>
                </w:rPr>
                <w:t>LPFDS</w:t>
              </w:r>
            </w:hyperlink>
            <w:r>
              <w:rPr>
                <w:sz w:val="18"/>
              </w:rPr>
              <w:t xml:space="preserve"> shall apply, except in cases where the procurement procedure is not applicable as provided for in these laws. A reference to a Procurement Procedure shall also include a reference to a Concession Procedure.</w:t>
            </w:r>
          </w:p>
        </w:tc>
      </w:tr>
      <w:tr w:rsidR="00345464" w:rsidRPr="00746F6D" w14:paraId="41F26FBD" w14:textId="77777777" w:rsidTr="009E0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4EED9450" w14:textId="7B33A5A6" w:rsidR="7949AB19" w:rsidRPr="00B85545" w:rsidRDefault="7949AB19" w:rsidP="7949AB19">
            <w:pPr>
              <w:pStyle w:val="Sarakstarindkopa"/>
              <w:numPr>
                <w:ilvl w:val="0"/>
                <w:numId w:val="23"/>
              </w:numPr>
              <w:rPr>
                <w:b w:val="0"/>
                <w:sz w:val="18"/>
                <w:szCs w:val="18"/>
                <w:lang w:val="lv-LV"/>
              </w:rPr>
            </w:pPr>
          </w:p>
        </w:tc>
        <w:tc>
          <w:tcPr>
            <w:tcW w:w="1938" w:type="dxa"/>
            <w:shd w:val="clear" w:color="auto" w:fill="E7E6E6" w:themeFill="background2"/>
          </w:tcPr>
          <w:p w14:paraId="3A992AF5" w14:textId="77777777" w:rsidR="00345464" w:rsidRPr="005D67DB" w:rsidRDefault="00345464"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Information Exchange Agreement:</w:t>
            </w:r>
          </w:p>
        </w:tc>
        <w:tc>
          <w:tcPr>
            <w:tcW w:w="6190" w:type="dxa"/>
            <w:shd w:val="clear" w:color="auto" w:fill="E7E6E6" w:themeFill="background2"/>
          </w:tcPr>
          <w:p w14:paraId="2111C655" w14:textId="07C8F857" w:rsidR="00345464" w:rsidRPr="005D67DB" w:rsidRDefault="00345464" w:rsidP="0048711E">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rPr>
              <w:t>An agreement, which is concluded at the same time as a Partnership Contract and which governs the exchange of information between the public partner and the financier on the fulfilment of the private partner's obligations under the Partnership Contract and the Financing Contract.</w:t>
            </w:r>
          </w:p>
        </w:tc>
      </w:tr>
      <w:tr w:rsidR="00345464" w:rsidRPr="00746F6D" w14:paraId="7DCD2198"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33764EB0" w14:textId="53EDD89F" w:rsidR="7949AB19" w:rsidRPr="00B85545" w:rsidRDefault="7949AB19" w:rsidP="7949AB19">
            <w:pPr>
              <w:pStyle w:val="Sarakstarindkopa"/>
              <w:numPr>
                <w:ilvl w:val="0"/>
                <w:numId w:val="23"/>
              </w:numPr>
              <w:rPr>
                <w:b w:val="0"/>
                <w:bCs w:val="0"/>
                <w:sz w:val="18"/>
                <w:szCs w:val="18"/>
                <w:lang w:val="lv-LV"/>
              </w:rPr>
            </w:pPr>
          </w:p>
        </w:tc>
        <w:tc>
          <w:tcPr>
            <w:tcW w:w="1938" w:type="dxa"/>
          </w:tcPr>
          <w:p w14:paraId="297EC7F5" w14:textId="77777777" w:rsidR="00345464" w:rsidRPr="005D67DB" w:rsidRDefault="00345464" w:rsidP="007217EE">
            <w:pP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b/>
                <w:sz w:val="18"/>
              </w:rPr>
              <w:t>Institutional PPP:</w:t>
            </w:r>
          </w:p>
        </w:tc>
        <w:tc>
          <w:tcPr>
            <w:tcW w:w="6190" w:type="dxa"/>
          </w:tcPr>
          <w:p w14:paraId="7FC9DA6A" w14:textId="236335E3" w:rsidR="00345464" w:rsidRPr="005D67DB" w:rsidRDefault="5F0D7D7A" w:rsidP="5F0D7D7A">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rPr>
              <w:t>One of the three PPP arrangements (referred to in Paragraph 51 of this list and in Chapter 1.2 of the Guidelines), where a public partner and a private partner set up a joint venture which concludes a Partnership Contract as a private partner.</w:t>
            </w:r>
          </w:p>
        </w:tc>
      </w:tr>
      <w:tr w:rsidR="00345464" w:rsidRPr="00746F6D" w14:paraId="3F7ADED8" w14:textId="77777777" w:rsidTr="009E0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0DF6C759" w14:textId="0756D61C" w:rsidR="7949AB19" w:rsidRPr="00B85545" w:rsidRDefault="7949AB19" w:rsidP="7949AB19">
            <w:pPr>
              <w:pStyle w:val="Sarakstarindkopa"/>
              <w:numPr>
                <w:ilvl w:val="0"/>
                <w:numId w:val="23"/>
              </w:numPr>
              <w:rPr>
                <w:b w:val="0"/>
                <w:sz w:val="18"/>
                <w:szCs w:val="18"/>
                <w:lang w:val="lv-LV"/>
              </w:rPr>
            </w:pPr>
          </w:p>
        </w:tc>
        <w:tc>
          <w:tcPr>
            <w:tcW w:w="1938" w:type="dxa"/>
            <w:shd w:val="clear" w:color="auto" w:fill="E7E6E6" w:themeFill="background2"/>
          </w:tcPr>
          <w:p w14:paraId="1D4032EA" w14:textId="77777777" w:rsidR="00345464" w:rsidRPr="005D67DB" w:rsidRDefault="00345464"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Law on Prevention of Squandering:</w:t>
            </w:r>
          </w:p>
        </w:tc>
        <w:tc>
          <w:tcPr>
            <w:tcW w:w="6190" w:type="dxa"/>
            <w:shd w:val="clear" w:color="auto" w:fill="E7E6E6" w:themeFill="background2"/>
          </w:tcPr>
          <w:p w14:paraId="42EDFFCB" w14:textId="73EB8435" w:rsidR="00345464" w:rsidRPr="005D67DB"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hyperlink r:id="rId19" w:history="1">
              <w:r w:rsidRPr="00093FDF">
                <w:rPr>
                  <w:rStyle w:val="Hipersaite"/>
                  <w:sz w:val="18"/>
                </w:rPr>
                <w:t>Law on</w:t>
              </w:r>
            </w:hyperlink>
            <w:r>
              <w:rPr>
                <w:color w:val="000000" w:themeColor="text1"/>
                <w:sz w:val="18"/>
              </w:rPr>
              <w:t xml:space="preserve"> Prevention of Squandering of the Financial Resources and Property of a Public Entity.</w:t>
            </w:r>
          </w:p>
        </w:tc>
      </w:tr>
      <w:tr w:rsidR="00345464" w:rsidRPr="005D67DB" w14:paraId="77532D30"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3F0A21F7" w14:textId="5B5C4B54" w:rsidR="7949AB19" w:rsidRPr="00B85545" w:rsidRDefault="7949AB19" w:rsidP="7949AB19">
            <w:pPr>
              <w:pStyle w:val="Sarakstarindkopa"/>
              <w:numPr>
                <w:ilvl w:val="0"/>
                <w:numId w:val="23"/>
              </w:numPr>
              <w:rPr>
                <w:b w:val="0"/>
                <w:bCs w:val="0"/>
                <w:sz w:val="18"/>
                <w:szCs w:val="18"/>
                <w:lang w:val="lv-LV"/>
              </w:rPr>
            </w:pPr>
          </w:p>
        </w:tc>
        <w:tc>
          <w:tcPr>
            <w:tcW w:w="1938" w:type="dxa"/>
          </w:tcPr>
          <w:p w14:paraId="613422DC" w14:textId="77777777" w:rsidR="00345464" w:rsidRPr="005D67DB" w:rsidRDefault="00345464" w:rsidP="007217EE">
            <w:pP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b/>
                <w:sz w:val="18"/>
              </w:rPr>
              <w:t>CcL:</w:t>
            </w:r>
          </w:p>
        </w:tc>
        <w:tc>
          <w:tcPr>
            <w:tcW w:w="6190" w:type="dxa"/>
          </w:tcPr>
          <w:p w14:paraId="282A3C2C" w14:textId="40BE0F0C" w:rsidR="00345464" w:rsidRPr="005D67DB"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hyperlink r:id="rId20" w:history="1">
              <w:r w:rsidRPr="005C2146">
                <w:rPr>
                  <w:rStyle w:val="Hipersaite"/>
                  <w:sz w:val="18"/>
                </w:rPr>
                <w:t>Commercial Law</w:t>
              </w:r>
            </w:hyperlink>
            <w:r>
              <w:rPr>
                <w:sz w:val="18"/>
              </w:rPr>
              <w:t>.</w:t>
            </w:r>
          </w:p>
        </w:tc>
      </w:tr>
      <w:tr w:rsidR="00345464" w:rsidRPr="005D67DB" w14:paraId="358EE90B" w14:textId="77777777" w:rsidTr="009E0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34DA5C33" w14:textId="0D5B417C" w:rsidR="7949AB19" w:rsidRPr="00B85545" w:rsidRDefault="7949AB19" w:rsidP="7949AB19">
            <w:pPr>
              <w:pStyle w:val="Sarakstarindkopa"/>
              <w:numPr>
                <w:ilvl w:val="0"/>
                <w:numId w:val="23"/>
              </w:numPr>
              <w:rPr>
                <w:b w:val="0"/>
                <w:sz w:val="18"/>
                <w:szCs w:val="18"/>
                <w:lang w:val="lv-LV"/>
              </w:rPr>
            </w:pPr>
          </w:p>
        </w:tc>
        <w:tc>
          <w:tcPr>
            <w:tcW w:w="1938" w:type="dxa"/>
            <w:shd w:val="clear" w:color="auto" w:fill="E7E6E6" w:themeFill="background2"/>
          </w:tcPr>
          <w:p w14:paraId="19320AD1" w14:textId="77777777" w:rsidR="00345464" w:rsidRPr="005D67DB" w:rsidRDefault="00345464"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CtL:</w:t>
            </w:r>
          </w:p>
        </w:tc>
        <w:tc>
          <w:tcPr>
            <w:tcW w:w="6190" w:type="dxa"/>
            <w:shd w:val="clear" w:color="auto" w:fill="E7E6E6" w:themeFill="background2"/>
          </w:tcPr>
          <w:p w14:paraId="2FD5BBB5" w14:textId="03ACE16C" w:rsidR="00345464" w:rsidRPr="005D67DB"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hyperlink r:id="rId21" w:history="1">
              <w:r w:rsidRPr="00074E12">
                <w:rPr>
                  <w:rStyle w:val="Hipersaite"/>
                  <w:sz w:val="18"/>
                </w:rPr>
                <w:t>Competition Law</w:t>
              </w:r>
            </w:hyperlink>
            <w:r>
              <w:rPr>
                <w:sz w:val="18"/>
              </w:rPr>
              <w:t>.</w:t>
            </w:r>
          </w:p>
        </w:tc>
      </w:tr>
      <w:tr w:rsidR="00345464" w:rsidRPr="00746F6D" w14:paraId="205A6728"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5C72DE95" w14:textId="371775F9" w:rsidR="7949AB19" w:rsidRPr="00B85545" w:rsidRDefault="7949AB19" w:rsidP="7949AB19">
            <w:pPr>
              <w:pStyle w:val="Sarakstarindkopa"/>
              <w:numPr>
                <w:ilvl w:val="0"/>
                <w:numId w:val="23"/>
              </w:numPr>
              <w:rPr>
                <w:b w:val="0"/>
                <w:bCs w:val="0"/>
                <w:sz w:val="18"/>
                <w:szCs w:val="18"/>
                <w:lang w:val="lv-LV"/>
              </w:rPr>
            </w:pPr>
          </w:p>
        </w:tc>
        <w:tc>
          <w:tcPr>
            <w:tcW w:w="1938" w:type="dxa"/>
          </w:tcPr>
          <w:p w14:paraId="7BCFDF8F" w14:textId="77777777" w:rsidR="00345464" w:rsidRPr="005D67DB" w:rsidRDefault="00345464" w:rsidP="007217EE">
            <w:pP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b/>
                <w:sz w:val="18"/>
              </w:rPr>
              <w:t>Concession:</w:t>
            </w:r>
          </w:p>
        </w:tc>
        <w:tc>
          <w:tcPr>
            <w:tcW w:w="6190" w:type="dxa"/>
          </w:tcPr>
          <w:p w14:paraId="70C067C8" w14:textId="66CA7133" w:rsidR="00345464" w:rsidRPr="00714F21" w:rsidRDefault="5F0D7D7A" w:rsidP="064C8007">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rPr>
              <w:t>One of the three PPP arrangements (referred to in Paragraph 51 of this list and in Chapter 1.2 of the Guidelines) implemented on the basis of a Concession Contract.</w:t>
            </w:r>
          </w:p>
        </w:tc>
      </w:tr>
      <w:tr w:rsidR="00345464" w:rsidRPr="00746F6D" w14:paraId="18BEADC0" w14:textId="77777777" w:rsidTr="009E0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22A8A141" w14:textId="534D2249" w:rsidR="7949AB19" w:rsidRPr="00B85545" w:rsidRDefault="7949AB19" w:rsidP="7949AB19">
            <w:pPr>
              <w:pStyle w:val="Sarakstarindkopa"/>
              <w:numPr>
                <w:ilvl w:val="0"/>
                <w:numId w:val="23"/>
              </w:numPr>
              <w:rPr>
                <w:b w:val="0"/>
                <w:sz w:val="18"/>
                <w:szCs w:val="18"/>
                <w:lang w:val="lv-LV"/>
              </w:rPr>
            </w:pPr>
          </w:p>
        </w:tc>
        <w:tc>
          <w:tcPr>
            <w:tcW w:w="1938" w:type="dxa"/>
            <w:shd w:val="clear" w:color="auto" w:fill="E7E6E6" w:themeFill="background2"/>
          </w:tcPr>
          <w:p w14:paraId="39C773AB" w14:textId="77777777" w:rsidR="00345464" w:rsidRPr="005D67DB" w:rsidRDefault="00345464"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Concession Contract:</w:t>
            </w:r>
          </w:p>
        </w:tc>
        <w:tc>
          <w:tcPr>
            <w:tcW w:w="6190" w:type="dxa"/>
            <w:shd w:val="clear" w:color="auto" w:fill="E7E6E6" w:themeFill="background2"/>
          </w:tcPr>
          <w:p w14:paraId="33AD41B6" w14:textId="741B4E0E" w:rsidR="00345464" w:rsidRPr="005D67DB" w:rsidRDefault="0504FE1B" w:rsidP="0048711E">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rPr>
              <w:t>A Partnership Contract, on the basis of which only one of the three PPP arrangements (referred to in Paragraph 31 of this list and in Chapter 1.2 of the Guidelines) can be implemented, i.e. a Concession.</w:t>
            </w:r>
          </w:p>
        </w:tc>
      </w:tr>
      <w:tr w:rsidR="03904FBB" w:rsidRPr="00746F6D" w14:paraId="54BBBDE9" w14:textId="77777777" w:rsidTr="009E01B7">
        <w:tc>
          <w:tcPr>
            <w:cnfStyle w:val="001000000000" w:firstRow="0" w:lastRow="0" w:firstColumn="1" w:lastColumn="0" w:oddVBand="0" w:evenVBand="0" w:oddHBand="0" w:evenHBand="0" w:firstRowFirstColumn="0" w:firstRowLastColumn="0" w:lastRowFirstColumn="0" w:lastRowLastColumn="0"/>
            <w:tcW w:w="1001" w:type="dxa"/>
            <w:shd w:val="clear" w:color="auto" w:fill="auto"/>
          </w:tcPr>
          <w:p w14:paraId="19851D81" w14:textId="5A5A997E" w:rsidR="7949AB19" w:rsidRPr="00E11584" w:rsidRDefault="7949AB19" w:rsidP="7949AB19">
            <w:pPr>
              <w:pStyle w:val="Sarakstarindkopa"/>
              <w:numPr>
                <w:ilvl w:val="0"/>
                <w:numId w:val="23"/>
              </w:numPr>
              <w:rPr>
                <w:b w:val="0"/>
                <w:bCs w:val="0"/>
                <w:sz w:val="18"/>
                <w:szCs w:val="18"/>
                <w:lang w:val="lv-LV"/>
              </w:rPr>
            </w:pPr>
          </w:p>
        </w:tc>
        <w:tc>
          <w:tcPr>
            <w:tcW w:w="1938" w:type="dxa"/>
            <w:shd w:val="clear" w:color="auto" w:fill="auto"/>
          </w:tcPr>
          <w:p w14:paraId="5E7014EA" w14:textId="6F8FD482" w:rsidR="03904FBB" w:rsidRPr="00E11584" w:rsidRDefault="03904FBB" w:rsidP="007217EE">
            <w:pPr>
              <w:cnfStyle w:val="000000000000" w:firstRow="0" w:lastRow="0" w:firstColumn="0" w:lastColumn="0" w:oddVBand="0" w:evenVBand="0" w:oddHBand="0" w:evenHBand="0" w:firstRowFirstColumn="0" w:firstRowLastColumn="0" w:lastRowFirstColumn="0" w:lastRowLastColumn="0"/>
              <w:rPr>
                <w:b/>
                <w:bCs/>
                <w:sz w:val="18"/>
                <w:szCs w:val="18"/>
              </w:rPr>
            </w:pPr>
            <w:r>
              <w:rPr>
                <w:b/>
                <w:sz w:val="18"/>
              </w:rPr>
              <w:t>Concession Procedure:</w:t>
            </w:r>
          </w:p>
        </w:tc>
        <w:tc>
          <w:tcPr>
            <w:tcW w:w="6190" w:type="dxa"/>
            <w:shd w:val="clear" w:color="auto" w:fill="auto"/>
          </w:tcPr>
          <w:p w14:paraId="11DA64CD" w14:textId="450BFEAF" w:rsidR="03904FBB" w:rsidRDefault="03904FBB" w:rsidP="03904FBB">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rPr>
              <w:t>A procedure set out in the PPP Law for selecting a concessionaire for a particular Concession.</w:t>
            </w:r>
          </w:p>
        </w:tc>
      </w:tr>
      <w:tr w:rsidR="00997939" w:rsidRPr="00746F6D" w14:paraId="4187BA5C" w14:textId="77777777" w:rsidTr="009E0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73650D27" w14:textId="77777777" w:rsidR="00997939" w:rsidRPr="00B85545" w:rsidRDefault="00997939" w:rsidP="7949AB19">
            <w:pPr>
              <w:pStyle w:val="Sarakstarindkopa"/>
              <w:numPr>
                <w:ilvl w:val="0"/>
                <w:numId w:val="23"/>
              </w:numPr>
              <w:rPr>
                <w:b w:val="0"/>
                <w:sz w:val="18"/>
                <w:szCs w:val="18"/>
                <w:lang w:val="lv-LV"/>
              </w:rPr>
            </w:pPr>
          </w:p>
        </w:tc>
        <w:tc>
          <w:tcPr>
            <w:tcW w:w="1938" w:type="dxa"/>
            <w:shd w:val="clear" w:color="auto" w:fill="E7E6E6" w:themeFill="background2"/>
          </w:tcPr>
          <w:p w14:paraId="06B68456" w14:textId="0773C634" w:rsidR="00997939" w:rsidRPr="334261B3" w:rsidRDefault="00997939" w:rsidP="007217EE">
            <w:pPr>
              <w:cnfStyle w:val="000000100000" w:firstRow="0" w:lastRow="0" w:firstColumn="0" w:lastColumn="0" w:oddVBand="0" w:evenVBand="0" w:oddHBand="1" w:evenHBand="0" w:firstRowFirstColumn="0" w:firstRowLastColumn="0" w:lastRowFirstColumn="0" w:lastRowLastColumn="0"/>
              <w:rPr>
                <w:b/>
                <w:sz w:val="18"/>
                <w:szCs w:val="18"/>
              </w:rPr>
            </w:pPr>
            <w:r>
              <w:rPr>
                <w:b/>
                <w:sz w:val="18"/>
              </w:rPr>
              <w:t>Principle of competitive neutrality:</w:t>
            </w:r>
          </w:p>
        </w:tc>
        <w:tc>
          <w:tcPr>
            <w:tcW w:w="6190" w:type="dxa"/>
            <w:shd w:val="clear" w:color="auto" w:fill="E7E6E6" w:themeFill="background2"/>
          </w:tcPr>
          <w:p w14:paraId="22FF91C3" w14:textId="3A947458" w:rsidR="00997939" w:rsidRPr="5F0D7D7A" w:rsidRDefault="00997939" w:rsidP="00997939">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rPr>
              <w:t>The assumption that both a public partner and a private partner face the same conditions in their business activities (e.g. prices, taxes) and that the public partner does not have any competitive advantage (advantage of the public partner over the private partner) simply because of its status.</w:t>
            </w:r>
          </w:p>
        </w:tc>
      </w:tr>
      <w:tr w:rsidR="00E508A1" w:rsidRPr="00746F6D" w14:paraId="5B98CBC1" w14:textId="77777777" w:rsidTr="4ED8BBC5">
        <w:tc>
          <w:tcPr>
            <w:cnfStyle w:val="001000000000" w:firstRow="0" w:lastRow="0" w:firstColumn="1" w:lastColumn="0" w:oddVBand="0" w:evenVBand="0" w:oddHBand="0" w:evenHBand="0" w:firstRowFirstColumn="0" w:firstRowLastColumn="0" w:lastRowFirstColumn="0" w:lastRowLastColumn="0"/>
            <w:tcW w:w="1001" w:type="dxa"/>
            <w:shd w:val="clear" w:color="auto" w:fill="auto"/>
          </w:tcPr>
          <w:p w14:paraId="0F017653" w14:textId="7685D020" w:rsidR="7949AB19" w:rsidRPr="00B85545" w:rsidRDefault="7949AB19" w:rsidP="7949AB19">
            <w:pPr>
              <w:pStyle w:val="Sarakstarindkopa"/>
              <w:numPr>
                <w:ilvl w:val="0"/>
                <w:numId w:val="23"/>
              </w:numPr>
              <w:rPr>
                <w:b w:val="0"/>
                <w:sz w:val="18"/>
                <w:szCs w:val="18"/>
                <w:lang w:val="lv-LV"/>
              </w:rPr>
            </w:pPr>
          </w:p>
        </w:tc>
        <w:tc>
          <w:tcPr>
            <w:tcW w:w="1938" w:type="dxa"/>
            <w:shd w:val="clear" w:color="auto" w:fill="auto"/>
          </w:tcPr>
          <w:p w14:paraId="63CB20C0" w14:textId="26A712C2" w:rsidR="00E508A1" w:rsidRPr="005D67DB" w:rsidRDefault="00E508A1" w:rsidP="007217EE">
            <w:pPr>
              <w:cnfStyle w:val="000000000000" w:firstRow="0" w:lastRow="0" w:firstColumn="0" w:lastColumn="0" w:oddVBand="0" w:evenVBand="0" w:oddHBand="0" w:evenHBand="0" w:firstRowFirstColumn="0" w:firstRowLastColumn="0" w:lastRowFirstColumn="0" w:lastRowLastColumn="0"/>
              <w:rPr>
                <w:b/>
                <w:sz w:val="18"/>
                <w:szCs w:val="18"/>
              </w:rPr>
            </w:pPr>
            <w:r>
              <w:rPr>
                <w:b/>
                <w:sz w:val="18"/>
              </w:rPr>
              <w:t>Contract price corridor:</w:t>
            </w:r>
          </w:p>
        </w:tc>
        <w:tc>
          <w:tcPr>
            <w:tcW w:w="6190" w:type="dxa"/>
            <w:shd w:val="clear" w:color="auto" w:fill="auto"/>
          </w:tcPr>
          <w:p w14:paraId="02B457CC" w14:textId="22FD0594" w:rsidR="00E508A1" w:rsidRPr="005D67DB" w:rsidRDefault="5F0D7D7A" w:rsidP="5F0D7D7A">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rPr>
              <w:t>The potential contract price corridor for the Partnership Contract calculated within FEC. This is the difference between the potential lowest and highest potential Partnership Contract Price calculated within FEC.</w:t>
            </w:r>
          </w:p>
        </w:tc>
      </w:tr>
      <w:tr w:rsidR="00345464" w:rsidRPr="00746F6D" w14:paraId="61A85DCF"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214DF64B" w14:textId="1D135AFF" w:rsidR="7949AB19" w:rsidRPr="00B85545" w:rsidRDefault="7949AB19" w:rsidP="7949AB19">
            <w:pPr>
              <w:pStyle w:val="Sarakstarindkopa"/>
              <w:numPr>
                <w:ilvl w:val="0"/>
                <w:numId w:val="23"/>
              </w:numPr>
              <w:rPr>
                <w:b w:val="0"/>
                <w:sz w:val="18"/>
                <w:szCs w:val="18"/>
                <w:lang w:val="lv-LV"/>
              </w:rPr>
            </w:pPr>
          </w:p>
        </w:tc>
        <w:tc>
          <w:tcPr>
            <w:tcW w:w="1938" w:type="dxa"/>
          </w:tcPr>
          <w:p w14:paraId="670CD26E" w14:textId="77777777" w:rsidR="00345464" w:rsidRPr="005D67DB" w:rsidRDefault="00345464"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Contractual PPP:</w:t>
            </w:r>
          </w:p>
        </w:tc>
        <w:tc>
          <w:tcPr>
            <w:tcW w:w="6190" w:type="dxa"/>
          </w:tcPr>
          <w:p w14:paraId="71F1BB39" w14:textId="6A7F7E2A" w:rsidR="00345464" w:rsidRPr="00714F21" w:rsidRDefault="5F0D7D7A" w:rsidP="064C8007">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rPr>
              <w:t>One of the three PPP arrangements (referred to in Paragraph 51 of this list and in Chapter 1.2 of the Guidelines), where a public partner and a private partner cooperate on the basis of a Partnership Contract.</w:t>
            </w:r>
          </w:p>
        </w:tc>
      </w:tr>
      <w:tr w:rsidR="00A73EE0" w:rsidRPr="00746F6D" w14:paraId="43F9DC8B" w14:textId="77777777" w:rsidTr="4ED8BBC5">
        <w:tc>
          <w:tcPr>
            <w:cnfStyle w:val="001000000000" w:firstRow="0" w:lastRow="0" w:firstColumn="1" w:lastColumn="0" w:oddVBand="0" w:evenVBand="0" w:oddHBand="0" w:evenHBand="0" w:firstRowFirstColumn="0" w:firstRowLastColumn="0" w:lastRowFirstColumn="0" w:lastRowLastColumn="0"/>
            <w:tcW w:w="1001" w:type="dxa"/>
            <w:shd w:val="clear" w:color="auto" w:fill="auto"/>
          </w:tcPr>
          <w:p w14:paraId="336702AA" w14:textId="356D90E1" w:rsidR="7949AB19" w:rsidRPr="00B85545" w:rsidRDefault="7949AB19" w:rsidP="7949AB19">
            <w:pPr>
              <w:pStyle w:val="Sarakstarindkopa"/>
              <w:numPr>
                <w:ilvl w:val="0"/>
                <w:numId w:val="23"/>
              </w:numPr>
              <w:rPr>
                <w:b w:val="0"/>
                <w:sz w:val="18"/>
                <w:szCs w:val="18"/>
                <w:lang w:val="lv-LV"/>
              </w:rPr>
            </w:pPr>
          </w:p>
        </w:tc>
        <w:tc>
          <w:tcPr>
            <w:tcW w:w="1938" w:type="dxa"/>
            <w:shd w:val="clear" w:color="auto" w:fill="auto"/>
          </w:tcPr>
          <w:p w14:paraId="63B8698B" w14:textId="65048A56" w:rsidR="00A73EE0" w:rsidRPr="005D67DB" w:rsidRDefault="00A73EE0" w:rsidP="007217EE">
            <w:pP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b/>
                <w:sz w:val="18"/>
              </w:rPr>
              <w:t>LLCR:</w:t>
            </w:r>
          </w:p>
        </w:tc>
        <w:tc>
          <w:tcPr>
            <w:tcW w:w="6190" w:type="dxa"/>
            <w:shd w:val="clear" w:color="auto" w:fill="auto"/>
          </w:tcPr>
          <w:p w14:paraId="34B5F80D" w14:textId="4CA7B949" w:rsidR="00A73EE0" w:rsidRPr="00A73EE0" w:rsidRDefault="4ED8BBC5" w:rsidP="4ED8BBC5">
            <w:pPr>
              <w:jc w:val="both"/>
              <w:cnfStyle w:val="000000000000" w:firstRow="0" w:lastRow="0" w:firstColumn="0" w:lastColumn="0" w:oddVBand="0" w:evenVBand="0" w:oddHBand="0" w:evenHBand="0" w:firstRowFirstColumn="0" w:firstRowLastColumn="0" w:lastRowFirstColumn="0" w:lastRowLastColumn="0"/>
              <w:rPr>
                <w:sz w:val="18"/>
                <w:szCs w:val="18"/>
              </w:rPr>
            </w:pPr>
            <w:r>
              <w:rPr>
                <w:rFonts w:ascii="Verdana" w:hAnsi="Verdana"/>
                <w:sz w:val="18"/>
              </w:rPr>
              <w:t>Loan life coverage ratio. It is a financial indicator used to measure the solvency of a borrower. It is calculated by dividing the net present value of the cash flows available for debt service over the remaining term of the loan agreement by the outstanding amount of the loan during the reporting period.</w:t>
            </w:r>
          </w:p>
        </w:tc>
      </w:tr>
      <w:tr w:rsidR="00345464" w:rsidRPr="00746F6D" w14:paraId="77F1198B"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59420C1B" w14:textId="7E04E9D4" w:rsidR="7949AB19" w:rsidRPr="00B85545" w:rsidRDefault="7949AB19" w:rsidP="7949AB19">
            <w:pPr>
              <w:pStyle w:val="Sarakstarindkopa"/>
              <w:numPr>
                <w:ilvl w:val="0"/>
                <w:numId w:val="23"/>
              </w:numPr>
              <w:rPr>
                <w:b w:val="0"/>
                <w:bCs w:val="0"/>
                <w:sz w:val="18"/>
                <w:szCs w:val="18"/>
                <w:lang w:val="lv-LV"/>
              </w:rPr>
            </w:pPr>
          </w:p>
        </w:tc>
        <w:tc>
          <w:tcPr>
            <w:tcW w:w="1938" w:type="dxa"/>
          </w:tcPr>
          <w:p w14:paraId="5DCF2CD1" w14:textId="77777777" w:rsidR="00345464" w:rsidRPr="005D67DB" w:rsidRDefault="00345464"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CR 107:</w:t>
            </w:r>
          </w:p>
        </w:tc>
        <w:tc>
          <w:tcPr>
            <w:tcW w:w="6190" w:type="dxa"/>
          </w:tcPr>
          <w:p w14:paraId="6FF7291C" w14:textId="58D704D1" w:rsidR="00345464" w:rsidRPr="005D67DB"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hyperlink r:id="rId22" w:history="1">
              <w:r w:rsidRPr="00D169AF">
                <w:rPr>
                  <w:rStyle w:val="Hipersaite"/>
                  <w:sz w:val="18"/>
                </w:rPr>
                <w:t>Cabinet Regulation of</w:t>
              </w:r>
            </w:hyperlink>
            <w:r>
              <w:rPr>
                <w:color w:val="000000" w:themeColor="text1"/>
                <w:sz w:val="18"/>
              </w:rPr>
              <w:t xml:space="preserve"> 28 February 2017 No 107 "Tendering Procedures for Procurement Procedures and Design Contests".</w:t>
            </w:r>
          </w:p>
        </w:tc>
      </w:tr>
      <w:tr w:rsidR="00345464" w:rsidRPr="00746F6D" w14:paraId="5711B389" w14:textId="77777777" w:rsidTr="4ED8BBC5">
        <w:tc>
          <w:tcPr>
            <w:cnfStyle w:val="001000000000" w:firstRow="0" w:lastRow="0" w:firstColumn="1" w:lastColumn="0" w:oddVBand="0" w:evenVBand="0" w:oddHBand="0" w:evenHBand="0" w:firstRowFirstColumn="0" w:firstRowLastColumn="0" w:lastRowFirstColumn="0" w:lastRowLastColumn="0"/>
            <w:tcW w:w="1001" w:type="dxa"/>
            <w:shd w:val="clear" w:color="auto" w:fill="auto"/>
          </w:tcPr>
          <w:p w14:paraId="3239E41A" w14:textId="6935A0BE" w:rsidR="7949AB19" w:rsidRPr="00B85545" w:rsidRDefault="7949AB19" w:rsidP="7949AB19">
            <w:pPr>
              <w:pStyle w:val="Sarakstarindkopa"/>
              <w:numPr>
                <w:ilvl w:val="0"/>
                <w:numId w:val="23"/>
              </w:numPr>
              <w:rPr>
                <w:b w:val="0"/>
                <w:sz w:val="18"/>
                <w:szCs w:val="18"/>
                <w:lang w:val="lv-LV"/>
              </w:rPr>
            </w:pPr>
          </w:p>
        </w:tc>
        <w:tc>
          <w:tcPr>
            <w:tcW w:w="1938" w:type="dxa"/>
            <w:shd w:val="clear" w:color="auto" w:fill="auto"/>
          </w:tcPr>
          <w:p w14:paraId="4EFBC627" w14:textId="77777777" w:rsidR="00345464" w:rsidRPr="005D67DB" w:rsidRDefault="00345464" w:rsidP="007217EE">
            <w:pP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b/>
                <w:sz w:val="18"/>
              </w:rPr>
              <w:t>CR 1152:</w:t>
            </w:r>
          </w:p>
        </w:tc>
        <w:tc>
          <w:tcPr>
            <w:tcW w:w="6190" w:type="dxa"/>
            <w:shd w:val="clear" w:color="auto" w:fill="auto"/>
          </w:tcPr>
          <w:p w14:paraId="2BEDA64D" w14:textId="3F247DC7" w:rsidR="00345464" w:rsidRPr="005D67DB"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hyperlink r:id="rId23" w:history="1">
              <w:r w:rsidRPr="005A7F67">
                <w:rPr>
                  <w:rStyle w:val="Hipersaite"/>
                  <w:sz w:val="18"/>
                </w:rPr>
                <w:t>Cabinet Regulation of</w:t>
              </w:r>
            </w:hyperlink>
            <w:r>
              <w:rPr>
                <w:color w:val="000000" w:themeColor="text1"/>
                <w:sz w:val="18"/>
              </w:rPr>
              <w:t xml:space="preserve"> 6 October 2009 No 1152 "Procedure for the Conduct of Financial and Economic Calculations, Determination of the Type of a Public-Private Partnership Contract and the Provision of an Opinion Regarding Financial and Economic Calculations".</w:t>
            </w:r>
          </w:p>
        </w:tc>
      </w:tr>
      <w:tr w:rsidR="00225E34" w:rsidRPr="00746F6D" w14:paraId="48A61B46"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276427EC" w14:textId="6A4E1BFB" w:rsidR="7949AB19" w:rsidRPr="00B85545" w:rsidRDefault="7949AB19" w:rsidP="7949AB19">
            <w:pPr>
              <w:pStyle w:val="Sarakstarindkopa"/>
              <w:numPr>
                <w:ilvl w:val="0"/>
                <w:numId w:val="23"/>
              </w:numPr>
              <w:rPr>
                <w:b w:val="0"/>
                <w:bCs w:val="0"/>
                <w:sz w:val="18"/>
                <w:szCs w:val="18"/>
                <w:lang w:val="lv-LV"/>
              </w:rPr>
            </w:pPr>
          </w:p>
        </w:tc>
        <w:tc>
          <w:tcPr>
            <w:tcW w:w="1938" w:type="dxa"/>
          </w:tcPr>
          <w:p w14:paraId="0267CB00" w14:textId="46E5F41D" w:rsidR="00225E34" w:rsidRPr="005D67DB" w:rsidRDefault="00225E34"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MMRA:</w:t>
            </w:r>
          </w:p>
        </w:tc>
        <w:tc>
          <w:tcPr>
            <w:tcW w:w="6190" w:type="dxa"/>
          </w:tcPr>
          <w:p w14:paraId="62E364FD" w14:textId="49BD277A" w:rsidR="00225E34" w:rsidRPr="005D67DB" w:rsidRDefault="00225E34" w:rsidP="00225E34">
            <w:pPr>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Pr>
                <w:sz w:val="18"/>
              </w:rPr>
              <w:t>Major maintenance reserve account - a reserve fund account that is set up to accumulate maintenance costs for the totals of specified future periods.</w:t>
            </w:r>
          </w:p>
        </w:tc>
      </w:tr>
      <w:tr w:rsidR="00345464" w:rsidRPr="005D67DB" w14:paraId="0EC48300" w14:textId="77777777" w:rsidTr="4ED8BBC5">
        <w:tc>
          <w:tcPr>
            <w:cnfStyle w:val="001000000000" w:firstRow="0" w:lastRow="0" w:firstColumn="1" w:lastColumn="0" w:oddVBand="0" w:evenVBand="0" w:oddHBand="0" w:evenHBand="0" w:firstRowFirstColumn="0" w:firstRowLastColumn="0" w:lastRowFirstColumn="0" w:lastRowLastColumn="0"/>
            <w:tcW w:w="1001" w:type="dxa"/>
            <w:shd w:val="clear" w:color="auto" w:fill="auto"/>
          </w:tcPr>
          <w:p w14:paraId="7D440E5D" w14:textId="1DF955BF" w:rsidR="7949AB19" w:rsidRPr="00B85545" w:rsidRDefault="7949AB19" w:rsidP="7949AB19">
            <w:pPr>
              <w:pStyle w:val="Sarakstarindkopa"/>
              <w:numPr>
                <w:ilvl w:val="0"/>
                <w:numId w:val="23"/>
              </w:numPr>
              <w:rPr>
                <w:b w:val="0"/>
                <w:sz w:val="18"/>
                <w:szCs w:val="18"/>
                <w:lang w:val="lv-LV"/>
              </w:rPr>
            </w:pPr>
          </w:p>
        </w:tc>
        <w:tc>
          <w:tcPr>
            <w:tcW w:w="1938" w:type="dxa"/>
            <w:shd w:val="clear" w:color="auto" w:fill="auto"/>
          </w:tcPr>
          <w:p w14:paraId="65833CAB" w14:textId="0339EF5B" w:rsidR="00345464" w:rsidRPr="005D67DB" w:rsidRDefault="00345464" w:rsidP="007217EE">
            <w:pPr>
              <w:cnfStyle w:val="000000000000" w:firstRow="0" w:lastRow="0" w:firstColumn="0" w:lastColumn="0" w:oddVBand="0" w:evenVBand="0" w:oddHBand="0" w:evenHBand="0" w:firstRowFirstColumn="0" w:firstRowLastColumn="0" w:lastRowFirstColumn="0" w:lastRowLastColumn="0"/>
              <w:rPr>
                <w:b/>
                <w:sz w:val="18"/>
                <w:szCs w:val="18"/>
              </w:rPr>
            </w:pPr>
            <w:r>
              <w:rPr>
                <w:b/>
                <w:sz w:val="18"/>
              </w:rPr>
              <w:t>NPV:</w:t>
            </w:r>
          </w:p>
        </w:tc>
        <w:tc>
          <w:tcPr>
            <w:tcW w:w="6190" w:type="dxa"/>
            <w:shd w:val="clear" w:color="auto" w:fill="auto"/>
          </w:tcPr>
          <w:p w14:paraId="76BB6953" w14:textId="4CE4CFFD" w:rsidR="00345464" w:rsidRPr="005D67DB" w:rsidRDefault="5F0D7D7A" w:rsidP="5F0D7D7A">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rPr>
              <w:t xml:space="preserve">Net present value. </w:t>
            </w:r>
          </w:p>
        </w:tc>
      </w:tr>
      <w:tr w:rsidR="00345464" w:rsidRPr="00746F6D" w14:paraId="56745DFE"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0870FE95" w14:textId="1D23EC2A" w:rsidR="7949AB19" w:rsidRPr="00B85545" w:rsidRDefault="7949AB19" w:rsidP="7949AB19">
            <w:pPr>
              <w:pStyle w:val="Sarakstarindkopa"/>
              <w:numPr>
                <w:ilvl w:val="0"/>
                <w:numId w:val="23"/>
              </w:numPr>
              <w:rPr>
                <w:b w:val="0"/>
                <w:bCs w:val="0"/>
                <w:sz w:val="18"/>
                <w:szCs w:val="18"/>
                <w:lang w:val="lv-LV"/>
              </w:rPr>
            </w:pPr>
          </w:p>
        </w:tc>
        <w:tc>
          <w:tcPr>
            <w:tcW w:w="1938" w:type="dxa"/>
          </w:tcPr>
          <w:p w14:paraId="3CF968DA" w14:textId="77777777" w:rsidR="00345464" w:rsidRPr="005D67DB" w:rsidRDefault="00345464"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Partnership Contract:</w:t>
            </w:r>
          </w:p>
        </w:tc>
        <w:tc>
          <w:tcPr>
            <w:tcW w:w="6190" w:type="dxa"/>
          </w:tcPr>
          <w:p w14:paraId="4738507B" w14:textId="04B0E57C" w:rsidR="00345464" w:rsidRPr="005D67DB" w:rsidRDefault="5F0D7D7A" w:rsidP="5F0D7D7A">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rPr>
              <w:t>A public-private partnership contract to implement one of the three PPP arrangements: Contractual PPP, Concession or Institutional PPP. Reference in the text to a Partnership Contract shall also include a reference to a Concession Contract.</w:t>
            </w:r>
          </w:p>
        </w:tc>
      </w:tr>
      <w:tr w:rsidR="00D51C44" w:rsidRPr="00746F6D" w14:paraId="094193F3"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5898ABA6" w14:textId="77777777" w:rsidR="00D51C44" w:rsidRPr="00B85545" w:rsidRDefault="00D51C44" w:rsidP="7949AB19">
            <w:pPr>
              <w:pStyle w:val="Sarakstarindkopa"/>
              <w:numPr>
                <w:ilvl w:val="0"/>
                <w:numId w:val="23"/>
              </w:numPr>
              <w:rPr>
                <w:b w:val="0"/>
                <w:bCs w:val="0"/>
                <w:sz w:val="18"/>
                <w:szCs w:val="18"/>
                <w:lang w:val="lv-LV"/>
              </w:rPr>
            </w:pPr>
          </w:p>
        </w:tc>
        <w:tc>
          <w:tcPr>
            <w:tcW w:w="1938" w:type="dxa"/>
          </w:tcPr>
          <w:p w14:paraId="73FDD3BF" w14:textId="4A73ED8C" w:rsidR="00D51C44" w:rsidRPr="005D67DB" w:rsidRDefault="00D51C44" w:rsidP="007217EE">
            <w:pPr>
              <w:cnfStyle w:val="000000000000" w:firstRow="0" w:lastRow="0" w:firstColumn="0" w:lastColumn="0" w:oddVBand="0" w:evenVBand="0" w:oddHBand="0" w:evenHBand="0" w:firstRowFirstColumn="0" w:firstRowLastColumn="0" w:lastRowFirstColumn="0" w:lastRowLastColumn="0"/>
              <w:rPr>
                <w:b/>
                <w:bCs/>
                <w:sz w:val="18"/>
                <w:szCs w:val="18"/>
              </w:rPr>
            </w:pPr>
            <w:r>
              <w:rPr>
                <w:b/>
                <w:sz w:val="18"/>
              </w:rPr>
              <w:t>Life cycle of a Partnership Contract:</w:t>
            </w:r>
          </w:p>
        </w:tc>
        <w:tc>
          <w:tcPr>
            <w:tcW w:w="6190" w:type="dxa"/>
          </w:tcPr>
          <w:p w14:paraId="6BB13B6C" w14:textId="6453E600" w:rsidR="00D51C44" w:rsidRPr="007F7F3A" w:rsidRDefault="00D51C44" w:rsidP="007C792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Pr>
                <w:color w:val="000000" w:themeColor="text1"/>
                <w:sz w:val="18"/>
              </w:rPr>
              <w:t>The period from the date of conclusion of a Partnership Contract until the full performance of all obligations and duties of all parties under the Partnership Contract, including without limitation the performance of all warranty and service obligations under the Partnership Contract, including after the expiry of the term of the Partnership Contract, and the settlement of claims and disputes arising out of or in connection with the Partnership Contract, whether by negotiation or in court, including after the expiry of the term of the Partnership Contract.</w:t>
            </w:r>
            <w:r>
              <w:rPr>
                <w:rFonts w:ascii="Calibri" w:hAnsi="Calibri"/>
              </w:rPr>
              <w:t> </w:t>
            </w:r>
          </w:p>
        </w:tc>
      </w:tr>
      <w:tr w:rsidR="00345464" w:rsidRPr="00746F6D" w14:paraId="4C8BE808"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3FD99FF7" w14:textId="15BD5953" w:rsidR="7949AB19" w:rsidRPr="00B85545" w:rsidRDefault="7949AB19" w:rsidP="7949AB19">
            <w:pPr>
              <w:pStyle w:val="Sarakstarindkopa"/>
              <w:numPr>
                <w:ilvl w:val="0"/>
                <w:numId w:val="23"/>
              </w:numPr>
              <w:rPr>
                <w:b w:val="0"/>
                <w:sz w:val="18"/>
                <w:szCs w:val="18"/>
                <w:lang w:val="lv-LV"/>
              </w:rPr>
            </w:pPr>
          </w:p>
        </w:tc>
        <w:tc>
          <w:tcPr>
            <w:tcW w:w="1938" w:type="dxa"/>
            <w:shd w:val="clear" w:color="auto" w:fill="E7E6E6" w:themeFill="background2"/>
          </w:tcPr>
          <w:p w14:paraId="38972E1B" w14:textId="77777777" w:rsidR="00345464" w:rsidRPr="005D67DB" w:rsidRDefault="00345464"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Governance Law:</w:t>
            </w:r>
          </w:p>
        </w:tc>
        <w:tc>
          <w:tcPr>
            <w:tcW w:w="6190" w:type="dxa"/>
            <w:shd w:val="clear" w:color="auto" w:fill="E7E6E6" w:themeFill="background2"/>
          </w:tcPr>
          <w:p w14:paraId="1AD08506" w14:textId="1CD70F39" w:rsidR="00345464" w:rsidRPr="005D67DB"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hyperlink r:id="rId24" w:history="1">
              <w:r w:rsidRPr="00F553B0">
                <w:rPr>
                  <w:rStyle w:val="Hipersaite"/>
                  <w:sz w:val="18"/>
                </w:rPr>
                <w:t>Law on</w:t>
              </w:r>
            </w:hyperlink>
            <w:r>
              <w:rPr>
                <w:color w:val="000000" w:themeColor="text1"/>
                <w:sz w:val="18"/>
              </w:rPr>
              <w:t xml:space="preserve"> Governance of Capital Shares of Public Entity and Management of Capital Companies Thereof.</w:t>
            </w:r>
          </w:p>
        </w:tc>
      </w:tr>
      <w:tr w:rsidR="00345464" w:rsidRPr="005D67DB" w14:paraId="6AFB07F0"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4942455B" w14:textId="57C79DBE" w:rsidR="7949AB19" w:rsidRPr="00B85545" w:rsidRDefault="7949AB19" w:rsidP="7949AB19">
            <w:pPr>
              <w:pStyle w:val="Sarakstarindkopa"/>
              <w:numPr>
                <w:ilvl w:val="0"/>
                <w:numId w:val="23"/>
              </w:numPr>
              <w:rPr>
                <w:b w:val="0"/>
                <w:sz w:val="18"/>
                <w:szCs w:val="18"/>
                <w:lang w:val="lv-LV"/>
              </w:rPr>
            </w:pPr>
          </w:p>
        </w:tc>
        <w:tc>
          <w:tcPr>
            <w:tcW w:w="1938" w:type="dxa"/>
          </w:tcPr>
          <w:p w14:paraId="03A5589C" w14:textId="77777777" w:rsidR="00345464" w:rsidRPr="005D67DB" w:rsidRDefault="00345464" w:rsidP="007217EE">
            <w:pP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b/>
                <w:sz w:val="18"/>
              </w:rPr>
              <w:t>PPL:</w:t>
            </w:r>
          </w:p>
        </w:tc>
        <w:tc>
          <w:tcPr>
            <w:tcW w:w="6190" w:type="dxa"/>
          </w:tcPr>
          <w:p w14:paraId="794519C8" w14:textId="2470B2D9" w:rsidR="00345464" w:rsidRPr="005D67DB"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hyperlink r:id="rId25" w:history="1">
              <w:r w:rsidRPr="00ED7D3F">
                <w:rPr>
                  <w:rStyle w:val="Hipersaite"/>
                  <w:sz w:val="18"/>
                </w:rPr>
                <w:t>Public Procurement Law</w:t>
              </w:r>
            </w:hyperlink>
            <w:r>
              <w:rPr>
                <w:sz w:val="18"/>
              </w:rPr>
              <w:t>.</w:t>
            </w:r>
          </w:p>
        </w:tc>
      </w:tr>
      <w:tr w:rsidR="007E3D58" w:rsidRPr="00746F6D" w14:paraId="7CB5B4D5"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3ED41EDB" w14:textId="77777777" w:rsidR="007E3D58" w:rsidRPr="00B85545" w:rsidRDefault="007E3D58" w:rsidP="7949AB19">
            <w:pPr>
              <w:pStyle w:val="Sarakstarindkopa"/>
              <w:numPr>
                <w:ilvl w:val="0"/>
                <w:numId w:val="23"/>
              </w:numPr>
              <w:rPr>
                <w:b w:val="0"/>
                <w:sz w:val="18"/>
                <w:szCs w:val="18"/>
                <w:lang w:val="lv-LV"/>
              </w:rPr>
            </w:pPr>
          </w:p>
        </w:tc>
        <w:tc>
          <w:tcPr>
            <w:tcW w:w="1938" w:type="dxa"/>
          </w:tcPr>
          <w:p w14:paraId="6AB090CC" w14:textId="3C89C930" w:rsidR="007E3D58" w:rsidRPr="005D67DB" w:rsidRDefault="007E3D58"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Availability payment:</w:t>
            </w:r>
          </w:p>
        </w:tc>
        <w:tc>
          <w:tcPr>
            <w:tcW w:w="6190" w:type="dxa"/>
          </w:tcPr>
          <w:p w14:paraId="12AFC8C4" w14:textId="0170527B" w:rsidR="007E3D58" w:rsidRPr="005D67DB" w:rsidRDefault="00E11584" w:rsidP="00C82AA4">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rPr>
              <w:t xml:space="preserve">Payment from a public partner to a private partner </w:t>
            </w:r>
            <w:r>
              <w:rPr>
                <w:rFonts w:ascii="Verdana" w:hAnsi="Verdana"/>
                <w:color w:val="000000" w:themeColor="text1"/>
                <w:sz w:val="20"/>
              </w:rPr>
              <w:t xml:space="preserve">for </w:t>
            </w:r>
            <w:r>
              <w:rPr>
                <w:rFonts w:ascii="Verdana" w:hAnsi="Verdana"/>
                <w:color w:val="000000" w:themeColor="text1"/>
                <w:sz w:val="18"/>
              </w:rPr>
              <w:t xml:space="preserve">the availability of a facility or service during the period of availability of the Partnership </w:t>
            </w:r>
            <w:r w:rsidRPr="00140520">
              <w:rPr>
                <w:sz w:val="18"/>
                <w:szCs w:val="18"/>
              </w:rPr>
              <w:t>Contract.</w:t>
            </w:r>
          </w:p>
        </w:tc>
      </w:tr>
      <w:tr w:rsidR="001F1927" w:rsidRPr="00746F6D" w14:paraId="1D5185E1"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38617F77" w14:textId="77777777" w:rsidR="001F1927" w:rsidRPr="00B85545" w:rsidRDefault="001F1927" w:rsidP="7949AB19">
            <w:pPr>
              <w:pStyle w:val="Sarakstarindkopa"/>
              <w:numPr>
                <w:ilvl w:val="0"/>
                <w:numId w:val="23"/>
              </w:numPr>
              <w:rPr>
                <w:b w:val="0"/>
                <w:sz w:val="18"/>
                <w:szCs w:val="18"/>
                <w:lang w:val="lv-LV"/>
              </w:rPr>
            </w:pPr>
          </w:p>
        </w:tc>
        <w:tc>
          <w:tcPr>
            <w:tcW w:w="1938" w:type="dxa"/>
          </w:tcPr>
          <w:p w14:paraId="0F63C7E2" w14:textId="0E60A569" w:rsidR="001F1927" w:rsidRPr="00C82AA4" w:rsidRDefault="001F1927" w:rsidP="007217EE">
            <w:pPr>
              <w:cnfStyle w:val="000000000000" w:firstRow="0" w:lastRow="0" w:firstColumn="0" w:lastColumn="0" w:oddVBand="0" w:evenVBand="0" w:oddHBand="0" w:evenHBand="0" w:firstRowFirstColumn="0" w:firstRowLastColumn="0" w:lastRowFirstColumn="0" w:lastRowLastColumn="0"/>
              <w:rPr>
                <w:b/>
                <w:bCs/>
                <w:sz w:val="18"/>
                <w:szCs w:val="18"/>
              </w:rPr>
            </w:pPr>
            <w:r>
              <w:rPr>
                <w:b/>
                <w:sz w:val="18"/>
              </w:rPr>
              <w:t>Period of availability:</w:t>
            </w:r>
          </w:p>
        </w:tc>
        <w:tc>
          <w:tcPr>
            <w:tcW w:w="6190" w:type="dxa"/>
          </w:tcPr>
          <w:p w14:paraId="01F7DFCE" w14:textId="07505987" w:rsidR="001F1927" w:rsidRPr="007F7F3A" w:rsidRDefault="001F1927" w:rsidP="064C8007">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rPr>
              <w:t>The period during which a building constructed or reconstructed and/or services implemented under the PPP project are available for use.</w:t>
            </w:r>
          </w:p>
        </w:tc>
      </w:tr>
      <w:tr w:rsidR="00A73EE0" w:rsidRPr="00746F6D" w14:paraId="0C640E74"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12599465" w14:textId="2BBC7209" w:rsidR="7949AB19" w:rsidRPr="00B85545" w:rsidRDefault="7949AB19" w:rsidP="7949AB19">
            <w:pPr>
              <w:pStyle w:val="Sarakstarindkopa"/>
              <w:numPr>
                <w:ilvl w:val="0"/>
                <w:numId w:val="23"/>
              </w:numPr>
              <w:rPr>
                <w:b w:val="0"/>
                <w:sz w:val="18"/>
                <w:szCs w:val="18"/>
                <w:lang w:val="lv-LV"/>
              </w:rPr>
            </w:pPr>
          </w:p>
        </w:tc>
        <w:tc>
          <w:tcPr>
            <w:tcW w:w="1938" w:type="dxa"/>
            <w:shd w:val="clear" w:color="auto" w:fill="E7E6E6" w:themeFill="background2"/>
          </w:tcPr>
          <w:p w14:paraId="2F18DB9C" w14:textId="2549726F" w:rsidR="00A73EE0" w:rsidRPr="005D67DB" w:rsidRDefault="00A73EE0"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PLCR:</w:t>
            </w:r>
          </w:p>
        </w:tc>
        <w:tc>
          <w:tcPr>
            <w:tcW w:w="6190" w:type="dxa"/>
            <w:shd w:val="clear" w:color="auto" w:fill="E7E6E6" w:themeFill="background2"/>
          </w:tcPr>
          <w:p w14:paraId="67ADAA1D" w14:textId="597C04D4" w:rsidR="00A73EE0" w:rsidRPr="00954532" w:rsidRDefault="4ED8BBC5" w:rsidP="4ED8BBC5">
            <w:pPr>
              <w:jc w:val="both"/>
              <w:cnfStyle w:val="000000100000" w:firstRow="0" w:lastRow="0" w:firstColumn="0" w:lastColumn="0" w:oddVBand="0" w:evenVBand="0" w:oddHBand="1" w:evenHBand="0" w:firstRowFirstColumn="0" w:firstRowLastColumn="0" w:lastRowFirstColumn="0" w:lastRowLastColumn="0"/>
              <w:rPr>
                <w:sz w:val="18"/>
                <w:szCs w:val="18"/>
              </w:rPr>
            </w:pPr>
            <w:r>
              <w:rPr>
                <w:rFonts w:ascii="Verdana" w:hAnsi="Verdana"/>
                <w:sz w:val="18"/>
              </w:rPr>
              <w:t>Project life coverage ratio. It is a financial indicator used to measure the solvency of a borrower. It is the ratio of the net present value of cash flows over the remaining life of a Partnership Contract to the outstanding balance of debt during the reporting period.</w:t>
            </w:r>
          </w:p>
        </w:tc>
      </w:tr>
      <w:tr w:rsidR="00345464" w:rsidRPr="005D67DB" w14:paraId="2602170D"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052962EA" w14:textId="06838869" w:rsidR="7949AB19" w:rsidRPr="00B85545" w:rsidRDefault="7949AB19" w:rsidP="7949AB19">
            <w:pPr>
              <w:pStyle w:val="Sarakstarindkopa"/>
              <w:numPr>
                <w:ilvl w:val="0"/>
                <w:numId w:val="23"/>
              </w:numPr>
              <w:rPr>
                <w:b w:val="0"/>
                <w:bCs w:val="0"/>
                <w:sz w:val="18"/>
                <w:szCs w:val="18"/>
                <w:lang w:val="lv-LV"/>
              </w:rPr>
            </w:pPr>
          </w:p>
        </w:tc>
        <w:tc>
          <w:tcPr>
            <w:tcW w:w="1938" w:type="dxa"/>
          </w:tcPr>
          <w:p w14:paraId="49972D52" w14:textId="77777777" w:rsidR="00345464" w:rsidRPr="005D67DB" w:rsidRDefault="00345464" w:rsidP="007217EE">
            <w:pP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b/>
                <w:sz w:val="18"/>
              </w:rPr>
              <w:t>PPP Law:</w:t>
            </w:r>
          </w:p>
        </w:tc>
        <w:tc>
          <w:tcPr>
            <w:tcW w:w="6190" w:type="dxa"/>
          </w:tcPr>
          <w:p w14:paraId="47B280C0" w14:textId="7A050914" w:rsidR="00345464" w:rsidRPr="005D67DB"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hyperlink r:id="rId26" w:history="1">
              <w:r w:rsidRPr="00C71B35">
                <w:rPr>
                  <w:rStyle w:val="Hipersaite"/>
                  <w:sz w:val="18"/>
                </w:rPr>
                <w:t>Law on</w:t>
              </w:r>
            </w:hyperlink>
            <w:r>
              <w:rPr>
                <w:sz w:val="18"/>
              </w:rPr>
              <w:t xml:space="preserve"> Public-Private Partnership.</w:t>
            </w:r>
          </w:p>
        </w:tc>
      </w:tr>
      <w:tr w:rsidR="00345464" w:rsidRPr="00746F6D" w14:paraId="7585F1E8"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2A6C452C" w14:textId="25FFF384" w:rsidR="7949AB19" w:rsidRPr="00B85545" w:rsidRDefault="7949AB19" w:rsidP="7949AB19">
            <w:pPr>
              <w:pStyle w:val="Sarakstarindkopa"/>
              <w:numPr>
                <w:ilvl w:val="0"/>
                <w:numId w:val="23"/>
              </w:numPr>
              <w:rPr>
                <w:b w:val="0"/>
                <w:sz w:val="18"/>
                <w:szCs w:val="18"/>
                <w:lang w:val="lv-LV"/>
              </w:rPr>
            </w:pPr>
          </w:p>
        </w:tc>
        <w:tc>
          <w:tcPr>
            <w:tcW w:w="1938" w:type="dxa"/>
            <w:shd w:val="clear" w:color="auto" w:fill="E7E6E6" w:themeFill="background2"/>
          </w:tcPr>
          <w:p w14:paraId="281FADE6" w14:textId="77777777" w:rsidR="00345464" w:rsidRPr="005D67DB" w:rsidRDefault="00345464"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PPP models:</w:t>
            </w:r>
          </w:p>
        </w:tc>
        <w:tc>
          <w:tcPr>
            <w:tcW w:w="6190" w:type="dxa"/>
            <w:shd w:val="clear" w:color="auto" w:fill="E7E6E6" w:themeFill="background2"/>
          </w:tcPr>
          <w:p w14:paraId="625F1A6F" w14:textId="1BA67DD4" w:rsidR="00345464" w:rsidRPr="005D67DB" w:rsidRDefault="5F0D7D7A" w:rsidP="5F0D7D7A">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rPr>
              <w:t>Models widely used in practice that can be implemented within a PPP arrangement, depending on the range of construction works and/or services involved in a particular PPP project, as well as the division of responsibilities and risks between a public partner and a private partner.</w:t>
            </w:r>
          </w:p>
        </w:tc>
      </w:tr>
      <w:tr w:rsidR="00345464" w:rsidRPr="00746F6D" w14:paraId="0B28B571"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0E3EB825" w14:textId="1EF6A703" w:rsidR="7949AB19" w:rsidRPr="00B85545" w:rsidRDefault="7949AB19" w:rsidP="7949AB19">
            <w:pPr>
              <w:pStyle w:val="Sarakstarindkopa"/>
              <w:numPr>
                <w:ilvl w:val="0"/>
                <w:numId w:val="23"/>
              </w:numPr>
              <w:rPr>
                <w:b w:val="0"/>
                <w:bCs w:val="0"/>
                <w:sz w:val="18"/>
                <w:szCs w:val="18"/>
                <w:lang w:val="lv-LV"/>
              </w:rPr>
            </w:pPr>
          </w:p>
        </w:tc>
        <w:tc>
          <w:tcPr>
            <w:tcW w:w="1938" w:type="dxa"/>
          </w:tcPr>
          <w:p w14:paraId="09E83C63" w14:textId="77777777" w:rsidR="00345464" w:rsidRPr="005D67DB" w:rsidRDefault="00345464" w:rsidP="007217EE">
            <w:pP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b/>
                <w:sz w:val="18"/>
              </w:rPr>
              <w:t>PPP arrangements:</w:t>
            </w:r>
          </w:p>
        </w:tc>
        <w:tc>
          <w:tcPr>
            <w:tcW w:w="6190" w:type="dxa"/>
          </w:tcPr>
          <w:p w14:paraId="2D615C8F" w14:textId="3566914B" w:rsidR="00345464" w:rsidRPr="005D67DB" w:rsidRDefault="00345464" w:rsidP="0048711E">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rPr>
              <w:t>Contractual PPP, Concession and Institutional PPP together.</w:t>
            </w:r>
          </w:p>
        </w:tc>
      </w:tr>
      <w:tr w:rsidR="00345464" w:rsidRPr="005D67DB" w14:paraId="7CF7DEBA"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18CA29F7" w14:textId="5C8D3A37" w:rsidR="7949AB19" w:rsidRPr="00B85545" w:rsidRDefault="7949AB19" w:rsidP="7949AB19">
            <w:pPr>
              <w:pStyle w:val="Sarakstarindkopa"/>
              <w:numPr>
                <w:ilvl w:val="0"/>
                <w:numId w:val="23"/>
              </w:numPr>
              <w:rPr>
                <w:b w:val="0"/>
                <w:sz w:val="18"/>
                <w:szCs w:val="18"/>
                <w:lang w:val="lv-LV"/>
              </w:rPr>
            </w:pPr>
          </w:p>
        </w:tc>
        <w:tc>
          <w:tcPr>
            <w:tcW w:w="1938" w:type="dxa"/>
            <w:shd w:val="clear" w:color="auto" w:fill="E7E6E6" w:themeFill="background2"/>
          </w:tcPr>
          <w:p w14:paraId="3548F212" w14:textId="77777777" w:rsidR="00345464" w:rsidRPr="00CF411D" w:rsidRDefault="00345464"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PPP:</w:t>
            </w:r>
          </w:p>
        </w:tc>
        <w:tc>
          <w:tcPr>
            <w:tcW w:w="6190" w:type="dxa"/>
            <w:shd w:val="clear" w:color="auto" w:fill="E7E6E6" w:themeFill="background2"/>
          </w:tcPr>
          <w:p w14:paraId="4A7B7302" w14:textId="3AFFD017" w:rsidR="00345464" w:rsidRPr="005D67DB"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sz w:val="18"/>
              </w:rPr>
              <w:t>Public-private partnership.</w:t>
            </w:r>
          </w:p>
        </w:tc>
      </w:tr>
      <w:tr w:rsidR="3B720127" w:rsidRPr="00746F6D" w14:paraId="0DD6CF37"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08F85E74" w14:textId="0A9D68DF" w:rsidR="7949AB19" w:rsidRPr="00B85545" w:rsidRDefault="7949AB19" w:rsidP="7949AB19">
            <w:pPr>
              <w:pStyle w:val="Sarakstarindkopa"/>
              <w:numPr>
                <w:ilvl w:val="0"/>
                <w:numId w:val="23"/>
              </w:numPr>
              <w:rPr>
                <w:b w:val="0"/>
                <w:bCs w:val="0"/>
                <w:sz w:val="18"/>
                <w:szCs w:val="18"/>
                <w:lang w:val="lv-LV"/>
              </w:rPr>
            </w:pPr>
          </w:p>
        </w:tc>
        <w:tc>
          <w:tcPr>
            <w:tcW w:w="1938" w:type="dxa"/>
          </w:tcPr>
          <w:p w14:paraId="5B925659" w14:textId="650771E7" w:rsidR="3B720127" w:rsidRPr="00CF411D" w:rsidRDefault="00B85545" w:rsidP="007217EE">
            <w:pPr>
              <w:cnfStyle w:val="000000000000" w:firstRow="0" w:lastRow="0" w:firstColumn="0" w:lastColumn="0" w:oddVBand="0" w:evenVBand="0" w:oddHBand="0" w:evenHBand="0" w:firstRowFirstColumn="0" w:firstRowLastColumn="0" w:lastRowFirstColumn="0" w:lastRowLastColumn="0"/>
              <w:rPr>
                <w:b/>
                <w:sz w:val="18"/>
                <w:szCs w:val="18"/>
              </w:rPr>
            </w:pPr>
            <w:r>
              <w:rPr>
                <w:b/>
                <w:sz w:val="18"/>
              </w:rPr>
              <w:t>PPP project:</w:t>
            </w:r>
          </w:p>
        </w:tc>
        <w:tc>
          <w:tcPr>
            <w:tcW w:w="6190" w:type="dxa"/>
          </w:tcPr>
          <w:p w14:paraId="45808273" w14:textId="1B911545" w:rsidR="3B720127" w:rsidRDefault="0504FE1B" w:rsidP="0504FE1B">
            <w:pPr>
              <w:spacing w:line="259" w:lineRule="auto"/>
              <w:jc w:val="both"/>
              <w:cnfStyle w:val="000000000000" w:firstRow="0" w:lastRow="0" w:firstColumn="0" w:lastColumn="0" w:oddVBand="0" w:evenVBand="0" w:oddHBand="0" w:evenHBand="0" w:firstRowFirstColumn="0" w:firstRowLastColumn="0" w:lastRowFirstColumn="0" w:lastRowLastColumn="0"/>
              <w:rPr>
                <w:sz w:val="18"/>
                <w:szCs w:val="18"/>
              </w:rPr>
            </w:pPr>
            <w:r>
              <w:rPr>
                <w:sz w:val="18"/>
              </w:rPr>
              <w:t>A project designed to meet a specific societal need and to be implemented through one of the PPP arrangements and PPP models for which FEC are being developed.</w:t>
            </w:r>
          </w:p>
        </w:tc>
      </w:tr>
      <w:tr w:rsidR="6615BDDD" w:rsidRPr="00746F6D" w14:paraId="26B6F4FB"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3982B911" w14:textId="7D502FA6" w:rsidR="7949AB19" w:rsidRPr="00B85545" w:rsidRDefault="7949AB19" w:rsidP="7949AB19">
            <w:pPr>
              <w:pStyle w:val="Sarakstarindkopa"/>
              <w:numPr>
                <w:ilvl w:val="0"/>
                <w:numId w:val="23"/>
              </w:numPr>
              <w:rPr>
                <w:b w:val="0"/>
                <w:sz w:val="18"/>
                <w:szCs w:val="18"/>
                <w:lang w:val="lv-LV"/>
              </w:rPr>
            </w:pPr>
          </w:p>
        </w:tc>
        <w:tc>
          <w:tcPr>
            <w:tcW w:w="1938" w:type="dxa"/>
            <w:shd w:val="clear" w:color="auto" w:fill="E7E6E6" w:themeFill="background2"/>
          </w:tcPr>
          <w:p w14:paraId="72AEB279" w14:textId="76274A80" w:rsidR="6615BDDD" w:rsidRDefault="03904FBB" w:rsidP="007217EE">
            <w:pPr>
              <w:cnfStyle w:val="000000100000" w:firstRow="0" w:lastRow="0" w:firstColumn="0" w:lastColumn="0" w:oddVBand="0" w:evenVBand="0" w:oddHBand="1" w:evenHBand="0" w:firstRowFirstColumn="0" w:firstRowLastColumn="0" w:lastRowFirstColumn="0" w:lastRowLastColumn="0"/>
              <w:rPr>
                <w:b/>
                <w:bCs/>
                <w:sz w:val="18"/>
                <w:szCs w:val="18"/>
                <w:highlight w:val="cyan"/>
              </w:rPr>
            </w:pPr>
            <w:r>
              <w:rPr>
                <w:b/>
                <w:sz w:val="18"/>
              </w:rPr>
              <w:t>Senior debt:</w:t>
            </w:r>
          </w:p>
        </w:tc>
        <w:tc>
          <w:tcPr>
            <w:tcW w:w="6190" w:type="dxa"/>
            <w:shd w:val="clear" w:color="auto" w:fill="E7E6E6" w:themeFill="background2"/>
          </w:tcPr>
          <w:p w14:paraId="05B6C5DA" w14:textId="166B27CB" w:rsidR="6615BDDD" w:rsidRDefault="3C3B93B7" w:rsidP="3C3B93B7">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rPr>
              <w:t>Senior debt is a loan that has a higher priority than other loans or securities, measured by the creditor's claims on the borrower's assets and earnings.</w:t>
            </w:r>
          </w:p>
        </w:tc>
      </w:tr>
      <w:tr w:rsidR="0052461C" w:rsidRPr="00746F6D" w14:paraId="1D92B3F2" w14:textId="77777777" w:rsidTr="4ED8BBC5">
        <w:tc>
          <w:tcPr>
            <w:cnfStyle w:val="001000000000" w:firstRow="0" w:lastRow="0" w:firstColumn="1" w:lastColumn="0" w:oddVBand="0" w:evenVBand="0" w:oddHBand="0" w:evenHBand="0" w:firstRowFirstColumn="0" w:firstRowLastColumn="0" w:lastRowFirstColumn="0" w:lastRowLastColumn="0"/>
            <w:tcW w:w="1001" w:type="dxa"/>
            <w:shd w:val="clear" w:color="auto" w:fill="auto"/>
          </w:tcPr>
          <w:p w14:paraId="1ADE0620" w14:textId="77777777" w:rsidR="0052461C" w:rsidRPr="00B85545" w:rsidRDefault="0052461C" w:rsidP="7949AB19">
            <w:pPr>
              <w:pStyle w:val="Sarakstarindkopa"/>
              <w:numPr>
                <w:ilvl w:val="0"/>
                <w:numId w:val="23"/>
              </w:numPr>
              <w:rPr>
                <w:b w:val="0"/>
                <w:sz w:val="18"/>
                <w:szCs w:val="18"/>
                <w:lang w:val="lv-LV"/>
              </w:rPr>
            </w:pPr>
          </w:p>
        </w:tc>
        <w:tc>
          <w:tcPr>
            <w:tcW w:w="1938" w:type="dxa"/>
            <w:shd w:val="clear" w:color="auto" w:fill="auto"/>
          </w:tcPr>
          <w:p w14:paraId="529DA7DB" w14:textId="635FDA7A" w:rsidR="0052461C" w:rsidRPr="00CF411D" w:rsidRDefault="0052461C" w:rsidP="007217EE">
            <w:pPr>
              <w:cnfStyle w:val="000000000000" w:firstRow="0" w:lastRow="0" w:firstColumn="0" w:lastColumn="0" w:oddVBand="0" w:evenVBand="0" w:oddHBand="0" w:evenHBand="0" w:firstRowFirstColumn="0" w:firstRowLastColumn="0" w:lastRowFirstColumn="0" w:lastRowLastColumn="0"/>
              <w:rPr>
                <w:b/>
                <w:bCs/>
                <w:sz w:val="18"/>
                <w:szCs w:val="18"/>
              </w:rPr>
            </w:pPr>
            <w:r>
              <w:rPr>
                <w:b/>
                <w:sz w:val="18"/>
              </w:rPr>
              <w:t>Risk base:</w:t>
            </w:r>
          </w:p>
        </w:tc>
        <w:tc>
          <w:tcPr>
            <w:tcW w:w="6190" w:type="dxa"/>
            <w:shd w:val="clear" w:color="auto" w:fill="auto"/>
          </w:tcPr>
          <w:p w14:paraId="053D592D" w14:textId="49D7BE03" w:rsidR="0052461C" w:rsidRPr="3C3B93B7" w:rsidRDefault="0052461C" w:rsidP="3C3B93B7">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rPr>
              <w:t>Project-related costs and revenues affected by occurrence of a risk.</w:t>
            </w:r>
          </w:p>
        </w:tc>
      </w:tr>
      <w:tr w:rsidR="007E3D58" w:rsidRPr="00746F6D" w14:paraId="5F02A2A1"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278AFD62" w14:textId="77777777" w:rsidR="007E3D58" w:rsidRPr="00B85545" w:rsidRDefault="007E3D58" w:rsidP="7949AB19">
            <w:pPr>
              <w:pStyle w:val="Sarakstarindkopa"/>
              <w:numPr>
                <w:ilvl w:val="0"/>
                <w:numId w:val="23"/>
              </w:numPr>
              <w:rPr>
                <w:b w:val="0"/>
                <w:sz w:val="18"/>
                <w:szCs w:val="18"/>
                <w:lang w:val="lv-LV"/>
              </w:rPr>
            </w:pPr>
          </w:p>
        </w:tc>
        <w:tc>
          <w:tcPr>
            <w:tcW w:w="1938" w:type="dxa"/>
            <w:shd w:val="clear" w:color="auto" w:fill="E7E6E6" w:themeFill="background2"/>
          </w:tcPr>
          <w:p w14:paraId="1A275C7D" w14:textId="1CA692AE" w:rsidR="007E3D58" w:rsidRDefault="007E3D58" w:rsidP="007217EE">
            <w:pPr>
              <w:cnfStyle w:val="000000100000" w:firstRow="0" w:lastRow="0" w:firstColumn="0" w:lastColumn="0" w:oddVBand="0" w:evenVBand="0" w:oddHBand="1" w:evenHBand="0" w:firstRowFirstColumn="0" w:firstRowLastColumn="0" w:lastRowFirstColumn="0" w:lastRowLastColumn="0"/>
              <w:rPr>
                <w:b/>
                <w:bCs/>
                <w:sz w:val="18"/>
                <w:szCs w:val="18"/>
              </w:rPr>
            </w:pPr>
            <w:r>
              <w:rPr>
                <w:b/>
                <w:sz w:val="18"/>
              </w:rPr>
              <w:t>Risk probability:</w:t>
            </w:r>
          </w:p>
        </w:tc>
        <w:tc>
          <w:tcPr>
            <w:tcW w:w="6190" w:type="dxa"/>
            <w:shd w:val="clear" w:color="auto" w:fill="E7E6E6" w:themeFill="background2"/>
          </w:tcPr>
          <w:p w14:paraId="7313F09D" w14:textId="751A920A" w:rsidR="007E3D58" w:rsidRDefault="007E3D58" w:rsidP="3C3B93B7">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rPr>
              <w:t>The probability with which a risk is assessed to occur.</w:t>
            </w:r>
          </w:p>
        </w:tc>
      </w:tr>
      <w:tr w:rsidR="00225E34" w14:paraId="2645CFEC"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33A4287D" w14:textId="6919301C" w:rsidR="7949AB19" w:rsidRPr="00B85545" w:rsidRDefault="7949AB19" w:rsidP="7949AB19">
            <w:pPr>
              <w:pStyle w:val="Sarakstarindkopa"/>
              <w:numPr>
                <w:ilvl w:val="0"/>
                <w:numId w:val="23"/>
              </w:numPr>
              <w:rPr>
                <w:b w:val="0"/>
                <w:bCs w:val="0"/>
                <w:sz w:val="18"/>
                <w:szCs w:val="18"/>
                <w:lang w:val="lv-LV"/>
              </w:rPr>
            </w:pPr>
          </w:p>
        </w:tc>
        <w:tc>
          <w:tcPr>
            <w:tcW w:w="1938" w:type="dxa"/>
          </w:tcPr>
          <w:p w14:paraId="0FE6157D" w14:textId="2724D347" w:rsidR="00225E34" w:rsidRPr="0043417E" w:rsidRDefault="00225E34" w:rsidP="007217EE">
            <w:pPr>
              <w:cnfStyle w:val="000000000000" w:firstRow="0" w:lastRow="0" w:firstColumn="0" w:lastColumn="0" w:oddVBand="0" w:evenVBand="0" w:oddHBand="0" w:evenHBand="0" w:firstRowFirstColumn="0" w:firstRowLastColumn="0" w:lastRowFirstColumn="0" w:lastRowLastColumn="0"/>
              <w:rPr>
                <w:b/>
                <w:sz w:val="18"/>
                <w:szCs w:val="18"/>
              </w:rPr>
            </w:pPr>
            <w:r>
              <w:rPr>
                <w:b/>
                <w:sz w:val="18"/>
              </w:rPr>
              <w:t>Credit tail:</w:t>
            </w:r>
          </w:p>
        </w:tc>
        <w:tc>
          <w:tcPr>
            <w:tcW w:w="6190" w:type="dxa"/>
          </w:tcPr>
          <w:p w14:paraId="5E9CCC85" w14:textId="48544464" w:rsidR="00225E34" w:rsidRPr="00225E34" w:rsidRDefault="00225E34" w:rsidP="00225E34">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rPr>
              <w:t xml:space="preserve">The difference between the maturity of the Partnership Contract and the maturity of the loan. </w:t>
            </w:r>
          </w:p>
          <w:p w14:paraId="08D31E80" w14:textId="77777777" w:rsidR="00225E34" w:rsidRPr="5F0D7D7A" w:rsidRDefault="00225E34" w:rsidP="5F0D7D7A">
            <w:pPr>
              <w:jc w:val="both"/>
              <w:cnfStyle w:val="000000000000" w:firstRow="0" w:lastRow="0" w:firstColumn="0" w:lastColumn="0" w:oddVBand="0" w:evenVBand="0" w:oddHBand="0" w:evenHBand="0" w:firstRowFirstColumn="0" w:firstRowLastColumn="0" w:lastRowFirstColumn="0" w:lastRowLastColumn="0"/>
              <w:rPr>
                <w:sz w:val="18"/>
                <w:szCs w:val="18"/>
                <w:lang w:val="lv-LV"/>
              </w:rPr>
            </w:pPr>
          </w:p>
        </w:tc>
      </w:tr>
      <w:tr w:rsidR="00345464" w:rsidRPr="00746F6D" w14:paraId="04C21565"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4596D4BD" w14:textId="1A5A8460" w:rsidR="7949AB19" w:rsidRPr="00B85545" w:rsidRDefault="7949AB19" w:rsidP="7949AB19">
            <w:pPr>
              <w:pStyle w:val="Sarakstarindkopa"/>
              <w:numPr>
                <w:ilvl w:val="0"/>
                <w:numId w:val="23"/>
              </w:numPr>
              <w:rPr>
                <w:b w:val="0"/>
                <w:bCs w:val="0"/>
                <w:sz w:val="18"/>
                <w:szCs w:val="18"/>
                <w:lang w:val="lv-LV"/>
              </w:rPr>
            </w:pPr>
          </w:p>
        </w:tc>
        <w:tc>
          <w:tcPr>
            <w:tcW w:w="1938" w:type="dxa"/>
            <w:shd w:val="clear" w:color="auto" w:fill="E7E6E6" w:themeFill="background2"/>
          </w:tcPr>
          <w:p w14:paraId="40022A2C" w14:textId="17C2D556" w:rsidR="00345464" w:rsidRPr="00714F21" w:rsidRDefault="00E508A1" w:rsidP="007217EE">
            <w:pPr>
              <w:cnfStyle w:val="000000100000" w:firstRow="0" w:lastRow="0" w:firstColumn="0" w:lastColumn="0" w:oddVBand="0" w:evenVBand="0" w:oddHBand="1" w:evenHBand="0" w:firstRowFirstColumn="0" w:firstRowLastColumn="0" w:lastRowFirstColumn="0" w:lastRowLastColumn="0"/>
              <w:rPr>
                <w:b/>
                <w:bCs/>
                <w:sz w:val="18"/>
                <w:szCs w:val="18"/>
              </w:rPr>
            </w:pPr>
            <w:r>
              <w:rPr>
                <w:b/>
                <w:sz w:val="18"/>
              </w:rPr>
              <w:t>Social impact:</w:t>
            </w:r>
          </w:p>
        </w:tc>
        <w:tc>
          <w:tcPr>
            <w:tcW w:w="6190" w:type="dxa"/>
            <w:shd w:val="clear" w:color="auto" w:fill="E7E6E6" w:themeFill="background2"/>
          </w:tcPr>
          <w:p w14:paraId="20A045F2" w14:textId="43D7D911" w:rsidR="00345464" w:rsidRPr="00714F21" w:rsidRDefault="5F0D7D7A" w:rsidP="5F0D7D7A">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rPr>
              <w:t>The long-term social change that will be achieved as a result of the PPP project.</w:t>
            </w:r>
          </w:p>
        </w:tc>
      </w:tr>
      <w:tr w:rsidR="6D134DF5" w:rsidRPr="00746F6D" w14:paraId="761A1A71"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7B0CEC5A" w14:textId="6F561D7B" w:rsidR="7949AB19" w:rsidRPr="00B85545" w:rsidRDefault="7949AB19" w:rsidP="7949AB19">
            <w:pPr>
              <w:pStyle w:val="Sarakstarindkopa"/>
              <w:numPr>
                <w:ilvl w:val="0"/>
                <w:numId w:val="23"/>
              </w:numPr>
              <w:rPr>
                <w:b w:val="0"/>
                <w:sz w:val="18"/>
                <w:szCs w:val="18"/>
                <w:lang w:val="lv-LV"/>
              </w:rPr>
            </w:pPr>
          </w:p>
        </w:tc>
        <w:tc>
          <w:tcPr>
            <w:tcW w:w="1938" w:type="dxa"/>
          </w:tcPr>
          <w:p w14:paraId="4BD55C65" w14:textId="04B938E5" w:rsidR="6D134DF5" w:rsidRDefault="03904FBB" w:rsidP="007217EE">
            <w:pPr>
              <w:cnfStyle w:val="000000000000" w:firstRow="0" w:lastRow="0" w:firstColumn="0" w:lastColumn="0" w:oddVBand="0" w:evenVBand="0" w:oddHBand="0" w:evenHBand="0" w:firstRowFirstColumn="0" w:firstRowLastColumn="0" w:lastRowFirstColumn="0" w:lastRowLastColumn="0"/>
              <w:rPr>
                <w:b/>
                <w:sz w:val="18"/>
                <w:szCs w:val="18"/>
                <w:highlight w:val="cyan"/>
              </w:rPr>
            </w:pPr>
            <w:r>
              <w:rPr>
                <w:b/>
                <w:sz w:val="18"/>
              </w:rPr>
              <w:t>Subordinated capital:</w:t>
            </w:r>
          </w:p>
        </w:tc>
        <w:tc>
          <w:tcPr>
            <w:tcW w:w="6190" w:type="dxa"/>
          </w:tcPr>
          <w:p w14:paraId="3F7041C9" w14:textId="0AC08977" w:rsidR="6D134DF5" w:rsidRDefault="3C3B93B7" w:rsidP="3C3B93B7">
            <w:pPr>
              <w:jc w:val="both"/>
              <w:cnfStyle w:val="000000000000" w:firstRow="0" w:lastRow="0" w:firstColumn="0" w:lastColumn="0" w:oddVBand="0" w:evenVBand="0" w:oddHBand="0" w:evenHBand="0" w:firstRowFirstColumn="0" w:firstRowLastColumn="0" w:lastRowFirstColumn="0" w:lastRowLastColumn="0"/>
              <w:rPr>
                <w:sz w:val="18"/>
                <w:szCs w:val="18"/>
              </w:rPr>
            </w:pPr>
            <w:r>
              <w:rPr>
                <w:sz w:val="18"/>
              </w:rPr>
              <w:t>Subordinated Capital is a loan that has a lower priority than other loans or securities, measured by the creditor's claims on the borrower's assets and earnings. In the event of a default by the borrower, the claims of the subordinated creditor are not satisfied until the claims of the senior creditors have been satisfied in full.</w:t>
            </w:r>
          </w:p>
        </w:tc>
      </w:tr>
      <w:tr w:rsidR="00225E34" w:rsidRPr="00D3047E" w14:paraId="454FA1BE"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7B68C92F" w14:textId="2085FCAA" w:rsidR="7949AB19" w:rsidRPr="00B85545" w:rsidRDefault="7949AB19" w:rsidP="7949AB19">
            <w:pPr>
              <w:pStyle w:val="Sarakstarindkopa"/>
              <w:numPr>
                <w:ilvl w:val="0"/>
                <w:numId w:val="23"/>
              </w:numPr>
              <w:rPr>
                <w:b w:val="0"/>
                <w:bCs w:val="0"/>
                <w:sz w:val="18"/>
                <w:szCs w:val="18"/>
                <w:lang w:val="lv-LV"/>
              </w:rPr>
            </w:pPr>
          </w:p>
        </w:tc>
        <w:tc>
          <w:tcPr>
            <w:tcW w:w="1938" w:type="dxa"/>
            <w:shd w:val="clear" w:color="auto" w:fill="E7E6E6" w:themeFill="background2"/>
          </w:tcPr>
          <w:p w14:paraId="4E6E6959" w14:textId="08593EF5" w:rsidR="00225E34" w:rsidRPr="005D67DB" w:rsidRDefault="00225E34"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SWAP:</w:t>
            </w:r>
          </w:p>
        </w:tc>
        <w:tc>
          <w:tcPr>
            <w:tcW w:w="6190" w:type="dxa"/>
            <w:shd w:val="clear" w:color="auto" w:fill="E7E6E6" w:themeFill="background2"/>
          </w:tcPr>
          <w:p w14:paraId="7CCC5116" w14:textId="64BB22AF" w:rsidR="00225E34" w:rsidRPr="005D67DB" w:rsidRDefault="00225E34" w:rsidP="0048711E">
            <w:pPr>
              <w:jc w:val="both"/>
              <w:cnfStyle w:val="000000100000" w:firstRow="0" w:lastRow="0" w:firstColumn="0" w:lastColumn="0" w:oddVBand="0" w:evenVBand="0" w:oddHBand="1" w:evenHBand="0" w:firstRowFirstColumn="0" w:firstRowLastColumn="0" w:lastRowFirstColumn="0" w:lastRowLastColumn="0"/>
              <w:rPr>
                <w:sz w:val="18"/>
                <w:szCs w:val="18"/>
              </w:rPr>
            </w:pPr>
            <w:r>
              <w:rPr>
                <w:sz w:val="18"/>
              </w:rPr>
              <w:t>Interest rate swap.</w:t>
            </w:r>
          </w:p>
        </w:tc>
      </w:tr>
      <w:tr w:rsidR="00345464" w:rsidRPr="00746F6D" w14:paraId="598C0604"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2765F1BE" w14:textId="44265F55" w:rsidR="7949AB19" w:rsidRPr="00B85545" w:rsidRDefault="7949AB19" w:rsidP="7949AB19">
            <w:pPr>
              <w:pStyle w:val="Sarakstarindkopa"/>
              <w:numPr>
                <w:ilvl w:val="0"/>
                <w:numId w:val="23"/>
              </w:numPr>
              <w:rPr>
                <w:b w:val="0"/>
                <w:bCs w:val="0"/>
                <w:sz w:val="18"/>
                <w:szCs w:val="18"/>
                <w:lang w:val="lv-LV"/>
              </w:rPr>
            </w:pPr>
          </w:p>
        </w:tc>
        <w:tc>
          <w:tcPr>
            <w:tcW w:w="1938" w:type="dxa"/>
          </w:tcPr>
          <w:p w14:paraId="489B3A5F" w14:textId="77777777" w:rsidR="00345464" w:rsidRPr="005D67DB" w:rsidRDefault="00345464" w:rsidP="007217EE">
            <w:pP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Pr>
                <w:b/>
                <w:sz w:val="18"/>
              </w:rPr>
              <w:t>LPPSP:</w:t>
            </w:r>
          </w:p>
        </w:tc>
        <w:tc>
          <w:tcPr>
            <w:tcW w:w="6190" w:type="dxa"/>
          </w:tcPr>
          <w:p w14:paraId="061B1F4A" w14:textId="01145B9E" w:rsidR="00345464" w:rsidRPr="005D67DB"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sz w:val="18"/>
                <w:szCs w:val="18"/>
              </w:rPr>
            </w:pPr>
            <w:hyperlink r:id="rId27" w:history="1">
              <w:r w:rsidRPr="00560231">
                <w:rPr>
                  <w:rStyle w:val="Hipersaite"/>
                  <w:sz w:val="18"/>
                </w:rPr>
                <w:t>Law on</w:t>
              </w:r>
            </w:hyperlink>
            <w:r>
              <w:rPr>
                <w:sz w:val="18"/>
              </w:rPr>
              <w:t xml:space="preserve"> the Procurements of Public Service Providers.</w:t>
            </w:r>
          </w:p>
        </w:tc>
      </w:tr>
      <w:tr w:rsidR="00345464" w:rsidRPr="005D67DB" w14:paraId="04FBA885"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6BCFA0C4" w14:textId="6C6BE078" w:rsidR="00345464" w:rsidRPr="00B85545" w:rsidRDefault="00345464" w:rsidP="008B6449">
            <w:pPr>
              <w:pStyle w:val="Sarakstarindkopa"/>
              <w:numPr>
                <w:ilvl w:val="0"/>
                <w:numId w:val="23"/>
              </w:numPr>
              <w:rPr>
                <w:b w:val="0"/>
                <w:bCs w:val="0"/>
                <w:sz w:val="18"/>
                <w:szCs w:val="18"/>
                <w:lang w:val="lv-LV"/>
              </w:rPr>
            </w:pPr>
          </w:p>
        </w:tc>
        <w:tc>
          <w:tcPr>
            <w:tcW w:w="1938" w:type="dxa"/>
          </w:tcPr>
          <w:p w14:paraId="17576CD3" w14:textId="77777777" w:rsidR="00345464" w:rsidRPr="005D67DB" w:rsidRDefault="00345464" w:rsidP="007217EE">
            <w:pP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Pr>
                <w:b/>
                <w:sz w:val="18"/>
              </w:rPr>
              <w:t>SASL:</w:t>
            </w:r>
          </w:p>
        </w:tc>
        <w:tc>
          <w:tcPr>
            <w:tcW w:w="6190" w:type="dxa"/>
          </w:tcPr>
          <w:p w14:paraId="0FF6AA9B" w14:textId="5464A34F" w:rsidR="00345464" w:rsidRPr="005D67DB" w:rsidRDefault="5F0D7D7A" w:rsidP="064C8007">
            <w:pPr>
              <w:jc w:val="both"/>
              <w:cnfStyle w:val="000000100000" w:firstRow="0" w:lastRow="0" w:firstColumn="0" w:lastColumn="0" w:oddVBand="0" w:evenVBand="0" w:oddHBand="1" w:evenHBand="0" w:firstRowFirstColumn="0" w:firstRowLastColumn="0" w:lastRowFirstColumn="0" w:lastRowLastColumn="0"/>
              <w:rPr>
                <w:sz w:val="18"/>
                <w:szCs w:val="18"/>
              </w:rPr>
            </w:pPr>
            <w:hyperlink r:id="rId28" w:history="1">
              <w:r w:rsidRPr="00F86485">
                <w:rPr>
                  <w:rStyle w:val="Hipersaite"/>
                  <w:sz w:val="18"/>
                </w:rPr>
                <w:t>State Administration Structure Law</w:t>
              </w:r>
            </w:hyperlink>
            <w:r>
              <w:rPr>
                <w:sz w:val="18"/>
              </w:rPr>
              <w:t>.</w:t>
            </w:r>
          </w:p>
        </w:tc>
      </w:tr>
    </w:tbl>
    <w:p w14:paraId="3A18A528" w14:textId="77777777" w:rsidR="00B80243" w:rsidRDefault="00B80243" w:rsidP="00660772">
      <w:pPr>
        <w:pStyle w:val="Virsraksts1"/>
        <w:spacing w:after="240"/>
        <w:rPr>
          <w:rFonts w:ascii="Verdana" w:hAnsi="Verdana"/>
          <w:color w:val="75777A"/>
        </w:rPr>
      </w:pPr>
      <w:bookmarkStart w:id="6" w:name="_Toc3759951"/>
      <w:bookmarkStart w:id="7" w:name="_Toc3205477"/>
      <w:bookmarkStart w:id="8" w:name="_Toc3246827"/>
      <w:bookmarkStart w:id="9" w:name="_Toc3249536"/>
      <w:bookmarkStart w:id="10" w:name="_Toc3804988"/>
    </w:p>
    <w:p w14:paraId="2847C683" w14:textId="77777777" w:rsidR="00B80243" w:rsidRDefault="00B80243" w:rsidP="00B80243">
      <w:pPr>
        <w:rPr>
          <w:rFonts w:eastAsiaTheme="majorEastAsia" w:cstheme="majorBidi"/>
          <w:sz w:val="32"/>
          <w:szCs w:val="32"/>
        </w:rPr>
      </w:pPr>
      <w:r>
        <w:br w:type="page"/>
      </w:r>
    </w:p>
    <w:p w14:paraId="6166BD75" w14:textId="3A7B95AF" w:rsidR="00CB5B0C" w:rsidRPr="00382259" w:rsidRDefault="50721EAF" w:rsidP="00660772">
      <w:pPr>
        <w:pStyle w:val="Virsraksts1"/>
        <w:spacing w:after="240"/>
        <w:rPr>
          <w:rFonts w:ascii="Verdana" w:hAnsi="Verdana"/>
          <w:color w:val="75777A"/>
        </w:rPr>
      </w:pPr>
      <w:bookmarkStart w:id="11" w:name="_Toc178586351"/>
      <w:r>
        <w:rPr>
          <w:rFonts w:ascii="Verdana" w:hAnsi="Verdana"/>
          <w:color w:val="75777A"/>
        </w:rPr>
        <w:lastRenderedPageBreak/>
        <w:t>Introduction</w:t>
      </w:r>
      <w:bookmarkEnd w:id="6"/>
      <w:bookmarkEnd w:id="7"/>
      <w:bookmarkEnd w:id="8"/>
      <w:bookmarkEnd w:id="9"/>
      <w:bookmarkEnd w:id="10"/>
      <w:bookmarkEnd w:id="11"/>
    </w:p>
    <w:p w14:paraId="18C19E1B" w14:textId="16C5EBDA" w:rsidR="476CB92C" w:rsidRPr="005D67DB" w:rsidRDefault="476CB92C" w:rsidP="7DB09CA3">
      <w:pPr>
        <w:spacing w:after="240"/>
        <w:jc w:val="both"/>
        <w:rPr>
          <w:rFonts w:ascii="Verdana" w:hAnsi="Verdana"/>
          <w:sz w:val="18"/>
          <w:szCs w:val="18"/>
        </w:rPr>
      </w:pPr>
      <w:r>
        <w:rPr>
          <w:rFonts w:ascii="Verdana" w:hAnsi="Verdana"/>
          <w:sz w:val="18"/>
        </w:rPr>
        <w:t xml:space="preserve">The Guidelines on Financial and Economic Calculations for Public-Private Partnerships (hereinafter - the Guidelines) have been developed with the aim of unifying the understanding of PPP project implementers (in particular public administrations and local governments) on the structuring, planning and implementation of PPP projects in general, as well as to support the practical preparation of financial and economic calculations (hereinafter - FEC). </w:t>
      </w:r>
    </w:p>
    <w:p w14:paraId="662CF249" w14:textId="732A9277" w:rsidR="476CB92C" w:rsidRDefault="5BEC1A52" w:rsidP="00D74FB4">
      <w:pPr>
        <w:jc w:val="both"/>
        <w:rPr>
          <w:rFonts w:ascii="Verdana" w:hAnsi="Verdana"/>
          <w:sz w:val="18"/>
          <w:szCs w:val="18"/>
        </w:rPr>
      </w:pPr>
      <w:r>
        <w:rPr>
          <w:rFonts w:ascii="Verdana" w:hAnsi="Verdana"/>
          <w:sz w:val="18"/>
        </w:rPr>
        <w:t>The Guidelines consist of two interlinked files - the descriptive part of the Guidelines (Word file) and the Financial Model (Excel file). Both files are to be used together. The data and information they contain can be evaluated and used in conjunction with each other. The Guidelines are not exhaustive and the level of detail in the descriptive and calculation parts of FEC needs to be tailored to each planned PPP project (see waiver included in the Financial Model).</w:t>
      </w:r>
    </w:p>
    <w:p w14:paraId="28423057" w14:textId="02FF7358" w:rsidR="00FD052F" w:rsidRDefault="004B2DB9" w:rsidP="476CB92C">
      <w:pPr>
        <w:jc w:val="both"/>
        <w:rPr>
          <w:rFonts w:ascii="Verdana" w:hAnsi="Verdana"/>
          <w:sz w:val="18"/>
          <w:szCs w:val="18"/>
        </w:rPr>
      </w:pPr>
      <w:r>
        <w:rPr>
          <w:noProof/>
        </w:rPr>
        <w:drawing>
          <wp:anchor distT="0" distB="0" distL="114300" distR="114300" simplePos="0" relativeHeight="251658250" behindDoc="0" locked="0" layoutInCell="1" allowOverlap="1" wp14:anchorId="4D13401C" wp14:editId="04A12D2B">
            <wp:simplePos x="0" y="0"/>
            <wp:positionH relativeFrom="column">
              <wp:posOffset>-44450</wp:posOffset>
            </wp:positionH>
            <wp:positionV relativeFrom="paragraph">
              <wp:posOffset>3810</wp:posOffset>
            </wp:positionV>
            <wp:extent cx="2082800" cy="304800"/>
            <wp:effectExtent l="0" t="0" r="0" b="0"/>
            <wp:wrapSquare wrapText="bothSides"/>
            <wp:docPr id="803084705" name="Picture 803084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082800" cy="304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1" behindDoc="0" locked="0" layoutInCell="1" allowOverlap="1" wp14:anchorId="20F4010C" wp14:editId="2E682428">
            <wp:simplePos x="0" y="0"/>
            <wp:positionH relativeFrom="column">
              <wp:posOffset>-8255</wp:posOffset>
            </wp:positionH>
            <wp:positionV relativeFrom="paragraph">
              <wp:posOffset>308610</wp:posOffset>
            </wp:positionV>
            <wp:extent cx="1437005" cy="1174750"/>
            <wp:effectExtent l="0" t="0" r="0" b="6350"/>
            <wp:wrapSquare wrapText="bothSides"/>
            <wp:docPr id="803084706" name="Picture 80308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437005" cy="1174750"/>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sz w:val="18"/>
        </w:rPr>
        <w:t>The descriptive part of the Guidelines at the beginning of each sub-chapter visually illustrates its place in the overall context of the chapter.</w:t>
      </w:r>
    </w:p>
    <w:p w14:paraId="699421C3" w14:textId="676F2A20" w:rsidR="00FD052F" w:rsidRDefault="00CC7CF8" w:rsidP="00612537">
      <w:pPr>
        <w:ind w:left="720"/>
        <w:jc w:val="both"/>
        <w:rPr>
          <w:rFonts w:ascii="Verdana" w:hAnsi="Verdana"/>
          <w:sz w:val="18"/>
          <w:szCs w:val="18"/>
        </w:rPr>
      </w:pPr>
      <w:r w:rsidRPr="00CC7CF8">
        <w:rPr>
          <w:rFonts w:ascii="Verdana" w:hAnsi="Verdana"/>
          <w:noProof/>
          <w:sz w:val="18"/>
        </w:rPr>
        <mc:AlternateContent>
          <mc:Choice Requires="wps">
            <w:drawing>
              <wp:anchor distT="45720" distB="45720" distL="114300" distR="114300" simplePos="0" relativeHeight="251658273" behindDoc="0" locked="0" layoutInCell="1" allowOverlap="1" wp14:anchorId="152D35F7" wp14:editId="2D789EA0">
                <wp:simplePos x="0" y="0"/>
                <wp:positionH relativeFrom="margin">
                  <wp:posOffset>1117600</wp:posOffset>
                </wp:positionH>
                <wp:positionV relativeFrom="paragraph">
                  <wp:posOffset>1188085</wp:posOffset>
                </wp:positionV>
                <wp:extent cx="781050" cy="215900"/>
                <wp:effectExtent l="19050" t="19050" r="19050" b="12700"/>
                <wp:wrapNone/>
                <wp:docPr id="2073598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5900"/>
                        </a:xfrm>
                        <a:prstGeom prst="rect">
                          <a:avLst/>
                        </a:prstGeom>
                        <a:solidFill>
                          <a:srgbClr val="FFFFFF"/>
                        </a:solidFill>
                        <a:ln w="28575">
                          <a:solidFill>
                            <a:srgbClr val="92D050"/>
                          </a:solidFill>
                          <a:miter lim="800000"/>
                          <a:headEnd/>
                          <a:tailEnd/>
                        </a:ln>
                      </wps:spPr>
                      <wps:txbx>
                        <w:txbxContent>
                          <w:p w14:paraId="643A9513" w14:textId="4F321561" w:rsidR="00CC7CF8" w:rsidRPr="00CC7CF8" w:rsidRDefault="00CC7CF8" w:rsidP="00CC7CF8">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2D35F7" id="_x0000_t202" coordsize="21600,21600" o:spt="202" path="m,l,21600r21600,l21600,xe">
                <v:stroke joinstyle="miter"/>
                <v:path gradientshapeok="t" o:connecttype="rect"/>
              </v:shapetype>
              <v:shape id="Text Box 2" o:spid="_x0000_s1026" type="#_x0000_t202" style="position:absolute;left:0;text-align:left;margin-left:88pt;margin-top:93.55pt;width:61.5pt;height:17pt;z-index:2516582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" strokecolor="#92d050" strokeweight="2.25pt">
                <v:textbox>
                  <w:txbxContent>
                    <w:p w14:paraId="643A9513" w14:textId="4F321561" w:rsidR="00CC7CF8" w:rsidRPr="00CC7CF8" w:rsidRDefault="00CC7CF8" w:rsidP="00CC7CF8">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txbxContent>
                </v:textbox>
                <w10:wrap anchorx="margin"/>
              </v:shape>
            </w:pict>
          </mc:Fallback>
        </mc:AlternateContent>
      </w:r>
      <w:r w:rsidRPr="00CC7CF8">
        <w:rPr>
          <w:rFonts w:ascii="Verdana" w:hAnsi="Verdana"/>
          <w:noProof/>
          <w:sz w:val="18"/>
        </w:rPr>
        <mc:AlternateContent>
          <mc:Choice Requires="wps">
            <w:drawing>
              <wp:anchor distT="45720" distB="45720" distL="114300" distR="114300" simplePos="0" relativeHeight="251658272" behindDoc="0" locked="0" layoutInCell="1" allowOverlap="1" wp14:anchorId="6563443B" wp14:editId="6E05EBA6">
                <wp:simplePos x="0" y="0"/>
                <wp:positionH relativeFrom="margin">
                  <wp:align>left</wp:align>
                </wp:positionH>
                <wp:positionV relativeFrom="paragraph">
                  <wp:posOffset>1169035</wp:posOffset>
                </wp:positionV>
                <wp:extent cx="781050" cy="215900"/>
                <wp:effectExtent l="19050" t="19050" r="19050" b="12700"/>
                <wp:wrapNone/>
                <wp:docPr id="18944745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15900"/>
                        </a:xfrm>
                        <a:prstGeom prst="rect">
                          <a:avLst/>
                        </a:prstGeom>
                        <a:solidFill>
                          <a:srgbClr val="FFFFFF"/>
                        </a:solidFill>
                        <a:ln w="28575">
                          <a:solidFill>
                            <a:schemeClr val="accent1"/>
                          </a:solidFill>
                          <a:miter lim="800000"/>
                          <a:headEnd/>
                          <a:tailEnd/>
                        </a:ln>
                      </wps:spPr>
                      <wps:txbx>
                        <w:txbxContent>
                          <w:p w14:paraId="123522BD" w14:textId="06EF1064" w:rsidR="00CC7CF8" w:rsidRPr="00CC7CF8" w:rsidRDefault="00CC7CF8" w:rsidP="00CC7CF8">
                            <w:pPr>
                              <w:jc w:val="center"/>
                              <w:rPr>
                                <w:b/>
                                <w:bCs/>
                                <w:color w:val="86BC25" w:themeColor="accent1"/>
                                <w:sz w:val="12"/>
                                <w:szCs w:val="12"/>
                              </w:rPr>
                            </w:pPr>
                            <w:r w:rsidRPr="00CC7CF8">
                              <w:rPr>
                                <w:b/>
                                <w:bCs/>
                                <w:color w:val="86BC25" w:themeColor="accent1"/>
                                <w:sz w:val="12"/>
                                <w:szCs w:val="12"/>
                              </w:rPr>
                              <w:t>Objective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3443B" id="_x0000_s1027" type="#_x0000_t202" style="position:absolute;left:0;text-align:left;margin-left:0;margin-top:92.05pt;width:61.5pt;height:17pt;z-index:251658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" strokecolor="#86bc25 [3204]" strokeweight="2.25pt">
                <v:textbox>
                  <w:txbxContent>
                    <w:p w14:paraId="123522BD" w14:textId="06EF1064" w:rsidR="00CC7CF8" w:rsidRPr="00CC7CF8" w:rsidRDefault="00CC7CF8" w:rsidP="00CC7CF8">
                      <w:pPr>
                        <w:jc w:val="center"/>
                        <w:rPr>
                          <w:b/>
                          <w:bCs/>
                          <w:color w:val="86BC25" w:themeColor="accent1"/>
                          <w:sz w:val="12"/>
                          <w:szCs w:val="12"/>
                        </w:rPr>
                      </w:pPr>
                      <w:r w:rsidRPr="00CC7CF8">
                        <w:rPr>
                          <w:b/>
                          <w:bCs/>
                          <w:color w:val="86BC25" w:themeColor="accent1"/>
                          <w:sz w:val="12"/>
                          <w:szCs w:val="12"/>
                        </w:rPr>
                        <w:t>Objective</w:t>
                      </w:r>
                    </w:p>
                  </w:txbxContent>
                </v:textbox>
                <w10:wrap anchorx="margin"/>
              </v:shape>
            </w:pict>
          </mc:Fallback>
        </mc:AlternateContent>
      </w:r>
      <w:r w:rsidR="004B2DB9">
        <w:rPr>
          <w:noProof/>
        </w:rPr>
        <w:drawing>
          <wp:anchor distT="0" distB="0" distL="114300" distR="114300" simplePos="0" relativeHeight="251658252" behindDoc="0" locked="0" layoutInCell="1" allowOverlap="1" wp14:anchorId="7E8CAE16" wp14:editId="76F4080B">
            <wp:simplePos x="0" y="0"/>
            <wp:positionH relativeFrom="column">
              <wp:posOffset>0</wp:posOffset>
            </wp:positionH>
            <wp:positionV relativeFrom="paragraph">
              <wp:posOffset>1139190</wp:posOffset>
            </wp:positionV>
            <wp:extent cx="1930400" cy="330835"/>
            <wp:effectExtent l="0" t="0" r="0" b="0"/>
            <wp:wrapSquare wrapText="bothSides"/>
            <wp:docPr id="803084707" name="Picture 803084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930400" cy="330835"/>
                    </a:xfrm>
                    <a:prstGeom prst="rect">
                      <a:avLst/>
                    </a:prstGeom>
                  </pic:spPr>
                </pic:pic>
              </a:graphicData>
            </a:graphic>
            <wp14:sizeRelH relativeFrom="margin">
              <wp14:pctWidth>0</wp14:pctWidth>
            </wp14:sizeRelH>
            <wp14:sizeRelV relativeFrom="margin">
              <wp14:pctHeight>0</wp14:pctHeight>
            </wp14:sizeRelV>
          </wp:anchor>
        </w:drawing>
      </w:r>
      <w:r w:rsidR="004B2DB9">
        <w:rPr>
          <w:rFonts w:ascii="Verdana" w:hAnsi="Verdana"/>
          <w:sz w:val="18"/>
        </w:rPr>
        <w:t>This is followed by a reference to key documents that are recommended in addition to the descriptive part of the Guidelines in order to get a more in-depth view of the activities to be carried out at each stage of FEC. The abbreviated and/or translated name of the document is used in the reference, the full name of the document can be found in Table B of the Annex by searching for the full name corresponding to the indicated name in the column "Name of the document" in the column "Name used in the Guidelines".</w:t>
      </w:r>
    </w:p>
    <w:p w14:paraId="519EDB66" w14:textId="0FF42931" w:rsidR="00E725AA" w:rsidRDefault="5BEC1A52" w:rsidP="476CB92C">
      <w:pPr>
        <w:jc w:val="both"/>
        <w:rPr>
          <w:rFonts w:ascii="Verdana" w:hAnsi="Verdana"/>
          <w:sz w:val="18"/>
          <w:szCs w:val="18"/>
        </w:rPr>
      </w:pPr>
      <w:r>
        <w:rPr>
          <w:rFonts w:ascii="Verdana" w:hAnsi="Verdana"/>
          <w:sz w:val="18"/>
        </w:rPr>
        <w:t xml:space="preserve">Similarly, at the beginning of each sub-chapter, the key objective for the execution of the relevant FEC development stage and the </w:t>
      </w:r>
      <w:r w:rsidR="00CC7CF8">
        <w:rPr>
          <w:rFonts w:ascii="Verdana" w:hAnsi="Verdana"/>
          <w:sz w:val="18"/>
        </w:rPr>
        <w:t>outcome</w:t>
      </w:r>
      <w:r>
        <w:rPr>
          <w:rFonts w:ascii="Verdana" w:hAnsi="Verdana"/>
          <w:sz w:val="18"/>
        </w:rPr>
        <w:t xml:space="preserve"> to be achieved are highlighted.</w:t>
      </w:r>
    </w:p>
    <w:p w14:paraId="7BD02CE7" w14:textId="20A51C61" w:rsidR="00D57CA0" w:rsidRDefault="007E7DFB" w:rsidP="476CB92C">
      <w:pPr>
        <w:jc w:val="both"/>
        <w:rPr>
          <w:rFonts w:ascii="Verdana" w:hAnsi="Verdana"/>
          <w:sz w:val="18"/>
          <w:szCs w:val="18"/>
        </w:rPr>
      </w:pPr>
      <w:r>
        <w:rPr>
          <w:rFonts w:ascii="Verdana" w:hAnsi="Verdana"/>
          <w:sz w:val="18"/>
        </w:rPr>
        <w:t>The link between the information in a chapter and the information in another chapter of the Guidelines or in the Financial Model is visually highlighted on the right-hand side of the page behind the green line.</w:t>
      </w:r>
    </w:p>
    <w:p w14:paraId="1449EE73" w14:textId="17293671" w:rsidR="004B2DB9" w:rsidRDefault="5BEC1A52" w:rsidP="476CB92C">
      <w:pPr>
        <w:jc w:val="both"/>
        <w:rPr>
          <w:rFonts w:ascii="Verdana" w:hAnsi="Verdana"/>
          <w:sz w:val="18"/>
          <w:szCs w:val="18"/>
        </w:rPr>
      </w:pPr>
      <w:r>
        <w:rPr>
          <w:rFonts w:ascii="Verdana" w:hAnsi="Verdana"/>
          <w:sz w:val="18"/>
        </w:rPr>
        <w:t xml:space="preserve">The Financial Model is ready to use, complete with detailed instructions and explanations of the actions to be taken on each page of the Financial Model. Depending on the PPP arrangement and model to be analysed, as well as on the specificities of the PPP project, the Financial Model may be supplemented with additional new sections during the preparation of FEC, following the instructions given. </w:t>
      </w:r>
    </w:p>
    <w:p w14:paraId="6D8CF5CB" w14:textId="17293671" w:rsidR="004B2DB9" w:rsidRDefault="00DB0744" w:rsidP="476CB92C">
      <w:pPr>
        <w:jc w:val="both"/>
        <w:rPr>
          <w:rFonts w:ascii="Verdana" w:hAnsi="Verdana"/>
          <w:sz w:val="18"/>
          <w:szCs w:val="18"/>
        </w:rPr>
      </w:pPr>
      <w:r>
        <w:rPr>
          <w:noProof/>
        </w:rPr>
        <mc:AlternateContent>
          <mc:Choice Requires="wps">
            <w:drawing>
              <wp:anchor distT="0" distB="0" distL="114300" distR="114300" simplePos="0" relativeHeight="251658253" behindDoc="0" locked="0" layoutInCell="1" allowOverlap="1" wp14:anchorId="162EC3CC" wp14:editId="2F3033A8">
                <wp:simplePos x="0" y="0"/>
                <wp:positionH relativeFrom="column">
                  <wp:posOffset>0</wp:posOffset>
                </wp:positionH>
                <wp:positionV relativeFrom="paragraph">
                  <wp:posOffset>1905</wp:posOffset>
                </wp:positionV>
                <wp:extent cx="274320" cy="274320"/>
                <wp:effectExtent l="0" t="0" r="11430" b="11430"/>
                <wp:wrapSquare wrapText="bothSides"/>
                <wp:docPr id="11"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F83AA5" w14:textId="190FBD79" w:rsidR="00EF0F26" w:rsidRPr="00DB0744" w:rsidRDefault="00EF0F26" w:rsidP="00DB0744">
                            <w:pPr>
                              <w:pStyle w:val="Paraststmeklis"/>
                              <w:spacing w:after="0"/>
                              <w:rPr>
                                <w:lang w:val="lv-LV"/>
                              </w:rPr>
                            </w:pP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162EC3CC" id="Rounded Rectangle 23" o:spid="_x0000_s1028" style="position:absolute;left:0;text-align:left;margin-left:0;margin-top:.15pt;width:21.6pt;height:21.6pt;z-index:251658253;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" fillcolor="#86bc25 [3204]" strokecolor="#425d12 [1604]" strokeweight="2pt">
                <v:path arrowok="t"/>
                <v:textbox inset="3.6pt,,3.6pt">
                  <w:txbxContent>
                    <w:p w14:paraId="6AF83AA5" w14:textId="190FBD79" w:rsidR="00EF0F26" w:rsidRPr="00DB0744" w:rsidRDefault="00EF0F26" w:rsidP="00DB0744">
                      <w:pPr>
                        <w:pStyle w:val="Paraststmeklis"/>
                        <w:spacing w:after="0"/>
                        <w:rPr>
                          <w:lang w:val="lv-LV"/>
                        </w:rPr>
                      </w:pPr>
                    </w:p>
                  </w:txbxContent>
                </v:textbox>
                <w10:wrap type="square"/>
              </v:roundrect>
            </w:pict>
          </mc:Fallback>
        </mc:AlternateContent>
      </w:r>
      <w:r>
        <w:rPr>
          <w:rFonts w:ascii="Verdana" w:hAnsi="Verdana"/>
          <w:sz w:val="18"/>
        </w:rPr>
        <w:t xml:space="preserve">The key assumptions in the descriptive part of the Guidelines are linked to the same visual references in the Financial Model by visual references in the margin of the page. </w:t>
      </w:r>
    </w:p>
    <w:p w14:paraId="44CE7ED7" w14:textId="17293671" w:rsidR="00660772" w:rsidRPr="008911F0" w:rsidRDefault="00660772" w:rsidP="476CB92C">
      <w:pPr>
        <w:jc w:val="both"/>
        <w:rPr>
          <w:rFonts w:ascii="Verdana" w:hAnsi="Verdana"/>
          <w:sz w:val="18"/>
          <w:szCs w:val="18"/>
        </w:rPr>
      </w:pPr>
      <w:r>
        <w:rPr>
          <w:rFonts w:ascii="Verdana" w:hAnsi="Verdana"/>
          <w:sz w:val="18"/>
        </w:rPr>
        <w:t>The Guidelines have the following annexes:</w:t>
      </w:r>
    </w:p>
    <w:p w14:paraId="0C61A641" w14:textId="55C1D993" w:rsidR="004B2DB9" w:rsidRDefault="004B2DB9" w:rsidP="476CB92C">
      <w:pPr>
        <w:jc w:val="both"/>
        <w:rPr>
          <w:rFonts w:ascii="Verdana" w:hAnsi="Verdana"/>
          <w:sz w:val="18"/>
          <w:szCs w:val="18"/>
        </w:rPr>
      </w:pPr>
      <w:r>
        <w:rPr>
          <w:rStyle w:val="Hipersaite"/>
          <w:rFonts w:ascii="Verdana" w:hAnsi="Verdana"/>
          <w:color w:val="auto"/>
          <w:sz w:val="18"/>
          <w:u w:val="none"/>
        </w:rPr>
        <w:t>Annex A: Schematic Representation of the Development of FEC</w:t>
      </w:r>
      <w:r>
        <w:rPr>
          <w:rFonts w:ascii="Verdana" w:hAnsi="Verdana"/>
          <w:sz w:val="18"/>
        </w:rPr>
        <w:t>: The Annex schematically illustrates the activities to be carried out by a public partner to prepare FEC and submit them to the CFCA and the MoF for approval. The process starts with the activities that the public partner has to carry out before it reaches the decision to implement the PPP project and the related preparation of FEC. The sequence of individual activities may be changed or may be carried out in parallel, but the public partner must be able to answer all the questions in order to move forward through the activities indicated.</w:t>
      </w:r>
    </w:p>
    <w:p w14:paraId="0A8871A0" w14:textId="63F1277C" w:rsidR="476CB92C" w:rsidRDefault="6615BDDD" w:rsidP="476CB92C">
      <w:pPr>
        <w:jc w:val="both"/>
        <w:rPr>
          <w:rFonts w:ascii="Verdana" w:hAnsi="Verdana"/>
          <w:sz w:val="18"/>
          <w:szCs w:val="18"/>
        </w:rPr>
      </w:pPr>
      <w:r>
        <w:rPr>
          <w:rStyle w:val="Hipersaite"/>
          <w:rFonts w:ascii="Verdana" w:hAnsi="Verdana"/>
          <w:color w:val="auto"/>
          <w:sz w:val="18"/>
          <w:u w:val="none"/>
        </w:rPr>
        <w:t>Annex B. A List of Sources of Information Used</w:t>
      </w:r>
      <w:r>
        <w:rPr>
          <w:rFonts w:ascii="Verdana" w:hAnsi="Verdana"/>
          <w:sz w:val="18"/>
        </w:rPr>
        <w:t xml:space="preserve">: The Guidelines were drafted on the basis of laws and regulations, informative materials and other information that was up-to-date as of the date of drafting of the Guidelines, i.e. 18.03.2019. In preparing FEC, users of the Guidelines must take into account any amendments made to those documents or updated versions of those documents that enter into force after the specified date of the Guidelines. </w:t>
      </w:r>
    </w:p>
    <w:p w14:paraId="68C11CFF" w14:textId="17293671" w:rsidR="00660772" w:rsidRDefault="00660772" w:rsidP="476CB92C">
      <w:pPr>
        <w:jc w:val="both"/>
        <w:rPr>
          <w:sz w:val="18"/>
          <w:szCs w:val="18"/>
        </w:rPr>
      </w:pPr>
      <w:r>
        <w:rPr>
          <w:rFonts w:ascii="Verdana" w:hAnsi="Verdana"/>
          <w:sz w:val="18"/>
        </w:rPr>
        <w:lastRenderedPageBreak/>
        <w:t xml:space="preserve">Annex C. </w:t>
      </w:r>
      <w:r>
        <w:rPr>
          <w:sz w:val="18"/>
        </w:rPr>
        <w:t>Financial Model Assumptions Sheet</w:t>
      </w:r>
    </w:p>
    <w:p w14:paraId="1E168B06" w14:textId="17293671" w:rsidR="00660772" w:rsidRDefault="00660772" w:rsidP="476CB92C">
      <w:pPr>
        <w:jc w:val="both"/>
        <w:rPr>
          <w:sz w:val="18"/>
          <w:szCs w:val="18"/>
        </w:rPr>
      </w:pPr>
      <w:r>
        <w:rPr>
          <w:sz w:val="18"/>
        </w:rPr>
        <w:t>Annex D. Financial Model Summary Sheet</w:t>
      </w:r>
    </w:p>
    <w:p w14:paraId="30DC29D6" w14:textId="50A491AE" w:rsidR="00263EB4" w:rsidRDefault="00660772" w:rsidP="00A83CB6">
      <w:pPr>
        <w:jc w:val="both"/>
        <w:rPr>
          <w:sz w:val="18"/>
        </w:rPr>
      </w:pPr>
      <w:r>
        <w:rPr>
          <w:sz w:val="18"/>
        </w:rPr>
        <w:t>Annex E. Financial Model Sensitivity Analysis Sheet</w:t>
      </w:r>
    </w:p>
    <w:p w14:paraId="0A5D5E62" w14:textId="4451FDBA" w:rsidR="009E26C1" w:rsidRDefault="000848C3" w:rsidP="00A83CB6">
      <w:pPr>
        <w:jc w:val="both"/>
        <w:rPr>
          <w:sz w:val="18"/>
          <w:szCs w:val="18"/>
        </w:rPr>
      </w:pPr>
      <w:r>
        <w:rPr>
          <w:sz w:val="18"/>
          <w:szCs w:val="18"/>
        </w:rPr>
        <w:t xml:space="preserve">Simplified FEC guidelines are published on the CFCA’s website, which can also be used for the development of the FEC. The </w:t>
      </w:r>
      <w:r w:rsidRPr="000848C3">
        <w:rPr>
          <w:sz w:val="18"/>
          <w:szCs w:val="18"/>
        </w:rPr>
        <w:t>Financial and Economic Calculation</w:t>
      </w:r>
      <w:r>
        <w:rPr>
          <w:sz w:val="18"/>
          <w:szCs w:val="18"/>
        </w:rPr>
        <w:t>s</w:t>
      </w:r>
      <w:r w:rsidRPr="000848C3">
        <w:rPr>
          <w:sz w:val="18"/>
          <w:szCs w:val="18"/>
        </w:rPr>
        <w:t xml:space="preserve"> Form</w:t>
      </w:r>
      <w:r>
        <w:rPr>
          <w:sz w:val="18"/>
          <w:szCs w:val="18"/>
        </w:rPr>
        <w:t xml:space="preserve">, </w:t>
      </w:r>
      <w:r w:rsidRPr="000848C3">
        <w:rPr>
          <w:sz w:val="18"/>
          <w:szCs w:val="18"/>
        </w:rPr>
        <w:t xml:space="preserve">which has been developed on the basis of these </w:t>
      </w:r>
      <w:r>
        <w:rPr>
          <w:sz w:val="18"/>
          <w:szCs w:val="18"/>
        </w:rPr>
        <w:t>G</w:t>
      </w:r>
      <w:r w:rsidRPr="000848C3">
        <w:rPr>
          <w:sz w:val="18"/>
          <w:szCs w:val="18"/>
        </w:rPr>
        <w:t>uidelines,</w:t>
      </w:r>
      <w:r>
        <w:rPr>
          <w:sz w:val="18"/>
          <w:szCs w:val="18"/>
        </w:rPr>
        <w:t xml:space="preserve"> </w:t>
      </w:r>
      <w:r w:rsidR="00713FA2">
        <w:rPr>
          <w:sz w:val="18"/>
          <w:szCs w:val="18"/>
        </w:rPr>
        <w:t xml:space="preserve">shall also be used for the preparation of the FEC. </w:t>
      </w:r>
      <w:r w:rsidR="00713FA2" w:rsidRPr="000848C3">
        <w:rPr>
          <w:sz w:val="18"/>
          <w:szCs w:val="18"/>
        </w:rPr>
        <w:t xml:space="preserve">Both materials are available at </w:t>
      </w:r>
      <w:hyperlink r:id="rId32" w:history="1">
        <w:r w:rsidR="00713FA2" w:rsidRPr="00D42574">
          <w:rPr>
            <w:rStyle w:val="Hipersaite"/>
            <w:sz w:val="18"/>
            <w:szCs w:val="18"/>
          </w:rPr>
          <w:t>https://www.cfla.gov.lv/lv/finansu-un-ekonomiskie-aprekini</w:t>
        </w:r>
      </w:hyperlink>
      <w:r w:rsidR="00713FA2">
        <w:rPr>
          <w:sz w:val="18"/>
          <w:szCs w:val="18"/>
        </w:rPr>
        <w:t xml:space="preserve"> </w:t>
      </w:r>
      <w:r w:rsidR="00713FA2" w:rsidRPr="000848C3">
        <w:rPr>
          <w:sz w:val="18"/>
          <w:szCs w:val="18"/>
        </w:rPr>
        <w:t>(</w:t>
      </w:r>
      <w:r w:rsidR="00713FA2" w:rsidRPr="00713FA2">
        <w:rPr>
          <w:i/>
          <w:iCs/>
          <w:sz w:val="18"/>
          <w:szCs w:val="18"/>
        </w:rPr>
        <w:t>with updates to the FEC Guidelines on 25.09.2024</w:t>
      </w:r>
      <w:r w:rsidR="00713FA2" w:rsidRPr="000848C3">
        <w:rPr>
          <w:sz w:val="18"/>
          <w:szCs w:val="18"/>
        </w:rPr>
        <w:t>).</w:t>
      </w:r>
    </w:p>
    <w:p w14:paraId="2403E417" w14:textId="08F05C54" w:rsidR="000848C3" w:rsidRDefault="009E26C1" w:rsidP="000261BE">
      <w:pPr>
        <w:rPr>
          <w:sz w:val="18"/>
          <w:szCs w:val="18"/>
        </w:rPr>
      </w:pPr>
      <w:r>
        <w:rPr>
          <w:sz w:val="18"/>
          <w:szCs w:val="18"/>
        </w:rPr>
        <w:br w:type="page"/>
      </w:r>
    </w:p>
    <w:p w14:paraId="2167A5E6" w14:textId="3F945EB9" w:rsidR="002E1F5E" w:rsidRPr="0015600C" w:rsidRDefault="0048480E" w:rsidP="008B6449">
      <w:pPr>
        <w:pStyle w:val="Virsraksts1"/>
        <w:numPr>
          <w:ilvl w:val="0"/>
          <w:numId w:val="16"/>
        </w:numPr>
        <w:spacing w:line="480" w:lineRule="auto"/>
      </w:pPr>
      <w:bookmarkStart w:id="12" w:name="_PPP_process_un"/>
      <w:bookmarkStart w:id="13" w:name="_Toc3205478"/>
      <w:bookmarkStart w:id="14" w:name="_Toc3246828"/>
      <w:bookmarkStart w:id="15" w:name="_Toc3249537"/>
      <w:bookmarkStart w:id="16" w:name="_Toc3759952"/>
      <w:bookmarkStart w:id="17" w:name="_Toc3804989"/>
      <w:bookmarkStart w:id="18" w:name="_Toc178586352"/>
      <w:bookmarkEnd w:id="12"/>
      <w:r>
        <w:lastRenderedPageBreak/>
        <w:t>PPP Process and Regulatory Framework</w:t>
      </w:r>
      <w:bookmarkEnd w:id="13"/>
      <w:bookmarkEnd w:id="14"/>
      <w:bookmarkEnd w:id="15"/>
      <w:bookmarkEnd w:id="16"/>
      <w:bookmarkEnd w:id="17"/>
      <w:bookmarkEnd w:id="18"/>
    </w:p>
    <w:p w14:paraId="23652262" w14:textId="77777777" w:rsidR="0048711E" w:rsidRPr="001032D5" w:rsidRDefault="0048711E" w:rsidP="008B6449">
      <w:pPr>
        <w:pStyle w:val="Virsraksts2"/>
        <w:numPr>
          <w:ilvl w:val="1"/>
          <w:numId w:val="16"/>
        </w:numPr>
        <w:rPr>
          <w:rFonts w:asciiTheme="minorHAnsi" w:hAnsiTheme="minorHAnsi"/>
        </w:rPr>
      </w:pPr>
      <w:bookmarkStart w:id="19" w:name="_Toc3759953"/>
      <w:bookmarkStart w:id="20" w:name="_Toc3804990"/>
      <w:bookmarkStart w:id="21" w:name="_Toc178586353"/>
      <w:r>
        <w:rPr>
          <w:rFonts w:asciiTheme="minorHAnsi" w:hAnsiTheme="minorHAnsi"/>
        </w:rPr>
        <w:t>Public-Private Partnerships</w:t>
      </w:r>
      <w:bookmarkEnd w:id="19"/>
      <w:bookmarkEnd w:id="20"/>
      <w:bookmarkEnd w:id="21"/>
    </w:p>
    <w:p w14:paraId="79E4D427" w14:textId="084EA91C" w:rsidR="0048711E" w:rsidRDefault="0048711E" w:rsidP="0048711E">
      <w:pPr>
        <w:jc w:val="both"/>
        <w:rPr>
          <w:color w:val="000000" w:themeColor="text1"/>
        </w:rPr>
      </w:pPr>
      <w:r>
        <w:rPr>
          <w:noProof/>
          <w:color w:val="000000" w:themeColor="text1"/>
        </w:rPr>
        <w:drawing>
          <wp:inline distT="0" distB="0" distL="0" distR="0" wp14:anchorId="00654E44" wp14:editId="7A0A46D6">
            <wp:extent cx="5963478" cy="814070"/>
            <wp:effectExtent l="19050" t="0" r="18415" b="0"/>
            <wp:docPr id="134" name="Diagram 1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3CE18321" w14:textId="666B1A69" w:rsidR="0048711E" w:rsidRPr="00251B39" w:rsidRDefault="0048711E" w:rsidP="5016F517">
      <w:pPr>
        <w:jc w:val="both"/>
        <w:rPr>
          <w:color w:val="000000" w:themeColor="text1"/>
          <w:sz w:val="18"/>
          <w:szCs w:val="18"/>
        </w:rPr>
      </w:pPr>
      <w:r>
        <w:rPr>
          <w:b/>
          <w:color w:val="000000" w:themeColor="text1"/>
          <w:sz w:val="18"/>
        </w:rPr>
        <w:t>A public-private partnership</w:t>
      </w:r>
      <w:r w:rsidRPr="47392C4E">
        <w:rPr>
          <w:rStyle w:val="Vresatsauce"/>
          <w:color w:val="000000" w:themeColor="text1"/>
          <w:sz w:val="18"/>
          <w:szCs w:val="18"/>
          <w:lang w:val="lv-LV"/>
        </w:rPr>
        <w:footnoteReference w:id="2"/>
      </w:r>
      <w:r>
        <w:rPr>
          <w:color w:val="000000" w:themeColor="text1"/>
          <w:sz w:val="18"/>
        </w:rPr>
        <w:t xml:space="preserve"> is a long-term cooperation between a public partner and a private partner aimed at meeting public needs in the execution of construction work or the provision of services</w:t>
      </w:r>
      <w:r w:rsidRPr="47392C4E">
        <w:rPr>
          <w:rStyle w:val="Vresatsauce"/>
          <w:color w:val="000000" w:themeColor="text1"/>
          <w:sz w:val="18"/>
          <w:szCs w:val="18"/>
          <w:lang w:val="lv-LV"/>
        </w:rPr>
        <w:footnoteReference w:id="3"/>
      </w:r>
      <w:r>
        <w:rPr>
          <w:color w:val="000000" w:themeColor="text1"/>
          <w:sz w:val="18"/>
        </w:rPr>
        <w:t>. PPPs are implemented on the basis of a Partnership Contract. One Partnership Contract may be concluded by one or more public partners and one or more private partners</w:t>
      </w:r>
      <w:r w:rsidRPr="47392C4E">
        <w:rPr>
          <w:rStyle w:val="Vresatsauce"/>
          <w:color w:val="000000" w:themeColor="text1"/>
          <w:sz w:val="18"/>
          <w:szCs w:val="18"/>
          <w:lang w:val="lv-LV"/>
        </w:rPr>
        <w:footnoteReference w:id="4"/>
      </w:r>
      <w:r>
        <w:rPr>
          <w:color w:val="000000" w:themeColor="text1"/>
          <w:sz w:val="18"/>
        </w:rPr>
        <w:t xml:space="preserve">. </w:t>
      </w:r>
    </w:p>
    <w:p w14:paraId="0CA82C0E" w14:textId="77777777" w:rsidR="0048711E" w:rsidRPr="00251B39" w:rsidRDefault="0048711E" w:rsidP="0048711E">
      <w:pPr>
        <w:jc w:val="both"/>
        <w:rPr>
          <w:color w:val="000000" w:themeColor="text1"/>
          <w:sz w:val="18"/>
        </w:rPr>
      </w:pPr>
      <w:r>
        <w:rPr>
          <w:color w:val="000000" w:themeColor="text1"/>
          <w:sz w:val="18"/>
        </w:rPr>
        <w:t>A</w:t>
      </w:r>
      <w:r>
        <w:rPr>
          <w:b/>
          <w:color w:val="000000" w:themeColor="text1"/>
          <w:sz w:val="18"/>
        </w:rPr>
        <w:t xml:space="preserve"> public partner</w:t>
      </w:r>
      <w:r>
        <w:rPr>
          <w:color w:val="000000" w:themeColor="text1"/>
          <w:sz w:val="18"/>
        </w:rPr>
        <w:t xml:space="preserve"> may be: </w:t>
      </w:r>
    </w:p>
    <w:p w14:paraId="2AAECB30" w14:textId="073258C4" w:rsidR="0048711E" w:rsidRPr="00251B39" w:rsidRDefault="0048711E" w:rsidP="008B6449">
      <w:pPr>
        <w:pStyle w:val="Sarakstarindkopa"/>
        <w:numPr>
          <w:ilvl w:val="0"/>
          <w:numId w:val="24"/>
        </w:numPr>
        <w:ind w:left="360"/>
        <w:jc w:val="both"/>
        <w:rPr>
          <w:color w:val="000000" w:themeColor="text1"/>
          <w:sz w:val="18"/>
        </w:rPr>
      </w:pPr>
      <w:r>
        <w:rPr>
          <w:color w:val="000000" w:themeColor="text1"/>
          <w:sz w:val="18"/>
        </w:rPr>
        <w:t xml:space="preserve">the State </w:t>
      </w:r>
    </w:p>
    <w:p w14:paraId="0EB5A976" w14:textId="31841A6A" w:rsidR="0048711E" w:rsidRPr="00251B39" w:rsidRDefault="0048711E" w:rsidP="008B6449">
      <w:pPr>
        <w:pStyle w:val="Sarakstarindkopa"/>
        <w:numPr>
          <w:ilvl w:val="0"/>
          <w:numId w:val="24"/>
        </w:numPr>
        <w:ind w:left="360"/>
        <w:jc w:val="both"/>
        <w:rPr>
          <w:color w:val="000000" w:themeColor="text1"/>
          <w:sz w:val="18"/>
        </w:rPr>
      </w:pPr>
      <w:r>
        <w:rPr>
          <w:color w:val="000000" w:themeColor="text1"/>
          <w:sz w:val="18"/>
        </w:rPr>
        <w:t>a local government or another derived legal person governed by public law</w:t>
      </w:r>
    </w:p>
    <w:p w14:paraId="6A32D01B" w14:textId="33F62BBA" w:rsidR="0048711E" w:rsidRPr="00251B39" w:rsidRDefault="0048711E" w:rsidP="008B6449">
      <w:pPr>
        <w:pStyle w:val="Sarakstarindkopa"/>
        <w:numPr>
          <w:ilvl w:val="0"/>
          <w:numId w:val="24"/>
        </w:numPr>
        <w:ind w:left="360"/>
        <w:jc w:val="both"/>
        <w:rPr>
          <w:color w:val="000000" w:themeColor="text1"/>
          <w:sz w:val="18"/>
          <w:szCs w:val="18"/>
        </w:rPr>
      </w:pPr>
      <w:r>
        <w:rPr>
          <w:color w:val="000000" w:themeColor="text1"/>
          <w:sz w:val="18"/>
        </w:rPr>
        <w:t>a legal person governed by private law which (i) has been established or is operating to ensure the needs of the public not having a commercial or industrial character (i.e. needs which are met otherwise than by goods and services on the market and which, for reasons related to those public needs, the State decides to meet itself or over which the State wishes to retain a decisive influence). Such public needs are generally identified in the areas of health, culture, heritage conservation, the construction and operation of infrastructure, and a range of other construction and service activities that meet the common needs of society)</w:t>
      </w:r>
      <w:r w:rsidRPr="50721EAF">
        <w:rPr>
          <w:rStyle w:val="Vresatsauce"/>
          <w:color w:val="000000" w:themeColor="text1"/>
          <w:sz w:val="18"/>
          <w:szCs w:val="18"/>
          <w:lang w:val="lv-LV"/>
        </w:rPr>
        <w:footnoteReference w:id="5"/>
      </w:r>
      <w:r>
        <w:rPr>
          <w:color w:val="000000" w:themeColor="text1"/>
          <w:sz w:val="18"/>
        </w:rPr>
        <w:t xml:space="preserve">, or (ii) is subordinate to or under the decisive influence of the State, derived public entity or another legal person governed by private law satisfying the criteria referred to in this Sub-clause (c) and activity of which is financed, by more than 50%, by the State, a derived public entity, or such legal person governed by private law which satisfies the criteria referred to in this Sub-clause (c) </w:t>
      </w:r>
    </w:p>
    <w:p w14:paraId="3A669D83" w14:textId="05F84289" w:rsidR="0048711E" w:rsidRPr="00251B39" w:rsidRDefault="0048711E" w:rsidP="008B6449">
      <w:pPr>
        <w:pStyle w:val="Sarakstarindkopa"/>
        <w:numPr>
          <w:ilvl w:val="0"/>
          <w:numId w:val="24"/>
        </w:numPr>
        <w:ind w:left="360"/>
        <w:jc w:val="both"/>
        <w:rPr>
          <w:color w:val="000000" w:themeColor="text1"/>
          <w:sz w:val="18"/>
        </w:rPr>
      </w:pPr>
      <w:r>
        <w:rPr>
          <w:color w:val="000000" w:themeColor="text1"/>
          <w:sz w:val="18"/>
        </w:rPr>
        <w:t>an association or a foundation in which all members or founders are the persons referred to in Sub-clause (a), (b) or (c) of this Clause</w:t>
      </w:r>
    </w:p>
    <w:p w14:paraId="0DB56E2E" w14:textId="201D2B95" w:rsidR="0048711E" w:rsidRPr="00251B39" w:rsidRDefault="0048711E" w:rsidP="008B6449">
      <w:pPr>
        <w:pStyle w:val="Sarakstarindkopa"/>
        <w:numPr>
          <w:ilvl w:val="0"/>
          <w:numId w:val="24"/>
        </w:numPr>
        <w:ind w:left="360"/>
        <w:jc w:val="both"/>
        <w:rPr>
          <w:color w:val="000000" w:themeColor="text1"/>
          <w:sz w:val="18"/>
          <w:szCs w:val="18"/>
        </w:rPr>
      </w:pPr>
      <w:r>
        <w:rPr>
          <w:color w:val="000000" w:themeColor="text1"/>
          <w:sz w:val="18"/>
        </w:rPr>
        <w:t>a public service provider</w:t>
      </w:r>
      <w:r w:rsidRPr="5016F517">
        <w:rPr>
          <w:rStyle w:val="Vresatsauce"/>
          <w:color w:val="000000" w:themeColor="text1"/>
          <w:sz w:val="18"/>
          <w:szCs w:val="18"/>
          <w:lang w:val="lv-LV"/>
        </w:rPr>
        <w:footnoteReference w:id="6"/>
      </w:r>
      <w:r>
        <w:rPr>
          <w:color w:val="000000" w:themeColor="text1"/>
          <w:sz w:val="18"/>
        </w:rPr>
        <w:t xml:space="preserve"> </w:t>
      </w:r>
    </w:p>
    <w:p w14:paraId="0450880C" w14:textId="0C74DED0" w:rsidR="0048711E" w:rsidRPr="00251B39" w:rsidRDefault="0048711E" w:rsidP="5016F517">
      <w:pPr>
        <w:jc w:val="both"/>
        <w:rPr>
          <w:color w:val="000000" w:themeColor="text1"/>
          <w:sz w:val="18"/>
          <w:szCs w:val="18"/>
        </w:rPr>
      </w:pPr>
      <w:r>
        <w:rPr>
          <w:color w:val="000000" w:themeColor="text1"/>
          <w:sz w:val="18"/>
        </w:rPr>
        <w:t xml:space="preserve">A </w:t>
      </w:r>
      <w:r>
        <w:rPr>
          <w:b/>
          <w:color w:val="000000" w:themeColor="text1"/>
          <w:sz w:val="18"/>
        </w:rPr>
        <w:t>private partner</w:t>
      </w:r>
      <w:r>
        <w:rPr>
          <w:color w:val="000000" w:themeColor="text1"/>
          <w:sz w:val="18"/>
        </w:rPr>
        <w:t xml:space="preserve"> is a legal person governed by private law with which the public partner has concluded a public-private partnership contract. A private partner may be a special purpose entity established by the private partner for the purposes of a specific PPP project, or a joint venture established jointly by the public partner and the private partner for the purposes of a PPP project.</w:t>
      </w:r>
      <w:r w:rsidRPr="5016F517">
        <w:rPr>
          <w:rStyle w:val="Vresatsauce"/>
          <w:color w:val="000000" w:themeColor="text1"/>
          <w:sz w:val="18"/>
          <w:szCs w:val="18"/>
          <w:lang w:val="lv-LV"/>
        </w:rPr>
        <w:footnoteReference w:id="7"/>
      </w:r>
    </w:p>
    <w:p w14:paraId="207FE3B7" w14:textId="2AB277BA" w:rsidR="0048711E" w:rsidRPr="00251B39" w:rsidRDefault="0048711E" w:rsidP="50721EAF">
      <w:pPr>
        <w:jc w:val="both"/>
        <w:rPr>
          <w:color w:val="000000" w:themeColor="text1"/>
          <w:sz w:val="18"/>
          <w:szCs w:val="18"/>
        </w:rPr>
      </w:pPr>
      <w:r>
        <w:rPr>
          <w:color w:val="000000" w:themeColor="text1"/>
          <w:sz w:val="18"/>
        </w:rPr>
        <w:t>A</w:t>
      </w:r>
      <w:r>
        <w:rPr>
          <w:b/>
          <w:color w:val="000000" w:themeColor="text1"/>
          <w:sz w:val="18"/>
        </w:rPr>
        <w:t xml:space="preserve"> Partnership Contract</w:t>
      </w:r>
      <w:r>
        <w:rPr>
          <w:color w:val="000000" w:themeColor="text1"/>
          <w:sz w:val="18"/>
        </w:rPr>
        <w:t xml:space="preserve"> is a civil contract in writing, usually for a time period of more than five years</w:t>
      </w:r>
      <w:r w:rsidRPr="50721EAF">
        <w:rPr>
          <w:rStyle w:val="Vresatsauce"/>
          <w:color w:val="000000" w:themeColor="text1"/>
          <w:sz w:val="18"/>
          <w:szCs w:val="18"/>
          <w:lang w:val="lv-LV"/>
        </w:rPr>
        <w:footnoteReference w:id="8"/>
      </w:r>
      <w:r>
        <w:rPr>
          <w:color w:val="000000" w:themeColor="text1"/>
          <w:sz w:val="18"/>
        </w:rPr>
        <w:t>, but not more than 30 years</w:t>
      </w:r>
      <w:r w:rsidRPr="50721EAF">
        <w:rPr>
          <w:rStyle w:val="Vresatsauce"/>
          <w:color w:val="000000" w:themeColor="text1"/>
          <w:sz w:val="18"/>
          <w:szCs w:val="18"/>
          <w:lang w:val="lv-LV"/>
        </w:rPr>
        <w:footnoteReference w:id="9"/>
      </w:r>
      <w:r>
        <w:rPr>
          <w:color w:val="000000" w:themeColor="text1"/>
          <w:sz w:val="18"/>
        </w:rPr>
        <w:t xml:space="preserve">. A Partnership Contract may be concluded for a time period that exceeds 30 years if it is necessary for the purpose of the Contract and the results to be achieved that are justified </w:t>
      </w:r>
      <w:r>
        <w:rPr>
          <w:color w:val="000000" w:themeColor="text1"/>
          <w:sz w:val="18"/>
        </w:rPr>
        <w:lastRenderedPageBreak/>
        <w:t>by financial and economic calculations (FEC)</w:t>
      </w:r>
      <w:r w:rsidRPr="50721EAF">
        <w:rPr>
          <w:rStyle w:val="Vresatsauce"/>
          <w:color w:val="000000" w:themeColor="text1"/>
          <w:sz w:val="18"/>
          <w:szCs w:val="18"/>
          <w:lang w:val="lv-LV"/>
        </w:rPr>
        <w:footnoteReference w:id="10"/>
      </w:r>
      <w:r>
        <w:rPr>
          <w:color w:val="000000" w:themeColor="text1"/>
          <w:sz w:val="18"/>
        </w:rPr>
        <w:t xml:space="preserve"> (e.g. projects for the construction and operation of railway or metro infrastructure requiring a particularly high level of investment). </w:t>
      </w:r>
    </w:p>
    <w:p w14:paraId="654FB586" w14:textId="77777777" w:rsidR="0048711E" w:rsidRPr="00251B39" w:rsidRDefault="0048711E" w:rsidP="0048711E">
      <w:pPr>
        <w:jc w:val="both"/>
        <w:rPr>
          <w:color w:val="000000" w:themeColor="text1"/>
          <w:sz w:val="18"/>
        </w:rPr>
      </w:pPr>
      <w:r>
        <w:rPr>
          <w:color w:val="000000" w:themeColor="text1"/>
          <w:sz w:val="18"/>
        </w:rPr>
        <w:t>In order to achieve the PPP's objective and intended result, the public partner and the private partner pool and use the resources available to them, such as property, financial resources, knowledge, experience. The public and private partner share the responsibility and risks under a Partnership Contract.</w:t>
      </w:r>
      <w:r w:rsidRPr="00251B39">
        <w:rPr>
          <w:rStyle w:val="Vresatsauce"/>
          <w:color w:val="000000" w:themeColor="text1"/>
          <w:sz w:val="18"/>
          <w:lang w:val="lv-LV"/>
        </w:rPr>
        <w:footnoteReference w:id="11"/>
      </w:r>
    </w:p>
    <w:p w14:paraId="3DF3D1E9" w14:textId="1A1DB43F" w:rsidR="0048711E" w:rsidRPr="00251B39" w:rsidRDefault="0048711E" w:rsidP="0048711E">
      <w:pPr>
        <w:jc w:val="both"/>
        <w:rPr>
          <w:color w:val="000000" w:themeColor="text1"/>
          <w:sz w:val="18"/>
        </w:rPr>
      </w:pPr>
      <w:r>
        <w:rPr>
          <w:color w:val="000000" w:themeColor="text1"/>
          <w:sz w:val="18"/>
        </w:rPr>
        <w:t xml:space="preserve">A Partnership Contract usually combines as equivalent and integral components the performance of a number of works or the provision of services that are traditionally performed or provided under separate, stand-alone contracts. The specific nature, different underlying principles and implementation of a Partnership Contract require in-depth understanding and experience in the planning, organisation, management, finance </w:t>
      </w:r>
      <w:r w:rsidR="00D52A77">
        <w:rPr>
          <w:color w:val="000000" w:themeColor="text1"/>
          <w:sz w:val="18"/>
        </w:rPr>
        <w:t>attracting</w:t>
      </w:r>
      <w:r>
        <w:rPr>
          <w:color w:val="000000" w:themeColor="text1"/>
          <w:sz w:val="18"/>
        </w:rPr>
        <w:t>, liability and risk allocation of PPPs. The usually mutually separated works and services under a Partnership Contract are to be carried out in a coordinated manner, which also sets the basic framework for the allocation of responsibilities and risks between the public partner and the private partner.</w:t>
      </w:r>
    </w:p>
    <w:p w14:paraId="4DC8B7A1" w14:textId="2FAB36BF" w:rsidR="0048711E" w:rsidRPr="00251B39" w:rsidRDefault="0048711E" w:rsidP="0048711E">
      <w:pPr>
        <w:jc w:val="both"/>
        <w:rPr>
          <w:color w:val="000000" w:themeColor="text1"/>
          <w:sz w:val="18"/>
        </w:rPr>
      </w:pPr>
      <w:r>
        <w:rPr>
          <w:color w:val="000000" w:themeColor="text1"/>
          <w:sz w:val="18"/>
        </w:rPr>
        <w:t xml:space="preserve">An </w:t>
      </w:r>
      <w:r>
        <w:rPr>
          <w:b/>
          <w:bCs/>
          <w:color w:val="000000" w:themeColor="text1"/>
          <w:sz w:val="18"/>
        </w:rPr>
        <w:t>Information Exchange Agreement</w:t>
      </w:r>
      <w:r>
        <w:rPr>
          <w:color w:val="000000" w:themeColor="text1"/>
          <w:sz w:val="18"/>
        </w:rPr>
        <w:t xml:space="preserve"> shall be concluded additionally to the Partnership Contract in cases where a financier is involved in the PPP. The Information Exchange Agreement regulates the exchange of information between the public partner and the financier on the private partner's performance under a Partnership Contract and a Financing Contract. It usually sets out the procedures for the financier to exercise its right of intervention in case the public partner decides to terminate or unilaterally withdraw from the Partnership Contract.</w:t>
      </w:r>
    </w:p>
    <w:p w14:paraId="432CD15A" w14:textId="48AA43D8" w:rsidR="6F01107F" w:rsidRDefault="5F33FD79" w:rsidP="6F01107F">
      <w:pPr>
        <w:jc w:val="both"/>
        <w:rPr>
          <w:color w:val="000000" w:themeColor="text1"/>
          <w:sz w:val="18"/>
          <w:szCs w:val="18"/>
        </w:rPr>
      </w:pPr>
      <w:r>
        <w:rPr>
          <w:color w:val="000000" w:themeColor="text1"/>
          <w:sz w:val="18"/>
        </w:rPr>
        <w:t>In Latvia, PPPs are primarily regulated by the PPP Law. Its purpose is public-private cooperation, making efficient use of the resources of both sectors to meet public needs; ensuring openness in the Concession Procedure, free competition between private partners and their equal and fair treatment. In addition, the PPP Law aims at transparency in the performance of the Partnership Contract and at facilitating the fulfilment of the obligations set out therein until the end of the term of the Partnership Contract, by promoting the continuity of the construction works and/or services provided for in the Partnership Contract.</w:t>
      </w:r>
    </w:p>
    <w:p w14:paraId="2839691E" w14:textId="77777777" w:rsidR="0048711E" w:rsidRPr="00251B39" w:rsidRDefault="50721EAF" w:rsidP="50721EAF">
      <w:pPr>
        <w:jc w:val="both"/>
        <w:rPr>
          <w:color w:val="000000" w:themeColor="text1"/>
          <w:sz w:val="18"/>
          <w:szCs w:val="18"/>
        </w:rPr>
      </w:pPr>
      <w:r>
        <w:rPr>
          <w:color w:val="000000" w:themeColor="text1"/>
          <w:sz w:val="18"/>
        </w:rPr>
        <w:t xml:space="preserve">PPPs are regulated by the following </w:t>
      </w:r>
      <w:r>
        <w:rPr>
          <w:b/>
          <w:color w:val="000000" w:themeColor="text1"/>
          <w:sz w:val="18"/>
        </w:rPr>
        <w:t>key laws and regulations</w:t>
      </w:r>
      <w:r>
        <w:rPr>
          <w:color w:val="000000" w:themeColor="text1"/>
          <w:sz w:val="18"/>
        </w:rPr>
        <w:t xml:space="preserve"> (the list is not exhaustive):</w:t>
      </w:r>
    </w:p>
    <w:p w14:paraId="3D825E45" w14:textId="00988273" w:rsidR="0048711E" w:rsidRPr="00251B39" w:rsidRDefault="0048711E" w:rsidP="008B6449">
      <w:pPr>
        <w:pStyle w:val="Sarakstarindkopa"/>
        <w:numPr>
          <w:ilvl w:val="0"/>
          <w:numId w:val="25"/>
        </w:numPr>
        <w:ind w:left="450" w:hanging="450"/>
        <w:jc w:val="both"/>
        <w:rPr>
          <w:color w:val="000000" w:themeColor="text1"/>
          <w:sz w:val="18"/>
        </w:rPr>
      </w:pPr>
      <w:r>
        <w:rPr>
          <w:color w:val="000000" w:themeColor="text1"/>
          <w:sz w:val="18"/>
        </w:rPr>
        <w:t>State Administration Structure Law</w:t>
      </w:r>
    </w:p>
    <w:p w14:paraId="4D6743A6" w14:textId="75D113AC" w:rsidR="0048711E" w:rsidRPr="00251B39" w:rsidRDefault="0048711E" w:rsidP="008B6449">
      <w:pPr>
        <w:pStyle w:val="Sarakstarindkopa"/>
        <w:numPr>
          <w:ilvl w:val="0"/>
          <w:numId w:val="25"/>
        </w:numPr>
        <w:ind w:left="450" w:hanging="450"/>
        <w:jc w:val="both"/>
        <w:rPr>
          <w:color w:val="000000" w:themeColor="text1"/>
          <w:sz w:val="18"/>
        </w:rPr>
      </w:pPr>
      <w:r>
        <w:rPr>
          <w:color w:val="000000" w:themeColor="text1"/>
          <w:sz w:val="18"/>
        </w:rPr>
        <w:t>Civil Law</w:t>
      </w:r>
    </w:p>
    <w:p w14:paraId="0D9B1531" w14:textId="70EC9988" w:rsidR="0048711E" w:rsidRPr="00251B39" w:rsidRDefault="0048711E" w:rsidP="008B6449">
      <w:pPr>
        <w:pStyle w:val="Sarakstarindkopa"/>
        <w:numPr>
          <w:ilvl w:val="0"/>
          <w:numId w:val="25"/>
        </w:numPr>
        <w:ind w:left="450" w:hanging="450"/>
        <w:jc w:val="both"/>
        <w:rPr>
          <w:color w:val="000000" w:themeColor="text1"/>
          <w:sz w:val="18"/>
        </w:rPr>
      </w:pPr>
      <w:r>
        <w:rPr>
          <w:color w:val="000000" w:themeColor="text1"/>
          <w:sz w:val="18"/>
        </w:rPr>
        <w:t>Commercial Law</w:t>
      </w:r>
    </w:p>
    <w:p w14:paraId="1188C322" w14:textId="3FCAD8F0" w:rsidR="0048711E" w:rsidRPr="00251B39" w:rsidRDefault="0048711E" w:rsidP="008B6449">
      <w:pPr>
        <w:pStyle w:val="Sarakstarindkopa"/>
        <w:numPr>
          <w:ilvl w:val="0"/>
          <w:numId w:val="25"/>
        </w:numPr>
        <w:ind w:left="450" w:hanging="450"/>
        <w:jc w:val="both"/>
        <w:rPr>
          <w:color w:val="000000" w:themeColor="text1"/>
          <w:sz w:val="18"/>
        </w:rPr>
      </w:pPr>
      <w:r>
        <w:rPr>
          <w:color w:val="000000" w:themeColor="text1"/>
          <w:sz w:val="18"/>
        </w:rPr>
        <w:t xml:space="preserve">Law on Public-Private Partnership </w:t>
      </w:r>
    </w:p>
    <w:p w14:paraId="46B2AA05" w14:textId="63F143A1" w:rsidR="0048711E" w:rsidRPr="00251B39" w:rsidRDefault="0048711E" w:rsidP="008B6449">
      <w:pPr>
        <w:pStyle w:val="Sarakstarindkopa"/>
        <w:numPr>
          <w:ilvl w:val="0"/>
          <w:numId w:val="25"/>
        </w:numPr>
        <w:ind w:left="450" w:hanging="450"/>
        <w:jc w:val="both"/>
        <w:rPr>
          <w:color w:val="000000" w:themeColor="text1"/>
          <w:sz w:val="18"/>
        </w:rPr>
      </w:pPr>
      <w:r>
        <w:rPr>
          <w:color w:val="000000" w:themeColor="text1"/>
          <w:sz w:val="18"/>
        </w:rPr>
        <w:t xml:space="preserve">Competition Law </w:t>
      </w:r>
    </w:p>
    <w:p w14:paraId="4F316446" w14:textId="39BC6C87" w:rsidR="0048711E" w:rsidRPr="00251B39" w:rsidRDefault="0048711E" w:rsidP="008B6449">
      <w:pPr>
        <w:pStyle w:val="Sarakstarindkopa"/>
        <w:numPr>
          <w:ilvl w:val="0"/>
          <w:numId w:val="25"/>
        </w:numPr>
        <w:ind w:left="450" w:hanging="450"/>
        <w:jc w:val="both"/>
        <w:rPr>
          <w:color w:val="000000" w:themeColor="text1"/>
          <w:sz w:val="18"/>
        </w:rPr>
      </w:pPr>
      <w:r>
        <w:rPr>
          <w:color w:val="000000" w:themeColor="text1"/>
          <w:sz w:val="18"/>
        </w:rPr>
        <w:t xml:space="preserve">Law on Control of Aid for Commercial Activity </w:t>
      </w:r>
    </w:p>
    <w:p w14:paraId="34E09ED5" w14:textId="0C9C463F" w:rsidR="0048711E" w:rsidRPr="00251B39" w:rsidRDefault="0048711E" w:rsidP="008B6449">
      <w:pPr>
        <w:pStyle w:val="Sarakstarindkopa"/>
        <w:numPr>
          <w:ilvl w:val="0"/>
          <w:numId w:val="25"/>
        </w:numPr>
        <w:ind w:left="450" w:hanging="450"/>
        <w:jc w:val="both"/>
        <w:rPr>
          <w:color w:val="000000" w:themeColor="text1"/>
          <w:sz w:val="18"/>
        </w:rPr>
      </w:pPr>
      <w:r>
        <w:rPr>
          <w:color w:val="000000" w:themeColor="text1"/>
          <w:sz w:val="18"/>
        </w:rPr>
        <w:t xml:space="preserve">Law on Prevention of Squandering of the Financial Resources and Property of a Public Entity </w:t>
      </w:r>
    </w:p>
    <w:p w14:paraId="283A1D35" w14:textId="623F9223" w:rsidR="0048711E" w:rsidRPr="00251B39" w:rsidRDefault="0048711E" w:rsidP="008B6449">
      <w:pPr>
        <w:pStyle w:val="Sarakstarindkopa"/>
        <w:numPr>
          <w:ilvl w:val="0"/>
          <w:numId w:val="25"/>
        </w:numPr>
        <w:ind w:left="450" w:hanging="450"/>
        <w:jc w:val="both"/>
        <w:rPr>
          <w:color w:val="000000" w:themeColor="text1"/>
          <w:sz w:val="18"/>
        </w:rPr>
      </w:pPr>
      <w:r>
        <w:rPr>
          <w:color w:val="000000" w:themeColor="text1"/>
          <w:sz w:val="18"/>
        </w:rPr>
        <w:t>Law on Governance of Capital Shares of Public Entity and Management of Capital Companies Thereof</w:t>
      </w:r>
    </w:p>
    <w:p w14:paraId="587F4D33" w14:textId="3BD62BD8" w:rsidR="0048711E" w:rsidRPr="00251B39" w:rsidRDefault="0048711E" w:rsidP="008B6449">
      <w:pPr>
        <w:pStyle w:val="Sarakstarindkopa"/>
        <w:numPr>
          <w:ilvl w:val="0"/>
          <w:numId w:val="25"/>
        </w:numPr>
        <w:ind w:left="450" w:hanging="450"/>
        <w:jc w:val="both"/>
        <w:rPr>
          <w:color w:val="000000" w:themeColor="text1"/>
          <w:sz w:val="18"/>
        </w:rPr>
      </w:pPr>
      <w:r>
        <w:rPr>
          <w:color w:val="000000" w:themeColor="text1"/>
          <w:sz w:val="18"/>
        </w:rPr>
        <w:t>Public Procurement Law</w:t>
      </w:r>
    </w:p>
    <w:p w14:paraId="26C17A4A" w14:textId="225CE339" w:rsidR="0048711E" w:rsidRPr="00251B39" w:rsidRDefault="0048711E" w:rsidP="008B6449">
      <w:pPr>
        <w:pStyle w:val="Sarakstarindkopa"/>
        <w:numPr>
          <w:ilvl w:val="0"/>
          <w:numId w:val="25"/>
        </w:numPr>
        <w:ind w:left="450" w:hanging="450"/>
        <w:jc w:val="both"/>
        <w:rPr>
          <w:color w:val="000000" w:themeColor="text1"/>
          <w:sz w:val="18"/>
        </w:rPr>
      </w:pPr>
      <w:r>
        <w:rPr>
          <w:color w:val="000000" w:themeColor="text1"/>
          <w:sz w:val="18"/>
        </w:rPr>
        <w:t xml:space="preserve">Law on the Procurements of Public Service Providers </w:t>
      </w:r>
    </w:p>
    <w:p w14:paraId="677D3DC6" w14:textId="6085CECE" w:rsidR="0048711E" w:rsidRPr="00251B39" w:rsidRDefault="0048711E" w:rsidP="008B6449">
      <w:pPr>
        <w:pStyle w:val="Sarakstarindkopa"/>
        <w:numPr>
          <w:ilvl w:val="0"/>
          <w:numId w:val="25"/>
        </w:numPr>
        <w:ind w:left="450" w:hanging="450"/>
        <w:jc w:val="both"/>
        <w:rPr>
          <w:color w:val="000000" w:themeColor="text1"/>
          <w:sz w:val="18"/>
        </w:rPr>
      </w:pPr>
      <w:r>
        <w:rPr>
          <w:color w:val="000000" w:themeColor="text1"/>
          <w:sz w:val="18"/>
        </w:rPr>
        <w:t>Law on Procurements in the Field of Defence and Security</w:t>
      </w:r>
    </w:p>
    <w:p w14:paraId="4AB7CD6A" w14:textId="085BB185" w:rsidR="0048711E" w:rsidRPr="00251B39" w:rsidRDefault="0048711E" w:rsidP="008B6449">
      <w:pPr>
        <w:pStyle w:val="Sarakstarindkopa"/>
        <w:numPr>
          <w:ilvl w:val="0"/>
          <w:numId w:val="25"/>
        </w:numPr>
        <w:ind w:left="450" w:hanging="450"/>
        <w:jc w:val="both"/>
        <w:rPr>
          <w:color w:val="000000" w:themeColor="text1"/>
          <w:sz w:val="18"/>
        </w:rPr>
      </w:pPr>
      <w:r>
        <w:rPr>
          <w:color w:val="000000" w:themeColor="text1"/>
          <w:sz w:val="18"/>
        </w:rPr>
        <w:t>Cabinet Regulation of 28 February 2017 No. 107 "Tendering Procedures for Procurement Procedures and Design Contests"</w:t>
      </w:r>
    </w:p>
    <w:p w14:paraId="08503859" w14:textId="40B5F862" w:rsidR="0048711E" w:rsidRPr="00251B39" w:rsidRDefault="0048711E" w:rsidP="008B6449">
      <w:pPr>
        <w:pStyle w:val="Sarakstarindkopa"/>
        <w:numPr>
          <w:ilvl w:val="0"/>
          <w:numId w:val="25"/>
        </w:numPr>
        <w:ind w:left="450" w:hanging="450"/>
        <w:jc w:val="both"/>
        <w:rPr>
          <w:color w:val="000000" w:themeColor="text1"/>
          <w:sz w:val="18"/>
        </w:rPr>
      </w:pPr>
      <w:r>
        <w:rPr>
          <w:color w:val="000000" w:themeColor="text1"/>
          <w:sz w:val="18"/>
        </w:rPr>
        <w:t>Cabinet Regulation of 20 June 2017 No. 353 "Requirements for Green Public Procurement and Procedures for Application"</w:t>
      </w:r>
    </w:p>
    <w:p w14:paraId="088E63D6" w14:textId="2006A2DE" w:rsidR="0048711E" w:rsidRPr="00251B39" w:rsidRDefault="0048711E" w:rsidP="008B6449">
      <w:pPr>
        <w:pStyle w:val="Sarakstarindkopa"/>
        <w:numPr>
          <w:ilvl w:val="0"/>
          <w:numId w:val="25"/>
        </w:numPr>
        <w:ind w:left="450" w:hanging="450"/>
        <w:jc w:val="both"/>
        <w:rPr>
          <w:color w:val="000000" w:themeColor="text1"/>
          <w:sz w:val="18"/>
        </w:rPr>
      </w:pPr>
      <w:r>
        <w:rPr>
          <w:color w:val="000000" w:themeColor="text1"/>
          <w:sz w:val="18"/>
        </w:rPr>
        <w:t>Cabinet Regulation of 28 February 2017 No. 105 "Regulations Regarding Thresholds of Contract Prices of Public Procurements"</w:t>
      </w:r>
    </w:p>
    <w:p w14:paraId="51B35673" w14:textId="37C29785" w:rsidR="0048711E" w:rsidRPr="00251B39" w:rsidRDefault="0048711E" w:rsidP="008B6449">
      <w:pPr>
        <w:pStyle w:val="Sarakstarindkopa"/>
        <w:numPr>
          <w:ilvl w:val="0"/>
          <w:numId w:val="25"/>
        </w:numPr>
        <w:ind w:left="450" w:hanging="450"/>
        <w:jc w:val="both"/>
        <w:rPr>
          <w:color w:val="000000" w:themeColor="text1"/>
          <w:sz w:val="18"/>
        </w:rPr>
      </w:pPr>
      <w:r>
        <w:rPr>
          <w:color w:val="000000" w:themeColor="text1"/>
          <w:sz w:val="18"/>
        </w:rPr>
        <w:lastRenderedPageBreak/>
        <w:t>Cabinet Regulation of 6 October 2009 No. 1152 "Procedure for the Conduct of Financial and Economic Calculations, Determination of the Type of a Public-Private Partnership Contract and the Provision of an Opinion Regarding Financial and Economic Calculations"</w:t>
      </w:r>
    </w:p>
    <w:p w14:paraId="6808521E" w14:textId="0AB66812" w:rsidR="0048711E" w:rsidRPr="00251B39" w:rsidRDefault="0048711E" w:rsidP="008B6449">
      <w:pPr>
        <w:pStyle w:val="Sarakstarindkopa"/>
        <w:numPr>
          <w:ilvl w:val="0"/>
          <w:numId w:val="25"/>
        </w:numPr>
        <w:ind w:left="450" w:hanging="450"/>
        <w:jc w:val="both"/>
        <w:rPr>
          <w:color w:val="000000" w:themeColor="text1"/>
          <w:sz w:val="18"/>
        </w:rPr>
      </w:pPr>
      <w:r>
        <w:rPr>
          <w:color w:val="000000" w:themeColor="text1"/>
          <w:sz w:val="18"/>
        </w:rPr>
        <w:t xml:space="preserve">Cabinet Regulation of 20 October 2009 No. 1216 "Regulations on the Activities of the </w:t>
      </w:r>
      <w:r w:rsidR="00710267">
        <w:rPr>
          <w:color w:val="000000" w:themeColor="text1"/>
          <w:sz w:val="18"/>
        </w:rPr>
        <w:t xml:space="preserve">Monitoring </w:t>
      </w:r>
      <w:r>
        <w:rPr>
          <w:color w:val="000000" w:themeColor="text1"/>
          <w:sz w:val="18"/>
        </w:rPr>
        <w:t>Authority and Reporting on the Performance of the Contract by the Public Partner or its Representative"</w:t>
      </w:r>
      <w:r w:rsidR="00BE285C">
        <w:rPr>
          <w:color w:val="000000" w:themeColor="text1"/>
          <w:sz w:val="18"/>
        </w:rPr>
        <w:t>.</w:t>
      </w:r>
    </w:p>
    <w:p w14:paraId="70EE09A1" w14:textId="174526D2" w:rsidR="0048711E" w:rsidRPr="001032D5" w:rsidRDefault="0048711E" w:rsidP="008B6449">
      <w:pPr>
        <w:pStyle w:val="Virsraksts2"/>
        <w:numPr>
          <w:ilvl w:val="1"/>
          <w:numId w:val="16"/>
        </w:numPr>
        <w:rPr>
          <w:rFonts w:asciiTheme="minorHAnsi" w:hAnsiTheme="minorHAnsi"/>
        </w:rPr>
      </w:pPr>
      <w:bookmarkStart w:id="22" w:name="_Toc3759954"/>
      <w:bookmarkStart w:id="23" w:name="_Toc3804991"/>
      <w:bookmarkStart w:id="24" w:name="_Toc178586354"/>
      <w:r>
        <w:rPr>
          <w:rFonts w:asciiTheme="minorHAnsi" w:hAnsiTheme="minorHAnsi"/>
        </w:rPr>
        <w:t xml:space="preserve">PPP </w:t>
      </w:r>
      <w:r w:rsidR="00A80C38">
        <w:rPr>
          <w:rFonts w:asciiTheme="minorHAnsi" w:hAnsiTheme="minorHAnsi"/>
        </w:rPr>
        <w:t>A</w:t>
      </w:r>
      <w:r>
        <w:rPr>
          <w:rFonts w:asciiTheme="minorHAnsi" w:hAnsiTheme="minorHAnsi"/>
        </w:rPr>
        <w:t>rrangements</w:t>
      </w:r>
      <w:bookmarkEnd w:id="22"/>
      <w:bookmarkEnd w:id="23"/>
      <w:bookmarkEnd w:id="24"/>
    </w:p>
    <w:p w14:paraId="76F4514F" w14:textId="48191ED6" w:rsidR="0048711E" w:rsidRPr="00251B39" w:rsidRDefault="0048711E" w:rsidP="0048711E">
      <w:pPr>
        <w:rPr>
          <w:color w:val="000000" w:themeColor="text1"/>
          <w:sz w:val="18"/>
          <w:szCs w:val="18"/>
        </w:rPr>
      </w:pPr>
      <w:r>
        <w:rPr>
          <w:noProof/>
          <w:color w:val="000000" w:themeColor="text1"/>
          <w:sz w:val="18"/>
        </w:rPr>
        <w:drawing>
          <wp:inline distT="0" distB="0" distL="0" distR="0" wp14:anchorId="247F46D6" wp14:editId="53218FA0">
            <wp:extent cx="6019137" cy="814070"/>
            <wp:effectExtent l="19050" t="0" r="20320" b="0"/>
            <wp:docPr id="135" name="Diagram 1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15E02C3A" w14:textId="735C122F" w:rsidR="0048711E" w:rsidRPr="00251B39" w:rsidRDefault="0048711E" w:rsidP="0048711E">
      <w:pPr>
        <w:rPr>
          <w:color w:val="000000" w:themeColor="text1"/>
          <w:sz w:val="18"/>
          <w:szCs w:val="18"/>
        </w:rPr>
      </w:pPr>
      <w:r>
        <w:rPr>
          <w:color w:val="000000" w:themeColor="text1"/>
          <w:sz w:val="18"/>
        </w:rPr>
        <w:t xml:space="preserve">PPP can be implemented through one of the following three </w:t>
      </w:r>
      <w:r>
        <w:rPr>
          <w:b/>
          <w:color w:val="000000" w:themeColor="text1"/>
          <w:sz w:val="18"/>
        </w:rPr>
        <w:t>PPP arrangements</w:t>
      </w:r>
      <w:r>
        <w:rPr>
          <w:color w:val="000000" w:themeColor="text1"/>
          <w:sz w:val="18"/>
        </w:rPr>
        <w:t>:</w:t>
      </w:r>
    </w:p>
    <w:p w14:paraId="540D6F88" w14:textId="761707AA" w:rsidR="0048711E" w:rsidRPr="00251B39" w:rsidRDefault="0048711E" w:rsidP="008B6449">
      <w:pPr>
        <w:pStyle w:val="Sarakstarindkopa"/>
        <w:numPr>
          <w:ilvl w:val="0"/>
          <w:numId w:val="26"/>
        </w:numPr>
        <w:ind w:left="360"/>
        <w:jc w:val="both"/>
        <w:rPr>
          <w:color w:val="000000" w:themeColor="text1"/>
          <w:sz w:val="18"/>
          <w:szCs w:val="18"/>
        </w:rPr>
      </w:pPr>
      <w:r>
        <w:rPr>
          <w:b/>
          <w:color w:val="000000" w:themeColor="text1"/>
          <w:sz w:val="18"/>
        </w:rPr>
        <w:t xml:space="preserve">Contractual public-private partnership </w:t>
      </w:r>
      <w:r>
        <w:rPr>
          <w:color w:val="000000" w:themeColor="text1"/>
          <w:sz w:val="18"/>
        </w:rPr>
        <w:t>(hereinafter - Contractual PPP). One of the most common PPP arrangements is Contractual PPP. Under it, the public partner and the private partner cooperate by concluding and implementing a Partnership Contract. The subject-matter of a Contractual PPP may be the execution of construction works and/or the provision of services using any of the PPP arrangements and PPP</w:t>
      </w:r>
      <w:r w:rsidR="00E76550">
        <w:rPr>
          <w:color w:val="000000" w:themeColor="text1"/>
          <w:sz w:val="18"/>
        </w:rPr>
        <w:t xml:space="preserve"> </w:t>
      </w:r>
      <w:r>
        <w:rPr>
          <w:color w:val="000000" w:themeColor="text1"/>
          <w:sz w:val="18"/>
          <w:shd w:val="clear" w:color="auto" w:fill="E6E6E6"/>
        </w:rPr>
        <w:t>models</w:t>
      </w:r>
      <w:r>
        <w:rPr>
          <w:color w:val="000000" w:themeColor="text1"/>
          <w:sz w:val="18"/>
        </w:rPr>
        <w:t xml:space="preserve"> set out in paragraphs (a) to (k) below.</w:t>
      </w:r>
    </w:p>
    <w:p w14:paraId="227C92AB" w14:textId="56600158" w:rsidR="0048711E" w:rsidRPr="00251B39" w:rsidRDefault="03904FBB" w:rsidP="008B6449">
      <w:pPr>
        <w:pStyle w:val="Sarakstarindkopa"/>
        <w:numPr>
          <w:ilvl w:val="0"/>
          <w:numId w:val="26"/>
        </w:numPr>
        <w:ind w:left="360"/>
        <w:jc w:val="both"/>
        <w:rPr>
          <w:color w:val="000000" w:themeColor="text1"/>
          <w:sz w:val="18"/>
          <w:szCs w:val="18"/>
        </w:rPr>
      </w:pPr>
      <w:r>
        <w:rPr>
          <w:b/>
          <w:color w:val="000000" w:themeColor="text1"/>
          <w:sz w:val="18"/>
        </w:rPr>
        <w:t>Concession</w:t>
      </w:r>
      <w:r>
        <w:rPr>
          <w:color w:val="000000" w:themeColor="text1"/>
          <w:sz w:val="18"/>
        </w:rPr>
        <w:t xml:space="preserve">. A PPP arrangement implemented on the basis of a Concession Contract. Under it, the private partner carries out construction works (which may include design works), builds a structure or provides services in accordance with the public partner's requirements, assumes the risks associated with the exploitation of the structure or services and, in return, acquires the right to exploit the structure or services with or without additional payment from the public partner. In the case of a Concession, the private partner (concessionaire) takes the risk of building and exploiting a structure or providing a service to the public, receiving remuneration from the users of the structure or service (e.g. a public building for public use (multi-purpose centre, concert hall, museum, etc.). </w:t>
      </w:r>
    </w:p>
    <w:p w14:paraId="201370EE" w14:textId="77777777" w:rsidR="0048711E" w:rsidRPr="00251B39" w:rsidRDefault="0048711E" w:rsidP="008B6449">
      <w:pPr>
        <w:pStyle w:val="Sarakstarindkopa"/>
        <w:numPr>
          <w:ilvl w:val="0"/>
          <w:numId w:val="26"/>
        </w:numPr>
        <w:ind w:left="360"/>
        <w:jc w:val="both"/>
        <w:rPr>
          <w:color w:val="000000" w:themeColor="text1"/>
          <w:sz w:val="18"/>
          <w:szCs w:val="18"/>
        </w:rPr>
      </w:pPr>
      <w:r>
        <w:rPr>
          <w:b/>
          <w:color w:val="000000" w:themeColor="text1"/>
          <w:sz w:val="18"/>
        </w:rPr>
        <w:t>Institutional public-private partnership</w:t>
      </w:r>
      <w:r>
        <w:rPr>
          <w:color w:val="000000" w:themeColor="text1"/>
          <w:sz w:val="18"/>
        </w:rPr>
        <w:t xml:space="preserve"> (hereinafter - Institutional PPP). In an Institutional PPP, the public partner and the private partner cooperate to form a joint venture, entering into a Partnership Contract as a private partner. Before using an Institutional PPP, the eligibility of the public partner to engage in the planned commercial activity shall be assessed</w:t>
      </w:r>
      <w:r w:rsidRPr="00251B39">
        <w:rPr>
          <w:rStyle w:val="Vresatsauce"/>
          <w:color w:val="000000" w:themeColor="text1"/>
          <w:sz w:val="18"/>
          <w:szCs w:val="18"/>
          <w:lang w:val="lv-LV"/>
        </w:rPr>
        <w:footnoteReference w:id="12"/>
      </w:r>
      <w:r>
        <w:rPr>
          <w:color w:val="000000" w:themeColor="text1"/>
          <w:sz w:val="18"/>
        </w:rPr>
        <w:t xml:space="preserve"> (see Chapter 1.7). </w:t>
      </w:r>
    </w:p>
    <w:p w14:paraId="24E026E4" w14:textId="77777777" w:rsidR="0048711E" w:rsidRPr="00251B39" w:rsidRDefault="0048711E" w:rsidP="0048711E">
      <w:pPr>
        <w:jc w:val="both"/>
        <w:rPr>
          <w:color w:val="000000" w:themeColor="text1"/>
          <w:sz w:val="18"/>
          <w:szCs w:val="18"/>
        </w:rPr>
      </w:pPr>
      <w:r>
        <w:rPr>
          <w:color w:val="000000" w:themeColor="text1"/>
          <w:sz w:val="18"/>
        </w:rPr>
        <w:t xml:space="preserve">In practice, a number of </w:t>
      </w:r>
      <w:r>
        <w:rPr>
          <w:b/>
          <w:color w:val="000000" w:themeColor="text1"/>
          <w:sz w:val="18"/>
        </w:rPr>
        <w:t>PPP models</w:t>
      </w:r>
      <w:r w:rsidRPr="00251B39">
        <w:rPr>
          <w:rStyle w:val="Vresatsauce"/>
          <w:color w:val="000000" w:themeColor="text1"/>
          <w:sz w:val="18"/>
          <w:szCs w:val="18"/>
          <w:lang w:val="lv-LV"/>
        </w:rPr>
        <w:footnoteReference w:id="13"/>
      </w:r>
      <w:r>
        <w:rPr>
          <w:b/>
          <w:color w:val="000000" w:themeColor="text1"/>
          <w:sz w:val="18"/>
        </w:rPr>
        <w:t xml:space="preserve"> </w:t>
      </w:r>
      <w:r>
        <w:rPr>
          <w:color w:val="000000" w:themeColor="text1"/>
          <w:sz w:val="18"/>
        </w:rPr>
        <w:t>have already been developed, which, if structured and designed accordingly, can be implemented within each PPP arrangement (the list is not exhaustive):</w:t>
      </w:r>
    </w:p>
    <w:p w14:paraId="4640B6CB" w14:textId="3DE3DF4A" w:rsidR="0048711E" w:rsidRPr="00251B39" w:rsidRDefault="0048711E" w:rsidP="008B6449">
      <w:pPr>
        <w:pStyle w:val="Sarakstarindkopa"/>
        <w:numPr>
          <w:ilvl w:val="0"/>
          <w:numId w:val="27"/>
        </w:numPr>
        <w:ind w:left="360"/>
        <w:jc w:val="both"/>
        <w:rPr>
          <w:color w:val="000000" w:themeColor="text1"/>
          <w:sz w:val="18"/>
          <w:szCs w:val="18"/>
        </w:rPr>
      </w:pPr>
      <w:r>
        <w:rPr>
          <w:b/>
          <w:color w:val="000000" w:themeColor="text1"/>
          <w:sz w:val="18"/>
        </w:rPr>
        <w:t>FO</w:t>
      </w:r>
      <w:r>
        <w:rPr>
          <w:color w:val="000000" w:themeColor="text1"/>
          <w:sz w:val="18"/>
        </w:rPr>
        <w:t xml:space="preserve">: Finance Only </w:t>
      </w:r>
    </w:p>
    <w:p w14:paraId="3BB16BE7" w14:textId="69FA0015" w:rsidR="0048711E" w:rsidRPr="00251B39" w:rsidRDefault="0048711E" w:rsidP="008B6449">
      <w:pPr>
        <w:pStyle w:val="Sarakstarindkopa"/>
        <w:numPr>
          <w:ilvl w:val="0"/>
          <w:numId w:val="27"/>
        </w:numPr>
        <w:ind w:left="360"/>
        <w:jc w:val="both"/>
        <w:rPr>
          <w:color w:val="000000" w:themeColor="text1"/>
          <w:sz w:val="18"/>
          <w:szCs w:val="18"/>
        </w:rPr>
      </w:pPr>
      <w:r>
        <w:rPr>
          <w:b/>
          <w:color w:val="000000" w:themeColor="text1"/>
          <w:sz w:val="18"/>
        </w:rPr>
        <w:t>DBM</w:t>
      </w:r>
      <w:r>
        <w:rPr>
          <w:color w:val="000000" w:themeColor="text1"/>
          <w:sz w:val="18"/>
        </w:rPr>
        <w:t xml:space="preserve">: Design, Build, Maintain </w:t>
      </w:r>
    </w:p>
    <w:p w14:paraId="208554D0" w14:textId="36E21C8A" w:rsidR="0048711E" w:rsidRPr="00251B39" w:rsidRDefault="0048711E" w:rsidP="008B6449">
      <w:pPr>
        <w:pStyle w:val="Sarakstarindkopa"/>
        <w:numPr>
          <w:ilvl w:val="0"/>
          <w:numId w:val="27"/>
        </w:numPr>
        <w:ind w:left="360"/>
        <w:jc w:val="both"/>
        <w:rPr>
          <w:color w:val="000000" w:themeColor="text1"/>
          <w:sz w:val="18"/>
          <w:szCs w:val="18"/>
        </w:rPr>
      </w:pPr>
      <w:r>
        <w:rPr>
          <w:b/>
          <w:color w:val="000000" w:themeColor="text1"/>
          <w:sz w:val="18"/>
        </w:rPr>
        <w:t>DBO</w:t>
      </w:r>
      <w:r>
        <w:rPr>
          <w:color w:val="000000" w:themeColor="text1"/>
          <w:sz w:val="18"/>
        </w:rPr>
        <w:t xml:space="preserve">: Design, Build, Operate </w:t>
      </w:r>
    </w:p>
    <w:p w14:paraId="36136583" w14:textId="1B6DBE17" w:rsidR="0048711E" w:rsidRPr="00251B39" w:rsidRDefault="0048711E" w:rsidP="008B6449">
      <w:pPr>
        <w:pStyle w:val="Sarakstarindkopa"/>
        <w:numPr>
          <w:ilvl w:val="0"/>
          <w:numId w:val="27"/>
        </w:numPr>
        <w:ind w:left="360"/>
        <w:jc w:val="both"/>
        <w:rPr>
          <w:color w:val="000000" w:themeColor="text1"/>
          <w:sz w:val="18"/>
          <w:szCs w:val="18"/>
        </w:rPr>
      </w:pPr>
      <w:r>
        <w:rPr>
          <w:b/>
          <w:color w:val="000000" w:themeColor="text1"/>
          <w:sz w:val="18"/>
        </w:rPr>
        <w:t>BBO</w:t>
      </w:r>
      <w:r>
        <w:rPr>
          <w:color w:val="000000" w:themeColor="text1"/>
          <w:sz w:val="18"/>
        </w:rPr>
        <w:t xml:space="preserve">: Buy, Build, Operate </w:t>
      </w:r>
    </w:p>
    <w:p w14:paraId="212A240A" w14:textId="5C2237AB" w:rsidR="0048711E" w:rsidRPr="00251B39" w:rsidRDefault="0048711E" w:rsidP="008B6449">
      <w:pPr>
        <w:pStyle w:val="Sarakstarindkopa"/>
        <w:numPr>
          <w:ilvl w:val="0"/>
          <w:numId w:val="27"/>
        </w:numPr>
        <w:ind w:left="360"/>
        <w:jc w:val="both"/>
        <w:rPr>
          <w:color w:val="000000" w:themeColor="text1"/>
          <w:sz w:val="18"/>
          <w:szCs w:val="18"/>
        </w:rPr>
      </w:pPr>
      <w:r>
        <w:rPr>
          <w:b/>
          <w:color w:val="000000" w:themeColor="text1"/>
          <w:sz w:val="18"/>
        </w:rPr>
        <w:t>BOT</w:t>
      </w:r>
      <w:r>
        <w:rPr>
          <w:color w:val="000000" w:themeColor="text1"/>
          <w:sz w:val="18"/>
        </w:rPr>
        <w:t xml:space="preserve">: Build, Operate, Transfer </w:t>
      </w:r>
    </w:p>
    <w:p w14:paraId="68B5581D" w14:textId="27BE879E" w:rsidR="0048711E" w:rsidRPr="00251B39" w:rsidRDefault="0048711E" w:rsidP="008B6449">
      <w:pPr>
        <w:pStyle w:val="Sarakstarindkopa"/>
        <w:numPr>
          <w:ilvl w:val="0"/>
          <w:numId w:val="27"/>
        </w:numPr>
        <w:ind w:left="360"/>
        <w:jc w:val="both"/>
        <w:rPr>
          <w:color w:val="000000" w:themeColor="text1"/>
          <w:sz w:val="18"/>
          <w:szCs w:val="18"/>
        </w:rPr>
      </w:pPr>
      <w:r>
        <w:rPr>
          <w:b/>
          <w:color w:val="000000" w:themeColor="text1"/>
          <w:sz w:val="18"/>
        </w:rPr>
        <w:t>LDO</w:t>
      </w:r>
      <w:r>
        <w:rPr>
          <w:color w:val="000000" w:themeColor="text1"/>
          <w:sz w:val="18"/>
        </w:rPr>
        <w:t xml:space="preserve">: Lease, Develop, Operate </w:t>
      </w:r>
    </w:p>
    <w:p w14:paraId="1002517D" w14:textId="536592D6" w:rsidR="0048711E" w:rsidRPr="00251B39" w:rsidRDefault="0048711E" w:rsidP="008B6449">
      <w:pPr>
        <w:pStyle w:val="Sarakstarindkopa"/>
        <w:numPr>
          <w:ilvl w:val="0"/>
          <w:numId w:val="27"/>
        </w:numPr>
        <w:ind w:left="360"/>
        <w:jc w:val="both"/>
        <w:rPr>
          <w:color w:val="000000" w:themeColor="text1"/>
          <w:sz w:val="18"/>
          <w:szCs w:val="18"/>
        </w:rPr>
      </w:pPr>
      <w:r>
        <w:rPr>
          <w:b/>
          <w:color w:val="000000" w:themeColor="text1"/>
          <w:sz w:val="18"/>
        </w:rPr>
        <w:t>BLOT</w:t>
      </w:r>
      <w:r>
        <w:rPr>
          <w:color w:val="000000" w:themeColor="text1"/>
          <w:sz w:val="18"/>
        </w:rPr>
        <w:t xml:space="preserve">: Build, Lease, Operate, Transfer </w:t>
      </w:r>
    </w:p>
    <w:p w14:paraId="43FCF30A" w14:textId="7ABEFECB" w:rsidR="0048711E" w:rsidRPr="00251B39" w:rsidRDefault="0048711E" w:rsidP="008B6449">
      <w:pPr>
        <w:pStyle w:val="Sarakstarindkopa"/>
        <w:numPr>
          <w:ilvl w:val="0"/>
          <w:numId w:val="27"/>
        </w:numPr>
        <w:ind w:left="360"/>
        <w:jc w:val="both"/>
        <w:rPr>
          <w:color w:val="000000" w:themeColor="text1"/>
          <w:sz w:val="18"/>
          <w:szCs w:val="18"/>
        </w:rPr>
      </w:pPr>
      <w:r>
        <w:rPr>
          <w:b/>
          <w:color w:val="000000" w:themeColor="text1"/>
          <w:sz w:val="18"/>
        </w:rPr>
        <w:t>DBFM</w:t>
      </w:r>
      <w:r>
        <w:rPr>
          <w:color w:val="000000" w:themeColor="text1"/>
          <w:sz w:val="18"/>
        </w:rPr>
        <w:t xml:space="preserve">: Design, Build, Finance, Maintain </w:t>
      </w:r>
    </w:p>
    <w:p w14:paraId="5A049D2C" w14:textId="0C41B6E6" w:rsidR="0048711E" w:rsidRPr="00251B39" w:rsidRDefault="0048711E" w:rsidP="008B6449">
      <w:pPr>
        <w:pStyle w:val="Sarakstarindkopa"/>
        <w:numPr>
          <w:ilvl w:val="0"/>
          <w:numId w:val="27"/>
        </w:numPr>
        <w:ind w:left="360"/>
        <w:jc w:val="both"/>
        <w:rPr>
          <w:color w:val="000000" w:themeColor="text1"/>
          <w:sz w:val="18"/>
          <w:szCs w:val="18"/>
        </w:rPr>
      </w:pPr>
      <w:r>
        <w:rPr>
          <w:b/>
          <w:color w:val="000000" w:themeColor="text1"/>
          <w:sz w:val="18"/>
        </w:rPr>
        <w:t>DBFO</w:t>
      </w:r>
      <w:r>
        <w:rPr>
          <w:color w:val="000000" w:themeColor="text1"/>
          <w:sz w:val="18"/>
        </w:rPr>
        <w:t>: Design, Build, Finance, Operate</w:t>
      </w:r>
    </w:p>
    <w:p w14:paraId="7E0E9951" w14:textId="5012407D" w:rsidR="0048711E" w:rsidRPr="00251B39" w:rsidRDefault="0048711E" w:rsidP="008B6449">
      <w:pPr>
        <w:pStyle w:val="Sarakstarindkopa"/>
        <w:numPr>
          <w:ilvl w:val="0"/>
          <w:numId w:val="27"/>
        </w:numPr>
        <w:ind w:left="360"/>
        <w:jc w:val="both"/>
        <w:rPr>
          <w:color w:val="000000" w:themeColor="text1"/>
          <w:sz w:val="18"/>
          <w:szCs w:val="18"/>
        </w:rPr>
      </w:pPr>
      <w:r>
        <w:rPr>
          <w:b/>
          <w:color w:val="000000" w:themeColor="text1"/>
          <w:sz w:val="18"/>
        </w:rPr>
        <w:t>CBFO</w:t>
      </w:r>
      <w:r>
        <w:rPr>
          <w:color w:val="000000" w:themeColor="text1"/>
          <w:sz w:val="18"/>
        </w:rPr>
        <w:t xml:space="preserve">: Conserve, Build, Finance, Operate </w:t>
      </w:r>
    </w:p>
    <w:p w14:paraId="111CADB1" w14:textId="6740D852" w:rsidR="0048711E" w:rsidRPr="00251B39" w:rsidRDefault="0048711E" w:rsidP="008B6449">
      <w:pPr>
        <w:pStyle w:val="Sarakstarindkopa"/>
        <w:numPr>
          <w:ilvl w:val="0"/>
          <w:numId w:val="27"/>
        </w:numPr>
        <w:ind w:left="360"/>
        <w:jc w:val="both"/>
        <w:rPr>
          <w:color w:val="000000" w:themeColor="text1"/>
          <w:sz w:val="18"/>
          <w:szCs w:val="18"/>
        </w:rPr>
      </w:pPr>
      <w:r>
        <w:rPr>
          <w:b/>
          <w:color w:val="000000" w:themeColor="text1"/>
          <w:sz w:val="18"/>
        </w:rPr>
        <w:t>DBFOOT</w:t>
      </w:r>
      <w:r>
        <w:rPr>
          <w:color w:val="000000" w:themeColor="text1"/>
          <w:sz w:val="18"/>
        </w:rPr>
        <w:t xml:space="preserve">: Design, Build, Finance, Own, Operate, Transfer </w:t>
      </w:r>
    </w:p>
    <w:p w14:paraId="14401D1F" w14:textId="77777777" w:rsidR="0048711E" w:rsidRPr="00251B39" w:rsidRDefault="0048711E" w:rsidP="0048711E">
      <w:pPr>
        <w:jc w:val="both"/>
        <w:rPr>
          <w:color w:val="000000" w:themeColor="text1"/>
          <w:sz w:val="18"/>
          <w:szCs w:val="18"/>
          <w:lang w:val="lv-LV"/>
        </w:rPr>
      </w:pPr>
    </w:p>
    <w:p w14:paraId="7AA9DC1D" w14:textId="4BD726E4" w:rsidR="0048711E" w:rsidRPr="001032D5" w:rsidRDefault="0048711E" w:rsidP="008B6449">
      <w:pPr>
        <w:pStyle w:val="Virsraksts2"/>
        <w:numPr>
          <w:ilvl w:val="1"/>
          <w:numId w:val="16"/>
        </w:numPr>
        <w:rPr>
          <w:rFonts w:asciiTheme="minorHAnsi" w:hAnsiTheme="minorHAnsi"/>
        </w:rPr>
      </w:pPr>
      <w:bookmarkStart w:id="25" w:name="_PPP_projekts_soli"/>
      <w:bookmarkStart w:id="26" w:name="_Toc3759955"/>
      <w:bookmarkStart w:id="27" w:name="_Toc3804992"/>
      <w:bookmarkStart w:id="28" w:name="_Toc178586355"/>
      <w:bookmarkEnd w:id="25"/>
      <w:r>
        <w:rPr>
          <w:rFonts w:asciiTheme="minorHAnsi" w:hAnsiTheme="minorHAnsi"/>
        </w:rPr>
        <w:lastRenderedPageBreak/>
        <w:t xml:space="preserve">PPP </w:t>
      </w:r>
      <w:r w:rsidR="0029152F">
        <w:rPr>
          <w:rFonts w:asciiTheme="minorHAnsi" w:hAnsiTheme="minorHAnsi"/>
        </w:rPr>
        <w:t>P</w:t>
      </w:r>
      <w:r>
        <w:rPr>
          <w:rFonts w:asciiTheme="minorHAnsi" w:hAnsiTheme="minorHAnsi"/>
        </w:rPr>
        <w:t xml:space="preserve">roject </w:t>
      </w:r>
      <w:r w:rsidR="0029152F">
        <w:rPr>
          <w:rFonts w:asciiTheme="minorHAnsi" w:hAnsiTheme="minorHAnsi"/>
        </w:rPr>
        <w:t>S</w:t>
      </w:r>
      <w:r>
        <w:rPr>
          <w:rFonts w:asciiTheme="minorHAnsi" w:hAnsiTheme="minorHAnsi"/>
        </w:rPr>
        <w:t xml:space="preserve">tep by </w:t>
      </w:r>
      <w:r w:rsidR="0029152F">
        <w:rPr>
          <w:rFonts w:asciiTheme="minorHAnsi" w:hAnsiTheme="minorHAnsi"/>
        </w:rPr>
        <w:t>S</w:t>
      </w:r>
      <w:r>
        <w:rPr>
          <w:rFonts w:asciiTheme="minorHAnsi" w:hAnsiTheme="minorHAnsi"/>
        </w:rPr>
        <w:t>tep</w:t>
      </w:r>
      <w:bookmarkEnd w:id="26"/>
      <w:bookmarkEnd w:id="27"/>
      <w:bookmarkEnd w:id="28"/>
    </w:p>
    <w:p w14:paraId="616E4B08" w14:textId="05761917" w:rsidR="0048711E" w:rsidRPr="00251B39" w:rsidRDefault="0048711E" w:rsidP="0048711E">
      <w:pPr>
        <w:jc w:val="both"/>
        <w:rPr>
          <w:color w:val="000000" w:themeColor="text1"/>
          <w:sz w:val="18"/>
          <w:szCs w:val="18"/>
        </w:rPr>
      </w:pPr>
      <w:r>
        <w:rPr>
          <w:noProof/>
          <w:color w:val="000000" w:themeColor="text1"/>
          <w:sz w:val="18"/>
        </w:rPr>
        <w:drawing>
          <wp:inline distT="0" distB="0" distL="0" distR="0" wp14:anchorId="789FF819" wp14:editId="1F568BAE">
            <wp:extent cx="6027088" cy="814070"/>
            <wp:effectExtent l="19050" t="0" r="12065"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3D2D7967" w14:textId="06A64360" w:rsidR="0004449E" w:rsidRPr="00E76550" w:rsidRDefault="001D21A5" w:rsidP="03904FBB">
      <w:pPr>
        <w:jc w:val="both"/>
        <w:rPr>
          <w:rFonts w:ascii="Verdana" w:hAnsi="Verdana"/>
          <w:sz w:val="18"/>
          <w:szCs w:val="18"/>
        </w:rPr>
      </w:pPr>
      <w:r w:rsidRPr="00CC7CF8">
        <w:rPr>
          <w:rFonts w:ascii="Verdana" w:hAnsi="Verdana"/>
          <w:noProof/>
          <w:sz w:val="18"/>
        </w:rPr>
        <mc:AlternateContent>
          <mc:Choice Requires="wps">
            <w:drawing>
              <wp:anchor distT="45720" distB="45720" distL="114300" distR="114300" simplePos="0" relativeHeight="251658285" behindDoc="0" locked="0" layoutInCell="1" allowOverlap="1" wp14:anchorId="33737F56" wp14:editId="424D536F">
                <wp:simplePos x="0" y="0"/>
                <wp:positionH relativeFrom="margin">
                  <wp:posOffset>4438650</wp:posOffset>
                </wp:positionH>
                <wp:positionV relativeFrom="paragraph">
                  <wp:posOffset>2461895</wp:posOffset>
                </wp:positionV>
                <wp:extent cx="1441450" cy="844550"/>
                <wp:effectExtent l="0" t="0" r="25400" b="12700"/>
                <wp:wrapNone/>
                <wp:docPr id="802083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844550"/>
                        </a:xfrm>
                        <a:prstGeom prst="rect">
                          <a:avLst/>
                        </a:prstGeom>
                        <a:solidFill>
                          <a:srgbClr val="FFFFFF"/>
                        </a:solidFill>
                        <a:ln w="9525">
                          <a:solidFill>
                            <a:schemeClr val="tx1">
                              <a:lumMod val="50000"/>
                              <a:lumOff val="50000"/>
                            </a:schemeClr>
                          </a:solidFill>
                          <a:miter lim="800000"/>
                          <a:headEnd/>
                          <a:tailEnd/>
                        </a:ln>
                      </wps:spPr>
                      <wps:txbx>
                        <w:txbxContent>
                          <w:p w14:paraId="63DA7701" w14:textId="01483C31" w:rsidR="001D21A5" w:rsidRPr="00D37F4B" w:rsidRDefault="001D21A5" w:rsidP="001D21A5">
                            <w:pPr>
                              <w:spacing w:after="0"/>
                              <w:jc w:val="center"/>
                              <w:rPr>
                                <w:b/>
                                <w:bCs/>
                                <w:color w:val="7F7F7F" w:themeColor="text1" w:themeTint="80"/>
                                <w:sz w:val="10"/>
                                <w:szCs w:val="10"/>
                                <w:lang w:val="en-GB"/>
                              </w:rPr>
                            </w:pPr>
                            <w:r>
                              <w:rPr>
                                <w:b/>
                                <w:bCs/>
                                <w:color w:val="7F7F7F" w:themeColor="text1" w:themeTint="80"/>
                                <w:sz w:val="10"/>
                                <w:szCs w:val="10"/>
                                <w:lang w:val="en-GB"/>
                              </w:rPr>
                              <w:t>4.2 PPP project assessment</w:t>
                            </w:r>
                          </w:p>
                          <w:p w14:paraId="4F14435E" w14:textId="596B8BA6" w:rsidR="001D21A5" w:rsidRDefault="001D21A5" w:rsidP="001D21A5">
                            <w:pPr>
                              <w:pStyle w:val="Sarakstarindkopa"/>
                              <w:numPr>
                                <w:ilvl w:val="0"/>
                                <w:numId w:val="59"/>
                              </w:numPr>
                              <w:spacing w:after="0"/>
                              <w:ind w:left="0" w:firstLine="0"/>
                              <w:rPr>
                                <w:color w:val="7F7F7F" w:themeColor="text1" w:themeTint="80"/>
                                <w:sz w:val="10"/>
                                <w:szCs w:val="10"/>
                                <w:lang w:val="en-GB"/>
                              </w:rPr>
                            </w:pPr>
                            <w:r w:rsidRPr="001D21A5">
                              <w:rPr>
                                <w:color w:val="7F7F7F" w:themeColor="text1" w:themeTint="80"/>
                                <w:sz w:val="10"/>
                                <w:szCs w:val="10"/>
                                <w:lang w:val="en-GB"/>
                              </w:rPr>
                              <w:t xml:space="preserve">Institutional: PPP project management proposes to evaluate the completed PPP project against the criteria it </w:t>
                            </w:r>
                            <w:r>
                              <w:rPr>
                                <w:color w:val="7F7F7F" w:themeColor="text1" w:themeTint="80"/>
                                <w:sz w:val="10"/>
                                <w:szCs w:val="10"/>
                                <w:lang w:val="en-GB"/>
                              </w:rPr>
                              <w:t>has set</w:t>
                            </w:r>
                          </w:p>
                          <w:p w14:paraId="003382CA" w14:textId="030462CF" w:rsidR="001D21A5" w:rsidRPr="00E46C38" w:rsidRDefault="001D21A5" w:rsidP="001D21A5">
                            <w:pPr>
                              <w:pStyle w:val="Sarakstarindkopa"/>
                              <w:numPr>
                                <w:ilvl w:val="0"/>
                                <w:numId w:val="59"/>
                              </w:numPr>
                              <w:spacing w:after="0"/>
                              <w:ind w:left="0" w:firstLine="0"/>
                              <w:rPr>
                                <w:color w:val="7F7F7F" w:themeColor="text1" w:themeTint="80"/>
                                <w:sz w:val="10"/>
                                <w:szCs w:val="10"/>
                                <w:lang w:val="en-GB"/>
                              </w:rPr>
                            </w:pPr>
                            <w:r w:rsidRPr="001D21A5">
                              <w:rPr>
                                <w:color w:val="7F7F7F" w:themeColor="text1" w:themeTint="80"/>
                                <w:sz w:val="10"/>
                                <w:szCs w:val="10"/>
                                <w:lang w:val="en-GB"/>
                              </w:rPr>
                              <w:t>Analytical: evaluation of technical, financial and legal criteria, where appropriate, making proposals for future projects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37F56" id="_x0000_s1029" type="#_x0000_t202" style="position:absolute;left:0;text-align:left;margin-left:349.5pt;margin-top:193.85pt;width:113.5pt;height:66.5pt;z-index:2516582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" strokecolor="gray [1629]">
                <v:textbox>
                  <w:txbxContent>
                    <w:p w14:paraId="63DA7701" w14:textId="01483C31" w:rsidR="001D21A5" w:rsidRPr="00D37F4B" w:rsidRDefault="001D21A5" w:rsidP="001D21A5">
                      <w:pPr>
                        <w:spacing w:after="0"/>
                        <w:jc w:val="center"/>
                        <w:rPr>
                          <w:b/>
                          <w:bCs/>
                          <w:color w:val="7F7F7F" w:themeColor="text1" w:themeTint="80"/>
                          <w:sz w:val="10"/>
                          <w:szCs w:val="10"/>
                          <w:lang w:val="en-GB"/>
                        </w:rPr>
                      </w:pPr>
                      <w:r>
                        <w:rPr>
                          <w:b/>
                          <w:bCs/>
                          <w:color w:val="7F7F7F" w:themeColor="text1" w:themeTint="80"/>
                          <w:sz w:val="10"/>
                          <w:szCs w:val="10"/>
                          <w:lang w:val="en-GB"/>
                        </w:rPr>
                        <w:t>4.2 PPP project assessment</w:t>
                      </w:r>
                    </w:p>
                    <w:p w14:paraId="4F14435E" w14:textId="596B8BA6" w:rsidR="001D21A5" w:rsidRDefault="001D21A5" w:rsidP="001D21A5">
                      <w:pPr>
                        <w:pStyle w:val="Sarakstarindkopa"/>
                        <w:numPr>
                          <w:ilvl w:val="0"/>
                          <w:numId w:val="59"/>
                        </w:numPr>
                        <w:spacing w:after="0"/>
                        <w:ind w:left="0" w:firstLine="0"/>
                        <w:rPr>
                          <w:color w:val="7F7F7F" w:themeColor="text1" w:themeTint="80"/>
                          <w:sz w:val="10"/>
                          <w:szCs w:val="10"/>
                          <w:lang w:val="en-GB"/>
                        </w:rPr>
                      </w:pPr>
                      <w:r w:rsidRPr="001D21A5">
                        <w:rPr>
                          <w:color w:val="7F7F7F" w:themeColor="text1" w:themeTint="80"/>
                          <w:sz w:val="10"/>
                          <w:szCs w:val="10"/>
                          <w:lang w:val="en-GB"/>
                        </w:rPr>
                        <w:t xml:space="preserve">Institutional: PPP project management proposes to evaluate the completed PPP project against the criteria it </w:t>
                      </w:r>
                      <w:r>
                        <w:rPr>
                          <w:color w:val="7F7F7F" w:themeColor="text1" w:themeTint="80"/>
                          <w:sz w:val="10"/>
                          <w:szCs w:val="10"/>
                          <w:lang w:val="en-GB"/>
                        </w:rPr>
                        <w:t>has set</w:t>
                      </w:r>
                    </w:p>
                    <w:p w14:paraId="003382CA" w14:textId="030462CF" w:rsidR="001D21A5" w:rsidRPr="00E46C38" w:rsidRDefault="001D21A5" w:rsidP="001D21A5">
                      <w:pPr>
                        <w:pStyle w:val="Sarakstarindkopa"/>
                        <w:numPr>
                          <w:ilvl w:val="0"/>
                          <w:numId w:val="59"/>
                        </w:numPr>
                        <w:spacing w:after="0"/>
                        <w:ind w:left="0" w:firstLine="0"/>
                        <w:rPr>
                          <w:color w:val="7F7F7F" w:themeColor="text1" w:themeTint="80"/>
                          <w:sz w:val="10"/>
                          <w:szCs w:val="10"/>
                          <w:lang w:val="en-GB"/>
                        </w:rPr>
                      </w:pPr>
                      <w:r w:rsidRPr="001D21A5">
                        <w:rPr>
                          <w:color w:val="7F7F7F" w:themeColor="text1" w:themeTint="80"/>
                          <w:sz w:val="10"/>
                          <w:szCs w:val="10"/>
                          <w:lang w:val="en-GB"/>
                        </w:rPr>
                        <w:t>Analytical: evaluation of technical, financial and legal criteria, where appropriate, making proposals for future projects</w:t>
                      </w:r>
                    </w:p>
                  </w:txbxContent>
                </v:textbox>
                <w10:wrap anchorx="margin"/>
              </v:shape>
            </w:pict>
          </mc:Fallback>
        </mc:AlternateContent>
      </w:r>
      <w:r w:rsidR="00443582" w:rsidRPr="00CC7CF8">
        <w:rPr>
          <w:rFonts w:ascii="Verdana" w:hAnsi="Verdana"/>
          <w:noProof/>
          <w:sz w:val="18"/>
        </w:rPr>
        <mc:AlternateContent>
          <mc:Choice Requires="wps">
            <w:drawing>
              <wp:anchor distT="45720" distB="45720" distL="114300" distR="114300" simplePos="0" relativeHeight="251658284" behindDoc="0" locked="0" layoutInCell="1" allowOverlap="1" wp14:anchorId="4804D41C" wp14:editId="271DA947">
                <wp:simplePos x="0" y="0"/>
                <wp:positionH relativeFrom="margin">
                  <wp:posOffset>4445000</wp:posOffset>
                </wp:positionH>
                <wp:positionV relativeFrom="paragraph">
                  <wp:posOffset>817245</wp:posOffset>
                </wp:positionV>
                <wp:extent cx="1727200" cy="1543050"/>
                <wp:effectExtent l="0" t="0" r="25400" b="19050"/>
                <wp:wrapNone/>
                <wp:docPr id="1220807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1543050"/>
                        </a:xfrm>
                        <a:prstGeom prst="rect">
                          <a:avLst/>
                        </a:prstGeom>
                        <a:solidFill>
                          <a:srgbClr val="FFFFFF"/>
                        </a:solidFill>
                        <a:ln w="9525">
                          <a:solidFill>
                            <a:schemeClr val="tx1">
                              <a:lumMod val="50000"/>
                              <a:lumOff val="50000"/>
                            </a:schemeClr>
                          </a:solidFill>
                          <a:miter lim="800000"/>
                          <a:headEnd/>
                          <a:tailEnd/>
                        </a:ln>
                      </wps:spPr>
                      <wps:txbx>
                        <w:txbxContent>
                          <w:p w14:paraId="205DC5A4" w14:textId="6D3F71D2" w:rsidR="00443582" w:rsidRPr="003D1B25" w:rsidRDefault="00443582" w:rsidP="00443582">
                            <w:pPr>
                              <w:spacing w:after="0"/>
                              <w:ind w:right="-57"/>
                              <w:jc w:val="center"/>
                              <w:rPr>
                                <w:b/>
                                <w:bCs/>
                                <w:color w:val="7F7F7F" w:themeColor="text1" w:themeTint="80"/>
                                <w:sz w:val="10"/>
                                <w:szCs w:val="10"/>
                                <w:lang w:val="en-GB"/>
                              </w:rPr>
                            </w:pPr>
                            <w:r>
                              <w:rPr>
                                <w:b/>
                                <w:bCs/>
                                <w:color w:val="7F7F7F" w:themeColor="text1" w:themeTint="80"/>
                                <w:sz w:val="10"/>
                                <w:szCs w:val="10"/>
                                <w:lang w:val="en-GB"/>
                              </w:rPr>
                              <w:t>4.1 PPP project performance</w:t>
                            </w:r>
                          </w:p>
                          <w:p w14:paraId="752C1227" w14:textId="77777777" w:rsidR="00443582" w:rsidRDefault="00443582" w:rsidP="00443582">
                            <w:pPr>
                              <w:pStyle w:val="Sarakstarindkopa"/>
                              <w:numPr>
                                <w:ilvl w:val="0"/>
                                <w:numId w:val="59"/>
                              </w:numPr>
                              <w:spacing w:after="0"/>
                              <w:ind w:left="0" w:right="-57" w:firstLine="0"/>
                              <w:rPr>
                                <w:color w:val="7F7F7F" w:themeColor="text1" w:themeTint="80"/>
                                <w:sz w:val="10"/>
                                <w:szCs w:val="10"/>
                                <w:lang w:val="en-GB"/>
                              </w:rPr>
                            </w:pPr>
                            <w:r w:rsidRPr="00443582">
                              <w:rPr>
                                <w:color w:val="7F7F7F" w:themeColor="text1" w:themeTint="80"/>
                                <w:sz w:val="10"/>
                                <w:szCs w:val="10"/>
                                <w:lang w:val="en-GB"/>
                              </w:rPr>
                              <w:t>PPP contract management (including by the public partner)</w:t>
                            </w:r>
                          </w:p>
                          <w:p w14:paraId="1FD27BA6" w14:textId="32C76FF1" w:rsidR="00443582" w:rsidRPr="00443582" w:rsidRDefault="00443582" w:rsidP="00443582">
                            <w:pPr>
                              <w:pStyle w:val="Sarakstarindkopa"/>
                              <w:numPr>
                                <w:ilvl w:val="0"/>
                                <w:numId w:val="59"/>
                              </w:numPr>
                              <w:spacing w:after="0"/>
                              <w:ind w:left="0" w:right="-57" w:firstLine="0"/>
                              <w:rPr>
                                <w:color w:val="7F7F7F" w:themeColor="text1" w:themeTint="80"/>
                                <w:sz w:val="10"/>
                                <w:szCs w:val="10"/>
                                <w:lang w:val="en-GB"/>
                              </w:rPr>
                            </w:pPr>
                            <w:r>
                              <w:rPr>
                                <w:color w:val="7F7F7F" w:themeColor="text1" w:themeTint="80"/>
                                <w:sz w:val="10"/>
                                <w:szCs w:val="10"/>
                                <w:lang w:val="en-GB"/>
                              </w:rPr>
                              <w:t>M</w:t>
                            </w:r>
                            <w:r w:rsidRPr="00443582">
                              <w:rPr>
                                <w:color w:val="7F7F7F" w:themeColor="text1" w:themeTint="80"/>
                                <w:sz w:val="10"/>
                                <w:szCs w:val="10"/>
                                <w:lang w:val="en-GB"/>
                              </w:rPr>
                              <w:t>onitoring and evaluation of the performance of works and services included in the PPP</w:t>
                            </w:r>
                            <w:r>
                              <w:rPr>
                                <w:color w:val="7F7F7F" w:themeColor="text1" w:themeTint="80"/>
                                <w:sz w:val="10"/>
                                <w:szCs w:val="10"/>
                                <w:lang w:val="en-GB"/>
                              </w:rPr>
                              <w:t>:</w:t>
                            </w:r>
                          </w:p>
                          <w:p w14:paraId="68DE45DA" w14:textId="6D105A45" w:rsidR="00443582" w:rsidRDefault="00443582" w:rsidP="00443582">
                            <w:pPr>
                              <w:pStyle w:val="Sarakstarindkopa"/>
                              <w:numPr>
                                <w:ilvl w:val="1"/>
                                <w:numId w:val="59"/>
                              </w:numPr>
                              <w:spacing w:after="0"/>
                              <w:ind w:left="113" w:right="-57" w:firstLine="170"/>
                              <w:rPr>
                                <w:color w:val="7F7F7F" w:themeColor="text1" w:themeTint="80"/>
                                <w:sz w:val="10"/>
                                <w:szCs w:val="10"/>
                                <w:lang w:val="en-GB"/>
                              </w:rPr>
                            </w:pPr>
                            <w:r>
                              <w:rPr>
                                <w:color w:val="7F7F7F" w:themeColor="text1" w:themeTint="80"/>
                                <w:sz w:val="10"/>
                                <w:szCs w:val="10"/>
                                <w:lang w:val="en-GB"/>
                              </w:rPr>
                              <w:t>against the PPP Contract,</w:t>
                            </w:r>
                          </w:p>
                          <w:p w14:paraId="3F4F413B" w14:textId="57A45257" w:rsidR="00443582" w:rsidRDefault="00443582" w:rsidP="00443582">
                            <w:pPr>
                              <w:pStyle w:val="Sarakstarindkopa"/>
                              <w:numPr>
                                <w:ilvl w:val="1"/>
                                <w:numId w:val="59"/>
                              </w:numPr>
                              <w:spacing w:after="0"/>
                              <w:ind w:left="113" w:right="-57" w:firstLine="170"/>
                              <w:rPr>
                                <w:color w:val="7F7F7F" w:themeColor="text1" w:themeTint="80"/>
                                <w:sz w:val="10"/>
                                <w:szCs w:val="10"/>
                                <w:lang w:val="en-GB"/>
                              </w:rPr>
                            </w:pPr>
                            <w:r>
                              <w:rPr>
                                <w:color w:val="7F7F7F" w:themeColor="text1" w:themeTint="80"/>
                                <w:sz w:val="10"/>
                                <w:szCs w:val="10"/>
                                <w:lang w:val="en-GB"/>
                              </w:rPr>
                              <w:t>against a bid within the procedure,</w:t>
                            </w:r>
                          </w:p>
                          <w:p w14:paraId="1BF36700" w14:textId="3B28E22D" w:rsidR="00443582" w:rsidRDefault="00443582" w:rsidP="00443582">
                            <w:pPr>
                              <w:pStyle w:val="Sarakstarindkopa"/>
                              <w:numPr>
                                <w:ilvl w:val="1"/>
                                <w:numId w:val="59"/>
                              </w:numPr>
                              <w:spacing w:after="0"/>
                              <w:ind w:left="113" w:right="-57" w:firstLine="170"/>
                              <w:rPr>
                                <w:color w:val="7F7F7F" w:themeColor="text1" w:themeTint="80"/>
                                <w:sz w:val="10"/>
                                <w:szCs w:val="10"/>
                                <w:lang w:val="en-GB"/>
                              </w:rPr>
                            </w:pPr>
                            <w:r>
                              <w:rPr>
                                <w:color w:val="7F7F7F" w:themeColor="text1" w:themeTint="80"/>
                                <w:sz w:val="10"/>
                                <w:szCs w:val="10"/>
                                <w:lang w:val="en-GB"/>
                              </w:rPr>
                              <w:t>against the documentation of the procedure</w:t>
                            </w:r>
                          </w:p>
                          <w:p w14:paraId="3769CA1C" w14:textId="25875CD4" w:rsidR="00443582" w:rsidRDefault="00443582" w:rsidP="00443582">
                            <w:pPr>
                              <w:pStyle w:val="Sarakstarindkopa"/>
                              <w:numPr>
                                <w:ilvl w:val="0"/>
                                <w:numId w:val="59"/>
                              </w:numPr>
                              <w:spacing w:after="0"/>
                              <w:ind w:left="0" w:right="-57" w:firstLine="0"/>
                              <w:rPr>
                                <w:color w:val="7F7F7F" w:themeColor="text1" w:themeTint="80"/>
                                <w:sz w:val="10"/>
                                <w:szCs w:val="10"/>
                                <w:lang w:val="en-GB"/>
                              </w:rPr>
                            </w:pPr>
                            <w:r>
                              <w:rPr>
                                <w:color w:val="7F7F7F" w:themeColor="text1" w:themeTint="80"/>
                                <w:sz w:val="10"/>
                                <w:szCs w:val="10"/>
                                <w:lang w:val="en-GB"/>
                              </w:rPr>
                              <w:t xml:space="preserve">Managing changes to the PPP Contract. </w:t>
                            </w:r>
                            <w:r w:rsidRPr="00443582">
                              <w:rPr>
                                <w:color w:val="7F7F7F" w:themeColor="text1" w:themeTint="80"/>
                                <w:sz w:val="10"/>
                                <w:szCs w:val="10"/>
                                <w:lang w:val="en-GB"/>
                              </w:rPr>
                              <w:t>Amendments, if any, to be agreed with the CFCA</w:t>
                            </w:r>
                          </w:p>
                          <w:p w14:paraId="20ABEC08" w14:textId="7DEFE5CA" w:rsidR="00443582" w:rsidRDefault="00443582" w:rsidP="00443582">
                            <w:pPr>
                              <w:pStyle w:val="Sarakstarindkopa"/>
                              <w:numPr>
                                <w:ilvl w:val="0"/>
                                <w:numId w:val="59"/>
                              </w:numPr>
                              <w:spacing w:after="0"/>
                              <w:ind w:left="0" w:right="-57" w:firstLine="0"/>
                              <w:rPr>
                                <w:color w:val="7F7F7F" w:themeColor="text1" w:themeTint="80"/>
                                <w:sz w:val="10"/>
                                <w:szCs w:val="10"/>
                                <w:lang w:val="en-GB"/>
                              </w:rPr>
                            </w:pPr>
                            <w:r w:rsidRPr="00443582">
                              <w:rPr>
                                <w:color w:val="7F7F7F" w:themeColor="text1" w:themeTint="80"/>
                                <w:sz w:val="10"/>
                                <w:szCs w:val="10"/>
                                <w:lang w:val="en-GB"/>
                              </w:rPr>
                              <w:t>Dispute resolution, if necessary</w:t>
                            </w:r>
                          </w:p>
                          <w:p w14:paraId="3D34D972" w14:textId="3B875FD5" w:rsidR="00443582" w:rsidRDefault="00443582" w:rsidP="00443582">
                            <w:pPr>
                              <w:pStyle w:val="Sarakstarindkopa"/>
                              <w:numPr>
                                <w:ilvl w:val="0"/>
                                <w:numId w:val="59"/>
                              </w:numPr>
                              <w:spacing w:after="0"/>
                              <w:ind w:left="0" w:right="-57" w:firstLine="0"/>
                              <w:rPr>
                                <w:color w:val="7F7F7F" w:themeColor="text1" w:themeTint="80"/>
                                <w:sz w:val="10"/>
                                <w:szCs w:val="10"/>
                                <w:lang w:val="en-GB"/>
                              </w:rPr>
                            </w:pPr>
                            <w:r w:rsidRPr="00443582">
                              <w:rPr>
                                <w:color w:val="7F7F7F" w:themeColor="text1" w:themeTint="80"/>
                                <w:sz w:val="10"/>
                                <w:szCs w:val="10"/>
                                <w:lang w:val="en-GB"/>
                              </w:rPr>
                              <w:t xml:space="preserve">Submission of annual performance reports on the PPP </w:t>
                            </w:r>
                            <w:r>
                              <w:rPr>
                                <w:color w:val="7F7F7F" w:themeColor="text1" w:themeTint="80"/>
                                <w:sz w:val="10"/>
                                <w:szCs w:val="10"/>
                                <w:lang w:val="en-GB"/>
                              </w:rPr>
                              <w:t>C</w:t>
                            </w:r>
                            <w:r w:rsidRPr="00443582">
                              <w:rPr>
                                <w:color w:val="7F7F7F" w:themeColor="text1" w:themeTint="80"/>
                                <w:sz w:val="10"/>
                                <w:szCs w:val="10"/>
                                <w:lang w:val="en-GB"/>
                              </w:rPr>
                              <w:t>ontract to the CFCA</w:t>
                            </w:r>
                          </w:p>
                          <w:p w14:paraId="2BD8C27D" w14:textId="14C1A5DA" w:rsidR="00443582" w:rsidRPr="003D1B25" w:rsidRDefault="00443582" w:rsidP="00443582">
                            <w:pPr>
                              <w:pStyle w:val="Sarakstarindkopa"/>
                              <w:numPr>
                                <w:ilvl w:val="0"/>
                                <w:numId w:val="59"/>
                              </w:numPr>
                              <w:spacing w:after="0"/>
                              <w:ind w:left="0" w:right="-57" w:firstLine="0"/>
                              <w:rPr>
                                <w:color w:val="7F7F7F" w:themeColor="text1" w:themeTint="80"/>
                                <w:sz w:val="10"/>
                                <w:szCs w:val="10"/>
                                <w:lang w:val="en-GB"/>
                              </w:rPr>
                            </w:pPr>
                            <w:r>
                              <w:rPr>
                                <w:color w:val="7F7F7F" w:themeColor="text1" w:themeTint="80"/>
                                <w:sz w:val="10"/>
                                <w:szCs w:val="10"/>
                                <w:lang w:val="en-GB"/>
                              </w:rPr>
                              <w:t>Performance</w:t>
                            </w:r>
                            <w:r w:rsidRPr="00443582">
                              <w:rPr>
                                <w:color w:val="7F7F7F" w:themeColor="text1" w:themeTint="80"/>
                                <w:sz w:val="10"/>
                                <w:szCs w:val="10"/>
                                <w:lang w:val="en-GB"/>
                              </w:rPr>
                              <w:t xml:space="preserve"> or early termination of the PPP Contract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4D41C" id="_x0000_s1030" type="#_x0000_t202" style="position:absolute;left:0;text-align:left;margin-left:350pt;margin-top:64.35pt;width:136pt;height:121.5pt;z-index:2516582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" strokecolor="gray [1629]">
                <v:textbox>
                  <w:txbxContent>
                    <w:p w14:paraId="205DC5A4" w14:textId="6D3F71D2" w:rsidR="00443582" w:rsidRPr="003D1B25" w:rsidRDefault="00443582" w:rsidP="00443582">
                      <w:pPr>
                        <w:spacing w:after="0"/>
                        <w:ind w:right="-57"/>
                        <w:jc w:val="center"/>
                        <w:rPr>
                          <w:b/>
                          <w:bCs/>
                          <w:color w:val="7F7F7F" w:themeColor="text1" w:themeTint="80"/>
                          <w:sz w:val="10"/>
                          <w:szCs w:val="10"/>
                          <w:lang w:val="en-GB"/>
                        </w:rPr>
                      </w:pPr>
                      <w:r>
                        <w:rPr>
                          <w:b/>
                          <w:bCs/>
                          <w:color w:val="7F7F7F" w:themeColor="text1" w:themeTint="80"/>
                          <w:sz w:val="10"/>
                          <w:szCs w:val="10"/>
                          <w:lang w:val="en-GB"/>
                        </w:rPr>
                        <w:t>4.1 PPP project performance</w:t>
                      </w:r>
                    </w:p>
                    <w:p w14:paraId="752C1227" w14:textId="77777777" w:rsidR="00443582" w:rsidRDefault="00443582" w:rsidP="00443582">
                      <w:pPr>
                        <w:pStyle w:val="Sarakstarindkopa"/>
                        <w:numPr>
                          <w:ilvl w:val="0"/>
                          <w:numId w:val="59"/>
                        </w:numPr>
                        <w:spacing w:after="0"/>
                        <w:ind w:left="0" w:right="-57" w:firstLine="0"/>
                        <w:rPr>
                          <w:color w:val="7F7F7F" w:themeColor="text1" w:themeTint="80"/>
                          <w:sz w:val="10"/>
                          <w:szCs w:val="10"/>
                          <w:lang w:val="en-GB"/>
                        </w:rPr>
                      </w:pPr>
                      <w:r w:rsidRPr="00443582">
                        <w:rPr>
                          <w:color w:val="7F7F7F" w:themeColor="text1" w:themeTint="80"/>
                          <w:sz w:val="10"/>
                          <w:szCs w:val="10"/>
                          <w:lang w:val="en-GB"/>
                        </w:rPr>
                        <w:t>PPP contract management (including by the public partner)</w:t>
                      </w:r>
                    </w:p>
                    <w:p w14:paraId="1FD27BA6" w14:textId="32C76FF1" w:rsidR="00443582" w:rsidRPr="00443582" w:rsidRDefault="00443582" w:rsidP="00443582">
                      <w:pPr>
                        <w:pStyle w:val="Sarakstarindkopa"/>
                        <w:numPr>
                          <w:ilvl w:val="0"/>
                          <w:numId w:val="59"/>
                        </w:numPr>
                        <w:spacing w:after="0"/>
                        <w:ind w:left="0" w:right="-57" w:firstLine="0"/>
                        <w:rPr>
                          <w:color w:val="7F7F7F" w:themeColor="text1" w:themeTint="80"/>
                          <w:sz w:val="10"/>
                          <w:szCs w:val="10"/>
                          <w:lang w:val="en-GB"/>
                        </w:rPr>
                      </w:pPr>
                      <w:r>
                        <w:rPr>
                          <w:color w:val="7F7F7F" w:themeColor="text1" w:themeTint="80"/>
                          <w:sz w:val="10"/>
                          <w:szCs w:val="10"/>
                          <w:lang w:val="en-GB"/>
                        </w:rPr>
                        <w:t>M</w:t>
                      </w:r>
                      <w:r w:rsidRPr="00443582">
                        <w:rPr>
                          <w:color w:val="7F7F7F" w:themeColor="text1" w:themeTint="80"/>
                          <w:sz w:val="10"/>
                          <w:szCs w:val="10"/>
                          <w:lang w:val="en-GB"/>
                        </w:rPr>
                        <w:t>onitoring and evaluation of the performance of works and services included in the PPP</w:t>
                      </w:r>
                      <w:r>
                        <w:rPr>
                          <w:color w:val="7F7F7F" w:themeColor="text1" w:themeTint="80"/>
                          <w:sz w:val="10"/>
                          <w:szCs w:val="10"/>
                          <w:lang w:val="en-GB"/>
                        </w:rPr>
                        <w:t>:</w:t>
                      </w:r>
                    </w:p>
                    <w:p w14:paraId="68DE45DA" w14:textId="6D105A45" w:rsidR="00443582" w:rsidRDefault="00443582" w:rsidP="00443582">
                      <w:pPr>
                        <w:pStyle w:val="Sarakstarindkopa"/>
                        <w:numPr>
                          <w:ilvl w:val="1"/>
                          <w:numId w:val="59"/>
                        </w:numPr>
                        <w:spacing w:after="0"/>
                        <w:ind w:left="113" w:right="-57" w:firstLine="170"/>
                        <w:rPr>
                          <w:color w:val="7F7F7F" w:themeColor="text1" w:themeTint="80"/>
                          <w:sz w:val="10"/>
                          <w:szCs w:val="10"/>
                          <w:lang w:val="en-GB"/>
                        </w:rPr>
                      </w:pPr>
                      <w:r>
                        <w:rPr>
                          <w:color w:val="7F7F7F" w:themeColor="text1" w:themeTint="80"/>
                          <w:sz w:val="10"/>
                          <w:szCs w:val="10"/>
                          <w:lang w:val="en-GB"/>
                        </w:rPr>
                        <w:t>against the PPP Contract,</w:t>
                      </w:r>
                    </w:p>
                    <w:p w14:paraId="3F4F413B" w14:textId="57A45257" w:rsidR="00443582" w:rsidRDefault="00443582" w:rsidP="00443582">
                      <w:pPr>
                        <w:pStyle w:val="Sarakstarindkopa"/>
                        <w:numPr>
                          <w:ilvl w:val="1"/>
                          <w:numId w:val="59"/>
                        </w:numPr>
                        <w:spacing w:after="0"/>
                        <w:ind w:left="113" w:right="-57" w:firstLine="170"/>
                        <w:rPr>
                          <w:color w:val="7F7F7F" w:themeColor="text1" w:themeTint="80"/>
                          <w:sz w:val="10"/>
                          <w:szCs w:val="10"/>
                          <w:lang w:val="en-GB"/>
                        </w:rPr>
                      </w:pPr>
                      <w:r>
                        <w:rPr>
                          <w:color w:val="7F7F7F" w:themeColor="text1" w:themeTint="80"/>
                          <w:sz w:val="10"/>
                          <w:szCs w:val="10"/>
                          <w:lang w:val="en-GB"/>
                        </w:rPr>
                        <w:t>against a bid within the procedure,</w:t>
                      </w:r>
                    </w:p>
                    <w:p w14:paraId="1BF36700" w14:textId="3B28E22D" w:rsidR="00443582" w:rsidRDefault="00443582" w:rsidP="00443582">
                      <w:pPr>
                        <w:pStyle w:val="Sarakstarindkopa"/>
                        <w:numPr>
                          <w:ilvl w:val="1"/>
                          <w:numId w:val="59"/>
                        </w:numPr>
                        <w:spacing w:after="0"/>
                        <w:ind w:left="113" w:right="-57" w:firstLine="170"/>
                        <w:rPr>
                          <w:color w:val="7F7F7F" w:themeColor="text1" w:themeTint="80"/>
                          <w:sz w:val="10"/>
                          <w:szCs w:val="10"/>
                          <w:lang w:val="en-GB"/>
                        </w:rPr>
                      </w:pPr>
                      <w:r>
                        <w:rPr>
                          <w:color w:val="7F7F7F" w:themeColor="text1" w:themeTint="80"/>
                          <w:sz w:val="10"/>
                          <w:szCs w:val="10"/>
                          <w:lang w:val="en-GB"/>
                        </w:rPr>
                        <w:t>against the documentation of the procedure</w:t>
                      </w:r>
                    </w:p>
                    <w:p w14:paraId="3769CA1C" w14:textId="25875CD4" w:rsidR="00443582" w:rsidRDefault="00443582" w:rsidP="00443582">
                      <w:pPr>
                        <w:pStyle w:val="Sarakstarindkopa"/>
                        <w:numPr>
                          <w:ilvl w:val="0"/>
                          <w:numId w:val="59"/>
                        </w:numPr>
                        <w:spacing w:after="0"/>
                        <w:ind w:left="0" w:right="-57" w:firstLine="0"/>
                        <w:rPr>
                          <w:color w:val="7F7F7F" w:themeColor="text1" w:themeTint="80"/>
                          <w:sz w:val="10"/>
                          <w:szCs w:val="10"/>
                          <w:lang w:val="en-GB"/>
                        </w:rPr>
                      </w:pPr>
                      <w:r>
                        <w:rPr>
                          <w:color w:val="7F7F7F" w:themeColor="text1" w:themeTint="80"/>
                          <w:sz w:val="10"/>
                          <w:szCs w:val="10"/>
                          <w:lang w:val="en-GB"/>
                        </w:rPr>
                        <w:t xml:space="preserve">Managing changes to the PPP Contract. </w:t>
                      </w:r>
                      <w:r w:rsidRPr="00443582">
                        <w:rPr>
                          <w:color w:val="7F7F7F" w:themeColor="text1" w:themeTint="80"/>
                          <w:sz w:val="10"/>
                          <w:szCs w:val="10"/>
                          <w:lang w:val="en-GB"/>
                        </w:rPr>
                        <w:t>Amendments, if any, to be agreed with the CFCA</w:t>
                      </w:r>
                    </w:p>
                    <w:p w14:paraId="20ABEC08" w14:textId="7DEFE5CA" w:rsidR="00443582" w:rsidRDefault="00443582" w:rsidP="00443582">
                      <w:pPr>
                        <w:pStyle w:val="Sarakstarindkopa"/>
                        <w:numPr>
                          <w:ilvl w:val="0"/>
                          <w:numId w:val="59"/>
                        </w:numPr>
                        <w:spacing w:after="0"/>
                        <w:ind w:left="0" w:right="-57" w:firstLine="0"/>
                        <w:rPr>
                          <w:color w:val="7F7F7F" w:themeColor="text1" w:themeTint="80"/>
                          <w:sz w:val="10"/>
                          <w:szCs w:val="10"/>
                          <w:lang w:val="en-GB"/>
                        </w:rPr>
                      </w:pPr>
                      <w:r w:rsidRPr="00443582">
                        <w:rPr>
                          <w:color w:val="7F7F7F" w:themeColor="text1" w:themeTint="80"/>
                          <w:sz w:val="10"/>
                          <w:szCs w:val="10"/>
                          <w:lang w:val="en-GB"/>
                        </w:rPr>
                        <w:t>Dispute resolution, if necessary</w:t>
                      </w:r>
                    </w:p>
                    <w:p w14:paraId="3D34D972" w14:textId="3B875FD5" w:rsidR="00443582" w:rsidRDefault="00443582" w:rsidP="00443582">
                      <w:pPr>
                        <w:pStyle w:val="Sarakstarindkopa"/>
                        <w:numPr>
                          <w:ilvl w:val="0"/>
                          <w:numId w:val="59"/>
                        </w:numPr>
                        <w:spacing w:after="0"/>
                        <w:ind w:left="0" w:right="-57" w:firstLine="0"/>
                        <w:rPr>
                          <w:color w:val="7F7F7F" w:themeColor="text1" w:themeTint="80"/>
                          <w:sz w:val="10"/>
                          <w:szCs w:val="10"/>
                          <w:lang w:val="en-GB"/>
                        </w:rPr>
                      </w:pPr>
                      <w:r w:rsidRPr="00443582">
                        <w:rPr>
                          <w:color w:val="7F7F7F" w:themeColor="text1" w:themeTint="80"/>
                          <w:sz w:val="10"/>
                          <w:szCs w:val="10"/>
                          <w:lang w:val="en-GB"/>
                        </w:rPr>
                        <w:t xml:space="preserve">Submission of annual performance reports on the PPP </w:t>
                      </w:r>
                      <w:r>
                        <w:rPr>
                          <w:color w:val="7F7F7F" w:themeColor="text1" w:themeTint="80"/>
                          <w:sz w:val="10"/>
                          <w:szCs w:val="10"/>
                          <w:lang w:val="en-GB"/>
                        </w:rPr>
                        <w:t>C</w:t>
                      </w:r>
                      <w:r w:rsidRPr="00443582">
                        <w:rPr>
                          <w:color w:val="7F7F7F" w:themeColor="text1" w:themeTint="80"/>
                          <w:sz w:val="10"/>
                          <w:szCs w:val="10"/>
                          <w:lang w:val="en-GB"/>
                        </w:rPr>
                        <w:t>ontract to the CFCA</w:t>
                      </w:r>
                    </w:p>
                    <w:p w14:paraId="2BD8C27D" w14:textId="14C1A5DA" w:rsidR="00443582" w:rsidRPr="003D1B25" w:rsidRDefault="00443582" w:rsidP="00443582">
                      <w:pPr>
                        <w:pStyle w:val="Sarakstarindkopa"/>
                        <w:numPr>
                          <w:ilvl w:val="0"/>
                          <w:numId w:val="59"/>
                        </w:numPr>
                        <w:spacing w:after="0"/>
                        <w:ind w:left="0" w:right="-57" w:firstLine="0"/>
                        <w:rPr>
                          <w:color w:val="7F7F7F" w:themeColor="text1" w:themeTint="80"/>
                          <w:sz w:val="10"/>
                          <w:szCs w:val="10"/>
                          <w:lang w:val="en-GB"/>
                        </w:rPr>
                      </w:pPr>
                      <w:r>
                        <w:rPr>
                          <w:color w:val="7F7F7F" w:themeColor="text1" w:themeTint="80"/>
                          <w:sz w:val="10"/>
                          <w:szCs w:val="10"/>
                          <w:lang w:val="en-GB"/>
                        </w:rPr>
                        <w:t>Performance</w:t>
                      </w:r>
                      <w:r w:rsidRPr="00443582">
                        <w:rPr>
                          <w:color w:val="7F7F7F" w:themeColor="text1" w:themeTint="80"/>
                          <w:sz w:val="10"/>
                          <w:szCs w:val="10"/>
                          <w:lang w:val="en-GB"/>
                        </w:rPr>
                        <w:t xml:space="preserve"> or early termination of the PPP Contract</w:t>
                      </w:r>
                    </w:p>
                  </w:txbxContent>
                </v:textbox>
                <w10:wrap anchorx="margin"/>
              </v:shape>
            </w:pict>
          </mc:Fallback>
        </mc:AlternateContent>
      </w:r>
      <w:r w:rsidR="00D37F4B" w:rsidRPr="00CC7CF8">
        <w:rPr>
          <w:rFonts w:ascii="Verdana" w:hAnsi="Verdana"/>
          <w:noProof/>
          <w:sz w:val="18"/>
        </w:rPr>
        <mc:AlternateContent>
          <mc:Choice Requires="wps">
            <w:drawing>
              <wp:anchor distT="45720" distB="45720" distL="114300" distR="114300" simplePos="0" relativeHeight="251658283" behindDoc="0" locked="0" layoutInCell="1" allowOverlap="1" wp14:anchorId="54A22C97" wp14:editId="5D46F032">
                <wp:simplePos x="0" y="0"/>
                <wp:positionH relativeFrom="margin">
                  <wp:posOffset>2978150</wp:posOffset>
                </wp:positionH>
                <wp:positionV relativeFrom="paragraph">
                  <wp:posOffset>2468245</wp:posOffset>
                </wp:positionV>
                <wp:extent cx="1441450" cy="844550"/>
                <wp:effectExtent l="0" t="0" r="25400" b="12700"/>
                <wp:wrapNone/>
                <wp:docPr id="919023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844550"/>
                        </a:xfrm>
                        <a:prstGeom prst="rect">
                          <a:avLst/>
                        </a:prstGeom>
                        <a:solidFill>
                          <a:srgbClr val="FFFFFF"/>
                        </a:solidFill>
                        <a:ln w="9525">
                          <a:solidFill>
                            <a:schemeClr val="tx1">
                              <a:lumMod val="50000"/>
                              <a:lumOff val="50000"/>
                            </a:schemeClr>
                          </a:solidFill>
                          <a:miter lim="800000"/>
                          <a:headEnd/>
                          <a:tailEnd/>
                        </a:ln>
                      </wps:spPr>
                      <wps:txbx>
                        <w:txbxContent>
                          <w:p w14:paraId="7B006E79" w14:textId="5B37E978" w:rsidR="00D37F4B" w:rsidRPr="00D37F4B" w:rsidRDefault="00D37F4B" w:rsidP="00D37F4B">
                            <w:pPr>
                              <w:spacing w:after="0"/>
                              <w:jc w:val="center"/>
                              <w:rPr>
                                <w:b/>
                                <w:bCs/>
                                <w:color w:val="7F7F7F" w:themeColor="text1" w:themeTint="80"/>
                                <w:sz w:val="10"/>
                                <w:szCs w:val="10"/>
                                <w:lang w:val="en-GB"/>
                              </w:rPr>
                            </w:pPr>
                            <w:r>
                              <w:rPr>
                                <w:b/>
                                <w:bCs/>
                                <w:color w:val="7F7F7F" w:themeColor="text1" w:themeTint="80"/>
                                <w:sz w:val="10"/>
                                <w:szCs w:val="10"/>
                                <w:lang w:val="en-GB"/>
                              </w:rPr>
                              <w:t xml:space="preserve">3.2 </w:t>
                            </w:r>
                            <w:r w:rsidRPr="00D37F4B">
                              <w:rPr>
                                <w:b/>
                                <w:bCs/>
                                <w:color w:val="7F7F7F" w:themeColor="text1" w:themeTint="80"/>
                                <w:sz w:val="10"/>
                                <w:szCs w:val="10"/>
                                <w:lang w:val="en-GB"/>
                              </w:rPr>
                              <w:t>PPP</w:t>
                            </w:r>
                            <w:r>
                              <w:rPr>
                                <w:b/>
                                <w:bCs/>
                                <w:color w:val="7F7F7F" w:themeColor="text1" w:themeTint="80"/>
                                <w:sz w:val="10"/>
                                <w:szCs w:val="10"/>
                                <w:lang w:val="en-GB"/>
                              </w:rPr>
                              <w:t xml:space="preserve"> Contract and financing</w:t>
                            </w:r>
                          </w:p>
                          <w:p w14:paraId="5A9B17DC" w14:textId="2D570FB9" w:rsidR="00D37F4B" w:rsidRDefault="00D37F4B" w:rsidP="00D37F4B">
                            <w:pPr>
                              <w:pStyle w:val="Sarakstarindkopa"/>
                              <w:numPr>
                                <w:ilvl w:val="0"/>
                                <w:numId w:val="59"/>
                              </w:numPr>
                              <w:spacing w:after="0"/>
                              <w:ind w:left="0" w:firstLine="0"/>
                              <w:rPr>
                                <w:color w:val="7F7F7F" w:themeColor="text1" w:themeTint="80"/>
                                <w:sz w:val="10"/>
                                <w:szCs w:val="10"/>
                                <w:lang w:val="en-GB"/>
                              </w:rPr>
                            </w:pPr>
                            <w:r w:rsidRPr="00D37F4B">
                              <w:rPr>
                                <w:color w:val="7F7F7F" w:themeColor="text1" w:themeTint="80"/>
                                <w:sz w:val="10"/>
                                <w:szCs w:val="10"/>
                                <w:lang w:val="en-GB"/>
                              </w:rPr>
                              <w:t xml:space="preserve">Conclusion of the PPP Contract. Ex post </w:t>
                            </w:r>
                            <w:r w:rsidR="009374FB">
                              <w:rPr>
                                <w:color w:val="7F7F7F" w:themeColor="text1" w:themeTint="80"/>
                                <w:sz w:val="10"/>
                                <w:szCs w:val="10"/>
                                <w:lang w:val="en-GB"/>
                              </w:rPr>
                              <w:t>advice</w:t>
                            </w:r>
                            <w:r w:rsidRPr="00D37F4B">
                              <w:rPr>
                                <w:color w:val="7F7F7F" w:themeColor="text1" w:themeTint="80"/>
                                <w:sz w:val="10"/>
                                <w:szCs w:val="10"/>
                                <w:lang w:val="en-GB"/>
                              </w:rPr>
                              <w:t>, if required.</w:t>
                            </w:r>
                          </w:p>
                          <w:p w14:paraId="1DF9F68A" w14:textId="7D0228C2" w:rsidR="00D37F4B" w:rsidRDefault="00D37F4B" w:rsidP="00D37F4B">
                            <w:pPr>
                              <w:pStyle w:val="Sarakstarindkopa"/>
                              <w:numPr>
                                <w:ilvl w:val="0"/>
                                <w:numId w:val="59"/>
                              </w:numPr>
                              <w:spacing w:after="0"/>
                              <w:ind w:left="0" w:firstLine="0"/>
                              <w:rPr>
                                <w:color w:val="7F7F7F" w:themeColor="text1" w:themeTint="80"/>
                                <w:sz w:val="10"/>
                                <w:szCs w:val="10"/>
                                <w:lang w:val="en-GB"/>
                              </w:rPr>
                            </w:pPr>
                            <w:r w:rsidRPr="00D37F4B">
                              <w:rPr>
                                <w:color w:val="7F7F7F" w:themeColor="text1" w:themeTint="80"/>
                                <w:sz w:val="10"/>
                                <w:szCs w:val="10"/>
                                <w:lang w:val="en-GB"/>
                              </w:rPr>
                              <w:t>Financing, Information Exchange and other necessary agreement</w:t>
                            </w:r>
                            <w:r>
                              <w:rPr>
                                <w:color w:val="7F7F7F" w:themeColor="text1" w:themeTint="80"/>
                                <w:sz w:val="10"/>
                                <w:szCs w:val="10"/>
                                <w:lang w:val="en-GB"/>
                              </w:rPr>
                              <w:t>s</w:t>
                            </w:r>
                          </w:p>
                          <w:p w14:paraId="4CD0C857" w14:textId="397F05F1" w:rsidR="00D37F4B" w:rsidRPr="00E46C38" w:rsidRDefault="00D37F4B" w:rsidP="00D37F4B">
                            <w:pPr>
                              <w:pStyle w:val="Sarakstarindkopa"/>
                              <w:numPr>
                                <w:ilvl w:val="0"/>
                                <w:numId w:val="59"/>
                              </w:numPr>
                              <w:spacing w:after="0"/>
                              <w:ind w:left="0" w:firstLine="0"/>
                              <w:rPr>
                                <w:color w:val="7F7F7F" w:themeColor="text1" w:themeTint="80"/>
                                <w:sz w:val="10"/>
                                <w:szCs w:val="10"/>
                                <w:lang w:val="en-GB"/>
                              </w:rPr>
                            </w:pPr>
                            <w:r w:rsidRPr="00D37F4B">
                              <w:rPr>
                                <w:color w:val="7F7F7F" w:themeColor="text1" w:themeTint="80"/>
                                <w:sz w:val="10"/>
                                <w:szCs w:val="10"/>
                                <w:lang w:val="en-GB"/>
                              </w:rPr>
                              <w:t>Financial close may occur at the same time or after the date of signature of the PPP Contract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22C97" id="_x0000_s1031" type="#_x0000_t202" style="position:absolute;left:0;text-align:left;margin-left:234.5pt;margin-top:194.35pt;width:113.5pt;height:66.5pt;z-index:25165828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" strokecolor="gray [1629]">
                <v:textbox>
                  <w:txbxContent>
                    <w:p w14:paraId="7B006E79" w14:textId="5B37E978" w:rsidR="00D37F4B" w:rsidRPr="00D37F4B" w:rsidRDefault="00D37F4B" w:rsidP="00D37F4B">
                      <w:pPr>
                        <w:spacing w:after="0"/>
                        <w:jc w:val="center"/>
                        <w:rPr>
                          <w:b/>
                          <w:bCs/>
                          <w:color w:val="7F7F7F" w:themeColor="text1" w:themeTint="80"/>
                          <w:sz w:val="10"/>
                          <w:szCs w:val="10"/>
                          <w:lang w:val="en-GB"/>
                        </w:rPr>
                      </w:pPr>
                      <w:r>
                        <w:rPr>
                          <w:b/>
                          <w:bCs/>
                          <w:color w:val="7F7F7F" w:themeColor="text1" w:themeTint="80"/>
                          <w:sz w:val="10"/>
                          <w:szCs w:val="10"/>
                          <w:lang w:val="en-GB"/>
                        </w:rPr>
                        <w:t xml:space="preserve">3.2 </w:t>
                      </w:r>
                      <w:r w:rsidRPr="00D37F4B">
                        <w:rPr>
                          <w:b/>
                          <w:bCs/>
                          <w:color w:val="7F7F7F" w:themeColor="text1" w:themeTint="80"/>
                          <w:sz w:val="10"/>
                          <w:szCs w:val="10"/>
                          <w:lang w:val="en-GB"/>
                        </w:rPr>
                        <w:t>PPP</w:t>
                      </w:r>
                      <w:r>
                        <w:rPr>
                          <w:b/>
                          <w:bCs/>
                          <w:color w:val="7F7F7F" w:themeColor="text1" w:themeTint="80"/>
                          <w:sz w:val="10"/>
                          <w:szCs w:val="10"/>
                          <w:lang w:val="en-GB"/>
                        </w:rPr>
                        <w:t xml:space="preserve"> Contract and financing</w:t>
                      </w:r>
                    </w:p>
                    <w:p w14:paraId="5A9B17DC" w14:textId="2D570FB9" w:rsidR="00D37F4B" w:rsidRDefault="00D37F4B" w:rsidP="00D37F4B">
                      <w:pPr>
                        <w:pStyle w:val="Sarakstarindkopa"/>
                        <w:numPr>
                          <w:ilvl w:val="0"/>
                          <w:numId w:val="59"/>
                        </w:numPr>
                        <w:spacing w:after="0"/>
                        <w:ind w:left="0" w:firstLine="0"/>
                        <w:rPr>
                          <w:color w:val="7F7F7F" w:themeColor="text1" w:themeTint="80"/>
                          <w:sz w:val="10"/>
                          <w:szCs w:val="10"/>
                          <w:lang w:val="en-GB"/>
                        </w:rPr>
                      </w:pPr>
                      <w:r w:rsidRPr="00D37F4B">
                        <w:rPr>
                          <w:color w:val="7F7F7F" w:themeColor="text1" w:themeTint="80"/>
                          <w:sz w:val="10"/>
                          <w:szCs w:val="10"/>
                          <w:lang w:val="en-GB"/>
                        </w:rPr>
                        <w:t xml:space="preserve">Conclusion of the PPP Contract. Ex post </w:t>
                      </w:r>
                      <w:r w:rsidR="009374FB">
                        <w:rPr>
                          <w:color w:val="7F7F7F" w:themeColor="text1" w:themeTint="80"/>
                          <w:sz w:val="10"/>
                          <w:szCs w:val="10"/>
                          <w:lang w:val="en-GB"/>
                        </w:rPr>
                        <w:t>advice</w:t>
                      </w:r>
                      <w:r w:rsidRPr="00D37F4B">
                        <w:rPr>
                          <w:color w:val="7F7F7F" w:themeColor="text1" w:themeTint="80"/>
                          <w:sz w:val="10"/>
                          <w:szCs w:val="10"/>
                          <w:lang w:val="en-GB"/>
                        </w:rPr>
                        <w:t>, if required.</w:t>
                      </w:r>
                    </w:p>
                    <w:p w14:paraId="1DF9F68A" w14:textId="7D0228C2" w:rsidR="00D37F4B" w:rsidRDefault="00D37F4B" w:rsidP="00D37F4B">
                      <w:pPr>
                        <w:pStyle w:val="Sarakstarindkopa"/>
                        <w:numPr>
                          <w:ilvl w:val="0"/>
                          <w:numId w:val="59"/>
                        </w:numPr>
                        <w:spacing w:after="0"/>
                        <w:ind w:left="0" w:firstLine="0"/>
                        <w:rPr>
                          <w:color w:val="7F7F7F" w:themeColor="text1" w:themeTint="80"/>
                          <w:sz w:val="10"/>
                          <w:szCs w:val="10"/>
                          <w:lang w:val="en-GB"/>
                        </w:rPr>
                      </w:pPr>
                      <w:r w:rsidRPr="00D37F4B">
                        <w:rPr>
                          <w:color w:val="7F7F7F" w:themeColor="text1" w:themeTint="80"/>
                          <w:sz w:val="10"/>
                          <w:szCs w:val="10"/>
                          <w:lang w:val="en-GB"/>
                        </w:rPr>
                        <w:t>Financing, Information Exchange and other necessary agreement</w:t>
                      </w:r>
                      <w:r>
                        <w:rPr>
                          <w:color w:val="7F7F7F" w:themeColor="text1" w:themeTint="80"/>
                          <w:sz w:val="10"/>
                          <w:szCs w:val="10"/>
                          <w:lang w:val="en-GB"/>
                        </w:rPr>
                        <w:t>s</w:t>
                      </w:r>
                    </w:p>
                    <w:p w14:paraId="4CD0C857" w14:textId="397F05F1" w:rsidR="00D37F4B" w:rsidRPr="00E46C38" w:rsidRDefault="00D37F4B" w:rsidP="00D37F4B">
                      <w:pPr>
                        <w:pStyle w:val="Sarakstarindkopa"/>
                        <w:numPr>
                          <w:ilvl w:val="0"/>
                          <w:numId w:val="59"/>
                        </w:numPr>
                        <w:spacing w:after="0"/>
                        <w:ind w:left="0" w:firstLine="0"/>
                        <w:rPr>
                          <w:color w:val="7F7F7F" w:themeColor="text1" w:themeTint="80"/>
                          <w:sz w:val="10"/>
                          <w:szCs w:val="10"/>
                          <w:lang w:val="en-GB"/>
                        </w:rPr>
                      </w:pPr>
                      <w:r w:rsidRPr="00D37F4B">
                        <w:rPr>
                          <w:color w:val="7F7F7F" w:themeColor="text1" w:themeTint="80"/>
                          <w:sz w:val="10"/>
                          <w:szCs w:val="10"/>
                          <w:lang w:val="en-GB"/>
                        </w:rPr>
                        <w:t>Financial close may occur at the same time or after the date of signature of the PPP Contract</w:t>
                      </w:r>
                    </w:p>
                  </w:txbxContent>
                </v:textbox>
                <w10:wrap anchorx="margin"/>
              </v:shape>
            </w:pict>
          </mc:Fallback>
        </mc:AlternateContent>
      </w:r>
      <w:r w:rsidR="00E46C38" w:rsidRPr="00CC7CF8">
        <w:rPr>
          <w:rFonts w:ascii="Verdana" w:hAnsi="Verdana"/>
          <w:noProof/>
          <w:sz w:val="18"/>
        </w:rPr>
        <mc:AlternateContent>
          <mc:Choice Requires="wps">
            <w:drawing>
              <wp:anchor distT="45720" distB="45720" distL="114300" distR="114300" simplePos="0" relativeHeight="251658282" behindDoc="0" locked="0" layoutInCell="1" allowOverlap="1" wp14:anchorId="38E0D2DB" wp14:editId="56430829">
                <wp:simplePos x="0" y="0"/>
                <wp:positionH relativeFrom="margin">
                  <wp:posOffset>2978150</wp:posOffset>
                </wp:positionH>
                <wp:positionV relativeFrom="paragraph">
                  <wp:posOffset>836295</wp:posOffset>
                </wp:positionV>
                <wp:extent cx="1441450" cy="1517650"/>
                <wp:effectExtent l="0" t="0" r="25400" b="25400"/>
                <wp:wrapNone/>
                <wp:docPr id="235296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1517650"/>
                        </a:xfrm>
                        <a:prstGeom prst="rect">
                          <a:avLst/>
                        </a:prstGeom>
                        <a:solidFill>
                          <a:srgbClr val="FFFFFF"/>
                        </a:solidFill>
                        <a:ln w="9525">
                          <a:solidFill>
                            <a:schemeClr val="tx1">
                              <a:lumMod val="50000"/>
                              <a:lumOff val="50000"/>
                            </a:schemeClr>
                          </a:solidFill>
                          <a:miter lim="800000"/>
                          <a:headEnd/>
                          <a:tailEnd/>
                        </a:ln>
                      </wps:spPr>
                      <wps:txbx>
                        <w:txbxContent>
                          <w:p w14:paraId="2376EF00" w14:textId="7D3B4934" w:rsidR="00E46C38" w:rsidRPr="00E46C38" w:rsidRDefault="00D37F4B" w:rsidP="00D37F4B">
                            <w:pPr>
                              <w:pStyle w:val="Sarakstarindkopa"/>
                              <w:spacing w:after="0"/>
                              <w:ind w:left="360"/>
                              <w:rPr>
                                <w:b/>
                                <w:bCs/>
                                <w:color w:val="7F7F7F" w:themeColor="text1" w:themeTint="80"/>
                                <w:sz w:val="10"/>
                                <w:szCs w:val="10"/>
                                <w:lang w:val="en-GB"/>
                              </w:rPr>
                            </w:pPr>
                            <w:r>
                              <w:rPr>
                                <w:b/>
                                <w:bCs/>
                                <w:color w:val="7F7F7F" w:themeColor="text1" w:themeTint="80"/>
                                <w:sz w:val="10"/>
                                <w:szCs w:val="10"/>
                                <w:lang w:val="en-GB"/>
                              </w:rPr>
                              <w:t xml:space="preserve">3.1 </w:t>
                            </w:r>
                            <w:r w:rsidR="00E46C38" w:rsidRPr="00E46C38">
                              <w:rPr>
                                <w:b/>
                                <w:bCs/>
                                <w:color w:val="7F7F7F" w:themeColor="text1" w:themeTint="80"/>
                                <w:sz w:val="10"/>
                                <w:szCs w:val="10"/>
                                <w:lang w:val="en-GB"/>
                              </w:rPr>
                              <w:t>Procedure implementation</w:t>
                            </w:r>
                          </w:p>
                          <w:p w14:paraId="2739EC1E" w14:textId="77777777" w:rsidR="00E46C38" w:rsidRDefault="00E46C38" w:rsidP="00E46C38">
                            <w:pPr>
                              <w:pStyle w:val="Sarakstarindkopa"/>
                              <w:numPr>
                                <w:ilvl w:val="0"/>
                                <w:numId w:val="59"/>
                              </w:numPr>
                              <w:spacing w:after="0"/>
                              <w:ind w:left="0" w:firstLine="0"/>
                              <w:rPr>
                                <w:color w:val="7F7F7F" w:themeColor="text1" w:themeTint="80"/>
                                <w:sz w:val="10"/>
                                <w:szCs w:val="10"/>
                                <w:lang w:val="en-GB"/>
                              </w:rPr>
                            </w:pPr>
                            <w:r>
                              <w:rPr>
                                <w:color w:val="7F7F7F" w:themeColor="text1" w:themeTint="80"/>
                                <w:sz w:val="10"/>
                                <w:szCs w:val="10"/>
                                <w:lang w:val="en-GB"/>
                              </w:rPr>
                              <w:t>Announcing procedure</w:t>
                            </w:r>
                          </w:p>
                          <w:p w14:paraId="29852029" w14:textId="77777777" w:rsidR="00E46C38" w:rsidRDefault="00E46C38" w:rsidP="00E46C38">
                            <w:pPr>
                              <w:pStyle w:val="Sarakstarindkopa"/>
                              <w:numPr>
                                <w:ilvl w:val="0"/>
                                <w:numId w:val="59"/>
                              </w:numPr>
                              <w:spacing w:after="0"/>
                              <w:ind w:left="0" w:firstLine="0"/>
                              <w:rPr>
                                <w:color w:val="7F7F7F" w:themeColor="text1" w:themeTint="80"/>
                                <w:sz w:val="10"/>
                                <w:szCs w:val="10"/>
                                <w:lang w:val="en-GB"/>
                              </w:rPr>
                            </w:pPr>
                            <w:r w:rsidRPr="00E46C38">
                              <w:rPr>
                                <w:color w:val="7F7F7F" w:themeColor="text1" w:themeTint="80"/>
                                <w:sz w:val="10"/>
                                <w:szCs w:val="10"/>
                                <w:lang w:val="en-GB"/>
                              </w:rPr>
                              <w:t xml:space="preserve">Provision of explanations to potential candidates or tenderers before submission of qualification documents and/or </w:t>
                            </w:r>
                            <w:r>
                              <w:rPr>
                                <w:color w:val="7F7F7F" w:themeColor="text1" w:themeTint="80"/>
                                <w:sz w:val="10"/>
                                <w:szCs w:val="10"/>
                                <w:lang w:val="en-GB"/>
                              </w:rPr>
                              <w:t>bids</w:t>
                            </w:r>
                            <w:r w:rsidRPr="00E46C38">
                              <w:rPr>
                                <w:color w:val="7F7F7F" w:themeColor="text1" w:themeTint="80"/>
                                <w:sz w:val="10"/>
                                <w:szCs w:val="10"/>
                                <w:lang w:val="en-GB"/>
                              </w:rPr>
                              <w:t xml:space="preserve"> (depending on the procedure applied)</w:t>
                            </w:r>
                          </w:p>
                          <w:p w14:paraId="57550BFB" w14:textId="77777777" w:rsidR="00E46C38" w:rsidRDefault="00E46C38" w:rsidP="00E46C38">
                            <w:pPr>
                              <w:pStyle w:val="Sarakstarindkopa"/>
                              <w:numPr>
                                <w:ilvl w:val="0"/>
                                <w:numId w:val="59"/>
                              </w:numPr>
                              <w:spacing w:after="0"/>
                              <w:ind w:left="0" w:firstLine="0"/>
                              <w:rPr>
                                <w:color w:val="7F7F7F" w:themeColor="text1" w:themeTint="80"/>
                                <w:sz w:val="10"/>
                                <w:szCs w:val="10"/>
                                <w:lang w:val="en-GB"/>
                              </w:rPr>
                            </w:pPr>
                            <w:r w:rsidRPr="00E46C38">
                              <w:rPr>
                                <w:color w:val="7F7F7F" w:themeColor="text1" w:themeTint="80"/>
                                <w:sz w:val="10"/>
                                <w:szCs w:val="10"/>
                                <w:lang w:val="en-GB"/>
                              </w:rPr>
                              <w:t>Selection of candidates, if provided for in the applicable procedure</w:t>
                            </w:r>
                          </w:p>
                          <w:p w14:paraId="33D4A683" w14:textId="77777777" w:rsidR="00E46C38" w:rsidRDefault="00E46C38" w:rsidP="00E46C38">
                            <w:pPr>
                              <w:pStyle w:val="Sarakstarindkopa"/>
                              <w:numPr>
                                <w:ilvl w:val="0"/>
                                <w:numId w:val="59"/>
                              </w:numPr>
                              <w:spacing w:after="0"/>
                              <w:ind w:left="0" w:firstLine="0"/>
                              <w:rPr>
                                <w:color w:val="7F7F7F" w:themeColor="text1" w:themeTint="80"/>
                                <w:sz w:val="10"/>
                                <w:szCs w:val="10"/>
                                <w:lang w:val="en-GB"/>
                              </w:rPr>
                            </w:pPr>
                            <w:r w:rsidRPr="00E46C38">
                              <w:rPr>
                                <w:color w:val="7F7F7F" w:themeColor="text1" w:themeTint="80"/>
                                <w:sz w:val="10"/>
                                <w:szCs w:val="10"/>
                                <w:lang w:val="en-GB"/>
                              </w:rPr>
                              <w:t>Negotiation with candidates and agreement of the draft PPP contract, if provided for in the applicable procedure</w:t>
                            </w:r>
                          </w:p>
                          <w:p w14:paraId="55578C2D" w14:textId="77777777" w:rsidR="00E46C38" w:rsidRDefault="00E46C38" w:rsidP="00E46C38">
                            <w:pPr>
                              <w:pStyle w:val="Sarakstarindkopa"/>
                              <w:numPr>
                                <w:ilvl w:val="0"/>
                                <w:numId w:val="59"/>
                              </w:numPr>
                              <w:spacing w:after="0"/>
                              <w:ind w:left="0" w:firstLine="0"/>
                              <w:rPr>
                                <w:color w:val="7F7F7F" w:themeColor="text1" w:themeTint="80"/>
                                <w:sz w:val="10"/>
                                <w:szCs w:val="10"/>
                                <w:lang w:val="en-GB"/>
                              </w:rPr>
                            </w:pPr>
                            <w:r w:rsidRPr="00E46C38">
                              <w:rPr>
                                <w:color w:val="7F7F7F" w:themeColor="text1" w:themeTint="80"/>
                                <w:sz w:val="10"/>
                                <w:szCs w:val="10"/>
                                <w:lang w:val="en-GB"/>
                              </w:rPr>
                              <w:t xml:space="preserve">Evaluation of </w:t>
                            </w:r>
                            <w:r>
                              <w:rPr>
                                <w:color w:val="7F7F7F" w:themeColor="text1" w:themeTint="80"/>
                                <w:sz w:val="10"/>
                                <w:szCs w:val="10"/>
                                <w:lang w:val="en-GB"/>
                              </w:rPr>
                              <w:t>bids</w:t>
                            </w:r>
                          </w:p>
                          <w:p w14:paraId="3C8CA115" w14:textId="77777777" w:rsidR="00E46C38" w:rsidRDefault="00E46C38" w:rsidP="00E46C38">
                            <w:pPr>
                              <w:pStyle w:val="Sarakstarindkopa"/>
                              <w:numPr>
                                <w:ilvl w:val="0"/>
                                <w:numId w:val="59"/>
                              </w:numPr>
                              <w:spacing w:after="0"/>
                              <w:ind w:left="0" w:firstLine="0"/>
                              <w:rPr>
                                <w:color w:val="7F7F7F" w:themeColor="text1" w:themeTint="80"/>
                                <w:sz w:val="10"/>
                                <w:szCs w:val="10"/>
                                <w:lang w:val="en-GB"/>
                              </w:rPr>
                            </w:pPr>
                            <w:r w:rsidRPr="00E46C38">
                              <w:rPr>
                                <w:color w:val="7F7F7F" w:themeColor="text1" w:themeTint="80"/>
                                <w:sz w:val="10"/>
                                <w:szCs w:val="10"/>
                                <w:lang w:val="en-GB"/>
                              </w:rPr>
                              <w:t>Selection of the tenderer meeting the requirements of the procedure</w:t>
                            </w:r>
                          </w:p>
                          <w:p w14:paraId="3641B257" w14:textId="1044DADA" w:rsidR="00E46C38" w:rsidRPr="00E46C38" w:rsidRDefault="00E46C38" w:rsidP="00E46C38">
                            <w:pPr>
                              <w:pStyle w:val="Sarakstarindkopa"/>
                              <w:numPr>
                                <w:ilvl w:val="0"/>
                                <w:numId w:val="59"/>
                              </w:numPr>
                              <w:spacing w:after="0"/>
                              <w:ind w:left="0" w:firstLine="0"/>
                              <w:rPr>
                                <w:color w:val="7F7F7F" w:themeColor="text1" w:themeTint="80"/>
                                <w:sz w:val="10"/>
                                <w:szCs w:val="10"/>
                                <w:lang w:val="en-GB"/>
                              </w:rPr>
                            </w:pPr>
                            <w:r w:rsidRPr="00E46C38">
                              <w:rPr>
                                <w:color w:val="7F7F7F" w:themeColor="text1" w:themeTint="80"/>
                                <w:sz w:val="10"/>
                                <w:szCs w:val="10"/>
                                <w:lang w:val="en-GB"/>
                              </w:rPr>
                              <w:t>Announcement of the results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0D2DB" id="_x0000_s1032" type="#_x0000_t202" style="position:absolute;left:0;text-align:left;margin-left:234.5pt;margin-top:65.85pt;width:113.5pt;height:119.5pt;z-index:25165828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" strokecolor="gray [1629]">
                <v:textbox>
                  <w:txbxContent>
                    <w:p w14:paraId="2376EF00" w14:textId="7D3B4934" w:rsidR="00E46C38" w:rsidRPr="00E46C38" w:rsidRDefault="00D37F4B" w:rsidP="00D37F4B">
                      <w:pPr>
                        <w:pStyle w:val="Sarakstarindkopa"/>
                        <w:spacing w:after="0"/>
                        <w:ind w:left="360"/>
                        <w:rPr>
                          <w:b/>
                          <w:bCs/>
                          <w:color w:val="7F7F7F" w:themeColor="text1" w:themeTint="80"/>
                          <w:sz w:val="10"/>
                          <w:szCs w:val="10"/>
                          <w:lang w:val="en-GB"/>
                        </w:rPr>
                      </w:pPr>
                      <w:r>
                        <w:rPr>
                          <w:b/>
                          <w:bCs/>
                          <w:color w:val="7F7F7F" w:themeColor="text1" w:themeTint="80"/>
                          <w:sz w:val="10"/>
                          <w:szCs w:val="10"/>
                          <w:lang w:val="en-GB"/>
                        </w:rPr>
                        <w:t xml:space="preserve">3.1 </w:t>
                      </w:r>
                      <w:r w:rsidR="00E46C38" w:rsidRPr="00E46C38">
                        <w:rPr>
                          <w:b/>
                          <w:bCs/>
                          <w:color w:val="7F7F7F" w:themeColor="text1" w:themeTint="80"/>
                          <w:sz w:val="10"/>
                          <w:szCs w:val="10"/>
                          <w:lang w:val="en-GB"/>
                        </w:rPr>
                        <w:t>Procedure implementation</w:t>
                      </w:r>
                    </w:p>
                    <w:p w14:paraId="2739EC1E" w14:textId="77777777" w:rsidR="00E46C38" w:rsidRDefault="00E46C38" w:rsidP="00E46C38">
                      <w:pPr>
                        <w:pStyle w:val="Sarakstarindkopa"/>
                        <w:numPr>
                          <w:ilvl w:val="0"/>
                          <w:numId w:val="59"/>
                        </w:numPr>
                        <w:spacing w:after="0"/>
                        <w:ind w:left="0" w:firstLine="0"/>
                        <w:rPr>
                          <w:color w:val="7F7F7F" w:themeColor="text1" w:themeTint="80"/>
                          <w:sz w:val="10"/>
                          <w:szCs w:val="10"/>
                          <w:lang w:val="en-GB"/>
                        </w:rPr>
                      </w:pPr>
                      <w:r>
                        <w:rPr>
                          <w:color w:val="7F7F7F" w:themeColor="text1" w:themeTint="80"/>
                          <w:sz w:val="10"/>
                          <w:szCs w:val="10"/>
                          <w:lang w:val="en-GB"/>
                        </w:rPr>
                        <w:t>Announcing procedure</w:t>
                      </w:r>
                    </w:p>
                    <w:p w14:paraId="29852029" w14:textId="77777777" w:rsidR="00E46C38" w:rsidRDefault="00E46C38" w:rsidP="00E46C38">
                      <w:pPr>
                        <w:pStyle w:val="Sarakstarindkopa"/>
                        <w:numPr>
                          <w:ilvl w:val="0"/>
                          <w:numId w:val="59"/>
                        </w:numPr>
                        <w:spacing w:after="0"/>
                        <w:ind w:left="0" w:firstLine="0"/>
                        <w:rPr>
                          <w:color w:val="7F7F7F" w:themeColor="text1" w:themeTint="80"/>
                          <w:sz w:val="10"/>
                          <w:szCs w:val="10"/>
                          <w:lang w:val="en-GB"/>
                        </w:rPr>
                      </w:pPr>
                      <w:r w:rsidRPr="00E46C38">
                        <w:rPr>
                          <w:color w:val="7F7F7F" w:themeColor="text1" w:themeTint="80"/>
                          <w:sz w:val="10"/>
                          <w:szCs w:val="10"/>
                          <w:lang w:val="en-GB"/>
                        </w:rPr>
                        <w:t xml:space="preserve">Provision of explanations to potential candidates or tenderers before submission of qualification documents and/or </w:t>
                      </w:r>
                      <w:r>
                        <w:rPr>
                          <w:color w:val="7F7F7F" w:themeColor="text1" w:themeTint="80"/>
                          <w:sz w:val="10"/>
                          <w:szCs w:val="10"/>
                          <w:lang w:val="en-GB"/>
                        </w:rPr>
                        <w:t>bids</w:t>
                      </w:r>
                      <w:r w:rsidRPr="00E46C38">
                        <w:rPr>
                          <w:color w:val="7F7F7F" w:themeColor="text1" w:themeTint="80"/>
                          <w:sz w:val="10"/>
                          <w:szCs w:val="10"/>
                          <w:lang w:val="en-GB"/>
                        </w:rPr>
                        <w:t xml:space="preserve"> (depending on the procedure applied)</w:t>
                      </w:r>
                    </w:p>
                    <w:p w14:paraId="57550BFB" w14:textId="77777777" w:rsidR="00E46C38" w:rsidRDefault="00E46C38" w:rsidP="00E46C38">
                      <w:pPr>
                        <w:pStyle w:val="Sarakstarindkopa"/>
                        <w:numPr>
                          <w:ilvl w:val="0"/>
                          <w:numId w:val="59"/>
                        </w:numPr>
                        <w:spacing w:after="0"/>
                        <w:ind w:left="0" w:firstLine="0"/>
                        <w:rPr>
                          <w:color w:val="7F7F7F" w:themeColor="text1" w:themeTint="80"/>
                          <w:sz w:val="10"/>
                          <w:szCs w:val="10"/>
                          <w:lang w:val="en-GB"/>
                        </w:rPr>
                      </w:pPr>
                      <w:r w:rsidRPr="00E46C38">
                        <w:rPr>
                          <w:color w:val="7F7F7F" w:themeColor="text1" w:themeTint="80"/>
                          <w:sz w:val="10"/>
                          <w:szCs w:val="10"/>
                          <w:lang w:val="en-GB"/>
                        </w:rPr>
                        <w:t>Selection of candidates, if provided for in the applicable procedure</w:t>
                      </w:r>
                    </w:p>
                    <w:p w14:paraId="33D4A683" w14:textId="77777777" w:rsidR="00E46C38" w:rsidRDefault="00E46C38" w:rsidP="00E46C38">
                      <w:pPr>
                        <w:pStyle w:val="Sarakstarindkopa"/>
                        <w:numPr>
                          <w:ilvl w:val="0"/>
                          <w:numId w:val="59"/>
                        </w:numPr>
                        <w:spacing w:after="0"/>
                        <w:ind w:left="0" w:firstLine="0"/>
                        <w:rPr>
                          <w:color w:val="7F7F7F" w:themeColor="text1" w:themeTint="80"/>
                          <w:sz w:val="10"/>
                          <w:szCs w:val="10"/>
                          <w:lang w:val="en-GB"/>
                        </w:rPr>
                      </w:pPr>
                      <w:r w:rsidRPr="00E46C38">
                        <w:rPr>
                          <w:color w:val="7F7F7F" w:themeColor="text1" w:themeTint="80"/>
                          <w:sz w:val="10"/>
                          <w:szCs w:val="10"/>
                          <w:lang w:val="en-GB"/>
                        </w:rPr>
                        <w:t>Negotiation with candidates and agreement of the draft PPP contract, if provided for in the applicable procedure</w:t>
                      </w:r>
                    </w:p>
                    <w:p w14:paraId="55578C2D" w14:textId="77777777" w:rsidR="00E46C38" w:rsidRDefault="00E46C38" w:rsidP="00E46C38">
                      <w:pPr>
                        <w:pStyle w:val="Sarakstarindkopa"/>
                        <w:numPr>
                          <w:ilvl w:val="0"/>
                          <w:numId w:val="59"/>
                        </w:numPr>
                        <w:spacing w:after="0"/>
                        <w:ind w:left="0" w:firstLine="0"/>
                        <w:rPr>
                          <w:color w:val="7F7F7F" w:themeColor="text1" w:themeTint="80"/>
                          <w:sz w:val="10"/>
                          <w:szCs w:val="10"/>
                          <w:lang w:val="en-GB"/>
                        </w:rPr>
                      </w:pPr>
                      <w:r w:rsidRPr="00E46C38">
                        <w:rPr>
                          <w:color w:val="7F7F7F" w:themeColor="text1" w:themeTint="80"/>
                          <w:sz w:val="10"/>
                          <w:szCs w:val="10"/>
                          <w:lang w:val="en-GB"/>
                        </w:rPr>
                        <w:t xml:space="preserve">Evaluation of </w:t>
                      </w:r>
                      <w:r>
                        <w:rPr>
                          <w:color w:val="7F7F7F" w:themeColor="text1" w:themeTint="80"/>
                          <w:sz w:val="10"/>
                          <w:szCs w:val="10"/>
                          <w:lang w:val="en-GB"/>
                        </w:rPr>
                        <w:t>bids</w:t>
                      </w:r>
                    </w:p>
                    <w:p w14:paraId="3C8CA115" w14:textId="77777777" w:rsidR="00E46C38" w:rsidRDefault="00E46C38" w:rsidP="00E46C38">
                      <w:pPr>
                        <w:pStyle w:val="Sarakstarindkopa"/>
                        <w:numPr>
                          <w:ilvl w:val="0"/>
                          <w:numId w:val="59"/>
                        </w:numPr>
                        <w:spacing w:after="0"/>
                        <w:ind w:left="0" w:firstLine="0"/>
                        <w:rPr>
                          <w:color w:val="7F7F7F" w:themeColor="text1" w:themeTint="80"/>
                          <w:sz w:val="10"/>
                          <w:szCs w:val="10"/>
                          <w:lang w:val="en-GB"/>
                        </w:rPr>
                      </w:pPr>
                      <w:r w:rsidRPr="00E46C38">
                        <w:rPr>
                          <w:color w:val="7F7F7F" w:themeColor="text1" w:themeTint="80"/>
                          <w:sz w:val="10"/>
                          <w:szCs w:val="10"/>
                          <w:lang w:val="en-GB"/>
                        </w:rPr>
                        <w:t>Selection of the tenderer meeting the requirements of the procedure</w:t>
                      </w:r>
                    </w:p>
                    <w:p w14:paraId="3641B257" w14:textId="1044DADA" w:rsidR="00E46C38" w:rsidRPr="00E46C38" w:rsidRDefault="00E46C38" w:rsidP="00E46C38">
                      <w:pPr>
                        <w:pStyle w:val="Sarakstarindkopa"/>
                        <w:numPr>
                          <w:ilvl w:val="0"/>
                          <w:numId w:val="59"/>
                        </w:numPr>
                        <w:spacing w:after="0"/>
                        <w:ind w:left="0" w:firstLine="0"/>
                        <w:rPr>
                          <w:color w:val="7F7F7F" w:themeColor="text1" w:themeTint="80"/>
                          <w:sz w:val="10"/>
                          <w:szCs w:val="10"/>
                          <w:lang w:val="en-GB"/>
                        </w:rPr>
                      </w:pPr>
                      <w:r w:rsidRPr="00E46C38">
                        <w:rPr>
                          <w:color w:val="7F7F7F" w:themeColor="text1" w:themeTint="80"/>
                          <w:sz w:val="10"/>
                          <w:szCs w:val="10"/>
                          <w:lang w:val="en-GB"/>
                        </w:rPr>
                        <w:t>Announcement of the results</w:t>
                      </w:r>
                    </w:p>
                  </w:txbxContent>
                </v:textbox>
                <w10:wrap anchorx="margin"/>
              </v:shape>
            </w:pict>
          </mc:Fallback>
        </mc:AlternateContent>
      </w:r>
      <w:r w:rsidR="003D1B25" w:rsidRPr="00CC7CF8">
        <w:rPr>
          <w:rFonts w:ascii="Verdana" w:hAnsi="Verdana"/>
          <w:noProof/>
          <w:sz w:val="18"/>
        </w:rPr>
        <mc:AlternateContent>
          <mc:Choice Requires="wps">
            <w:drawing>
              <wp:anchor distT="45720" distB="45720" distL="114300" distR="114300" simplePos="0" relativeHeight="251658281" behindDoc="0" locked="0" layoutInCell="1" allowOverlap="1" wp14:anchorId="797DD904" wp14:editId="24BA4602">
                <wp:simplePos x="0" y="0"/>
                <wp:positionH relativeFrom="margin">
                  <wp:posOffset>1504950</wp:posOffset>
                </wp:positionH>
                <wp:positionV relativeFrom="paragraph">
                  <wp:posOffset>1788795</wp:posOffset>
                </wp:positionV>
                <wp:extent cx="1441450" cy="1504950"/>
                <wp:effectExtent l="0" t="0" r="25400" b="19050"/>
                <wp:wrapNone/>
                <wp:docPr id="266724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1504950"/>
                        </a:xfrm>
                        <a:prstGeom prst="rect">
                          <a:avLst/>
                        </a:prstGeom>
                        <a:solidFill>
                          <a:srgbClr val="FFFFFF"/>
                        </a:solidFill>
                        <a:ln w="9525">
                          <a:solidFill>
                            <a:schemeClr val="tx1">
                              <a:lumMod val="50000"/>
                              <a:lumOff val="50000"/>
                            </a:schemeClr>
                          </a:solidFill>
                          <a:miter lim="800000"/>
                          <a:headEnd/>
                          <a:tailEnd/>
                        </a:ln>
                      </wps:spPr>
                      <wps:txbx>
                        <w:txbxContent>
                          <w:p w14:paraId="186E1DE5" w14:textId="32191AA9" w:rsidR="003D1B25" w:rsidRPr="003D1B25" w:rsidRDefault="003D1B25" w:rsidP="003D1B25">
                            <w:pPr>
                              <w:spacing w:after="0"/>
                              <w:jc w:val="center"/>
                              <w:rPr>
                                <w:b/>
                                <w:bCs/>
                                <w:color w:val="7F7F7F" w:themeColor="text1" w:themeTint="80"/>
                                <w:sz w:val="10"/>
                                <w:szCs w:val="10"/>
                                <w:lang w:val="en-GB"/>
                              </w:rPr>
                            </w:pPr>
                            <w:r>
                              <w:rPr>
                                <w:b/>
                                <w:bCs/>
                                <w:color w:val="7F7F7F" w:themeColor="text1" w:themeTint="80"/>
                                <w:sz w:val="10"/>
                                <w:szCs w:val="10"/>
                                <w:lang w:val="en-GB"/>
                              </w:rPr>
                              <w:t>2.2 Procedure documentation</w:t>
                            </w:r>
                          </w:p>
                          <w:p w14:paraId="754E119E" w14:textId="36CB0FA6" w:rsidR="003D1B25" w:rsidRDefault="003D1B25" w:rsidP="003D1B25">
                            <w:pPr>
                              <w:pStyle w:val="Sarakstarindkopa"/>
                              <w:numPr>
                                <w:ilvl w:val="0"/>
                                <w:numId w:val="59"/>
                              </w:numPr>
                              <w:spacing w:after="0"/>
                              <w:ind w:left="0" w:firstLine="0"/>
                              <w:rPr>
                                <w:color w:val="7F7F7F" w:themeColor="text1" w:themeTint="80"/>
                                <w:sz w:val="10"/>
                                <w:szCs w:val="10"/>
                                <w:lang w:val="en-GB"/>
                              </w:rPr>
                            </w:pPr>
                            <w:r>
                              <w:rPr>
                                <w:color w:val="7F7F7F" w:themeColor="text1" w:themeTint="80"/>
                                <w:sz w:val="10"/>
                                <w:szCs w:val="10"/>
                                <w:lang w:val="en-GB"/>
                              </w:rPr>
                              <w:t>Market research. One of its objectives is to determine the potential contract price corridor</w:t>
                            </w:r>
                          </w:p>
                          <w:p w14:paraId="32B96C8B" w14:textId="3C65E626" w:rsidR="003D1B25" w:rsidRDefault="003D1B25" w:rsidP="003D1B25">
                            <w:pPr>
                              <w:pStyle w:val="Sarakstarindkopa"/>
                              <w:numPr>
                                <w:ilvl w:val="0"/>
                                <w:numId w:val="59"/>
                              </w:numPr>
                              <w:spacing w:after="0"/>
                              <w:ind w:left="0" w:firstLine="0"/>
                              <w:rPr>
                                <w:color w:val="7F7F7F" w:themeColor="text1" w:themeTint="80"/>
                                <w:sz w:val="10"/>
                                <w:szCs w:val="10"/>
                                <w:lang w:val="en-GB"/>
                              </w:rPr>
                            </w:pPr>
                            <w:r>
                              <w:rPr>
                                <w:color w:val="7F7F7F" w:themeColor="text1" w:themeTint="80"/>
                                <w:sz w:val="10"/>
                                <w:szCs w:val="10"/>
                                <w:lang w:val="en-GB"/>
                              </w:rPr>
                              <w:t>Development of procedure regulation and annexes thereto:</w:t>
                            </w:r>
                          </w:p>
                          <w:p w14:paraId="6C037587" w14:textId="77777777" w:rsidR="00E46C38" w:rsidRDefault="003D1B25" w:rsidP="00E46C38">
                            <w:pPr>
                              <w:pStyle w:val="Sarakstarindkopa"/>
                              <w:numPr>
                                <w:ilvl w:val="1"/>
                                <w:numId w:val="59"/>
                              </w:numPr>
                              <w:spacing w:after="0"/>
                              <w:ind w:left="113" w:firstLine="170"/>
                              <w:rPr>
                                <w:color w:val="7F7F7F" w:themeColor="text1" w:themeTint="80"/>
                                <w:sz w:val="10"/>
                                <w:szCs w:val="10"/>
                                <w:lang w:val="en-GB"/>
                              </w:rPr>
                            </w:pPr>
                            <w:r>
                              <w:rPr>
                                <w:color w:val="7F7F7F" w:themeColor="text1" w:themeTint="80"/>
                                <w:sz w:val="10"/>
                                <w:szCs w:val="10"/>
                                <w:lang w:val="en-GB"/>
                              </w:rPr>
                              <w:t>Depending on the procedure, setting criteria for selection and/or evaluation, methodology development,</w:t>
                            </w:r>
                          </w:p>
                          <w:p w14:paraId="5F0AF33D" w14:textId="77777777" w:rsidR="00E46C38" w:rsidRDefault="003D1B25" w:rsidP="00E46C38">
                            <w:pPr>
                              <w:pStyle w:val="Sarakstarindkopa"/>
                              <w:numPr>
                                <w:ilvl w:val="1"/>
                                <w:numId w:val="59"/>
                              </w:numPr>
                              <w:spacing w:after="0"/>
                              <w:ind w:left="113" w:firstLine="170"/>
                              <w:rPr>
                                <w:color w:val="7F7F7F" w:themeColor="text1" w:themeTint="80"/>
                                <w:sz w:val="10"/>
                                <w:szCs w:val="10"/>
                                <w:lang w:val="en-GB"/>
                              </w:rPr>
                            </w:pPr>
                            <w:r w:rsidRPr="00E46C38">
                              <w:rPr>
                                <w:color w:val="7F7F7F" w:themeColor="text1" w:themeTint="80"/>
                                <w:sz w:val="10"/>
                                <w:szCs w:val="10"/>
                                <w:lang w:val="en-GB"/>
                              </w:rPr>
                              <w:t>Development of technical specification,</w:t>
                            </w:r>
                          </w:p>
                          <w:p w14:paraId="2B6DF82F" w14:textId="621F1F91" w:rsidR="003D1B25" w:rsidRPr="00E46C38" w:rsidRDefault="003D1B25" w:rsidP="00E46C38">
                            <w:pPr>
                              <w:pStyle w:val="Sarakstarindkopa"/>
                              <w:numPr>
                                <w:ilvl w:val="1"/>
                                <w:numId w:val="59"/>
                              </w:numPr>
                              <w:spacing w:after="0"/>
                              <w:ind w:left="113" w:firstLine="170"/>
                              <w:rPr>
                                <w:color w:val="7F7F7F" w:themeColor="text1" w:themeTint="80"/>
                                <w:sz w:val="10"/>
                                <w:szCs w:val="10"/>
                                <w:lang w:val="en-GB"/>
                              </w:rPr>
                            </w:pPr>
                            <w:r w:rsidRPr="00E46C38">
                              <w:rPr>
                                <w:color w:val="7F7F7F" w:themeColor="text1" w:themeTint="80"/>
                                <w:sz w:val="10"/>
                                <w:szCs w:val="10"/>
                                <w:lang w:val="en-GB"/>
                              </w:rPr>
                              <w:t>Draft contract development</w:t>
                            </w:r>
                          </w:p>
                          <w:p w14:paraId="3E0EF1C2" w14:textId="1574C26D" w:rsidR="003D1B25" w:rsidRDefault="003D1B25" w:rsidP="003D1B25">
                            <w:pPr>
                              <w:pStyle w:val="Sarakstarindkopa"/>
                              <w:numPr>
                                <w:ilvl w:val="0"/>
                                <w:numId w:val="59"/>
                              </w:numPr>
                              <w:spacing w:after="0"/>
                              <w:ind w:left="0" w:firstLine="0"/>
                              <w:rPr>
                                <w:color w:val="7F7F7F" w:themeColor="text1" w:themeTint="80"/>
                                <w:sz w:val="10"/>
                                <w:szCs w:val="10"/>
                                <w:lang w:val="en-GB"/>
                              </w:rPr>
                            </w:pPr>
                            <w:r>
                              <w:rPr>
                                <w:color w:val="7F7F7F" w:themeColor="text1" w:themeTint="80"/>
                                <w:sz w:val="10"/>
                                <w:szCs w:val="10"/>
                                <w:lang w:val="en-GB"/>
                              </w:rPr>
                              <w:t>Procedure documentation approval by CFCA. If necessary, implementation of adjustments therein</w:t>
                            </w:r>
                          </w:p>
                          <w:p w14:paraId="0F08F3DE" w14:textId="736F4252" w:rsidR="003D1B25" w:rsidRPr="003D1B25" w:rsidRDefault="003D1B25" w:rsidP="003D1B25">
                            <w:pPr>
                              <w:pStyle w:val="Sarakstarindkopa"/>
                              <w:numPr>
                                <w:ilvl w:val="0"/>
                                <w:numId w:val="59"/>
                              </w:numPr>
                              <w:spacing w:after="0"/>
                              <w:ind w:left="0" w:firstLine="0"/>
                              <w:rPr>
                                <w:color w:val="7F7F7F" w:themeColor="text1" w:themeTint="80"/>
                                <w:sz w:val="10"/>
                                <w:szCs w:val="10"/>
                                <w:lang w:val="en-GB"/>
                              </w:rPr>
                            </w:pPr>
                            <w:r>
                              <w:rPr>
                                <w:color w:val="7F7F7F" w:themeColor="text1" w:themeTint="80"/>
                                <w:sz w:val="10"/>
                                <w:szCs w:val="10"/>
                                <w:lang w:val="en-GB"/>
                              </w:rPr>
                              <w:t>Ex ante assessment if required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DD904" id="_x0000_s1033" type="#_x0000_t202" style="position:absolute;left:0;text-align:left;margin-left:118.5pt;margin-top:140.85pt;width:113.5pt;height:118.5pt;z-index:25165828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" strokecolor="gray [1629]">
                <v:textbox>
                  <w:txbxContent>
                    <w:p w14:paraId="186E1DE5" w14:textId="32191AA9" w:rsidR="003D1B25" w:rsidRPr="003D1B25" w:rsidRDefault="003D1B25" w:rsidP="003D1B25">
                      <w:pPr>
                        <w:spacing w:after="0"/>
                        <w:jc w:val="center"/>
                        <w:rPr>
                          <w:b/>
                          <w:bCs/>
                          <w:color w:val="7F7F7F" w:themeColor="text1" w:themeTint="80"/>
                          <w:sz w:val="10"/>
                          <w:szCs w:val="10"/>
                          <w:lang w:val="en-GB"/>
                        </w:rPr>
                      </w:pPr>
                      <w:r>
                        <w:rPr>
                          <w:b/>
                          <w:bCs/>
                          <w:color w:val="7F7F7F" w:themeColor="text1" w:themeTint="80"/>
                          <w:sz w:val="10"/>
                          <w:szCs w:val="10"/>
                          <w:lang w:val="en-GB"/>
                        </w:rPr>
                        <w:t>2.2 Procedure documentation</w:t>
                      </w:r>
                    </w:p>
                    <w:p w14:paraId="754E119E" w14:textId="36CB0FA6" w:rsidR="003D1B25" w:rsidRDefault="003D1B25" w:rsidP="003D1B25">
                      <w:pPr>
                        <w:pStyle w:val="Sarakstarindkopa"/>
                        <w:numPr>
                          <w:ilvl w:val="0"/>
                          <w:numId w:val="59"/>
                        </w:numPr>
                        <w:spacing w:after="0"/>
                        <w:ind w:left="0" w:firstLine="0"/>
                        <w:rPr>
                          <w:color w:val="7F7F7F" w:themeColor="text1" w:themeTint="80"/>
                          <w:sz w:val="10"/>
                          <w:szCs w:val="10"/>
                          <w:lang w:val="en-GB"/>
                        </w:rPr>
                      </w:pPr>
                      <w:r>
                        <w:rPr>
                          <w:color w:val="7F7F7F" w:themeColor="text1" w:themeTint="80"/>
                          <w:sz w:val="10"/>
                          <w:szCs w:val="10"/>
                          <w:lang w:val="en-GB"/>
                        </w:rPr>
                        <w:t>Market research. One of its objectives is to determine the potential contract price corridor</w:t>
                      </w:r>
                    </w:p>
                    <w:p w14:paraId="32B96C8B" w14:textId="3C65E626" w:rsidR="003D1B25" w:rsidRDefault="003D1B25" w:rsidP="003D1B25">
                      <w:pPr>
                        <w:pStyle w:val="Sarakstarindkopa"/>
                        <w:numPr>
                          <w:ilvl w:val="0"/>
                          <w:numId w:val="59"/>
                        </w:numPr>
                        <w:spacing w:after="0"/>
                        <w:ind w:left="0" w:firstLine="0"/>
                        <w:rPr>
                          <w:color w:val="7F7F7F" w:themeColor="text1" w:themeTint="80"/>
                          <w:sz w:val="10"/>
                          <w:szCs w:val="10"/>
                          <w:lang w:val="en-GB"/>
                        </w:rPr>
                      </w:pPr>
                      <w:r>
                        <w:rPr>
                          <w:color w:val="7F7F7F" w:themeColor="text1" w:themeTint="80"/>
                          <w:sz w:val="10"/>
                          <w:szCs w:val="10"/>
                          <w:lang w:val="en-GB"/>
                        </w:rPr>
                        <w:t>Development of procedure regulation and annexes thereto:</w:t>
                      </w:r>
                    </w:p>
                    <w:p w14:paraId="6C037587" w14:textId="77777777" w:rsidR="00E46C38" w:rsidRDefault="003D1B25" w:rsidP="00E46C38">
                      <w:pPr>
                        <w:pStyle w:val="Sarakstarindkopa"/>
                        <w:numPr>
                          <w:ilvl w:val="1"/>
                          <w:numId w:val="59"/>
                        </w:numPr>
                        <w:spacing w:after="0"/>
                        <w:ind w:left="113" w:firstLine="170"/>
                        <w:rPr>
                          <w:color w:val="7F7F7F" w:themeColor="text1" w:themeTint="80"/>
                          <w:sz w:val="10"/>
                          <w:szCs w:val="10"/>
                          <w:lang w:val="en-GB"/>
                        </w:rPr>
                      </w:pPr>
                      <w:r>
                        <w:rPr>
                          <w:color w:val="7F7F7F" w:themeColor="text1" w:themeTint="80"/>
                          <w:sz w:val="10"/>
                          <w:szCs w:val="10"/>
                          <w:lang w:val="en-GB"/>
                        </w:rPr>
                        <w:t>Depending on the procedure, setting criteria for selection and/or evaluation, methodology development,</w:t>
                      </w:r>
                    </w:p>
                    <w:p w14:paraId="5F0AF33D" w14:textId="77777777" w:rsidR="00E46C38" w:rsidRDefault="003D1B25" w:rsidP="00E46C38">
                      <w:pPr>
                        <w:pStyle w:val="Sarakstarindkopa"/>
                        <w:numPr>
                          <w:ilvl w:val="1"/>
                          <w:numId w:val="59"/>
                        </w:numPr>
                        <w:spacing w:after="0"/>
                        <w:ind w:left="113" w:firstLine="170"/>
                        <w:rPr>
                          <w:color w:val="7F7F7F" w:themeColor="text1" w:themeTint="80"/>
                          <w:sz w:val="10"/>
                          <w:szCs w:val="10"/>
                          <w:lang w:val="en-GB"/>
                        </w:rPr>
                      </w:pPr>
                      <w:r w:rsidRPr="00E46C38">
                        <w:rPr>
                          <w:color w:val="7F7F7F" w:themeColor="text1" w:themeTint="80"/>
                          <w:sz w:val="10"/>
                          <w:szCs w:val="10"/>
                          <w:lang w:val="en-GB"/>
                        </w:rPr>
                        <w:t>Development of technical specification,</w:t>
                      </w:r>
                    </w:p>
                    <w:p w14:paraId="2B6DF82F" w14:textId="621F1F91" w:rsidR="003D1B25" w:rsidRPr="00E46C38" w:rsidRDefault="003D1B25" w:rsidP="00E46C38">
                      <w:pPr>
                        <w:pStyle w:val="Sarakstarindkopa"/>
                        <w:numPr>
                          <w:ilvl w:val="1"/>
                          <w:numId w:val="59"/>
                        </w:numPr>
                        <w:spacing w:after="0"/>
                        <w:ind w:left="113" w:firstLine="170"/>
                        <w:rPr>
                          <w:color w:val="7F7F7F" w:themeColor="text1" w:themeTint="80"/>
                          <w:sz w:val="10"/>
                          <w:szCs w:val="10"/>
                          <w:lang w:val="en-GB"/>
                        </w:rPr>
                      </w:pPr>
                      <w:r w:rsidRPr="00E46C38">
                        <w:rPr>
                          <w:color w:val="7F7F7F" w:themeColor="text1" w:themeTint="80"/>
                          <w:sz w:val="10"/>
                          <w:szCs w:val="10"/>
                          <w:lang w:val="en-GB"/>
                        </w:rPr>
                        <w:t>Draft contract development</w:t>
                      </w:r>
                    </w:p>
                    <w:p w14:paraId="3E0EF1C2" w14:textId="1574C26D" w:rsidR="003D1B25" w:rsidRDefault="003D1B25" w:rsidP="003D1B25">
                      <w:pPr>
                        <w:pStyle w:val="Sarakstarindkopa"/>
                        <w:numPr>
                          <w:ilvl w:val="0"/>
                          <w:numId w:val="59"/>
                        </w:numPr>
                        <w:spacing w:after="0"/>
                        <w:ind w:left="0" w:firstLine="0"/>
                        <w:rPr>
                          <w:color w:val="7F7F7F" w:themeColor="text1" w:themeTint="80"/>
                          <w:sz w:val="10"/>
                          <w:szCs w:val="10"/>
                          <w:lang w:val="en-GB"/>
                        </w:rPr>
                      </w:pPr>
                      <w:r>
                        <w:rPr>
                          <w:color w:val="7F7F7F" w:themeColor="text1" w:themeTint="80"/>
                          <w:sz w:val="10"/>
                          <w:szCs w:val="10"/>
                          <w:lang w:val="en-GB"/>
                        </w:rPr>
                        <w:t>Procedure documentation approval by CFCA. If necessary, implementation of adjustments therein</w:t>
                      </w:r>
                    </w:p>
                    <w:p w14:paraId="0F08F3DE" w14:textId="736F4252" w:rsidR="003D1B25" w:rsidRPr="003D1B25" w:rsidRDefault="003D1B25" w:rsidP="003D1B25">
                      <w:pPr>
                        <w:pStyle w:val="Sarakstarindkopa"/>
                        <w:numPr>
                          <w:ilvl w:val="0"/>
                          <w:numId w:val="59"/>
                        </w:numPr>
                        <w:spacing w:after="0"/>
                        <w:ind w:left="0" w:firstLine="0"/>
                        <w:rPr>
                          <w:color w:val="7F7F7F" w:themeColor="text1" w:themeTint="80"/>
                          <w:sz w:val="10"/>
                          <w:szCs w:val="10"/>
                          <w:lang w:val="en-GB"/>
                        </w:rPr>
                      </w:pPr>
                      <w:r>
                        <w:rPr>
                          <w:color w:val="7F7F7F" w:themeColor="text1" w:themeTint="80"/>
                          <w:sz w:val="10"/>
                          <w:szCs w:val="10"/>
                          <w:lang w:val="en-GB"/>
                        </w:rPr>
                        <w:t>Ex ante assessment if required</w:t>
                      </w:r>
                    </w:p>
                  </w:txbxContent>
                </v:textbox>
                <w10:wrap anchorx="margin"/>
              </v:shape>
            </w:pict>
          </mc:Fallback>
        </mc:AlternateContent>
      </w:r>
      <w:r w:rsidR="003D1B25" w:rsidRPr="00CC7CF8">
        <w:rPr>
          <w:rFonts w:ascii="Verdana" w:hAnsi="Verdana"/>
          <w:noProof/>
          <w:sz w:val="18"/>
        </w:rPr>
        <mc:AlternateContent>
          <mc:Choice Requires="wps">
            <w:drawing>
              <wp:anchor distT="45720" distB="45720" distL="114300" distR="114300" simplePos="0" relativeHeight="251658280" behindDoc="0" locked="0" layoutInCell="1" allowOverlap="1" wp14:anchorId="77D88901" wp14:editId="76BB06C2">
                <wp:simplePos x="0" y="0"/>
                <wp:positionH relativeFrom="margin">
                  <wp:posOffset>1504950</wp:posOffset>
                </wp:positionH>
                <wp:positionV relativeFrom="paragraph">
                  <wp:posOffset>855345</wp:posOffset>
                </wp:positionV>
                <wp:extent cx="1441450" cy="831850"/>
                <wp:effectExtent l="0" t="0" r="25400" b="25400"/>
                <wp:wrapNone/>
                <wp:docPr id="1562644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831850"/>
                        </a:xfrm>
                        <a:prstGeom prst="rect">
                          <a:avLst/>
                        </a:prstGeom>
                        <a:solidFill>
                          <a:srgbClr val="FFFFFF"/>
                        </a:solidFill>
                        <a:ln w="9525">
                          <a:solidFill>
                            <a:schemeClr val="tx1">
                              <a:lumMod val="50000"/>
                              <a:lumOff val="50000"/>
                            </a:schemeClr>
                          </a:solidFill>
                          <a:miter lim="800000"/>
                          <a:headEnd/>
                          <a:tailEnd/>
                        </a:ln>
                      </wps:spPr>
                      <wps:txbx>
                        <w:txbxContent>
                          <w:p w14:paraId="0C493520" w14:textId="4CD094B2" w:rsidR="003D1B25" w:rsidRPr="003D1B25" w:rsidRDefault="003D1B25" w:rsidP="003D1B25">
                            <w:pPr>
                              <w:spacing w:after="0"/>
                              <w:jc w:val="center"/>
                              <w:rPr>
                                <w:b/>
                                <w:bCs/>
                                <w:color w:val="7F7F7F" w:themeColor="text1" w:themeTint="80"/>
                                <w:sz w:val="10"/>
                                <w:szCs w:val="10"/>
                                <w:lang w:val="en-GB"/>
                              </w:rPr>
                            </w:pPr>
                            <w:r>
                              <w:rPr>
                                <w:b/>
                                <w:bCs/>
                                <w:color w:val="7F7F7F" w:themeColor="text1" w:themeTint="80"/>
                                <w:sz w:val="10"/>
                                <w:szCs w:val="10"/>
                                <w:lang w:val="en-GB"/>
                              </w:rPr>
                              <w:t>2.1 Procedure commencement</w:t>
                            </w:r>
                          </w:p>
                          <w:p w14:paraId="61FE76D5" w14:textId="16A9C3F6" w:rsidR="003D1B25" w:rsidRDefault="003D1B25" w:rsidP="003D1B25">
                            <w:pPr>
                              <w:pStyle w:val="Sarakstarindkopa"/>
                              <w:numPr>
                                <w:ilvl w:val="0"/>
                                <w:numId w:val="59"/>
                              </w:numPr>
                              <w:spacing w:after="0"/>
                              <w:ind w:left="0" w:firstLine="0"/>
                              <w:rPr>
                                <w:color w:val="7F7F7F" w:themeColor="text1" w:themeTint="80"/>
                                <w:sz w:val="10"/>
                                <w:szCs w:val="10"/>
                                <w:lang w:val="en-GB"/>
                              </w:rPr>
                            </w:pPr>
                            <w:r>
                              <w:rPr>
                                <w:color w:val="7F7F7F" w:themeColor="text1" w:themeTint="80"/>
                                <w:sz w:val="10"/>
                                <w:szCs w:val="10"/>
                                <w:lang w:val="en-GB"/>
                              </w:rPr>
                              <w:t>Decision on the commencement of Procurement/ Concession procedure; establishing a committee</w:t>
                            </w:r>
                          </w:p>
                          <w:p w14:paraId="74F4F975" w14:textId="40460B48" w:rsidR="003D1B25" w:rsidRDefault="003D1B25" w:rsidP="003D1B25">
                            <w:pPr>
                              <w:pStyle w:val="Sarakstarindkopa"/>
                              <w:numPr>
                                <w:ilvl w:val="0"/>
                                <w:numId w:val="59"/>
                              </w:numPr>
                              <w:spacing w:after="0"/>
                              <w:ind w:left="0" w:firstLine="0"/>
                              <w:rPr>
                                <w:color w:val="7F7F7F" w:themeColor="text1" w:themeTint="80"/>
                                <w:sz w:val="10"/>
                                <w:szCs w:val="10"/>
                                <w:lang w:val="en-GB"/>
                              </w:rPr>
                            </w:pPr>
                            <w:r>
                              <w:rPr>
                                <w:color w:val="7F7F7F" w:themeColor="text1" w:themeTint="80"/>
                                <w:sz w:val="10"/>
                                <w:szCs w:val="10"/>
                                <w:lang w:val="en-GB"/>
                              </w:rPr>
                              <w:t>Public partner project team establishment, determining governance structure</w:t>
                            </w:r>
                          </w:p>
                          <w:p w14:paraId="56D6C548" w14:textId="645BEB8E" w:rsidR="003D1B25" w:rsidRPr="003D1B25" w:rsidRDefault="003D1B25" w:rsidP="003D1B25">
                            <w:pPr>
                              <w:pStyle w:val="Sarakstarindkopa"/>
                              <w:numPr>
                                <w:ilvl w:val="0"/>
                                <w:numId w:val="59"/>
                              </w:numPr>
                              <w:spacing w:after="0"/>
                              <w:ind w:left="0" w:firstLine="0"/>
                              <w:rPr>
                                <w:color w:val="7F7F7F" w:themeColor="text1" w:themeTint="80"/>
                                <w:sz w:val="10"/>
                                <w:szCs w:val="10"/>
                                <w:lang w:val="en-GB"/>
                              </w:rPr>
                            </w:pPr>
                            <w:r>
                              <w:rPr>
                                <w:color w:val="7F7F7F" w:themeColor="text1" w:themeTint="80"/>
                                <w:sz w:val="10"/>
                                <w:szCs w:val="10"/>
                                <w:lang w:val="en-GB"/>
                              </w:rPr>
                              <w:t>Development of work to be carried out and timetable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88901" id="_x0000_s1034" type="#_x0000_t202" style="position:absolute;left:0;text-align:left;margin-left:118.5pt;margin-top:67.35pt;width:113.5pt;height:65.5pt;z-index:251658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" strokecolor="gray [1629]">
                <v:textbox>
                  <w:txbxContent>
                    <w:p w14:paraId="0C493520" w14:textId="4CD094B2" w:rsidR="003D1B25" w:rsidRPr="003D1B25" w:rsidRDefault="003D1B25" w:rsidP="003D1B25">
                      <w:pPr>
                        <w:spacing w:after="0"/>
                        <w:jc w:val="center"/>
                        <w:rPr>
                          <w:b/>
                          <w:bCs/>
                          <w:color w:val="7F7F7F" w:themeColor="text1" w:themeTint="80"/>
                          <w:sz w:val="10"/>
                          <w:szCs w:val="10"/>
                          <w:lang w:val="en-GB"/>
                        </w:rPr>
                      </w:pPr>
                      <w:r>
                        <w:rPr>
                          <w:b/>
                          <w:bCs/>
                          <w:color w:val="7F7F7F" w:themeColor="text1" w:themeTint="80"/>
                          <w:sz w:val="10"/>
                          <w:szCs w:val="10"/>
                          <w:lang w:val="en-GB"/>
                        </w:rPr>
                        <w:t>2.1 Procedure commencement</w:t>
                      </w:r>
                    </w:p>
                    <w:p w14:paraId="61FE76D5" w14:textId="16A9C3F6" w:rsidR="003D1B25" w:rsidRDefault="003D1B25" w:rsidP="003D1B25">
                      <w:pPr>
                        <w:pStyle w:val="Sarakstarindkopa"/>
                        <w:numPr>
                          <w:ilvl w:val="0"/>
                          <w:numId w:val="59"/>
                        </w:numPr>
                        <w:spacing w:after="0"/>
                        <w:ind w:left="0" w:firstLine="0"/>
                        <w:rPr>
                          <w:color w:val="7F7F7F" w:themeColor="text1" w:themeTint="80"/>
                          <w:sz w:val="10"/>
                          <w:szCs w:val="10"/>
                          <w:lang w:val="en-GB"/>
                        </w:rPr>
                      </w:pPr>
                      <w:r>
                        <w:rPr>
                          <w:color w:val="7F7F7F" w:themeColor="text1" w:themeTint="80"/>
                          <w:sz w:val="10"/>
                          <w:szCs w:val="10"/>
                          <w:lang w:val="en-GB"/>
                        </w:rPr>
                        <w:t>Decision on the commencement of Procurement/ Concession procedure; establishing a committee</w:t>
                      </w:r>
                    </w:p>
                    <w:p w14:paraId="74F4F975" w14:textId="40460B48" w:rsidR="003D1B25" w:rsidRDefault="003D1B25" w:rsidP="003D1B25">
                      <w:pPr>
                        <w:pStyle w:val="Sarakstarindkopa"/>
                        <w:numPr>
                          <w:ilvl w:val="0"/>
                          <w:numId w:val="59"/>
                        </w:numPr>
                        <w:spacing w:after="0"/>
                        <w:ind w:left="0" w:firstLine="0"/>
                        <w:rPr>
                          <w:color w:val="7F7F7F" w:themeColor="text1" w:themeTint="80"/>
                          <w:sz w:val="10"/>
                          <w:szCs w:val="10"/>
                          <w:lang w:val="en-GB"/>
                        </w:rPr>
                      </w:pPr>
                      <w:r>
                        <w:rPr>
                          <w:color w:val="7F7F7F" w:themeColor="text1" w:themeTint="80"/>
                          <w:sz w:val="10"/>
                          <w:szCs w:val="10"/>
                          <w:lang w:val="en-GB"/>
                        </w:rPr>
                        <w:t>Public partner project team establishment, determining governance structure</w:t>
                      </w:r>
                    </w:p>
                    <w:p w14:paraId="56D6C548" w14:textId="645BEB8E" w:rsidR="003D1B25" w:rsidRPr="003D1B25" w:rsidRDefault="003D1B25" w:rsidP="003D1B25">
                      <w:pPr>
                        <w:pStyle w:val="Sarakstarindkopa"/>
                        <w:numPr>
                          <w:ilvl w:val="0"/>
                          <w:numId w:val="59"/>
                        </w:numPr>
                        <w:spacing w:after="0"/>
                        <w:ind w:left="0" w:firstLine="0"/>
                        <w:rPr>
                          <w:color w:val="7F7F7F" w:themeColor="text1" w:themeTint="80"/>
                          <w:sz w:val="10"/>
                          <w:szCs w:val="10"/>
                          <w:lang w:val="en-GB"/>
                        </w:rPr>
                      </w:pPr>
                      <w:r>
                        <w:rPr>
                          <w:color w:val="7F7F7F" w:themeColor="text1" w:themeTint="80"/>
                          <w:sz w:val="10"/>
                          <w:szCs w:val="10"/>
                          <w:lang w:val="en-GB"/>
                        </w:rPr>
                        <w:t>Development of work to be carried out and timetable</w:t>
                      </w:r>
                    </w:p>
                  </w:txbxContent>
                </v:textbox>
                <w10:wrap anchorx="margin"/>
              </v:shape>
            </w:pict>
          </mc:Fallback>
        </mc:AlternateContent>
      </w:r>
      <w:r w:rsidR="00887356" w:rsidRPr="00CC7CF8">
        <w:rPr>
          <w:rFonts w:ascii="Verdana" w:hAnsi="Verdana"/>
          <w:noProof/>
          <w:sz w:val="18"/>
        </w:rPr>
        <mc:AlternateContent>
          <mc:Choice Requires="wps">
            <w:drawing>
              <wp:anchor distT="45720" distB="45720" distL="114300" distR="114300" simplePos="0" relativeHeight="251658279" behindDoc="0" locked="0" layoutInCell="1" allowOverlap="1" wp14:anchorId="3F6B5374" wp14:editId="484D290F">
                <wp:simplePos x="0" y="0"/>
                <wp:positionH relativeFrom="margin">
                  <wp:posOffset>4800600</wp:posOffset>
                </wp:positionH>
                <wp:positionV relativeFrom="paragraph">
                  <wp:posOffset>518795</wp:posOffset>
                </wp:positionV>
                <wp:extent cx="1219200" cy="323850"/>
                <wp:effectExtent l="0" t="0" r="0" b="0"/>
                <wp:wrapNone/>
                <wp:docPr id="114678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23850"/>
                        </a:xfrm>
                        <a:prstGeom prst="rect">
                          <a:avLst/>
                        </a:prstGeom>
                        <a:solidFill>
                          <a:srgbClr val="FFFFFF"/>
                        </a:solidFill>
                        <a:ln w="9525">
                          <a:noFill/>
                          <a:miter lim="800000"/>
                          <a:headEnd/>
                          <a:tailEnd/>
                        </a:ln>
                      </wps:spPr>
                      <wps:txbx>
                        <w:txbxContent>
                          <w:p w14:paraId="080EFF15" w14:textId="7A453BAD" w:rsidR="00887356" w:rsidRPr="00887356" w:rsidRDefault="00887356" w:rsidP="00887356">
                            <w:pPr>
                              <w:rPr>
                                <w:color w:val="7F7F7F" w:themeColor="text1" w:themeTint="80"/>
                                <w:sz w:val="12"/>
                                <w:szCs w:val="12"/>
                                <w:lang w:val="lv-LV"/>
                              </w:rPr>
                            </w:pPr>
                            <w:r>
                              <w:rPr>
                                <w:color w:val="7F7F7F" w:themeColor="text1" w:themeTint="80"/>
                                <w:sz w:val="12"/>
                                <w:szCs w:val="12"/>
                                <w:lang w:val="lv-LV"/>
                              </w:rPr>
                              <w:t>PPP project implementation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B5374" id="_x0000_s1035" type="#_x0000_t202" style="position:absolute;left:0;text-align:left;margin-left:378pt;margin-top:40.85pt;width:96pt;height:25.5pt;z-index:25165827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" stroked="f">
                <v:textbox>
                  <w:txbxContent>
                    <w:p w14:paraId="080EFF15" w14:textId="7A453BAD" w:rsidR="00887356" w:rsidRPr="00887356" w:rsidRDefault="00887356" w:rsidP="00887356">
                      <w:pPr>
                        <w:rPr>
                          <w:color w:val="7F7F7F" w:themeColor="text1" w:themeTint="80"/>
                          <w:sz w:val="12"/>
                          <w:szCs w:val="12"/>
                          <w:lang w:val="lv-LV"/>
                        </w:rPr>
                      </w:pPr>
                      <w:r>
                        <w:rPr>
                          <w:color w:val="7F7F7F" w:themeColor="text1" w:themeTint="80"/>
                          <w:sz w:val="12"/>
                          <w:szCs w:val="12"/>
                          <w:lang w:val="lv-LV"/>
                        </w:rPr>
                        <w:t>PPP project implementation</w:t>
                      </w:r>
                    </w:p>
                  </w:txbxContent>
                </v:textbox>
                <w10:wrap anchorx="margin"/>
              </v:shape>
            </w:pict>
          </mc:Fallback>
        </mc:AlternateContent>
      </w:r>
      <w:r w:rsidR="00887356" w:rsidRPr="00CC7CF8">
        <w:rPr>
          <w:rFonts w:ascii="Verdana" w:hAnsi="Verdana"/>
          <w:noProof/>
          <w:sz w:val="18"/>
        </w:rPr>
        <mc:AlternateContent>
          <mc:Choice Requires="wps">
            <w:drawing>
              <wp:anchor distT="45720" distB="45720" distL="114300" distR="114300" simplePos="0" relativeHeight="251658278" behindDoc="0" locked="0" layoutInCell="1" allowOverlap="1" wp14:anchorId="74244C03" wp14:editId="3E16B448">
                <wp:simplePos x="0" y="0"/>
                <wp:positionH relativeFrom="margin">
                  <wp:posOffset>3295650</wp:posOffset>
                </wp:positionH>
                <wp:positionV relativeFrom="paragraph">
                  <wp:posOffset>544195</wp:posOffset>
                </wp:positionV>
                <wp:extent cx="1219200" cy="323850"/>
                <wp:effectExtent l="0" t="0" r="0" b="0"/>
                <wp:wrapNone/>
                <wp:docPr id="906211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23850"/>
                        </a:xfrm>
                        <a:prstGeom prst="rect">
                          <a:avLst/>
                        </a:prstGeom>
                        <a:solidFill>
                          <a:srgbClr val="FFFFFF"/>
                        </a:solidFill>
                        <a:ln w="9525">
                          <a:noFill/>
                          <a:miter lim="800000"/>
                          <a:headEnd/>
                          <a:tailEnd/>
                        </a:ln>
                      </wps:spPr>
                      <wps:txbx>
                        <w:txbxContent>
                          <w:p w14:paraId="42ABB484" w14:textId="11BA07A3" w:rsidR="00887356" w:rsidRPr="00887356" w:rsidRDefault="00887356" w:rsidP="00887356">
                            <w:pPr>
                              <w:rPr>
                                <w:color w:val="7F7F7F" w:themeColor="text1" w:themeTint="80"/>
                                <w:sz w:val="12"/>
                                <w:szCs w:val="12"/>
                                <w:lang w:val="lv-LV"/>
                              </w:rPr>
                            </w:pPr>
                            <w:r w:rsidRPr="00887356">
                              <w:rPr>
                                <w:color w:val="7F7F7F" w:themeColor="text1" w:themeTint="80"/>
                                <w:sz w:val="12"/>
                                <w:szCs w:val="12"/>
                                <w:lang w:val="lv-LV"/>
                              </w:rPr>
                              <w:t xml:space="preserve">Procurement/ Concession procedure </w:t>
                            </w:r>
                            <w:r>
                              <w:rPr>
                                <w:color w:val="7F7F7F" w:themeColor="text1" w:themeTint="80"/>
                                <w:sz w:val="12"/>
                                <w:szCs w:val="12"/>
                                <w:lang w:val="lv-LV"/>
                              </w:rPr>
                              <w:t>process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244C03" id="_x0000_s1036" type="#_x0000_t202" style="position:absolute;left:0;text-align:left;margin-left:259.5pt;margin-top:42.85pt;width:96pt;height:25.5pt;z-index:25165827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" stroked="f">
                <v:textbox>
                  <w:txbxContent>
                    <w:p w14:paraId="42ABB484" w14:textId="11BA07A3" w:rsidR="00887356" w:rsidRPr="00887356" w:rsidRDefault="00887356" w:rsidP="00887356">
                      <w:pPr>
                        <w:rPr>
                          <w:color w:val="7F7F7F" w:themeColor="text1" w:themeTint="80"/>
                          <w:sz w:val="12"/>
                          <w:szCs w:val="12"/>
                          <w:lang w:val="lv-LV"/>
                        </w:rPr>
                      </w:pPr>
                      <w:r w:rsidRPr="00887356">
                        <w:rPr>
                          <w:color w:val="7F7F7F" w:themeColor="text1" w:themeTint="80"/>
                          <w:sz w:val="12"/>
                          <w:szCs w:val="12"/>
                          <w:lang w:val="lv-LV"/>
                        </w:rPr>
                        <w:t xml:space="preserve">Procurement/ Concession procedure </w:t>
                      </w:r>
                      <w:r>
                        <w:rPr>
                          <w:color w:val="7F7F7F" w:themeColor="text1" w:themeTint="80"/>
                          <w:sz w:val="12"/>
                          <w:szCs w:val="12"/>
                          <w:lang w:val="lv-LV"/>
                        </w:rPr>
                        <w:t>process</w:t>
                      </w:r>
                    </w:p>
                  </w:txbxContent>
                </v:textbox>
                <w10:wrap anchorx="margin"/>
              </v:shape>
            </w:pict>
          </mc:Fallback>
        </mc:AlternateContent>
      </w:r>
      <w:r w:rsidR="00887356" w:rsidRPr="00CC7CF8">
        <w:rPr>
          <w:rFonts w:ascii="Verdana" w:hAnsi="Verdana"/>
          <w:noProof/>
          <w:sz w:val="18"/>
        </w:rPr>
        <mc:AlternateContent>
          <mc:Choice Requires="wps">
            <w:drawing>
              <wp:anchor distT="45720" distB="45720" distL="114300" distR="114300" simplePos="0" relativeHeight="251658277" behindDoc="0" locked="0" layoutInCell="1" allowOverlap="1" wp14:anchorId="5AF29DCF" wp14:editId="57745520">
                <wp:simplePos x="0" y="0"/>
                <wp:positionH relativeFrom="margin">
                  <wp:posOffset>1803400</wp:posOffset>
                </wp:positionH>
                <wp:positionV relativeFrom="paragraph">
                  <wp:posOffset>525145</wp:posOffset>
                </wp:positionV>
                <wp:extent cx="1219200" cy="323850"/>
                <wp:effectExtent l="0" t="0" r="0" b="0"/>
                <wp:wrapNone/>
                <wp:docPr id="1589080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23850"/>
                        </a:xfrm>
                        <a:prstGeom prst="rect">
                          <a:avLst/>
                        </a:prstGeom>
                        <a:solidFill>
                          <a:srgbClr val="FFFFFF"/>
                        </a:solidFill>
                        <a:ln w="9525">
                          <a:noFill/>
                          <a:miter lim="800000"/>
                          <a:headEnd/>
                          <a:tailEnd/>
                        </a:ln>
                      </wps:spPr>
                      <wps:txbx>
                        <w:txbxContent>
                          <w:p w14:paraId="289431D3" w14:textId="604AB150" w:rsidR="00887356" w:rsidRPr="00887356" w:rsidRDefault="00887356" w:rsidP="00887356">
                            <w:pPr>
                              <w:rPr>
                                <w:color w:val="7F7F7F" w:themeColor="text1" w:themeTint="80"/>
                                <w:sz w:val="12"/>
                                <w:szCs w:val="12"/>
                                <w:lang w:val="lv-LV"/>
                              </w:rPr>
                            </w:pPr>
                            <w:r w:rsidRPr="00887356">
                              <w:rPr>
                                <w:color w:val="7F7F7F" w:themeColor="text1" w:themeTint="80"/>
                                <w:sz w:val="12"/>
                                <w:szCs w:val="12"/>
                                <w:lang w:val="lv-LV"/>
                              </w:rPr>
                              <w:t>Procurement/ Concession procedure preparation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F29DCF" id="_x0000_s1037" type="#_x0000_t202" style="position:absolute;left:0;text-align:left;margin-left:142pt;margin-top:41.35pt;width:96pt;height:25.5pt;z-index:2516582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" stroked="f">
                <v:textbox>
                  <w:txbxContent>
                    <w:p w14:paraId="289431D3" w14:textId="604AB150" w:rsidR="00887356" w:rsidRPr="00887356" w:rsidRDefault="00887356" w:rsidP="00887356">
                      <w:pPr>
                        <w:rPr>
                          <w:color w:val="7F7F7F" w:themeColor="text1" w:themeTint="80"/>
                          <w:sz w:val="12"/>
                          <w:szCs w:val="12"/>
                          <w:lang w:val="lv-LV"/>
                        </w:rPr>
                      </w:pPr>
                      <w:r w:rsidRPr="00887356">
                        <w:rPr>
                          <w:color w:val="7F7F7F" w:themeColor="text1" w:themeTint="80"/>
                          <w:sz w:val="12"/>
                          <w:szCs w:val="12"/>
                          <w:lang w:val="lv-LV"/>
                        </w:rPr>
                        <w:t>Procurement/ Concession procedure preparation</w:t>
                      </w:r>
                    </w:p>
                  </w:txbxContent>
                </v:textbox>
                <w10:wrap anchorx="margin"/>
              </v:shape>
            </w:pict>
          </mc:Fallback>
        </mc:AlternateContent>
      </w:r>
      <w:r w:rsidR="00DC19F3" w:rsidRPr="00CC7CF8">
        <w:rPr>
          <w:rFonts w:ascii="Verdana" w:hAnsi="Verdana"/>
          <w:noProof/>
          <w:sz w:val="18"/>
        </w:rPr>
        <mc:AlternateContent>
          <mc:Choice Requires="wps">
            <w:drawing>
              <wp:anchor distT="45720" distB="45720" distL="114300" distR="114300" simplePos="0" relativeHeight="251658276" behindDoc="0" locked="0" layoutInCell="1" allowOverlap="1" wp14:anchorId="4AB316CD" wp14:editId="1A59952B">
                <wp:simplePos x="0" y="0"/>
                <wp:positionH relativeFrom="margin">
                  <wp:align>left</wp:align>
                </wp:positionH>
                <wp:positionV relativeFrom="paragraph">
                  <wp:posOffset>1826895</wp:posOffset>
                </wp:positionV>
                <wp:extent cx="1441450" cy="1473200"/>
                <wp:effectExtent l="0" t="0" r="25400" b="12700"/>
                <wp:wrapNone/>
                <wp:docPr id="807263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1473200"/>
                        </a:xfrm>
                        <a:prstGeom prst="rect">
                          <a:avLst/>
                        </a:prstGeom>
                        <a:solidFill>
                          <a:srgbClr val="FFFFFF"/>
                        </a:solidFill>
                        <a:ln w="9525">
                          <a:solidFill>
                            <a:srgbClr val="92D050"/>
                          </a:solidFill>
                          <a:miter lim="800000"/>
                          <a:headEnd/>
                          <a:tailEnd/>
                        </a:ln>
                      </wps:spPr>
                      <wps:txbx>
                        <w:txbxContent>
                          <w:p w14:paraId="73A9DF81" w14:textId="75B1EF12" w:rsidR="00DC19F3" w:rsidRPr="001D4D09" w:rsidRDefault="00DC19F3" w:rsidP="00DC19F3">
                            <w:pPr>
                              <w:spacing w:after="0"/>
                              <w:jc w:val="center"/>
                              <w:rPr>
                                <w:b/>
                                <w:bCs/>
                                <w:color w:val="86BC25" w:themeColor="accent1"/>
                                <w:sz w:val="10"/>
                                <w:szCs w:val="10"/>
                                <w:lang w:val="en-GB"/>
                              </w:rPr>
                            </w:pPr>
                            <w:r w:rsidRPr="001D4D09">
                              <w:rPr>
                                <w:b/>
                                <w:bCs/>
                                <w:color w:val="86BC25" w:themeColor="accent1"/>
                                <w:sz w:val="10"/>
                                <w:szCs w:val="10"/>
                                <w:lang w:val="en-GB"/>
                              </w:rPr>
                              <w:t>1.</w:t>
                            </w:r>
                            <w:r>
                              <w:rPr>
                                <w:b/>
                                <w:bCs/>
                                <w:color w:val="86BC25" w:themeColor="accent1"/>
                                <w:sz w:val="10"/>
                                <w:szCs w:val="10"/>
                                <w:lang w:val="en-GB"/>
                              </w:rPr>
                              <w:t>2 PPP arrangement and PPP model</w:t>
                            </w:r>
                          </w:p>
                          <w:p w14:paraId="490872F4" w14:textId="6FABC0EE" w:rsidR="00DC19F3" w:rsidRDefault="00DC19F3" w:rsidP="00DC19F3">
                            <w:pPr>
                              <w:pStyle w:val="Sarakstarindkopa"/>
                              <w:numPr>
                                <w:ilvl w:val="0"/>
                                <w:numId w:val="59"/>
                              </w:numPr>
                              <w:spacing w:after="0"/>
                              <w:ind w:left="0" w:firstLine="0"/>
                              <w:rPr>
                                <w:b/>
                                <w:bCs/>
                                <w:sz w:val="10"/>
                                <w:szCs w:val="10"/>
                                <w:lang w:val="en-GB"/>
                              </w:rPr>
                            </w:pPr>
                            <w:r>
                              <w:rPr>
                                <w:b/>
                                <w:bCs/>
                                <w:sz w:val="10"/>
                                <w:szCs w:val="10"/>
                                <w:lang w:val="en-GB"/>
                              </w:rPr>
                              <w:t>PPP arrangement suitability analysis</w:t>
                            </w:r>
                          </w:p>
                          <w:p w14:paraId="706D44B5" w14:textId="5ADC4E27" w:rsidR="00DC19F3" w:rsidRDefault="00DC19F3" w:rsidP="00DC19F3">
                            <w:pPr>
                              <w:pStyle w:val="Sarakstarindkopa"/>
                              <w:numPr>
                                <w:ilvl w:val="0"/>
                                <w:numId w:val="59"/>
                              </w:numPr>
                              <w:spacing w:after="0"/>
                              <w:ind w:left="0" w:firstLine="0"/>
                              <w:rPr>
                                <w:b/>
                                <w:bCs/>
                                <w:sz w:val="10"/>
                                <w:szCs w:val="10"/>
                                <w:lang w:val="en-GB"/>
                              </w:rPr>
                            </w:pPr>
                            <w:r>
                              <w:rPr>
                                <w:b/>
                                <w:bCs/>
                                <w:sz w:val="10"/>
                                <w:szCs w:val="10"/>
                                <w:lang w:val="en-GB"/>
                              </w:rPr>
                              <w:t>Identifying one or more suitable PPP models</w:t>
                            </w:r>
                          </w:p>
                          <w:p w14:paraId="6A6D915F" w14:textId="3A4B939F" w:rsidR="00DC19F3" w:rsidRDefault="00DC19F3" w:rsidP="00DC19F3">
                            <w:pPr>
                              <w:pStyle w:val="Sarakstarindkopa"/>
                              <w:numPr>
                                <w:ilvl w:val="0"/>
                                <w:numId w:val="59"/>
                              </w:numPr>
                              <w:spacing w:after="0"/>
                              <w:ind w:left="0" w:firstLine="0"/>
                              <w:rPr>
                                <w:b/>
                                <w:bCs/>
                                <w:sz w:val="10"/>
                                <w:szCs w:val="10"/>
                                <w:lang w:val="en-GB"/>
                              </w:rPr>
                            </w:pPr>
                            <w:r w:rsidRPr="00DC19F3">
                              <w:rPr>
                                <w:b/>
                                <w:bCs/>
                                <w:sz w:val="10"/>
                                <w:szCs w:val="10"/>
                                <w:lang w:val="en-GB"/>
                              </w:rPr>
                              <w:t>Analysis of availability of investment</w:t>
                            </w:r>
                          </w:p>
                          <w:p w14:paraId="23B22FC5" w14:textId="0002EE4C" w:rsidR="00DC19F3" w:rsidRDefault="00DC19F3" w:rsidP="00DC19F3">
                            <w:pPr>
                              <w:pStyle w:val="Sarakstarindkopa"/>
                              <w:numPr>
                                <w:ilvl w:val="0"/>
                                <w:numId w:val="59"/>
                              </w:numPr>
                              <w:spacing w:after="0"/>
                              <w:ind w:left="0" w:firstLine="0"/>
                              <w:rPr>
                                <w:b/>
                                <w:bCs/>
                                <w:sz w:val="10"/>
                                <w:szCs w:val="10"/>
                                <w:lang w:val="en-GB"/>
                              </w:rPr>
                            </w:pPr>
                            <w:r>
                              <w:rPr>
                                <w:b/>
                                <w:bCs/>
                                <w:sz w:val="10"/>
                                <w:szCs w:val="10"/>
                                <w:lang w:val="en-GB"/>
                              </w:rPr>
                              <w:t xml:space="preserve">Assessment of finance </w:t>
                            </w:r>
                            <w:r w:rsidR="00D52A77">
                              <w:rPr>
                                <w:b/>
                                <w:bCs/>
                                <w:sz w:val="10"/>
                                <w:szCs w:val="10"/>
                                <w:lang w:val="en-GB"/>
                              </w:rPr>
                              <w:t>attracting</w:t>
                            </w:r>
                          </w:p>
                          <w:p w14:paraId="257C8E25" w14:textId="21786FE2" w:rsidR="00DC19F3" w:rsidRDefault="00DC19F3" w:rsidP="00DC19F3">
                            <w:pPr>
                              <w:pStyle w:val="Sarakstarindkopa"/>
                              <w:numPr>
                                <w:ilvl w:val="0"/>
                                <w:numId w:val="59"/>
                              </w:numPr>
                              <w:spacing w:after="0"/>
                              <w:ind w:left="0" w:firstLine="0"/>
                              <w:rPr>
                                <w:b/>
                                <w:bCs/>
                                <w:sz w:val="10"/>
                                <w:szCs w:val="10"/>
                                <w:lang w:val="en-GB"/>
                              </w:rPr>
                            </w:pPr>
                            <w:r>
                              <w:rPr>
                                <w:b/>
                                <w:bCs/>
                                <w:sz w:val="10"/>
                                <w:szCs w:val="10"/>
                                <w:lang w:val="en-GB"/>
                              </w:rPr>
                              <w:t>Statistical treatment assessment</w:t>
                            </w:r>
                          </w:p>
                          <w:p w14:paraId="0706D47C" w14:textId="1CA432DE" w:rsidR="00DC19F3" w:rsidRDefault="00DC19F3" w:rsidP="00DC19F3">
                            <w:pPr>
                              <w:pStyle w:val="Sarakstarindkopa"/>
                              <w:numPr>
                                <w:ilvl w:val="0"/>
                                <w:numId w:val="59"/>
                              </w:numPr>
                              <w:spacing w:after="0"/>
                              <w:ind w:left="0" w:firstLine="0"/>
                              <w:rPr>
                                <w:b/>
                                <w:bCs/>
                                <w:sz w:val="10"/>
                                <w:szCs w:val="10"/>
                                <w:lang w:val="en-GB"/>
                              </w:rPr>
                            </w:pPr>
                            <w:r>
                              <w:rPr>
                                <w:b/>
                                <w:bCs/>
                                <w:sz w:val="10"/>
                                <w:szCs w:val="10"/>
                                <w:lang w:val="en-GB"/>
                              </w:rPr>
                              <w:t>Project risk analysis: identification and allocation</w:t>
                            </w:r>
                          </w:p>
                          <w:p w14:paraId="51B793CE" w14:textId="27714C5C" w:rsidR="00DC19F3" w:rsidRPr="00DC19F3" w:rsidRDefault="00DC19F3" w:rsidP="00DC19F3">
                            <w:pPr>
                              <w:pStyle w:val="Sarakstarindkopa"/>
                              <w:numPr>
                                <w:ilvl w:val="0"/>
                                <w:numId w:val="59"/>
                              </w:numPr>
                              <w:spacing w:after="0"/>
                              <w:ind w:left="0" w:firstLine="0"/>
                              <w:rPr>
                                <w:b/>
                                <w:bCs/>
                                <w:sz w:val="10"/>
                                <w:szCs w:val="10"/>
                                <w:lang w:val="en-GB"/>
                              </w:rPr>
                            </w:pPr>
                            <w:r>
                              <w:rPr>
                                <w:b/>
                                <w:bCs/>
                                <w:sz w:val="10"/>
                                <w:szCs w:val="10"/>
                                <w:lang w:val="en-GB"/>
                              </w:rPr>
                              <w:t>Financial Model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316CD" id="_x0000_s1038" type="#_x0000_t202" style="position:absolute;left:0;text-align:left;margin-left:0;margin-top:143.85pt;width:113.5pt;height:116pt;z-index:2516582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" strokecolor="#92d050">
                <v:textbox>
                  <w:txbxContent>
                    <w:p w14:paraId="73A9DF81" w14:textId="75B1EF12" w:rsidR="00DC19F3" w:rsidRPr="001D4D09" w:rsidRDefault="00DC19F3" w:rsidP="00DC19F3">
                      <w:pPr>
                        <w:spacing w:after="0"/>
                        <w:jc w:val="center"/>
                        <w:rPr>
                          <w:b/>
                          <w:bCs/>
                          <w:color w:val="86BC25" w:themeColor="accent1"/>
                          <w:sz w:val="10"/>
                          <w:szCs w:val="10"/>
                          <w:lang w:val="en-GB"/>
                        </w:rPr>
                      </w:pPr>
                      <w:r w:rsidRPr="001D4D09">
                        <w:rPr>
                          <w:b/>
                          <w:bCs/>
                          <w:color w:val="86BC25" w:themeColor="accent1"/>
                          <w:sz w:val="10"/>
                          <w:szCs w:val="10"/>
                          <w:lang w:val="en-GB"/>
                        </w:rPr>
                        <w:t>1.</w:t>
                      </w:r>
                      <w:r>
                        <w:rPr>
                          <w:b/>
                          <w:bCs/>
                          <w:color w:val="86BC25" w:themeColor="accent1"/>
                          <w:sz w:val="10"/>
                          <w:szCs w:val="10"/>
                          <w:lang w:val="en-GB"/>
                        </w:rPr>
                        <w:t>2 PPP arrangement and PPP model</w:t>
                      </w:r>
                    </w:p>
                    <w:p w14:paraId="490872F4" w14:textId="6FABC0EE" w:rsidR="00DC19F3" w:rsidRDefault="00DC19F3" w:rsidP="00DC19F3">
                      <w:pPr>
                        <w:pStyle w:val="Sarakstarindkopa"/>
                        <w:numPr>
                          <w:ilvl w:val="0"/>
                          <w:numId w:val="59"/>
                        </w:numPr>
                        <w:spacing w:after="0"/>
                        <w:ind w:left="0" w:firstLine="0"/>
                        <w:rPr>
                          <w:b/>
                          <w:bCs/>
                          <w:sz w:val="10"/>
                          <w:szCs w:val="10"/>
                          <w:lang w:val="en-GB"/>
                        </w:rPr>
                      </w:pPr>
                      <w:r>
                        <w:rPr>
                          <w:b/>
                          <w:bCs/>
                          <w:sz w:val="10"/>
                          <w:szCs w:val="10"/>
                          <w:lang w:val="en-GB"/>
                        </w:rPr>
                        <w:t>PPP arrangement suitability analysis</w:t>
                      </w:r>
                    </w:p>
                    <w:p w14:paraId="706D44B5" w14:textId="5ADC4E27" w:rsidR="00DC19F3" w:rsidRDefault="00DC19F3" w:rsidP="00DC19F3">
                      <w:pPr>
                        <w:pStyle w:val="Sarakstarindkopa"/>
                        <w:numPr>
                          <w:ilvl w:val="0"/>
                          <w:numId w:val="59"/>
                        </w:numPr>
                        <w:spacing w:after="0"/>
                        <w:ind w:left="0" w:firstLine="0"/>
                        <w:rPr>
                          <w:b/>
                          <w:bCs/>
                          <w:sz w:val="10"/>
                          <w:szCs w:val="10"/>
                          <w:lang w:val="en-GB"/>
                        </w:rPr>
                      </w:pPr>
                      <w:r>
                        <w:rPr>
                          <w:b/>
                          <w:bCs/>
                          <w:sz w:val="10"/>
                          <w:szCs w:val="10"/>
                          <w:lang w:val="en-GB"/>
                        </w:rPr>
                        <w:t>Identifying one or more suitable PPP models</w:t>
                      </w:r>
                    </w:p>
                    <w:p w14:paraId="6A6D915F" w14:textId="3A4B939F" w:rsidR="00DC19F3" w:rsidRDefault="00DC19F3" w:rsidP="00DC19F3">
                      <w:pPr>
                        <w:pStyle w:val="Sarakstarindkopa"/>
                        <w:numPr>
                          <w:ilvl w:val="0"/>
                          <w:numId w:val="59"/>
                        </w:numPr>
                        <w:spacing w:after="0"/>
                        <w:ind w:left="0" w:firstLine="0"/>
                        <w:rPr>
                          <w:b/>
                          <w:bCs/>
                          <w:sz w:val="10"/>
                          <w:szCs w:val="10"/>
                          <w:lang w:val="en-GB"/>
                        </w:rPr>
                      </w:pPr>
                      <w:r w:rsidRPr="00DC19F3">
                        <w:rPr>
                          <w:b/>
                          <w:bCs/>
                          <w:sz w:val="10"/>
                          <w:szCs w:val="10"/>
                          <w:lang w:val="en-GB"/>
                        </w:rPr>
                        <w:t>Analysis of availability of investment</w:t>
                      </w:r>
                    </w:p>
                    <w:p w14:paraId="23B22FC5" w14:textId="0002EE4C" w:rsidR="00DC19F3" w:rsidRDefault="00DC19F3" w:rsidP="00DC19F3">
                      <w:pPr>
                        <w:pStyle w:val="Sarakstarindkopa"/>
                        <w:numPr>
                          <w:ilvl w:val="0"/>
                          <w:numId w:val="59"/>
                        </w:numPr>
                        <w:spacing w:after="0"/>
                        <w:ind w:left="0" w:firstLine="0"/>
                        <w:rPr>
                          <w:b/>
                          <w:bCs/>
                          <w:sz w:val="10"/>
                          <w:szCs w:val="10"/>
                          <w:lang w:val="en-GB"/>
                        </w:rPr>
                      </w:pPr>
                      <w:r>
                        <w:rPr>
                          <w:b/>
                          <w:bCs/>
                          <w:sz w:val="10"/>
                          <w:szCs w:val="10"/>
                          <w:lang w:val="en-GB"/>
                        </w:rPr>
                        <w:t xml:space="preserve">Assessment of finance </w:t>
                      </w:r>
                      <w:r w:rsidR="00D52A77">
                        <w:rPr>
                          <w:b/>
                          <w:bCs/>
                          <w:sz w:val="10"/>
                          <w:szCs w:val="10"/>
                          <w:lang w:val="en-GB"/>
                        </w:rPr>
                        <w:t>attracting</w:t>
                      </w:r>
                    </w:p>
                    <w:p w14:paraId="257C8E25" w14:textId="21786FE2" w:rsidR="00DC19F3" w:rsidRDefault="00DC19F3" w:rsidP="00DC19F3">
                      <w:pPr>
                        <w:pStyle w:val="Sarakstarindkopa"/>
                        <w:numPr>
                          <w:ilvl w:val="0"/>
                          <w:numId w:val="59"/>
                        </w:numPr>
                        <w:spacing w:after="0"/>
                        <w:ind w:left="0" w:firstLine="0"/>
                        <w:rPr>
                          <w:b/>
                          <w:bCs/>
                          <w:sz w:val="10"/>
                          <w:szCs w:val="10"/>
                          <w:lang w:val="en-GB"/>
                        </w:rPr>
                      </w:pPr>
                      <w:r>
                        <w:rPr>
                          <w:b/>
                          <w:bCs/>
                          <w:sz w:val="10"/>
                          <w:szCs w:val="10"/>
                          <w:lang w:val="en-GB"/>
                        </w:rPr>
                        <w:t>Statistical treatment assessment</w:t>
                      </w:r>
                    </w:p>
                    <w:p w14:paraId="0706D47C" w14:textId="1CA432DE" w:rsidR="00DC19F3" w:rsidRDefault="00DC19F3" w:rsidP="00DC19F3">
                      <w:pPr>
                        <w:pStyle w:val="Sarakstarindkopa"/>
                        <w:numPr>
                          <w:ilvl w:val="0"/>
                          <w:numId w:val="59"/>
                        </w:numPr>
                        <w:spacing w:after="0"/>
                        <w:ind w:left="0" w:firstLine="0"/>
                        <w:rPr>
                          <w:b/>
                          <w:bCs/>
                          <w:sz w:val="10"/>
                          <w:szCs w:val="10"/>
                          <w:lang w:val="en-GB"/>
                        </w:rPr>
                      </w:pPr>
                      <w:r>
                        <w:rPr>
                          <w:b/>
                          <w:bCs/>
                          <w:sz w:val="10"/>
                          <w:szCs w:val="10"/>
                          <w:lang w:val="en-GB"/>
                        </w:rPr>
                        <w:t>Project risk analysis: identification and allocation</w:t>
                      </w:r>
                    </w:p>
                    <w:p w14:paraId="51B793CE" w14:textId="27714C5C" w:rsidR="00DC19F3" w:rsidRPr="00DC19F3" w:rsidRDefault="00DC19F3" w:rsidP="00DC19F3">
                      <w:pPr>
                        <w:pStyle w:val="Sarakstarindkopa"/>
                        <w:numPr>
                          <w:ilvl w:val="0"/>
                          <w:numId w:val="59"/>
                        </w:numPr>
                        <w:spacing w:after="0"/>
                        <w:ind w:left="0" w:firstLine="0"/>
                        <w:rPr>
                          <w:b/>
                          <w:bCs/>
                          <w:sz w:val="10"/>
                          <w:szCs w:val="10"/>
                          <w:lang w:val="en-GB"/>
                        </w:rPr>
                      </w:pPr>
                      <w:r>
                        <w:rPr>
                          <w:b/>
                          <w:bCs/>
                          <w:sz w:val="10"/>
                          <w:szCs w:val="10"/>
                          <w:lang w:val="en-GB"/>
                        </w:rPr>
                        <w:t>Financial Model</w:t>
                      </w:r>
                    </w:p>
                  </w:txbxContent>
                </v:textbox>
                <w10:wrap anchorx="margin"/>
              </v:shape>
            </w:pict>
          </mc:Fallback>
        </mc:AlternateContent>
      </w:r>
      <w:r w:rsidR="001D4D09" w:rsidRPr="00CC7CF8">
        <w:rPr>
          <w:rFonts w:ascii="Verdana" w:hAnsi="Verdana"/>
          <w:noProof/>
          <w:sz w:val="18"/>
        </w:rPr>
        <mc:AlternateContent>
          <mc:Choice Requires="wps">
            <w:drawing>
              <wp:anchor distT="45720" distB="45720" distL="114300" distR="114300" simplePos="0" relativeHeight="251658275" behindDoc="0" locked="0" layoutInCell="1" allowOverlap="1" wp14:anchorId="64B7FB08" wp14:editId="7CAF1F12">
                <wp:simplePos x="0" y="0"/>
                <wp:positionH relativeFrom="margin">
                  <wp:posOffset>31750</wp:posOffset>
                </wp:positionH>
                <wp:positionV relativeFrom="paragraph">
                  <wp:posOffset>848995</wp:posOffset>
                </wp:positionV>
                <wp:extent cx="1409700" cy="806450"/>
                <wp:effectExtent l="0" t="0" r="19050" b="12700"/>
                <wp:wrapNone/>
                <wp:docPr id="1256822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806450"/>
                        </a:xfrm>
                        <a:prstGeom prst="rect">
                          <a:avLst/>
                        </a:prstGeom>
                        <a:solidFill>
                          <a:srgbClr val="FFFFFF"/>
                        </a:solidFill>
                        <a:ln w="9525">
                          <a:solidFill>
                            <a:srgbClr val="92D050"/>
                          </a:solidFill>
                          <a:miter lim="800000"/>
                          <a:headEnd/>
                          <a:tailEnd/>
                        </a:ln>
                      </wps:spPr>
                      <wps:txbx>
                        <w:txbxContent>
                          <w:p w14:paraId="27367D48" w14:textId="467090E7" w:rsidR="001D4D09" w:rsidRPr="001D4D09" w:rsidRDefault="001D4D09" w:rsidP="004F12D7">
                            <w:pPr>
                              <w:spacing w:after="0"/>
                              <w:jc w:val="center"/>
                              <w:rPr>
                                <w:b/>
                                <w:bCs/>
                                <w:color w:val="86BC25" w:themeColor="accent1"/>
                                <w:sz w:val="10"/>
                                <w:szCs w:val="10"/>
                                <w:lang w:val="en-GB"/>
                              </w:rPr>
                            </w:pPr>
                            <w:r w:rsidRPr="001D4D09">
                              <w:rPr>
                                <w:b/>
                                <w:bCs/>
                                <w:color w:val="86BC25" w:themeColor="accent1"/>
                                <w:sz w:val="10"/>
                                <w:szCs w:val="10"/>
                                <w:lang w:val="en-GB"/>
                              </w:rPr>
                              <w:t>1.1 Project</w:t>
                            </w:r>
                          </w:p>
                          <w:p w14:paraId="61331E98" w14:textId="7F3F5455" w:rsidR="001D4D09" w:rsidRPr="001D4D09" w:rsidRDefault="001D4D09" w:rsidP="001D4D09">
                            <w:pPr>
                              <w:pStyle w:val="Sarakstarindkopa"/>
                              <w:numPr>
                                <w:ilvl w:val="0"/>
                                <w:numId w:val="59"/>
                              </w:numPr>
                              <w:spacing w:after="0"/>
                              <w:ind w:left="0" w:firstLine="0"/>
                              <w:rPr>
                                <w:b/>
                                <w:bCs/>
                                <w:sz w:val="10"/>
                                <w:szCs w:val="10"/>
                                <w:lang w:val="en-GB"/>
                              </w:rPr>
                            </w:pPr>
                            <w:r w:rsidRPr="001D4D09">
                              <w:rPr>
                                <w:b/>
                                <w:bCs/>
                                <w:sz w:val="10"/>
                                <w:szCs w:val="10"/>
                                <w:lang w:val="en-GB"/>
                              </w:rPr>
                              <w:t>Project identification</w:t>
                            </w:r>
                          </w:p>
                          <w:p w14:paraId="185D552C" w14:textId="0005BC60" w:rsidR="001D4D09" w:rsidRPr="001D4D09" w:rsidRDefault="001D4D09" w:rsidP="001D4D09">
                            <w:pPr>
                              <w:pStyle w:val="Sarakstarindkopa"/>
                              <w:numPr>
                                <w:ilvl w:val="0"/>
                                <w:numId w:val="59"/>
                              </w:numPr>
                              <w:spacing w:after="0"/>
                              <w:ind w:left="0" w:firstLine="0"/>
                              <w:rPr>
                                <w:b/>
                                <w:bCs/>
                                <w:sz w:val="10"/>
                                <w:szCs w:val="10"/>
                                <w:lang w:val="en-GB"/>
                              </w:rPr>
                            </w:pPr>
                            <w:r w:rsidRPr="001D4D09">
                              <w:rPr>
                                <w:b/>
                                <w:bCs/>
                                <w:sz w:val="10"/>
                                <w:szCs w:val="10"/>
                                <w:lang w:val="en-GB"/>
                              </w:rPr>
                              <w:t>Project preliminary research; financial and economic justification development</w:t>
                            </w:r>
                          </w:p>
                          <w:p w14:paraId="7B76BFE7" w14:textId="127043EA" w:rsidR="001D4D09" w:rsidRPr="001D4D09" w:rsidRDefault="001D4D09" w:rsidP="001D4D09">
                            <w:pPr>
                              <w:pStyle w:val="Sarakstarindkopa"/>
                              <w:numPr>
                                <w:ilvl w:val="0"/>
                                <w:numId w:val="59"/>
                              </w:numPr>
                              <w:spacing w:after="0"/>
                              <w:ind w:left="0" w:firstLine="0"/>
                              <w:rPr>
                                <w:b/>
                                <w:bCs/>
                                <w:sz w:val="10"/>
                                <w:szCs w:val="10"/>
                                <w:lang w:val="en-GB"/>
                              </w:rPr>
                            </w:pPr>
                            <w:r w:rsidRPr="001D4D09">
                              <w:rPr>
                                <w:b/>
                                <w:bCs/>
                                <w:sz w:val="10"/>
                                <w:szCs w:val="10"/>
                                <w:lang w:val="en-GB"/>
                              </w:rPr>
                              <w:t>Project feasibility assessment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7FB08" id="_x0000_s1039" type="#_x0000_t202" style="position:absolute;left:0;text-align:left;margin-left:2.5pt;margin-top:66.85pt;width:111pt;height:63.5pt;z-index:25165827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" strokecolor="#92d050">
                <v:textbox>
                  <w:txbxContent>
                    <w:p w14:paraId="27367D48" w14:textId="467090E7" w:rsidR="001D4D09" w:rsidRPr="001D4D09" w:rsidRDefault="001D4D09" w:rsidP="004F12D7">
                      <w:pPr>
                        <w:spacing w:after="0"/>
                        <w:jc w:val="center"/>
                        <w:rPr>
                          <w:b/>
                          <w:bCs/>
                          <w:color w:val="86BC25" w:themeColor="accent1"/>
                          <w:sz w:val="10"/>
                          <w:szCs w:val="10"/>
                          <w:lang w:val="en-GB"/>
                        </w:rPr>
                      </w:pPr>
                      <w:r w:rsidRPr="001D4D09">
                        <w:rPr>
                          <w:b/>
                          <w:bCs/>
                          <w:color w:val="86BC25" w:themeColor="accent1"/>
                          <w:sz w:val="10"/>
                          <w:szCs w:val="10"/>
                          <w:lang w:val="en-GB"/>
                        </w:rPr>
                        <w:t>1.1 Project</w:t>
                      </w:r>
                    </w:p>
                    <w:p w14:paraId="61331E98" w14:textId="7F3F5455" w:rsidR="001D4D09" w:rsidRPr="001D4D09" w:rsidRDefault="001D4D09" w:rsidP="001D4D09">
                      <w:pPr>
                        <w:pStyle w:val="Sarakstarindkopa"/>
                        <w:numPr>
                          <w:ilvl w:val="0"/>
                          <w:numId w:val="59"/>
                        </w:numPr>
                        <w:spacing w:after="0"/>
                        <w:ind w:left="0" w:firstLine="0"/>
                        <w:rPr>
                          <w:b/>
                          <w:bCs/>
                          <w:sz w:val="10"/>
                          <w:szCs w:val="10"/>
                          <w:lang w:val="en-GB"/>
                        </w:rPr>
                      </w:pPr>
                      <w:r w:rsidRPr="001D4D09">
                        <w:rPr>
                          <w:b/>
                          <w:bCs/>
                          <w:sz w:val="10"/>
                          <w:szCs w:val="10"/>
                          <w:lang w:val="en-GB"/>
                        </w:rPr>
                        <w:t>Project identification</w:t>
                      </w:r>
                    </w:p>
                    <w:p w14:paraId="185D552C" w14:textId="0005BC60" w:rsidR="001D4D09" w:rsidRPr="001D4D09" w:rsidRDefault="001D4D09" w:rsidP="001D4D09">
                      <w:pPr>
                        <w:pStyle w:val="Sarakstarindkopa"/>
                        <w:numPr>
                          <w:ilvl w:val="0"/>
                          <w:numId w:val="59"/>
                        </w:numPr>
                        <w:spacing w:after="0"/>
                        <w:ind w:left="0" w:firstLine="0"/>
                        <w:rPr>
                          <w:b/>
                          <w:bCs/>
                          <w:sz w:val="10"/>
                          <w:szCs w:val="10"/>
                          <w:lang w:val="en-GB"/>
                        </w:rPr>
                      </w:pPr>
                      <w:r w:rsidRPr="001D4D09">
                        <w:rPr>
                          <w:b/>
                          <w:bCs/>
                          <w:sz w:val="10"/>
                          <w:szCs w:val="10"/>
                          <w:lang w:val="en-GB"/>
                        </w:rPr>
                        <w:t>Project preliminary research; financial and economic justification development</w:t>
                      </w:r>
                    </w:p>
                    <w:p w14:paraId="7B76BFE7" w14:textId="127043EA" w:rsidR="001D4D09" w:rsidRPr="001D4D09" w:rsidRDefault="001D4D09" w:rsidP="001D4D09">
                      <w:pPr>
                        <w:pStyle w:val="Sarakstarindkopa"/>
                        <w:numPr>
                          <w:ilvl w:val="0"/>
                          <w:numId w:val="59"/>
                        </w:numPr>
                        <w:spacing w:after="0"/>
                        <w:ind w:left="0" w:firstLine="0"/>
                        <w:rPr>
                          <w:b/>
                          <w:bCs/>
                          <w:sz w:val="10"/>
                          <w:szCs w:val="10"/>
                          <w:lang w:val="en-GB"/>
                        </w:rPr>
                      </w:pPr>
                      <w:r w:rsidRPr="001D4D09">
                        <w:rPr>
                          <w:b/>
                          <w:bCs/>
                          <w:sz w:val="10"/>
                          <w:szCs w:val="10"/>
                          <w:lang w:val="en-GB"/>
                        </w:rPr>
                        <w:t>Project feasibility assessment</w:t>
                      </w:r>
                    </w:p>
                  </w:txbxContent>
                </v:textbox>
                <w10:wrap anchorx="margin"/>
              </v:shape>
            </w:pict>
          </mc:Fallback>
        </mc:AlternateContent>
      </w:r>
      <w:r w:rsidR="001D4D09" w:rsidRPr="00CC7CF8">
        <w:rPr>
          <w:rFonts w:ascii="Verdana" w:hAnsi="Verdana"/>
          <w:noProof/>
          <w:sz w:val="18"/>
        </w:rPr>
        <mc:AlternateContent>
          <mc:Choice Requires="wps">
            <w:drawing>
              <wp:anchor distT="45720" distB="45720" distL="114300" distR="114300" simplePos="0" relativeHeight="251658274" behindDoc="0" locked="0" layoutInCell="1" allowOverlap="1" wp14:anchorId="75A51246" wp14:editId="324DE53D">
                <wp:simplePos x="0" y="0"/>
                <wp:positionH relativeFrom="margin">
                  <wp:posOffset>304800</wp:posOffset>
                </wp:positionH>
                <wp:positionV relativeFrom="paragraph">
                  <wp:posOffset>531495</wp:posOffset>
                </wp:positionV>
                <wp:extent cx="781050" cy="285750"/>
                <wp:effectExtent l="0" t="0" r="0" b="0"/>
                <wp:wrapNone/>
                <wp:docPr id="7690246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85750"/>
                        </a:xfrm>
                        <a:prstGeom prst="rect">
                          <a:avLst/>
                        </a:prstGeom>
                        <a:solidFill>
                          <a:srgbClr val="FFFFFF"/>
                        </a:solidFill>
                        <a:ln w="9525">
                          <a:noFill/>
                          <a:miter lim="800000"/>
                          <a:headEnd/>
                          <a:tailEnd/>
                        </a:ln>
                      </wps:spPr>
                      <wps:txbx>
                        <w:txbxContent>
                          <w:p w14:paraId="5494D19A" w14:textId="747F018D" w:rsidR="001D4D09" w:rsidRPr="00887356" w:rsidRDefault="001D4D09" w:rsidP="001D4D09">
                            <w:pPr>
                              <w:rPr>
                                <w:color w:val="86BC25" w:themeColor="accent1"/>
                                <w:sz w:val="12"/>
                                <w:szCs w:val="12"/>
                                <w:lang w:val="lv-LV"/>
                              </w:rPr>
                            </w:pPr>
                            <w:r w:rsidRPr="00887356">
                              <w:rPr>
                                <w:color w:val="86BC25" w:themeColor="accent1"/>
                                <w:sz w:val="12"/>
                                <w:szCs w:val="12"/>
                                <w:lang w:val="lv-LV"/>
                              </w:rPr>
                              <w:t>Project identification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51246" id="_x0000_s1040" type="#_x0000_t202" style="position:absolute;left:0;text-align:left;margin-left:24pt;margin-top:41.85pt;width:61.5pt;height:22.5pt;z-index:25165827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" stroked="f">
                <v:textbox>
                  <w:txbxContent>
                    <w:p w14:paraId="5494D19A" w14:textId="747F018D" w:rsidR="001D4D09" w:rsidRPr="00887356" w:rsidRDefault="001D4D09" w:rsidP="001D4D09">
                      <w:pPr>
                        <w:rPr>
                          <w:color w:val="86BC25" w:themeColor="accent1"/>
                          <w:sz w:val="12"/>
                          <w:szCs w:val="12"/>
                          <w:lang w:val="lv-LV"/>
                        </w:rPr>
                      </w:pPr>
                      <w:r w:rsidRPr="00887356">
                        <w:rPr>
                          <w:color w:val="86BC25" w:themeColor="accent1"/>
                          <w:sz w:val="12"/>
                          <w:szCs w:val="12"/>
                          <w:lang w:val="lv-LV"/>
                        </w:rPr>
                        <w:t>Project identification</w:t>
                      </w:r>
                    </w:p>
                  </w:txbxContent>
                </v:textbox>
                <w10:wrap anchorx="margin"/>
              </v:shape>
            </w:pict>
          </mc:Fallback>
        </mc:AlternateContent>
      </w:r>
      <w:r w:rsidR="00612537">
        <w:rPr>
          <w:noProof/>
          <w:color w:val="2B579A"/>
          <w:shd w:val="clear" w:color="auto" w:fill="E6E6E6"/>
        </w:rPr>
        <mc:AlternateContent>
          <mc:Choice Requires="wps">
            <w:drawing>
              <wp:anchor distT="0" distB="0" distL="114300" distR="114300" simplePos="0" relativeHeight="251658248" behindDoc="0" locked="0" layoutInCell="1" allowOverlap="1" wp14:anchorId="14973618" wp14:editId="434D3A02">
                <wp:simplePos x="0" y="0"/>
                <wp:positionH relativeFrom="column">
                  <wp:posOffset>16510</wp:posOffset>
                </wp:positionH>
                <wp:positionV relativeFrom="paragraph">
                  <wp:posOffset>3409315</wp:posOffset>
                </wp:positionV>
                <wp:extent cx="5848350" cy="635"/>
                <wp:effectExtent l="0" t="0" r="0" b="0"/>
                <wp:wrapTopAndBottom/>
                <wp:docPr id="146" name="Text Box 146"/>
                <wp:cNvGraphicFramePr/>
                <a:graphic xmlns:a="http://schemas.openxmlformats.org/drawingml/2006/main">
                  <a:graphicData uri="http://schemas.microsoft.com/office/word/2010/wordprocessingShape">
                    <wps:wsp>
                      <wps:cNvSpPr txBox="1"/>
                      <wps:spPr>
                        <a:xfrm>
                          <a:off x="0" y="0"/>
                          <a:ext cx="5848350" cy="635"/>
                        </a:xfrm>
                        <a:prstGeom prst="rect">
                          <a:avLst/>
                        </a:prstGeom>
                        <a:solidFill>
                          <a:prstClr val="white"/>
                        </a:solidFill>
                        <a:ln>
                          <a:noFill/>
                        </a:ln>
                      </wps:spPr>
                      <wps:txbx>
                        <w:txbxContent>
                          <w:p w14:paraId="2BADAB0E" w14:textId="77777777" w:rsidR="00EF0F26" w:rsidRPr="0015600C" w:rsidRDefault="00EF0F26" w:rsidP="0004449E">
                            <w:pPr>
                              <w:pStyle w:val="Parakstszemobjekta"/>
                              <w:jc w:val="right"/>
                              <w:rPr>
                                <w:rFonts w:ascii="Verdana" w:hAnsi="Verdana"/>
                                <w:noProof/>
                                <w:sz w:val="40"/>
                                <w:szCs w:val="40"/>
                              </w:rPr>
                            </w:pPr>
                            <w:r>
                              <w:t xml:space="preserve"> Figure 1: The Role of the Guidelines for the Development of Financial and Economic Calculations for Public-Private Partnerships in the Life Cycle of a PPP Project.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973618" id="Text Box 146" o:spid="_x0000_s1041" type="#_x0000_t202" style="position:absolute;left:0;text-align:left;margin-left:1.3pt;margin-top:268.45pt;width:460.5pt;height:.0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" stroked="f">
                <v:textbox style="mso-fit-shape-to-text:t" inset="0,0,0,0">
                  <w:txbxContent>
                    <w:p w14:paraId="2BADAB0E" w14:textId="77777777" w:rsidR="00EF0F26" w:rsidRPr="0015600C" w:rsidRDefault="00EF0F26" w:rsidP="0004449E">
                      <w:pPr>
                        <w:pStyle w:val="Parakstszemobjekta"/>
                        <w:jc w:val="right"/>
                        <w:rPr>
                          <w:rFonts w:ascii="Verdana" w:hAnsi="Verdana"/>
                          <w:noProof/>
                          <w:sz w:val="40"/>
                          <w:szCs w:val="40"/>
                        </w:rPr>
                      </w:pPr>
                      <w:r>
                        <w:t xml:space="preserve"> Figure 1: The Role of the Guidelines for the Development of Financial and Economic Calculations for Public-Private Partnerships in the Life Cycle of a PPP Project.</w:t>
                      </w:r>
                    </w:p>
                  </w:txbxContent>
                </v:textbox>
                <w10:wrap type="topAndBottom"/>
              </v:shape>
            </w:pict>
          </mc:Fallback>
        </mc:AlternateContent>
      </w:r>
      <w:r w:rsidR="00612537">
        <w:rPr>
          <w:rFonts w:ascii="Verdana" w:hAnsi="Verdana"/>
          <w:sz w:val="18"/>
        </w:rPr>
        <w:t>The life cycle of a PPP project consists of four phases, each of which comprises two successive stages. The Guidelines cover both stages</w:t>
      </w:r>
      <w:r w:rsidR="00612537">
        <w:t xml:space="preserve"> </w:t>
      </w:r>
      <w:r w:rsidR="00612537" w:rsidRPr="00E76550">
        <w:rPr>
          <w:sz w:val="18"/>
          <w:szCs w:val="18"/>
        </w:rPr>
        <w:t>- "Project" and "PPP Arrangement and PPP Model" - of the first phase</w:t>
      </w:r>
      <w:r w:rsidR="00612537">
        <w:t xml:space="preserve"> </w:t>
      </w:r>
      <w:r w:rsidR="00612537" w:rsidRPr="00E76550">
        <w:rPr>
          <w:sz w:val="18"/>
          <w:szCs w:val="18"/>
        </w:rPr>
        <w:t>- "Project Identification" - of the life cycle of a PPP project</w:t>
      </w:r>
      <w:r w:rsidR="00612537" w:rsidRPr="00E76550">
        <w:rPr>
          <w:rFonts w:ascii="Verdana" w:hAnsi="Verdana"/>
          <w:sz w:val="18"/>
          <w:szCs w:val="18"/>
        </w:rPr>
        <w:t>.</w:t>
      </w:r>
      <w:r w:rsidR="00612537" w:rsidRPr="00E76550">
        <w:rPr>
          <w:noProof/>
          <w:sz w:val="18"/>
          <w:szCs w:val="18"/>
        </w:rPr>
        <w:drawing>
          <wp:anchor distT="0" distB="0" distL="114300" distR="114300" simplePos="0" relativeHeight="251658265" behindDoc="0" locked="0" layoutInCell="1" allowOverlap="1" wp14:anchorId="4C971240" wp14:editId="43E1A268">
            <wp:simplePos x="0" y="0"/>
            <wp:positionH relativeFrom="column">
              <wp:posOffset>0</wp:posOffset>
            </wp:positionH>
            <wp:positionV relativeFrom="paragraph">
              <wp:posOffset>450850</wp:posOffset>
            </wp:positionV>
            <wp:extent cx="5943600" cy="29171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5943600" cy="2917190"/>
                    </a:xfrm>
                    <a:prstGeom prst="rect">
                      <a:avLst/>
                    </a:prstGeom>
                  </pic:spPr>
                </pic:pic>
              </a:graphicData>
            </a:graphic>
          </wp:anchor>
        </w:drawing>
      </w:r>
    </w:p>
    <w:p w14:paraId="5F414D8B" w14:textId="64587949" w:rsidR="0048711E" w:rsidRPr="00251B39" w:rsidRDefault="0048711E" w:rsidP="0048711E">
      <w:pPr>
        <w:jc w:val="both"/>
        <w:rPr>
          <w:color w:val="000000" w:themeColor="text1"/>
          <w:sz w:val="18"/>
          <w:szCs w:val="18"/>
        </w:rPr>
      </w:pPr>
      <w:r>
        <w:rPr>
          <w:color w:val="000000" w:themeColor="text1"/>
          <w:sz w:val="18"/>
        </w:rPr>
        <w:t>Depending on the complexity of the planned PPP project, the time period that may be needed to launch and implement a particular PPP project before a Partnership Contract is concluded can be on average from two to five years. Therefore, the public partner should plan the optimal time, financial, administrative and human resources to carry out the main steps of the PPP process</w:t>
      </w:r>
      <w:r w:rsidRPr="00251B39">
        <w:rPr>
          <w:rStyle w:val="Vresatsauce"/>
          <w:color w:val="000000" w:themeColor="text1"/>
          <w:sz w:val="18"/>
          <w:szCs w:val="18"/>
          <w:lang w:val="lv-LV"/>
        </w:rPr>
        <w:footnoteReference w:id="14"/>
      </w:r>
      <w:r>
        <w:rPr>
          <w:color w:val="000000" w:themeColor="text1"/>
          <w:sz w:val="18"/>
        </w:rPr>
        <w:t>:</w:t>
      </w:r>
    </w:p>
    <w:p w14:paraId="6748ACF4" w14:textId="6BBFC560" w:rsidR="0048711E" w:rsidRPr="00251B39" w:rsidRDefault="0048711E" w:rsidP="008B6449">
      <w:pPr>
        <w:pStyle w:val="Sarakstarindkopa"/>
        <w:numPr>
          <w:ilvl w:val="0"/>
          <w:numId w:val="28"/>
        </w:numPr>
        <w:ind w:left="360"/>
        <w:jc w:val="both"/>
        <w:rPr>
          <w:color w:val="000000" w:themeColor="text1"/>
          <w:sz w:val="18"/>
          <w:szCs w:val="18"/>
        </w:rPr>
      </w:pPr>
      <w:r>
        <w:rPr>
          <w:b/>
          <w:color w:val="000000" w:themeColor="text1"/>
          <w:sz w:val="18"/>
        </w:rPr>
        <w:t>Need</w:t>
      </w:r>
      <w:r>
        <w:rPr>
          <w:color w:val="000000" w:themeColor="text1"/>
          <w:sz w:val="18"/>
        </w:rPr>
        <w:t>: the public partner identifies a long-term public need to be met.</w:t>
      </w:r>
    </w:p>
    <w:p w14:paraId="6A1FF636" w14:textId="629FC51D" w:rsidR="0048711E" w:rsidRPr="00251B39" w:rsidRDefault="0048711E" w:rsidP="008B6449">
      <w:pPr>
        <w:pStyle w:val="Sarakstarindkopa"/>
        <w:numPr>
          <w:ilvl w:val="0"/>
          <w:numId w:val="28"/>
        </w:numPr>
        <w:ind w:left="360"/>
        <w:jc w:val="both"/>
        <w:rPr>
          <w:color w:val="000000" w:themeColor="text1"/>
          <w:sz w:val="18"/>
          <w:szCs w:val="18"/>
        </w:rPr>
      </w:pPr>
      <w:r>
        <w:rPr>
          <w:b/>
          <w:color w:val="000000" w:themeColor="text1"/>
          <w:sz w:val="18"/>
        </w:rPr>
        <w:t>Solution</w:t>
      </w:r>
      <w:r>
        <w:rPr>
          <w:color w:val="000000" w:themeColor="text1"/>
          <w:sz w:val="18"/>
        </w:rPr>
        <w:t>: the public partner initially identifies a number of possible solutions to meet a specific public need. If a PPP is found to be one of these, the public partner shall develop FEC.</w:t>
      </w:r>
    </w:p>
    <w:p w14:paraId="67357332" w14:textId="48A4178C" w:rsidR="0048711E" w:rsidRPr="00251B39" w:rsidRDefault="03904FBB" w:rsidP="008B6449">
      <w:pPr>
        <w:pStyle w:val="Sarakstarindkopa"/>
        <w:numPr>
          <w:ilvl w:val="0"/>
          <w:numId w:val="28"/>
        </w:numPr>
        <w:ind w:left="360"/>
        <w:jc w:val="both"/>
        <w:rPr>
          <w:color w:val="000000" w:themeColor="text1"/>
          <w:sz w:val="18"/>
          <w:szCs w:val="18"/>
        </w:rPr>
      </w:pPr>
      <w:r>
        <w:rPr>
          <w:b/>
          <w:color w:val="000000" w:themeColor="text1"/>
          <w:sz w:val="18"/>
        </w:rPr>
        <w:t>FEC</w:t>
      </w:r>
      <w:r>
        <w:rPr>
          <w:color w:val="000000" w:themeColor="text1"/>
          <w:sz w:val="18"/>
        </w:rPr>
        <w:t xml:space="preserve">: the public partner decides to develop FEC and notifies the CFCA. </w:t>
      </w:r>
    </w:p>
    <w:p w14:paraId="08912F7E" w14:textId="1E333B4C" w:rsidR="0048711E" w:rsidRPr="00251B39" w:rsidRDefault="6E4A8A92" w:rsidP="5F33FD79">
      <w:pPr>
        <w:pStyle w:val="Sarakstarindkopa"/>
        <w:ind w:left="360"/>
        <w:jc w:val="both"/>
        <w:rPr>
          <w:color w:val="000000" w:themeColor="text1"/>
          <w:sz w:val="18"/>
          <w:szCs w:val="18"/>
        </w:rPr>
      </w:pPr>
      <w:r>
        <w:rPr>
          <w:color w:val="000000" w:themeColor="text1"/>
          <w:sz w:val="18"/>
        </w:rPr>
        <w:t>As part of the development of FEC, possible alternative solutions shall be evaluated, the interest of the market, the potential private sector and financiers to be involved in the implementation and financing of the planned PPP project shall be identified. If the planned PPP project involves the construction of a new structure, the most suitable location for placing the structure shall be identified within the framework of FEC. In the case of reconstruction, renovation or demolition of a structure, it is necessary to identify who owns and uses the structure. The timeframe for acquiring or transferring ownership or use of the structure and/or land shall be included in the PPP project timetable.</w:t>
      </w:r>
    </w:p>
    <w:p w14:paraId="44D79E95" w14:textId="3DB7A49F" w:rsidR="0048711E" w:rsidRPr="00251B39" w:rsidRDefault="03904FBB" w:rsidP="03904FBB">
      <w:pPr>
        <w:pStyle w:val="Sarakstarindkopa"/>
        <w:ind w:left="360"/>
        <w:jc w:val="both"/>
        <w:rPr>
          <w:color w:val="000000" w:themeColor="text1"/>
          <w:sz w:val="18"/>
          <w:szCs w:val="18"/>
        </w:rPr>
      </w:pPr>
      <w:r>
        <w:rPr>
          <w:color w:val="000000" w:themeColor="text1"/>
          <w:sz w:val="18"/>
        </w:rPr>
        <w:lastRenderedPageBreak/>
        <w:t xml:space="preserve">In parallel, the potential allocation of responsibilities, risks and benefits between the public partner and the private partner shall be assessed, with a focus on the statistical treatment of the planned PPP project on or off the balance sheet of the general government sector </w:t>
      </w:r>
      <w:r w:rsidR="00B25B39">
        <w:rPr>
          <w:color w:val="000000" w:themeColor="text1"/>
          <w:sz w:val="18"/>
        </w:rPr>
        <w:t xml:space="preserve">assets </w:t>
      </w:r>
      <w:r>
        <w:rPr>
          <w:color w:val="000000" w:themeColor="text1"/>
          <w:sz w:val="18"/>
        </w:rPr>
        <w:t xml:space="preserve">(see Chapter 1.5). </w:t>
      </w:r>
    </w:p>
    <w:p w14:paraId="1EEBA19B" w14:textId="77777777" w:rsidR="0048711E" w:rsidRPr="00251B39" w:rsidRDefault="0048711E" w:rsidP="0048711E">
      <w:pPr>
        <w:pStyle w:val="Sarakstarindkopa"/>
        <w:ind w:left="360"/>
        <w:jc w:val="both"/>
        <w:rPr>
          <w:color w:val="000000" w:themeColor="text1"/>
          <w:sz w:val="18"/>
          <w:szCs w:val="18"/>
        </w:rPr>
      </w:pPr>
      <w:r>
        <w:rPr>
          <w:color w:val="000000" w:themeColor="text1"/>
          <w:sz w:val="18"/>
        </w:rPr>
        <w:t xml:space="preserve">When considering the alternatives for the implementation of the planned Project, the competition and State aid law aspects shall also be assessed during the preparation of FEC (see Chapter 1.7). </w:t>
      </w:r>
    </w:p>
    <w:p w14:paraId="50A38B3A" w14:textId="7C65420F" w:rsidR="0048711E" w:rsidRPr="00251B39" w:rsidRDefault="03904FBB" w:rsidP="03904FBB">
      <w:pPr>
        <w:pStyle w:val="Sarakstarindkopa"/>
        <w:ind w:left="360"/>
        <w:jc w:val="both"/>
        <w:rPr>
          <w:color w:val="000000" w:themeColor="text1"/>
          <w:sz w:val="18"/>
          <w:szCs w:val="18"/>
        </w:rPr>
      </w:pPr>
      <w:r>
        <w:rPr>
          <w:color w:val="000000" w:themeColor="text1"/>
          <w:sz w:val="18"/>
        </w:rPr>
        <w:t>Once the development of FEC is finalised, FEC shall be agreed with the CFCA, the MoF and the responsible ministry, unless the responsible ministry is itself a public partner in the planned PPP project.</w:t>
      </w:r>
    </w:p>
    <w:p w14:paraId="2D211AB2" w14:textId="2BF9836A" w:rsidR="0048711E" w:rsidRPr="00D9637C" w:rsidRDefault="03904FBB" w:rsidP="064C8007">
      <w:pPr>
        <w:pStyle w:val="Sarakstarindkopa"/>
        <w:numPr>
          <w:ilvl w:val="0"/>
          <w:numId w:val="28"/>
        </w:numPr>
        <w:ind w:left="360"/>
        <w:jc w:val="both"/>
        <w:rPr>
          <w:color w:val="000000" w:themeColor="text1"/>
          <w:sz w:val="18"/>
          <w:szCs w:val="18"/>
        </w:rPr>
      </w:pPr>
      <w:r>
        <w:rPr>
          <w:b/>
          <w:color w:val="000000" w:themeColor="text1"/>
          <w:sz w:val="18"/>
        </w:rPr>
        <w:t>Partnership procedure</w:t>
      </w:r>
      <w:r>
        <w:rPr>
          <w:color w:val="000000" w:themeColor="text1"/>
          <w:sz w:val="18"/>
        </w:rPr>
        <w:t>: the public partner shall decide to implement the PPP project and choose the most appropriate option for selecting a private partner (see Chapter 1.6). The public partner shall decide to initiate a Procurement Procedure or a Concession Procedure by setting up a Procurement or Concession Committee. Please note that the start of the PPP project is the date of signature of the Partnership Contract.</w:t>
      </w:r>
    </w:p>
    <w:p w14:paraId="5DEA63C6" w14:textId="680AB325" w:rsidR="008C125D" w:rsidRPr="00251B39" w:rsidRDefault="0048711E" w:rsidP="008B6449">
      <w:pPr>
        <w:pStyle w:val="Sarakstarindkopa"/>
        <w:numPr>
          <w:ilvl w:val="0"/>
          <w:numId w:val="28"/>
        </w:numPr>
        <w:ind w:left="360"/>
        <w:jc w:val="both"/>
        <w:rPr>
          <w:color w:val="000000" w:themeColor="text1"/>
          <w:sz w:val="18"/>
          <w:szCs w:val="18"/>
        </w:rPr>
      </w:pPr>
      <w:r>
        <w:rPr>
          <w:b/>
          <w:color w:val="000000" w:themeColor="text1"/>
          <w:sz w:val="18"/>
        </w:rPr>
        <w:t>Partnership documentation</w:t>
      </w:r>
      <w:r>
        <w:rPr>
          <w:color w:val="000000" w:themeColor="text1"/>
          <w:sz w:val="18"/>
        </w:rPr>
        <w:t xml:space="preserve">: the public partner shall draft a Partnership Contract and the partnership procurement documentation. </w:t>
      </w:r>
    </w:p>
    <w:p w14:paraId="6A09E458" w14:textId="59D1A613" w:rsidR="0048711E" w:rsidRPr="00251B39" w:rsidRDefault="00D167AE" w:rsidP="03904FBB">
      <w:pPr>
        <w:pStyle w:val="Sarakstarindkopa"/>
        <w:ind w:left="360"/>
        <w:jc w:val="both"/>
        <w:rPr>
          <w:color w:val="000000" w:themeColor="text1"/>
          <w:sz w:val="18"/>
          <w:szCs w:val="18"/>
        </w:rPr>
      </w:pPr>
      <w:r>
        <w:rPr>
          <w:color w:val="000000" w:themeColor="text1"/>
          <w:sz w:val="18"/>
        </w:rPr>
        <w:t xml:space="preserve">If the Cabinet has decided at the time of approval of the FEC that the PPP project is to be implemented as a project off the balance sheet of the general government sector </w:t>
      </w:r>
      <w:r w:rsidR="00B25B39">
        <w:rPr>
          <w:color w:val="000000" w:themeColor="text1"/>
          <w:sz w:val="18"/>
        </w:rPr>
        <w:t xml:space="preserve">assets </w:t>
      </w:r>
      <w:r>
        <w:rPr>
          <w:color w:val="000000" w:themeColor="text1"/>
          <w:sz w:val="18"/>
        </w:rPr>
        <w:t xml:space="preserve">from a statistical treatment point of view and the relevant Eurostat </w:t>
      </w:r>
      <w:r w:rsidR="006A6738">
        <w:rPr>
          <w:color w:val="000000" w:themeColor="text1"/>
          <w:sz w:val="18"/>
        </w:rPr>
        <w:t xml:space="preserve">advice </w:t>
      </w:r>
      <w:r>
        <w:rPr>
          <w:color w:val="000000" w:themeColor="text1"/>
          <w:sz w:val="18"/>
        </w:rPr>
        <w:t xml:space="preserve">is required before the signature of a Partnership Contract, the draft Partnership Contract shall be sent to Eurostat for an ex-ante </w:t>
      </w:r>
      <w:r w:rsidR="006A6738">
        <w:rPr>
          <w:color w:val="000000" w:themeColor="text1"/>
          <w:sz w:val="18"/>
        </w:rPr>
        <w:t xml:space="preserve">advice </w:t>
      </w:r>
      <w:r>
        <w:rPr>
          <w:color w:val="000000" w:themeColor="text1"/>
          <w:sz w:val="18"/>
        </w:rPr>
        <w:t xml:space="preserve">via the Central Statistical Bureau. </w:t>
      </w:r>
    </w:p>
    <w:p w14:paraId="188A0154" w14:textId="55C5EB15" w:rsidR="0048711E" w:rsidRPr="00251B39" w:rsidRDefault="03904FBB" w:rsidP="008B6449">
      <w:pPr>
        <w:pStyle w:val="Sarakstarindkopa"/>
        <w:numPr>
          <w:ilvl w:val="0"/>
          <w:numId w:val="28"/>
        </w:numPr>
        <w:ind w:left="360"/>
        <w:jc w:val="both"/>
        <w:rPr>
          <w:color w:val="000000" w:themeColor="text1"/>
          <w:sz w:val="18"/>
          <w:szCs w:val="18"/>
        </w:rPr>
      </w:pPr>
      <w:r>
        <w:rPr>
          <w:b/>
          <w:color w:val="000000" w:themeColor="text1"/>
          <w:sz w:val="18"/>
        </w:rPr>
        <w:t>Selection of a private partner</w:t>
      </w:r>
      <w:r>
        <w:rPr>
          <w:color w:val="000000" w:themeColor="text1"/>
          <w:sz w:val="18"/>
        </w:rPr>
        <w:t>: the public partner shall carry out a procurement for the selection of a private partner (see Chapter 1.6). In the case of a Concession, the Concession Procedure under the PPP Law shall be applied.</w:t>
      </w:r>
    </w:p>
    <w:p w14:paraId="0161A293" w14:textId="0D696FB2" w:rsidR="0048711E" w:rsidRPr="00251B39" w:rsidRDefault="0048711E" w:rsidP="008B6449">
      <w:pPr>
        <w:pStyle w:val="Sarakstarindkopa"/>
        <w:numPr>
          <w:ilvl w:val="0"/>
          <w:numId w:val="28"/>
        </w:numPr>
        <w:ind w:left="360"/>
        <w:jc w:val="both"/>
        <w:rPr>
          <w:color w:val="000000" w:themeColor="text1"/>
          <w:sz w:val="18"/>
          <w:szCs w:val="18"/>
        </w:rPr>
      </w:pPr>
      <w:r>
        <w:rPr>
          <w:b/>
          <w:color w:val="000000" w:themeColor="text1"/>
          <w:sz w:val="18"/>
        </w:rPr>
        <w:t>Partnership Contract</w:t>
      </w:r>
      <w:r>
        <w:rPr>
          <w:color w:val="000000" w:themeColor="text1"/>
          <w:sz w:val="18"/>
        </w:rPr>
        <w:t>: The date of conclusion of the Partnership Contract is considered as the start of the PPP project. The Partnership Contract is concluded together with the other necessary agreements, including the Financing Contract, the Information Exchange Agreement and other contracts required depending on the objective and the results to be achieved from the planned PPP project.</w:t>
      </w:r>
    </w:p>
    <w:p w14:paraId="19A69794" w14:textId="4DC4E4E9" w:rsidR="0048711E" w:rsidRPr="00251B39" w:rsidRDefault="0048711E" w:rsidP="008B6449">
      <w:pPr>
        <w:pStyle w:val="Sarakstarindkopa"/>
        <w:numPr>
          <w:ilvl w:val="0"/>
          <w:numId w:val="28"/>
        </w:numPr>
        <w:ind w:left="360"/>
        <w:jc w:val="both"/>
        <w:rPr>
          <w:color w:val="000000" w:themeColor="text1"/>
          <w:sz w:val="18"/>
          <w:szCs w:val="18"/>
        </w:rPr>
      </w:pPr>
      <w:r>
        <w:rPr>
          <w:b/>
          <w:color w:val="000000" w:themeColor="text1"/>
          <w:sz w:val="18"/>
        </w:rPr>
        <w:t>PPP project implementation</w:t>
      </w:r>
      <w:r>
        <w:rPr>
          <w:color w:val="000000" w:themeColor="text1"/>
          <w:sz w:val="18"/>
        </w:rPr>
        <w:t>: the public partner and the private partner shall implement the PPP project or Concession. The public partner shall provide regular (</w:t>
      </w:r>
      <w:r>
        <w:rPr>
          <w:sz w:val="18"/>
          <w:shd w:val="clear" w:color="auto" w:fill="FFFFFF"/>
        </w:rPr>
        <w:t>once a year after the conclusion of the Partnership Contract</w:t>
      </w:r>
      <w:r>
        <w:rPr>
          <w:color w:val="000000" w:themeColor="text1"/>
          <w:sz w:val="18"/>
        </w:rPr>
        <w:t>) reports to the CFCA on the implementation of the PPP project or Concession. In case amendments to the Partnership Contract are necessary during its term, the public partner shall approve them with the CFCA. Concession Contracts and the allocation of risks they contain shall be monitored in more detail</w:t>
      </w:r>
      <w:r w:rsidRPr="7DB09CA3">
        <w:rPr>
          <w:rStyle w:val="Vresatsauce"/>
          <w:rFonts w:eastAsiaTheme="minorEastAsia"/>
          <w:color w:val="000000" w:themeColor="text1"/>
          <w:sz w:val="18"/>
          <w:szCs w:val="18"/>
          <w:lang w:val="lv-LV"/>
        </w:rPr>
        <w:footnoteReference w:id="15"/>
      </w:r>
      <w:r>
        <w:rPr>
          <w:color w:val="000000" w:themeColor="text1"/>
          <w:sz w:val="18"/>
        </w:rPr>
        <w:t xml:space="preserve">. </w:t>
      </w:r>
    </w:p>
    <w:p w14:paraId="2711C8C2" w14:textId="64B3A285" w:rsidR="0048711E" w:rsidRPr="00251B39" w:rsidRDefault="03904FBB" w:rsidP="008B6449">
      <w:pPr>
        <w:pStyle w:val="Sarakstarindkopa"/>
        <w:numPr>
          <w:ilvl w:val="0"/>
          <w:numId w:val="28"/>
        </w:numPr>
        <w:ind w:left="360"/>
        <w:jc w:val="both"/>
        <w:rPr>
          <w:color w:val="000000" w:themeColor="text1"/>
          <w:sz w:val="18"/>
          <w:szCs w:val="18"/>
        </w:rPr>
      </w:pPr>
      <w:r>
        <w:rPr>
          <w:b/>
          <w:color w:val="000000" w:themeColor="text1"/>
          <w:sz w:val="18"/>
        </w:rPr>
        <w:t>Completion of the PPP project</w:t>
      </w:r>
      <w:r>
        <w:rPr>
          <w:color w:val="000000" w:themeColor="text1"/>
          <w:sz w:val="18"/>
        </w:rPr>
        <w:t>: after the PPP project is completed, the public partner shall compile and evaluate its results. As the end of the PPP project will not normally coincide with the end of the calendar year, the public partner shall submit to the CFCA a regular progress report on the PPP Contract for the last partial year of the PPP project.</w:t>
      </w:r>
    </w:p>
    <w:p w14:paraId="704F7E19" w14:textId="77777777" w:rsidR="0048711E" w:rsidRPr="00251B39" w:rsidRDefault="0048711E" w:rsidP="0048711E">
      <w:pPr>
        <w:rPr>
          <w:color w:val="000000" w:themeColor="text1"/>
          <w:sz w:val="18"/>
          <w:szCs w:val="18"/>
          <w:lang w:val="lv-LV"/>
        </w:rPr>
      </w:pPr>
    </w:p>
    <w:p w14:paraId="34A56F72" w14:textId="45EC3BCD" w:rsidR="0048711E" w:rsidRPr="001032D5" w:rsidRDefault="0048711E" w:rsidP="008B6449">
      <w:pPr>
        <w:pStyle w:val="Virsraksts2"/>
        <w:numPr>
          <w:ilvl w:val="1"/>
          <w:numId w:val="16"/>
        </w:numPr>
        <w:rPr>
          <w:rFonts w:asciiTheme="minorHAnsi" w:hAnsiTheme="minorHAnsi"/>
        </w:rPr>
      </w:pPr>
      <w:bookmarkStart w:id="29" w:name="_Toc3759956"/>
      <w:bookmarkStart w:id="30" w:name="_Toc3804993"/>
      <w:bookmarkStart w:id="31" w:name="_Toc178586356"/>
      <w:r>
        <w:rPr>
          <w:rFonts w:asciiTheme="minorHAnsi" w:hAnsiTheme="minorHAnsi"/>
        </w:rPr>
        <w:t>FEC and the Contract Price</w:t>
      </w:r>
      <w:bookmarkEnd w:id="29"/>
      <w:bookmarkEnd w:id="30"/>
      <w:bookmarkEnd w:id="31"/>
    </w:p>
    <w:p w14:paraId="49B128ED" w14:textId="0593DF7B" w:rsidR="0048711E" w:rsidRPr="00251B39" w:rsidRDefault="0048711E" w:rsidP="0048711E">
      <w:pPr>
        <w:rPr>
          <w:color w:val="000000" w:themeColor="text1"/>
          <w:sz w:val="18"/>
          <w:szCs w:val="18"/>
        </w:rPr>
      </w:pPr>
      <w:r>
        <w:rPr>
          <w:noProof/>
          <w:color w:val="000000" w:themeColor="text1"/>
          <w:sz w:val="18"/>
        </w:rPr>
        <w:drawing>
          <wp:inline distT="0" distB="0" distL="0" distR="0" wp14:anchorId="43AEE379" wp14:editId="29232A59">
            <wp:extent cx="6058535" cy="814070"/>
            <wp:effectExtent l="19050" t="0" r="18415" b="0"/>
            <wp:docPr id="136" name="Diagram 1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2C7BF500" w14:textId="77777777" w:rsidR="0048711E" w:rsidRPr="00251B39" w:rsidRDefault="0048711E" w:rsidP="0048711E">
      <w:pPr>
        <w:rPr>
          <w:color w:val="000000" w:themeColor="text1"/>
          <w:sz w:val="18"/>
          <w:szCs w:val="18"/>
        </w:rPr>
      </w:pPr>
      <w:r>
        <w:rPr>
          <w:color w:val="000000" w:themeColor="text1"/>
          <w:sz w:val="18"/>
        </w:rPr>
        <w:t xml:space="preserve">The main tasks for the development of </w:t>
      </w:r>
      <w:r>
        <w:rPr>
          <w:b/>
          <w:bCs/>
          <w:color w:val="000000" w:themeColor="text1"/>
          <w:sz w:val="18"/>
        </w:rPr>
        <w:t>FEC</w:t>
      </w:r>
      <w:r>
        <w:rPr>
          <w:color w:val="000000" w:themeColor="text1"/>
          <w:sz w:val="18"/>
        </w:rPr>
        <w:t xml:space="preserve"> are the following</w:t>
      </w:r>
      <w:r w:rsidRPr="00251B39">
        <w:rPr>
          <w:rStyle w:val="Vresatsauce"/>
          <w:color w:val="000000" w:themeColor="text1"/>
          <w:sz w:val="18"/>
          <w:szCs w:val="18"/>
          <w:lang w:val="lv-LV"/>
        </w:rPr>
        <w:footnoteReference w:id="16"/>
      </w:r>
      <w:r>
        <w:rPr>
          <w:color w:val="000000" w:themeColor="text1"/>
          <w:sz w:val="18"/>
        </w:rPr>
        <w:t>:</w:t>
      </w:r>
    </w:p>
    <w:p w14:paraId="2A72BFDE" w14:textId="5ADD186B" w:rsidR="0048711E" w:rsidRPr="00251B39" w:rsidRDefault="0048711E" w:rsidP="008B6449">
      <w:pPr>
        <w:pStyle w:val="Sarakstarindkopa"/>
        <w:numPr>
          <w:ilvl w:val="0"/>
          <w:numId w:val="29"/>
        </w:numPr>
        <w:ind w:left="360"/>
        <w:jc w:val="both"/>
        <w:rPr>
          <w:color w:val="000000" w:themeColor="text1"/>
          <w:sz w:val="18"/>
          <w:szCs w:val="18"/>
        </w:rPr>
      </w:pPr>
      <w:r>
        <w:rPr>
          <w:color w:val="000000" w:themeColor="text1"/>
          <w:sz w:val="18"/>
        </w:rPr>
        <w:t>determine whether the planned project shall be implemented as a PPP</w:t>
      </w:r>
    </w:p>
    <w:p w14:paraId="0F376A57" w14:textId="6EFEA1D3" w:rsidR="0048711E" w:rsidRPr="00251B39" w:rsidRDefault="03904FBB" w:rsidP="008B6449">
      <w:pPr>
        <w:pStyle w:val="Sarakstarindkopa"/>
        <w:numPr>
          <w:ilvl w:val="0"/>
          <w:numId w:val="29"/>
        </w:numPr>
        <w:ind w:left="360"/>
        <w:jc w:val="both"/>
        <w:rPr>
          <w:color w:val="000000" w:themeColor="text1"/>
          <w:sz w:val="18"/>
          <w:szCs w:val="18"/>
        </w:rPr>
      </w:pPr>
      <w:r>
        <w:rPr>
          <w:color w:val="000000" w:themeColor="text1"/>
          <w:sz w:val="18"/>
        </w:rPr>
        <w:lastRenderedPageBreak/>
        <w:t>if the PPP project involves construction, select the most appropriate location for the structure in good time. Given the selected location, FEC shall include the most appropriate option for acquiring the land (e.g. acquisition, disposal for public use or lease), a reasonable timeframe for acquiring the land and the related formalities</w:t>
      </w:r>
    </w:p>
    <w:p w14:paraId="5BF7320B" w14:textId="39931D81" w:rsidR="0048711E" w:rsidRPr="00251B39" w:rsidRDefault="0048711E" w:rsidP="008B6449">
      <w:pPr>
        <w:pStyle w:val="Sarakstarindkopa"/>
        <w:numPr>
          <w:ilvl w:val="0"/>
          <w:numId w:val="29"/>
        </w:numPr>
        <w:ind w:left="360"/>
        <w:jc w:val="both"/>
        <w:rPr>
          <w:color w:val="000000" w:themeColor="text1"/>
          <w:sz w:val="18"/>
          <w:szCs w:val="18"/>
        </w:rPr>
      </w:pPr>
      <w:r>
        <w:rPr>
          <w:color w:val="000000" w:themeColor="text1"/>
          <w:sz w:val="18"/>
        </w:rPr>
        <w:t>carry out market sounding to gauge the potential interest of private partners and financiers in participating in or financing the planned PPP project</w:t>
      </w:r>
    </w:p>
    <w:p w14:paraId="3547B0CE" w14:textId="5BDFAF75" w:rsidR="0048711E" w:rsidRPr="00251B39" w:rsidRDefault="03904FBB" w:rsidP="008B6449">
      <w:pPr>
        <w:pStyle w:val="Sarakstarindkopa"/>
        <w:numPr>
          <w:ilvl w:val="0"/>
          <w:numId w:val="29"/>
        </w:numPr>
        <w:ind w:left="360"/>
        <w:jc w:val="both"/>
        <w:rPr>
          <w:color w:val="000000" w:themeColor="text1"/>
          <w:sz w:val="18"/>
          <w:szCs w:val="18"/>
        </w:rPr>
      </w:pPr>
      <w:r>
        <w:rPr>
          <w:color w:val="000000" w:themeColor="text1"/>
          <w:sz w:val="18"/>
        </w:rPr>
        <w:t>calculate the potential contract price corridor of the Partnership Contract that is most likely to be expected at the time of selection of a private partner. A PPP project shall be structured and designed so that the potentially expected contract price is as low as possible within the framework of the allocation of risks, responsibilities and benefits as defined by the statistical treatment planned for the PPP project</w:t>
      </w:r>
    </w:p>
    <w:p w14:paraId="1A569C64" w14:textId="2F5B144A" w:rsidR="0048711E" w:rsidRPr="00251B39" w:rsidRDefault="0048711E" w:rsidP="008B6449">
      <w:pPr>
        <w:pStyle w:val="Sarakstarindkopa"/>
        <w:numPr>
          <w:ilvl w:val="0"/>
          <w:numId w:val="29"/>
        </w:numPr>
        <w:ind w:left="360"/>
        <w:jc w:val="both"/>
        <w:rPr>
          <w:color w:val="000000" w:themeColor="text1"/>
          <w:sz w:val="18"/>
          <w:szCs w:val="18"/>
        </w:rPr>
      </w:pPr>
      <w:r>
        <w:rPr>
          <w:color w:val="000000" w:themeColor="text1"/>
          <w:sz w:val="18"/>
        </w:rPr>
        <w:t>verify the rational and efficient use of the public partner's financial resources if the planned project is implemented as a PPP</w:t>
      </w:r>
    </w:p>
    <w:p w14:paraId="07BA5BBC" w14:textId="54262D3A" w:rsidR="0048711E" w:rsidRPr="00251B39" w:rsidRDefault="0048711E" w:rsidP="008B6449">
      <w:pPr>
        <w:pStyle w:val="Sarakstarindkopa"/>
        <w:numPr>
          <w:ilvl w:val="0"/>
          <w:numId w:val="29"/>
        </w:numPr>
        <w:ind w:left="360"/>
        <w:jc w:val="both"/>
        <w:rPr>
          <w:color w:val="000000" w:themeColor="text1"/>
          <w:sz w:val="18"/>
          <w:szCs w:val="18"/>
        </w:rPr>
      </w:pPr>
      <w:r>
        <w:rPr>
          <w:color w:val="000000" w:themeColor="text1"/>
          <w:sz w:val="18"/>
        </w:rPr>
        <w:t>determine the most proportionate duration of the PPP project that is capable of recovering the investment made in the PPP project within a reasonable period of time</w:t>
      </w:r>
    </w:p>
    <w:p w14:paraId="135DDFA4" w14:textId="57A1FBCF" w:rsidR="0048711E" w:rsidRPr="00CC0CB8" w:rsidRDefault="03904FBB" w:rsidP="008B6449">
      <w:pPr>
        <w:pStyle w:val="Sarakstarindkopa"/>
        <w:numPr>
          <w:ilvl w:val="0"/>
          <w:numId w:val="29"/>
        </w:numPr>
        <w:ind w:left="360"/>
        <w:jc w:val="both"/>
        <w:rPr>
          <w:color w:val="000000" w:themeColor="text1"/>
          <w:sz w:val="18"/>
          <w:szCs w:val="18"/>
        </w:rPr>
      </w:pPr>
      <w:r>
        <w:rPr>
          <w:color w:val="000000" w:themeColor="text1"/>
          <w:sz w:val="18"/>
        </w:rPr>
        <w:t>identify the most appropriate PPP arrangement and model for the planned PPP project</w:t>
      </w:r>
    </w:p>
    <w:p w14:paraId="13594DBA" w14:textId="7C462A0F" w:rsidR="0048711E" w:rsidRPr="00251B39" w:rsidRDefault="03904FBB" w:rsidP="008B6449">
      <w:pPr>
        <w:pStyle w:val="Sarakstarindkopa"/>
        <w:numPr>
          <w:ilvl w:val="0"/>
          <w:numId w:val="29"/>
        </w:numPr>
        <w:ind w:left="360"/>
        <w:jc w:val="both"/>
        <w:rPr>
          <w:color w:val="000000" w:themeColor="text1"/>
          <w:sz w:val="18"/>
          <w:szCs w:val="18"/>
        </w:rPr>
      </w:pPr>
      <w:r>
        <w:rPr>
          <w:color w:val="000000" w:themeColor="text1"/>
          <w:sz w:val="18"/>
        </w:rPr>
        <w:t>anticipate the main considerations and criteria that have a bearing on the choice of the most appropriate procedure for selecting a private partner (e.g. if the public partner is able to draw up a technical specification, it is likely to be possible to use an open call for tenders as the criteria for evaluating bids. If the public partner can develop bid evaluation criteria and technical specifications, but the subject-matter of the procurement is sufficiently complex, it is reasonable to consider a negotiated procedure. However, if the public partner is unable to develop bid evaluation criteria and technical specifications, it is likely that a competitive dialogue will be appropriate)</w:t>
      </w:r>
    </w:p>
    <w:p w14:paraId="6407A66B" w14:textId="2AC876F0" w:rsidR="0048711E" w:rsidRPr="00251B39" w:rsidRDefault="03904FBB" w:rsidP="008B6449">
      <w:pPr>
        <w:pStyle w:val="Sarakstarindkopa"/>
        <w:numPr>
          <w:ilvl w:val="0"/>
          <w:numId w:val="29"/>
        </w:numPr>
        <w:ind w:left="360"/>
        <w:jc w:val="both"/>
        <w:rPr>
          <w:color w:val="000000" w:themeColor="text1"/>
          <w:sz w:val="18"/>
          <w:szCs w:val="18"/>
        </w:rPr>
      </w:pPr>
      <w:r>
        <w:rPr>
          <w:color w:val="000000" w:themeColor="text1"/>
          <w:sz w:val="18"/>
        </w:rPr>
        <w:t xml:space="preserve">elaborate the planned allocation of responsibilities, risks and benefits between the public partner and the private partner in conjunction with the possible statistical treatment of the planned Partnership Contract (see Chapter 1.5) </w:t>
      </w:r>
    </w:p>
    <w:p w14:paraId="14884C83" w14:textId="6787A7D5" w:rsidR="0048711E" w:rsidRPr="00251B39" w:rsidRDefault="03904FBB" w:rsidP="008B6449">
      <w:pPr>
        <w:pStyle w:val="Sarakstarindkopa"/>
        <w:numPr>
          <w:ilvl w:val="0"/>
          <w:numId w:val="29"/>
        </w:numPr>
        <w:ind w:left="360"/>
        <w:jc w:val="both"/>
        <w:rPr>
          <w:color w:val="000000" w:themeColor="text1"/>
          <w:sz w:val="18"/>
          <w:szCs w:val="18"/>
        </w:rPr>
      </w:pPr>
      <w:r>
        <w:rPr>
          <w:color w:val="000000" w:themeColor="text1"/>
          <w:sz w:val="18"/>
        </w:rPr>
        <w:t>structure the potential PPP project so that (i) as much competition as possible is ensured during the selection of the private partner (ensuring a sufficient level of competition during the Procurement Procedure), (ii) as few negative effects on competition as possible are created during the implementation of the PPP project (structuring the PPP project and setting the duration of the PPP project in a way that reasonable competition in the specific market does not disappear during the life cycle of the PPP project) and (iii) State aid elements, if any, are identified and recognised in a timely manner in the PPP project, allowing sufficient time, if necessary, for their approval in accordance with the procedure laid down in the laws and regulations</w:t>
      </w:r>
    </w:p>
    <w:p w14:paraId="4BEBF7CF" w14:textId="5A3E7DA1" w:rsidR="0048711E" w:rsidRPr="00251B39" w:rsidRDefault="2839D35B" w:rsidP="008B6449">
      <w:pPr>
        <w:pStyle w:val="Sarakstarindkopa"/>
        <w:numPr>
          <w:ilvl w:val="0"/>
          <w:numId w:val="29"/>
        </w:numPr>
        <w:ind w:left="360"/>
        <w:jc w:val="both"/>
        <w:rPr>
          <w:color w:val="000000" w:themeColor="text1"/>
          <w:sz w:val="18"/>
          <w:szCs w:val="18"/>
        </w:rPr>
      </w:pPr>
      <w:r>
        <w:rPr>
          <w:color w:val="000000" w:themeColor="text1"/>
          <w:sz w:val="18"/>
        </w:rPr>
        <w:t>assess the right of the public partner to engage in commercial activities within the PPP project if an Institutional PPP is planned</w:t>
      </w:r>
    </w:p>
    <w:p w14:paraId="4C309DB0" w14:textId="140219F9" w:rsidR="1BE666FA" w:rsidRDefault="5456C133" w:rsidP="1BE666FA">
      <w:pPr>
        <w:jc w:val="both"/>
        <w:rPr>
          <w:rFonts w:eastAsiaTheme="minorEastAsia"/>
          <w:color w:val="000000" w:themeColor="text1"/>
          <w:sz w:val="18"/>
          <w:szCs w:val="18"/>
        </w:rPr>
      </w:pPr>
      <w:r>
        <w:rPr>
          <w:color w:val="000000" w:themeColor="text1"/>
          <w:sz w:val="18"/>
        </w:rPr>
        <w:t xml:space="preserve">A schematic representation of the development of FEC is included in Annex A to the Guidelines. </w:t>
      </w:r>
    </w:p>
    <w:p w14:paraId="70C59054" w14:textId="7662B5F5" w:rsidR="7825D3D9" w:rsidRPr="00251B39" w:rsidRDefault="135A1CBC" w:rsidP="135A1CBC">
      <w:pPr>
        <w:jc w:val="both"/>
        <w:rPr>
          <w:rFonts w:eastAsiaTheme="minorEastAsia"/>
          <w:color w:val="000000" w:themeColor="text1"/>
          <w:sz w:val="18"/>
          <w:szCs w:val="18"/>
        </w:rPr>
      </w:pPr>
      <w:r>
        <w:rPr>
          <w:color w:val="000000" w:themeColor="text1"/>
          <w:sz w:val="18"/>
        </w:rPr>
        <w:t xml:space="preserve">The potential </w:t>
      </w:r>
      <w:r>
        <w:rPr>
          <w:b/>
          <w:bCs/>
          <w:color w:val="000000" w:themeColor="text1"/>
          <w:sz w:val="18"/>
        </w:rPr>
        <w:t>contract price corridor</w:t>
      </w:r>
      <w:r>
        <w:rPr>
          <w:color w:val="000000" w:themeColor="text1"/>
          <w:sz w:val="18"/>
        </w:rPr>
        <w:t xml:space="preserve"> for the Partnership Contract shall be calculated within FEC. The following considerations, which are most relevant to the competition aspect, justify the setting of a contract price corridor within FEC:</w:t>
      </w:r>
    </w:p>
    <w:p w14:paraId="404501BE" w14:textId="2A666EDE" w:rsidR="6E4A8A92" w:rsidRPr="00251B39" w:rsidRDefault="6E4A8A92" w:rsidP="008B6449">
      <w:pPr>
        <w:pStyle w:val="Sarakstarindkopa"/>
        <w:numPr>
          <w:ilvl w:val="0"/>
          <w:numId w:val="2"/>
        </w:numPr>
        <w:ind w:left="450" w:hanging="450"/>
        <w:jc w:val="both"/>
        <w:rPr>
          <w:color w:val="000000" w:themeColor="text1"/>
          <w:sz w:val="18"/>
          <w:szCs w:val="18"/>
        </w:rPr>
      </w:pPr>
      <w:r>
        <w:rPr>
          <w:color w:val="000000" w:themeColor="text1"/>
          <w:sz w:val="18"/>
        </w:rPr>
        <w:t>a PPP project is implemented in the public interest on the basis of a Partnership Contract, which is a long-term cooperation between a public partner and a private partner (see Chapter 1.1)</w:t>
      </w:r>
    </w:p>
    <w:p w14:paraId="4952C032" w14:textId="36B80B46" w:rsidR="6E4A8A92" w:rsidRPr="00251B39" w:rsidRDefault="6E4A8A92" w:rsidP="008B6449">
      <w:pPr>
        <w:pStyle w:val="Sarakstarindkopa"/>
        <w:numPr>
          <w:ilvl w:val="0"/>
          <w:numId w:val="2"/>
        </w:numPr>
        <w:ind w:left="450" w:hanging="450"/>
        <w:jc w:val="both"/>
        <w:rPr>
          <w:color w:val="000000" w:themeColor="text1"/>
          <w:sz w:val="18"/>
          <w:szCs w:val="18"/>
        </w:rPr>
      </w:pPr>
      <w:r>
        <w:rPr>
          <w:color w:val="000000" w:themeColor="text1"/>
          <w:sz w:val="18"/>
        </w:rPr>
        <w:t>one of the main objectives of the PPP regulatory framework is free competition and equal and fair treatment of private partners</w:t>
      </w:r>
      <w:r w:rsidRPr="00251B39">
        <w:rPr>
          <w:rStyle w:val="Vresatsauce"/>
          <w:color w:val="000000" w:themeColor="text1"/>
          <w:sz w:val="18"/>
          <w:szCs w:val="18"/>
          <w:lang w:val="lv"/>
        </w:rPr>
        <w:footnoteReference w:id="17"/>
      </w:r>
    </w:p>
    <w:p w14:paraId="5868F3F4" w14:textId="4D9540FD" w:rsidR="7825D3D9" w:rsidRPr="00251B39" w:rsidRDefault="6E4A8A92" w:rsidP="008B6449">
      <w:pPr>
        <w:pStyle w:val="Sarakstarindkopa"/>
        <w:numPr>
          <w:ilvl w:val="0"/>
          <w:numId w:val="2"/>
        </w:numPr>
        <w:ind w:left="450" w:hanging="450"/>
        <w:jc w:val="both"/>
        <w:rPr>
          <w:color w:val="000000" w:themeColor="text1"/>
          <w:sz w:val="18"/>
          <w:szCs w:val="18"/>
        </w:rPr>
      </w:pPr>
      <w:r>
        <w:rPr>
          <w:color w:val="000000" w:themeColor="text1"/>
          <w:sz w:val="18"/>
        </w:rPr>
        <w:t>one of the main objectives of the procurement regulatory framework is to ensure free competition between potential suppliers, ensuring equal and fair treatment of them</w:t>
      </w:r>
      <w:r w:rsidR="00264DDD" w:rsidRPr="00251B39">
        <w:rPr>
          <w:rStyle w:val="Vresatsauce"/>
          <w:color w:val="000000" w:themeColor="text1"/>
          <w:sz w:val="18"/>
          <w:szCs w:val="18"/>
          <w:lang w:val="lv"/>
        </w:rPr>
        <w:footnoteReference w:id="18"/>
      </w:r>
      <w:r>
        <w:rPr>
          <w:color w:val="000000" w:themeColor="text1"/>
          <w:sz w:val="18"/>
        </w:rPr>
        <w:t xml:space="preserve"> </w:t>
      </w:r>
    </w:p>
    <w:p w14:paraId="20572962" w14:textId="71EB0B77" w:rsidR="00264DDD" w:rsidRPr="00251B39" w:rsidRDefault="6E4A8A92" w:rsidP="008B6449">
      <w:pPr>
        <w:pStyle w:val="Sarakstarindkopa"/>
        <w:numPr>
          <w:ilvl w:val="0"/>
          <w:numId w:val="2"/>
        </w:numPr>
        <w:ind w:left="450" w:hanging="450"/>
        <w:jc w:val="both"/>
        <w:rPr>
          <w:color w:val="000000" w:themeColor="text1"/>
          <w:sz w:val="18"/>
          <w:szCs w:val="18"/>
        </w:rPr>
      </w:pPr>
      <w:r>
        <w:rPr>
          <w:color w:val="000000" w:themeColor="text1"/>
          <w:sz w:val="18"/>
        </w:rPr>
        <w:t>one of the main objectives of the competition regulatory framework is to protect, maintain and develop free, fair and equal competition</w:t>
      </w:r>
      <w:r w:rsidR="00264DDD" w:rsidRPr="00251B39">
        <w:rPr>
          <w:rStyle w:val="Vresatsauce"/>
          <w:color w:val="000000" w:themeColor="text1"/>
          <w:sz w:val="18"/>
          <w:szCs w:val="18"/>
          <w:lang w:val="lv"/>
        </w:rPr>
        <w:footnoteReference w:id="19"/>
      </w:r>
      <w:r>
        <w:rPr>
          <w:color w:val="000000" w:themeColor="text1"/>
          <w:sz w:val="18"/>
        </w:rPr>
        <w:t xml:space="preserve">. The procurement regulatory framework is one of the </w:t>
      </w:r>
      <w:r>
        <w:rPr>
          <w:color w:val="000000" w:themeColor="text1"/>
          <w:sz w:val="18"/>
        </w:rPr>
        <w:lastRenderedPageBreak/>
        <w:t xml:space="preserve">instruments that can be used to make an additional contribution to the achievement and implementation of the main objectives of the competition regulatory framework </w:t>
      </w:r>
    </w:p>
    <w:p w14:paraId="1F358701" w14:textId="6123C119" w:rsidR="00264DDD" w:rsidRPr="00251B39" w:rsidRDefault="6E4A8A92" w:rsidP="008B6449">
      <w:pPr>
        <w:pStyle w:val="Sarakstarindkopa"/>
        <w:numPr>
          <w:ilvl w:val="0"/>
          <w:numId w:val="2"/>
        </w:numPr>
        <w:ind w:left="450" w:hanging="450"/>
        <w:jc w:val="both"/>
        <w:rPr>
          <w:color w:val="000000" w:themeColor="text1"/>
          <w:sz w:val="18"/>
          <w:szCs w:val="18"/>
        </w:rPr>
      </w:pPr>
      <w:r>
        <w:rPr>
          <w:color w:val="000000" w:themeColor="text1"/>
          <w:sz w:val="18"/>
        </w:rPr>
        <w:t xml:space="preserve">the time period between the identification of a PPP project and the conclusion of a Partnership Contract can take on average two to five years. During this period, changes in the assumptions underlying FEC and market data may objectively occur. In order to be proportionate to the public interest to be served and the ability of the public partner to deliver it within the timeframe required for the implementation of the PPP project, the estimated contract price corridor of the Partnership Contract shall be calculated within the FEC </w:t>
      </w:r>
    </w:p>
    <w:p w14:paraId="3F8CADFA" w14:textId="33B3D970" w:rsidR="00264DDD" w:rsidRPr="00251B39" w:rsidRDefault="6E4A8A92" w:rsidP="008B6449">
      <w:pPr>
        <w:pStyle w:val="Sarakstarindkopa"/>
        <w:numPr>
          <w:ilvl w:val="0"/>
          <w:numId w:val="2"/>
        </w:numPr>
        <w:ind w:left="450" w:hanging="450"/>
        <w:jc w:val="both"/>
        <w:rPr>
          <w:color w:val="000000" w:themeColor="text1"/>
          <w:sz w:val="18"/>
          <w:szCs w:val="18"/>
        </w:rPr>
      </w:pPr>
      <w:r>
        <w:rPr>
          <w:color w:val="000000" w:themeColor="text1"/>
          <w:sz w:val="18"/>
        </w:rPr>
        <w:t xml:space="preserve">one of the characteristics of free competition in procurement is the ability of potential suppliers to compete on price by offering goods or services that meet the technical specifications </w:t>
      </w:r>
    </w:p>
    <w:p w14:paraId="674B5FD3" w14:textId="15A9731C" w:rsidR="00264DDD" w:rsidRPr="00251B39" w:rsidRDefault="6E4A8A92" w:rsidP="008B6449">
      <w:pPr>
        <w:pStyle w:val="Sarakstarindkopa"/>
        <w:numPr>
          <w:ilvl w:val="0"/>
          <w:numId w:val="2"/>
        </w:numPr>
        <w:ind w:left="450" w:hanging="450"/>
        <w:jc w:val="both"/>
        <w:rPr>
          <w:color w:val="000000" w:themeColor="text1"/>
          <w:sz w:val="18"/>
          <w:szCs w:val="18"/>
        </w:rPr>
      </w:pPr>
      <w:r>
        <w:rPr>
          <w:color w:val="000000" w:themeColor="text1"/>
          <w:sz w:val="18"/>
        </w:rPr>
        <w:t xml:space="preserve">in the competition regulatory framework, competition means economic (business) rivalry between two or more market players in a given market, whether existing or potential </w:t>
      </w:r>
    </w:p>
    <w:p w14:paraId="2B5A353B" w14:textId="20B1AF59" w:rsidR="00264DDD" w:rsidRPr="00251B39" w:rsidRDefault="6E4A8A92" w:rsidP="008B6449">
      <w:pPr>
        <w:pStyle w:val="Sarakstarindkopa"/>
        <w:numPr>
          <w:ilvl w:val="0"/>
          <w:numId w:val="2"/>
        </w:numPr>
        <w:ind w:left="450" w:hanging="450"/>
        <w:jc w:val="both"/>
        <w:rPr>
          <w:color w:val="000000" w:themeColor="text1"/>
          <w:sz w:val="18"/>
          <w:szCs w:val="18"/>
        </w:rPr>
      </w:pPr>
      <w:r>
        <w:rPr>
          <w:color w:val="000000" w:themeColor="text1"/>
          <w:sz w:val="18"/>
        </w:rPr>
        <w:t>in order to ensure that competition between potential private partners is meaningful, while achieving the fundamental objectives of both the PPP and procurement and competition regulatory framework, it is reasonable to create a potential contract price corridor in the framework of a PPP project. This provides a basis for potential private partners to compete by offering a competitively priced solution in line with the technical specifications and requirements of the PPP project</w:t>
      </w:r>
    </w:p>
    <w:p w14:paraId="4F1C6DE4" w14:textId="5BA0A952" w:rsidR="00264DDD" w:rsidRPr="00251B39" w:rsidRDefault="6E4A8A92" w:rsidP="008B6449">
      <w:pPr>
        <w:pStyle w:val="Sarakstarindkopa"/>
        <w:numPr>
          <w:ilvl w:val="0"/>
          <w:numId w:val="2"/>
        </w:numPr>
        <w:ind w:left="450" w:hanging="450"/>
        <w:jc w:val="both"/>
        <w:rPr>
          <w:color w:val="000000" w:themeColor="text1"/>
          <w:sz w:val="18"/>
          <w:szCs w:val="18"/>
        </w:rPr>
      </w:pPr>
      <w:r>
        <w:rPr>
          <w:color w:val="000000" w:themeColor="text1"/>
          <w:sz w:val="18"/>
        </w:rPr>
        <w:t>a Partnership Contract's potential contract price corridor would also make the FEC a workable document in the longer term, without the need for periodic updates during the structuring and development of the PPP project</w:t>
      </w:r>
    </w:p>
    <w:p w14:paraId="368E9F36" w14:textId="1493EBE1" w:rsidR="0048711E" w:rsidRPr="00251B39" w:rsidRDefault="0048711E" w:rsidP="6E4A8A92">
      <w:pPr>
        <w:rPr>
          <w:color w:val="000000" w:themeColor="text1"/>
          <w:sz w:val="18"/>
          <w:szCs w:val="18"/>
          <w:highlight w:val="yellow"/>
          <w:lang w:val="lv-LV"/>
        </w:rPr>
      </w:pPr>
    </w:p>
    <w:p w14:paraId="187E9A62" w14:textId="77777777" w:rsidR="0048711E" w:rsidRPr="001032D5" w:rsidRDefault="0048711E" w:rsidP="008B6449">
      <w:pPr>
        <w:pStyle w:val="Virsraksts2"/>
        <w:numPr>
          <w:ilvl w:val="1"/>
          <w:numId w:val="16"/>
        </w:numPr>
        <w:rPr>
          <w:rFonts w:asciiTheme="minorHAnsi" w:hAnsiTheme="minorHAnsi"/>
        </w:rPr>
      </w:pPr>
      <w:bookmarkStart w:id="32" w:name="_Toc3759957"/>
      <w:bookmarkStart w:id="33" w:name="_Toc3804994"/>
      <w:bookmarkStart w:id="34" w:name="_Toc178586357"/>
      <w:r>
        <w:rPr>
          <w:rFonts w:asciiTheme="minorHAnsi" w:hAnsiTheme="minorHAnsi"/>
        </w:rPr>
        <w:t>Statistical Treatment</w:t>
      </w:r>
      <w:bookmarkEnd w:id="32"/>
      <w:bookmarkEnd w:id="33"/>
      <w:bookmarkEnd w:id="34"/>
    </w:p>
    <w:p w14:paraId="4AEA40B1" w14:textId="6D43AA6B" w:rsidR="0048711E" w:rsidRPr="0070111F" w:rsidRDefault="0048711E" w:rsidP="47392C4E">
      <w:pPr>
        <w:jc w:val="both"/>
        <w:rPr>
          <w:color w:val="000000" w:themeColor="text1"/>
          <w:sz w:val="18"/>
          <w:szCs w:val="18"/>
        </w:rPr>
      </w:pPr>
      <w:r>
        <w:rPr>
          <w:noProof/>
          <w:color w:val="000000" w:themeColor="text1"/>
          <w:sz w:val="18"/>
        </w:rPr>
        <w:drawing>
          <wp:inline distT="0" distB="0" distL="0" distR="0" wp14:anchorId="2F75D82F" wp14:editId="669A306D">
            <wp:extent cx="5995283" cy="812165"/>
            <wp:effectExtent l="19050" t="0" r="24765" b="0"/>
            <wp:docPr id="137" name="Diagram 1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r w:rsidRPr="0029152F">
        <w:rPr>
          <w:sz w:val="18"/>
          <w:szCs w:val="18"/>
        </w:rPr>
        <w:t>The</w:t>
      </w:r>
      <w:r>
        <w:t xml:space="preserve"> </w:t>
      </w:r>
      <w:r>
        <w:rPr>
          <w:color w:val="000000" w:themeColor="text1"/>
          <w:sz w:val="18"/>
        </w:rPr>
        <w:t>FEC shall be submitted to the CFCA and the MoF. The CFCA gives an opinion on the assumptions included in the FEC and on the allocation of risks between the public partner and the private partner. In turn, the MoF provides an opinion on the expected impact of the conditions referred to in the FEC on the amount of the long-term liabilities of the State budget, the balance sheet of the general government sector budget and the debt.</w:t>
      </w:r>
      <w:r w:rsidRPr="47392C4E">
        <w:rPr>
          <w:rStyle w:val="Vresatsauce"/>
          <w:rFonts w:eastAsiaTheme="minorEastAsia"/>
          <w:color w:val="000000" w:themeColor="text1"/>
          <w:sz w:val="18"/>
          <w:szCs w:val="18"/>
          <w:lang w:val="lv"/>
        </w:rPr>
        <w:footnoteReference w:id="20"/>
      </w:r>
      <w:r>
        <w:rPr>
          <w:color w:val="000000" w:themeColor="text1"/>
          <w:sz w:val="18"/>
        </w:rPr>
        <w:t xml:space="preserve"> In other words, the MoF assesses the FEC and gives an opinion on the preliminary impact of the Partnership Contract on the balance sheet of the general government budget and debt, based on the assessed statistical treatment.</w:t>
      </w:r>
    </w:p>
    <w:p w14:paraId="6CDBE083" w14:textId="2F8F197E" w:rsidR="0048711E" w:rsidRPr="00251B39" w:rsidRDefault="2839D35B" w:rsidP="135A1CBC">
      <w:pPr>
        <w:jc w:val="both"/>
        <w:rPr>
          <w:rFonts w:eastAsiaTheme="minorEastAsia"/>
          <w:color w:val="000000" w:themeColor="text1"/>
          <w:sz w:val="18"/>
          <w:szCs w:val="18"/>
        </w:rPr>
      </w:pPr>
      <w:r>
        <w:rPr>
          <w:color w:val="000000" w:themeColor="text1"/>
          <w:sz w:val="18"/>
        </w:rPr>
        <w:t>If the MoF considers that the potential Partnership Contract will not have an undesirable effect, a decision may be taken to initiate the implementation of the planned PPP project. The Partnership Contract shall be planned and structured as an on-balance or off-balance sheet Partnership Contract, as appropriate, in accordance with the decision of the Cabinet or other decision-making body under the PPP Law.</w:t>
      </w:r>
    </w:p>
    <w:p w14:paraId="0DA865AD" w14:textId="2EEB6C0E" w:rsidR="0048711E" w:rsidRPr="00251B39" w:rsidRDefault="2839D35B" w:rsidP="064C8007">
      <w:pPr>
        <w:jc w:val="both"/>
        <w:rPr>
          <w:rFonts w:eastAsiaTheme="minorEastAsia"/>
          <w:color w:val="000000" w:themeColor="text1"/>
          <w:sz w:val="18"/>
          <w:szCs w:val="18"/>
        </w:rPr>
      </w:pPr>
      <w:r>
        <w:rPr>
          <w:color w:val="000000" w:themeColor="text1"/>
          <w:sz w:val="18"/>
        </w:rPr>
        <w:t>However, if the MoF finds that the planned Partnership Contract will have an undesirable effect on the amount of the long-term liabilities of the State budget, the balance sheet of the general government sector budget, and the debt, the Cabinet shall take a decision on the initiation of the implementation of the PPP project (regardless of whether the public partner in the planned PPP project is the State, a local government or another entity (see Chapter 1.1)).</w:t>
      </w:r>
      <w:r w:rsidR="0048711E" w:rsidRPr="064C8007">
        <w:rPr>
          <w:rStyle w:val="Vresatsauce"/>
          <w:rFonts w:eastAsiaTheme="minorEastAsia"/>
          <w:color w:val="000000" w:themeColor="text1"/>
          <w:sz w:val="18"/>
          <w:szCs w:val="18"/>
          <w:lang w:val="lv"/>
        </w:rPr>
        <w:footnoteReference w:id="21"/>
      </w:r>
      <w:r>
        <w:rPr>
          <w:color w:val="000000" w:themeColor="text1"/>
          <w:sz w:val="18"/>
        </w:rPr>
        <w:t xml:space="preserve"> In this case, the decision of the Cabinet shall include a reference to the planning and structuring of the Partnership Contract as an on-balance or off-balance sheet Partnership Contract. </w:t>
      </w:r>
    </w:p>
    <w:p w14:paraId="1A202C0A" w14:textId="49D81B51" w:rsidR="135A1CBC" w:rsidRPr="00251B39" w:rsidRDefault="2FC4C6FB" w:rsidP="135A1CBC">
      <w:pPr>
        <w:jc w:val="both"/>
        <w:rPr>
          <w:rFonts w:eastAsiaTheme="minorEastAsia"/>
          <w:color w:val="000000" w:themeColor="text1"/>
          <w:sz w:val="18"/>
          <w:szCs w:val="18"/>
        </w:rPr>
      </w:pPr>
      <w:r>
        <w:rPr>
          <w:color w:val="000000" w:themeColor="text1"/>
          <w:sz w:val="18"/>
        </w:rPr>
        <w:t xml:space="preserve">The decision of the Cabinet or other decision-making body under the PPP Law on the establishment of a statistical treatment requirement for the Partnership Contract may specify that the public partner shall </w:t>
      </w:r>
      <w:r>
        <w:rPr>
          <w:color w:val="000000" w:themeColor="text1"/>
          <w:sz w:val="18"/>
        </w:rPr>
        <w:lastRenderedPageBreak/>
        <w:t xml:space="preserve">obtain the opinion of the Central Statistical Bureau or Eurostat on the compliance of the Partnership Contract with statistical off-balance sheet treatment. Such an opinion may be obtained before the Partnership Contract is concluded (ex-ante </w:t>
      </w:r>
      <w:r w:rsidR="00E072DE">
        <w:rPr>
          <w:color w:val="000000" w:themeColor="text1"/>
          <w:sz w:val="18"/>
        </w:rPr>
        <w:t>advice</w:t>
      </w:r>
      <w:r>
        <w:rPr>
          <w:color w:val="000000" w:themeColor="text1"/>
          <w:sz w:val="18"/>
        </w:rPr>
        <w:t xml:space="preserve">) or after its conclusion (ex-post </w:t>
      </w:r>
      <w:r w:rsidR="00E072DE">
        <w:rPr>
          <w:color w:val="000000" w:themeColor="text1"/>
          <w:sz w:val="18"/>
        </w:rPr>
        <w:t>advice</w:t>
      </w:r>
      <w:r>
        <w:rPr>
          <w:color w:val="000000" w:themeColor="text1"/>
          <w:sz w:val="18"/>
        </w:rPr>
        <w:t>).</w:t>
      </w:r>
    </w:p>
    <w:p w14:paraId="0761985E" w14:textId="77777777" w:rsidR="0048711E" w:rsidRPr="001032D5" w:rsidRDefault="0048711E" w:rsidP="008B6449">
      <w:pPr>
        <w:pStyle w:val="Virsraksts2"/>
        <w:numPr>
          <w:ilvl w:val="1"/>
          <w:numId w:val="16"/>
        </w:numPr>
        <w:rPr>
          <w:rFonts w:asciiTheme="minorHAnsi" w:hAnsiTheme="minorHAnsi"/>
        </w:rPr>
      </w:pPr>
      <w:bookmarkStart w:id="35" w:name="_Toc3759958"/>
      <w:bookmarkStart w:id="36" w:name="_Toc3804995"/>
      <w:bookmarkStart w:id="37" w:name="_Toc178586358"/>
      <w:r>
        <w:rPr>
          <w:rFonts w:asciiTheme="minorHAnsi" w:hAnsiTheme="minorHAnsi"/>
        </w:rPr>
        <w:t>Selecting a Private Partner</w:t>
      </w:r>
      <w:bookmarkEnd w:id="35"/>
      <w:bookmarkEnd w:id="36"/>
      <w:bookmarkEnd w:id="37"/>
    </w:p>
    <w:p w14:paraId="2C915FB0" w14:textId="39B8F839" w:rsidR="0048711E" w:rsidRPr="00251B39" w:rsidRDefault="0048711E" w:rsidP="135A1CBC">
      <w:pPr>
        <w:jc w:val="both"/>
        <w:rPr>
          <w:color w:val="000000" w:themeColor="text1"/>
          <w:sz w:val="18"/>
          <w:szCs w:val="18"/>
        </w:rPr>
      </w:pPr>
      <w:r>
        <w:rPr>
          <w:noProof/>
          <w:color w:val="000000" w:themeColor="text1"/>
          <w:sz w:val="18"/>
        </w:rPr>
        <w:drawing>
          <wp:inline distT="0" distB="0" distL="0" distR="0" wp14:anchorId="51882B72" wp14:editId="1D1BF5BE">
            <wp:extent cx="5995035" cy="812165"/>
            <wp:effectExtent l="19050" t="0" r="24765" b="0"/>
            <wp:docPr id="138" name="Diagram 1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r>
        <w:rPr>
          <w:color w:val="000000" w:themeColor="text1"/>
          <w:sz w:val="18"/>
        </w:rPr>
        <w:t xml:space="preserve">In order to select a private partner for a particular PPP project, the public partner shall choose the most appropriate means of selecting a private partner for the purpose and deliverables of the PPP project, the identified market and the potential range of stakeholders. </w:t>
      </w:r>
    </w:p>
    <w:p w14:paraId="5F3F8994" w14:textId="42A620D0" w:rsidR="0048711E" w:rsidRPr="00251B39" w:rsidRDefault="0048711E" w:rsidP="6E4A8A92">
      <w:pPr>
        <w:jc w:val="both"/>
        <w:rPr>
          <w:color w:val="000000" w:themeColor="text1"/>
          <w:sz w:val="18"/>
          <w:szCs w:val="18"/>
        </w:rPr>
      </w:pPr>
      <w:r>
        <w:rPr>
          <w:color w:val="000000" w:themeColor="text1"/>
          <w:sz w:val="18"/>
        </w:rPr>
        <w:t>Depending on who the public partner is, the PPL, the LPPSP or the LPFDS shall be applied to the procurement of the Partnership Contract</w:t>
      </w:r>
      <w:r w:rsidRPr="00251B39">
        <w:rPr>
          <w:rStyle w:val="Vresatsauce"/>
          <w:color w:val="000000" w:themeColor="text1"/>
          <w:sz w:val="18"/>
          <w:szCs w:val="18"/>
          <w:lang w:val="lv-LV"/>
        </w:rPr>
        <w:footnoteReference w:id="22"/>
      </w:r>
      <w:r>
        <w:rPr>
          <w:color w:val="000000" w:themeColor="text1"/>
          <w:sz w:val="18"/>
        </w:rPr>
        <w:t>. The procurement procedures provided for in those laws for the selection of a private partner shall not be applied only in the cases provided for in those laws. In the case of a Concession, the Concession Procedure under the PPP Law shall be applied.</w:t>
      </w:r>
    </w:p>
    <w:p w14:paraId="7D29CFD5" w14:textId="31F58487" w:rsidR="0048711E" w:rsidRPr="00251B39" w:rsidRDefault="0048711E" w:rsidP="6E4A8A92">
      <w:pPr>
        <w:jc w:val="both"/>
        <w:rPr>
          <w:color w:val="000000" w:themeColor="text1"/>
          <w:sz w:val="18"/>
          <w:szCs w:val="18"/>
        </w:rPr>
      </w:pPr>
      <w:r>
        <w:rPr>
          <w:color w:val="000000" w:themeColor="text1"/>
          <w:sz w:val="18"/>
        </w:rPr>
        <w:t>PPPs have been identified as the most appropriate arrangement for delegating administration tasks</w:t>
      </w:r>
      <w:r w:rsidRPr="00251B39">
        <w:rPr>
          <w:rStyle w:val="Vresatsauce"/>
          <w:color w:val="000000" w:themeColor="text1"/>
          <w:sz w:val="18"/>
          <w:szCs w:val="18"/>
          <w:lang w:val="lv-LV"/>
        </w:rPr>
        <w:footnoteReference w:id="23"/>
      </w:r>
      <w:r>
        <w:rPr>
          <w:color w:val="000000" w:themeColor="text1"/>
          <w:sz w:val="18"/>
        </w:rPr>
        <w:t>. In the case of delegation of a public administration task, the Partnership Contract shall be concluded in accordance with the procedure laid down in the PPP Law</w:t>
      </w:r>
      <w:r w:rsidRPr="00251B39">
        <w:rPr>
          <w:rStyle w:val="Vresatsauce"/>
          <w:color w:val="000000" w:themeColor="text1"/>
          <w:sz w:val="18"/>
          <w:szCs w:val="18"/>
          <w:lang w:val="lv-LV"/>
        </w:rPr>
        <w:footnoteReference w:id="24"/>
      </w:r>
      <w:r>
        <w:rPr>
          <w:color w:val="000000" w:themeColor="text1"/>
          <w:sz w:val="18"/>
        </w:rPr>
        <w:t>, supplementing the Partnership Contract with the minimum mandatory content of the delegation contract</w:t>
      </w:r>
      <w:r w:rsidRPr="00251B39">
        <w:rPr>
          <w:rStyle w:val="Vresatsauce"/>
          <w:color w:val="000000" w:themeColor="text1"/>
          <w:sz w:val="18"/>
          <w:szCs w:val="18"/>
          <w:lang w:val="lv-LV"/>
        </w:rPr>
        <w:footnoteReference w:id="25"/>
      </w:r>
      <w:r>
        <w:rPr>
          <w:color w:val="000000" w:themeColor="text1"/>
          <w:sz w:val="18"/>
        </w:rPr>
        <w:t>. Consequently, also in the case of delegation, the selection of a private partner shall be made using one of the procurement procedures or the Concession Procedure provided for in the PPP Law, unless the laws and regulations governing procurement or the PPP Law provide otherwise.</w:t>
      </w:r>
    </w:p>
    <w:p w14:paraId="48171A03" w14:textId="77777777" w:rsidR="0048711E" w:rsidRPr="001032D5" w:rsidRDefault="0048711E" w:rsidP="008B6449">
      <w:pPr>
        <w:pStyle w:val="Virsraksts2"/>
        <w:numPr>
          <w:ilvl w:val="1"/>
          <w:numId w:val="16"/>
        </w:numPr>
        <w:rPr>
          <w:rFonts w:asciiTheme="minorHAnsi" w:hAnsiTheme="minorHAnsi"/>
        </w:rPr>
      </w:pPr>
      <w:bookmarkStart w:id="38" w:name="_Toc3759959"/>
      <w:bookmarkStart w:id="39" w:name="_Toc3804996"/>
      <w:bookmarkStart w:id="40" w:name="_Toc178586359"/>
      <w:r>
        <w:rPr>
          <w:rFonts w:asciiTheme="minorHAnsi" w:hAnsiTheme="minorHAnsi"/>
        </w:rPr>
        <w:t>Competition and State Aid</w:t>
      </w:r>
      <w:bookmarkEnd w:id="38"/>
      <w:bookmarkEnd w:id="39"/>
      <w:bookmarkEnd w:id="40"/>
    </w:p>
    <w:p w14:paraId="04B9954B" w14:textId="701BE383" w:rsidR="0048711E" w:rsidRPr="00251B39" w:rsidRDefault="0048711E" w:rsidP="68A3781E">
      <w:pPr>
        <w:jc w:val="both"/>
        <w:rPr>
          <w:sz w:val="18"/>
          <w:szCs w:val="18"/>
        </w:rPr>
      </w:pPr>
      <w:r>
        <w:rPr>
          <w:noProof/>
          <w:color w:val="000000" w:themeColor="text1"/>
          <w:sz w:val="18"/>
        </w:rPr>
        <w:drawing>
          <wp:inline distT="0" distB="0" distL="0" distR="0" wp14:anchorId="08D6B13E" wp14:editId="532746ED">
            <wp:extent cx="5979380" cy="812165"/>
            <wp:effectExtent l="19050" t="0" r="21590" b="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r>
        <w:rPr>
          <w:b/>
          <w:sz w:val="18"/>
        </w:rPr>
        <w:t>Competition</w:t>
      </w:r>
      <w:r>
        <w:rPr>
          <w:sz w:val="18"/>
        </w:rPr>
        <w:t xml:space="preserve">. In order to ensure a proper and proportionate link between PPPs and the competition regulatory framework, competition aspects of PPPs need to be assessed beyond the competition between potential private partners for the right to implement a particular PPP project. </w:t>
      </w:r>
    </w:p>
    <w:p w14:paraId="2FA69AD1" w14:textId="2E020945" w:rsidR="0048711E" w:rsidRPr="00251B39" w:rsidRDefault="68A3781E" w:rsidP="2FC20CF1">
      <w:pPr>
        <w:jc w:val="both"/>
        <w:rPr>
          <w:sz w:val="18"/>
          <w:szCs w:val="18"/>
        </w:rPr>
      </w:pPr>
      <w:r>
        <w:rPr>
          <w:sz w:val="18"/>
        </w:rPr>
        <w:t xml:space="preserve">In particular, when defining the objective and deliverables of a PPP project, by sounding the market and the interest of potential private partners within FEC, the public partner shall structure the PPP project in such a way that free, fair and equal competition (provided that it exists in the relevant market) is protected, maintained and developed. The use of PPPs does not in itself automatically distort, restrict or exclude competition. However, choosing a PPP arrangement that is inappropriate for the market, the number of market players, the development and functioning of the market during the life cycle of the PPP project risks unduly distorting, restricting or excluding competition. </w:t>
      </w:r>
    </w:p>
    <w:p w14:paraId="30C6099F" w14:textId="0563595B" w:rsidR="0048711E" w:rsidRPr="00251B39" w:rsidRDefault="2FC20CF1" w:rsidP="68A3781E">
      <w:pPr>
        <w:jc w:val="both"/>
        <w:rPr>
          <w:sz w:val="18"/>
          <w:szCs w:val="18"/>
        </w:rPr>
      </w:pPr>
      <w:r>
        <w:rPr>
          <w:sz w:val="18"/>
        </w:rPr>
        <w:t>When planning and structuring a PPP project, it shall be taken into account that the Competition Council has a certain competence to assess and issue opinions on draft legislation and other documents if they contain market mechanisms that may directly or indirectly restrict competition</w:t>
      </w:r>
      <w:r w:rsidR="0048711E" w:rsidRPr="00251B39">
        <w:rPr>
          <w:rStyle w:val="Vresatsauce"/>
          <w:sz w:val="18"/>
          <w:szCs w:val="18"/>
          <w:lang w:val="lv-LV"/>
        </w:rPr>
        <w:footnoteReference w:id="26"/>
      </w:r>
      <w:r>
        <w:rPr>
          <w:sz w:val="18"/>
        </w:rPr>
        <w:t xml:space="preserve">. The Competition </w:t>
      </w:r>
      <w:r>
        <w:rPr>
          <w:sz w:val="18"/>
        </w:rPr>
        <w:lastRenderedPageBreak/>
        <w:t xml:space="preserve">Council is entitled to exercise this competence at any time during the structuring and development of a PPP project.  </w:t>
      </w:r>
    </w:p>
    <w:p w14:paraId="4ACBBC50" w14:textId="032A8F5A" w:rsidR="0048711E" w:rsidRPr="00251B39" w:rsidRDefault="2FC20CF1" w:rsidP="2FC20CF1">
      <w:pPr>
        <w:jc w:val="both"/>
        <w:rPr>
          <w:sz w:val="18"/>
          <w:szCs w:val="18"/>
        </w:rPr>
      </w:pPr>
      <w:r>
        <w:rPr>
          <w:sz w:val="18"/>
        </w:rPr>
        <w:t xml:space="preserve">Therefore, when implementing a PPP project, the public partner shall, among other things, assess the burden that the particular PPP project could potentially impose on the conditions of competition. The loss of effective competition in a given market during the life cycle of a PPP project shall be seen as an independent and sufficient reason to consider another PPP arrangement, PPP model or non-PPP solution for the given project. </w:t>
      </w:r>
    </w:p>
    <w:p w14:paraId="14994D30" w14:textId="291B7E87" w:rsidR="2FC20CF1" w:rsidRPr="00251B39" w:rsidRDefault="2839D35B" w:rsidP="7DB09CA3">
      <w:pPr>
        <w:jc w:val="both"/>
        <w:rPr>
          <w:sz w:val="18"/>
          <w:szCs w:val="18"/>
        </w:rPr>
      </w:pPr>
      <w:r>
        <w:rPr>
          <w:b/>
          <w:sz w:val="18"/>
        </w:rPr>
        <w:t>A public partner's right to engage in commercial activities</w:t>
      </w:r>
      <w:r>
        <w:rPr>
          <w:sz w:val="18"/>
        </w:rPr>
        <w:t>. When considering an Institutional PPP, the public partner shall carefully assess its ability to engage in commercial activities within the FEC. Such engagement is allowed in one of the following cases</w:t>
      </w:r>
      <w:r w:rsidR="2FC20CF1" w:rsidRPr="00251B39">
        <w:rPr>
          <w:rStyle w:val="Vresatsauce"/>
          <w:sz w:val="18"/>
          <w:szCs w:val="18"/>
          <w:lang w:val="lv-LV"/>
        </w:rPr>
        <w:footnoteReference w:id="27"/>
      </w:r>
      <w:r>
        <w:rPr>
          <w:sz w:val="18"/>
        </w:rPr>
        <w:t xml:space="preserve">: </w:t>
      </w:r>
    </w:p>
    <w:p w14:paraId="2CAFAEF5" w14:textId="1777E4FA" w:rsidR="008BB93E" w:rsidRPr="00251B39" w:rsidRDefault="2839D35B" w:rsidP="008B6449">
      <w:pPr>
        <w:pStyle w:val="Sarakstarindkopa"/>
        <w:numPr>
          <w:ilvl w:val="0"/>
          <w:numId w:val="34"/>
        </w:numPr>
        <w:jc w:val="both"/>
        <w:rPr>
          <w:sz w:val="18"/>
          <w:szCs w:val="18"/>
        </w:rPr>
      </w:pPr>
      <w:r>
        <w:rPr>
          <w:sz w:val="18"/>
        </w:rPr>
        <w:t>commercial engagement is necessary to prevent a market failure in circumstances where the market is incapable of serving the public interest; or</w:t>
      </w:r>
    </w:p>
    <w:p w14:paraId="1601C606" w14:textId="703125EB" w:rsidR="008BB93E" w:rsidRPr="00251B39" w:rsidRDefault="2839D35B" w:rsidP="008B6449">
      <w:pPr>
        <w:pStyle w:val="Sarakstarindkopa"/>
        <w:numPr>
          <w:ilvl w:val="0"/>
          <w:numId w:val="34"/>
        </w:numPr>
        <w:jc w:val="both"/>
        <w:rPr>
          <w:sz w:val="18"/>
          <w:szCs w:val="18"/>
        </w:rPr>
      </w:pPr>
      <w:r>
        <w:rPr>
          <w:sz w:val="18"/>
        </w:rPr>
        <w:t>goods or services of strategic importance for the development of the national or local administrative territory or for national security will be created; or</w:t>
      </w:r>
    </w:p>
    <w:p w14:paraId="207CEB2F" w14:textId="1AEA9E34" w:rsidR="008BB93E" w:rsidRPr="00251B39" w:rsidRDefault="2839D35B" w:rsidP="008B6449">
      <w:pPr>
        <w:pStyle w:val="Sarakstarindkopa"/>
        <w:numPr>
          <w:ilvl w:val="0"/>
          <w:numId w:val="34"/>
        </w:numPr>
        <w:jc w:val="both"/>
        <w:rPr>
          <w:sz w:val="18"/>
          <w:szCs w:val="18"/>
        </w:rPr>
      </w:pPr>
      <w:r>
        <w:rPr>
          <w:sz w:val="18"/>
        </w:rPr>
        <w:t>properties of strategic importance for the development of the national or local administrative territory or for national security will be administered.</w:t>
      </w:r>
    </w:p>
    <w:p w14:paraId="792B5098" w14:textId="37786F1F" w:rsidR="008BB93E" w:rsidRPr="00251B39" w:rsidRDefault="2839D35B" w:rsidP="2839D35B">
      <w:pPr>
        <w:jc w:val="both"/>
        <w:rPr>
          <w:rFonts w:eastAsiaTheme="minorEastAsia"/>
          <w:sz w:val="18"/>
          <w:szCs w:val="18"/>
        </w:rPr>
      </w:pPr>
      <w:r>
        <w:rPr>
          <w:sz w:val="18"/>
        </w:rPr>
        <w:t>When assessing its potential commercial engagement, the public partner shall justify in the FEC that the PPP project's objective will not otherwise be effectively achieved. The public partner shall consult with competent authorities and associations or foundations representing merchants, and comply with the requirements of the laws and regulations governing the field of control of aid for commercial activity.</w:t>
      </w:r>
      <w:r w:rsidR="008BB93E" w:rsidRPr="00251B39">
        <w:rPr>
          <w:rStyle w:val="Vresatsauce"/>
          <w:rFonts w:eastAsiaTheme="minorEastAsia"/>
          <w:sz w:val="18"/>
          <w:szCs w:val="18"/>
          <w:lang w:val="lv-LV"/>
        </w:rPr>
        <w:footnoteReference w:id="28"/>
      </w:r>
    </w:p>
    <w:p w14:paraId="6E83463B" w14:textId="71C1BE82" w:rsidR="0048711E" w:rsidRPr="00251B39" w:rsidRDefault="5F33FD79" w:rsidP="5F33FD79">
      <w:pPr>
        <w:jc w:val="both"/>
        <w:rPr>
          <w:color w:val="000000" w:themeColor="text1"/>
          <w:sz w:val="18"/>
          <w:szCs w:val="18"/>
        </w:rPr>
      </w:pPr>
      <w:r>
        <w:rPr>
          <w:b/>
          <w:color w:val="000000" w:themeColor="text1"/>
          <w:sz w:val="18"/>
        </w:rPr>
        <w:t>State aid.</w:t>
      </w:r>
      <w:r>
        <w:rPr>
          <w:color w:val="000000" w:themeColor="text1"/>
          <w:sz w:val="18"/>
        </w:rPr>
        <w:t xml:space="preserve"> According to the case law developed by the Court of Justice of the European Union, in order to establish the existence of State aid, it shall be shown that: </w:t>
      </w:r>
    </w:p>
    <w:p w14:paraId="0F220FA0" w14:textId="1FCE86A5" w:rsidR="0048711E" w:rsidRPr="00251B39" w:rsidRDefault="5F33FD79" w:rsidP="008B6449">
      <w:pPr>
        <w:pStyle w:val="Sarakstarindkopa"/>
        <w:numPr>
          <w:ilvl w:val="0"/>
          <w:numId w:val="51"/>
        </w:numPr>
        <w:jc w:val="both"/>
        <w:rPr>
          <w:color w:val="000000" w:themeColor="text1"/>
          <w:sz w:val="18"/>
          <w:szCs w:val="18"/>
        </w:rPr>
      </w:pPr>
      <w:r>
        <w:rPr>
          <w:color w:val="000000" w:themeColor="text1"/>
          <w:sz w:val="18"/>
        </w:rPr>
        <w:t>the funds are provided by the State or from State resources; and</w:t>
      </w:r>
    </w:p>
    <w:p w14:paraId="1E47B2F9" w14:textId="7C9C9034" w:rsidR="0048711E" w:rsidRPr="00251B39" w:rsidRDefault="5F33FD79" w:rsidP="008B6449">
      <w:pPr>
        <w:pStyle w:val="Sarakstarindkopa"/>
        <w:numPr>
          <w:ilvl w:val="0"/>
          <w:numId w:val="51"/>
        </w:numPr>
        <w:jc w:val="both"/>
        <w:rPr>
          <w:color w:val="000000" w:themeColor="text1"/>
          <w:sz w:val="18"/>
          <w:szCs w:val="18"/>
        </w:rPr>
      </w:pPr>
      <w:r>
        <w:rPr>
          <w:color w:val="000000" w:themeColor="text1"/>
          <w:sz w:val="18"/>
        </w:rPr>
        <w:t>the aid confers an advantage on certain undertakings or the production of certain goods, and</w:t>
      </w:r>
    </w:p>
    <w:p w14:paraId="47A97E76" w14:textId="3E087455" w:rsidR="0048711E" w:rsidRPr="00251B39" w:rsidRDefault="5F33FD79" w:rsidP="008B6449">
      <w:pPr>
        <w:pStyle w:val="Sarakstarindkopa"/>
        <w:numPr>
          <w:ilvl w:val="0"/>
          <w:numId w:val="51"/>
        </w:numPr>
        <w:jc w:val="both"/>
        <w:rPr>
          <w:color w:val="000000" w:themeColor="text1"/>
          <w:sz w:val="18"/>
          <w:szCs w:val="18"/>
        </w:rPr>
      </w:pPr>
      <w:r>
        <w:rPr>
          <w:color w:val="000000" w:themeColor="text1"/>
          <w:sz w:val="18"/>
        </w:rPr>
        <w:t>the aid distorts or threatens to distort competition in the common market; and</w:t>
      </w:r>
    </w:p>
    <w:p w14:paraId="16BCCEE5" w14:textId="59478AF0" w:rsidR="0048711E" w:rsidRPr="00251B39" w:rsidRDefault="5F33FD79" w:rsidP="008B6449">
      <w:pPr>
        <w:pStyle w:val="Sarakstarindkopa"/>
        <w:numPr>
          <w:ilvl w:val="0"/>
          <w:numId w:val="51"/>
        </w:numPr>
        <w:jc w:val="both"/>
        <w:rPr>
          <w:color w:val="000000" w:themeColor="text1"/>
          <w:sz w:val="18"/>
          <w:szCs w:val="18"/>
        </w:rPr>
      </w:pPr>
      <w:r>
        <w:rPr>
          <w:color w:val="000000" w:themeColor="text1"/>
          <w:sz w:val="18"/>
        </w:rPr>
        <w:t>the aid affects trade between Member States (it should also be noted that State aid affects trade between Member States both where there is trade between Member States in the aided sector and where there is no trade between Member States in the aided sector, provided that there is no surplus production on the relevant market</w:t>
      </w:r>
      <w:r w:rsidR="68A3781E" w:rsidRPr="5F33FD79">
        <w:rPr>
          <w:rStyle w:val="Vresatsauce"/>
          <w:color w:val="000000" w:themeColor="text1"/>
          <w:sz w:val="18"/>
          <w:szCs w:val="18"/>
          <w:lang w:val="lv-LV"/>
        </w:rPr>
        <w:footnoteReference w:id="29"/>
      </w:r>
      <w:r>
        <w:rPr>
          <w:color w:val="000000" w:themeColor="text1"/>
          <w:sz w:val="18"/>
        </w:rPr>
        <w:t>).</w:t>
      </w:r>
      <w:r w:rsidR="68A3781E" w:rsidRPr="5F33FD79">
        <w:rPr>
          <w:rStyle w:val="Vresatsauce"/>
          <w:color w:val="000000" w:themeColor="text1"/>
          <w:sz w:val="18"/>
          <w:szCs w:val="18"/>
          <w:lang w:val="lv-LV"/>
        </w:rPr>
        <w:footnoteReference w:id="30"/>
      </w:r>
    </w:p>
    <w:p w14:paraId="6713ACFE" w14:textId="60415A85" w:rsidR="005459B8" w:rsidRPr="005459B8" w:rsidRDefault="7F952482" w:rsidP="005459B8">
      <w:pPr>
        <w:jc w:val="both"/>
        <w:rPr>
          <w:rFonts w:ascii="Verdana" w:eastAsia="Verdana" w:hAnsi="Verdana" w:cs="Verdana"/>
          <w:color w:val="000000" w:themeColor="text1"/>
          <w:sz w:val="18"/>
          <w:szCs w:val="18"/>
        </w:rPr>
      </w:pPr>
      <w:r>
        <w:rPr>
          <w:rFonts w:ascii="Verdana" w:hAnsi="Verdana"/>
          <w:color w:val="000000" w:themeColor="text1"/>
          <w:sz w:val="18"/>
        </w:rPr>
        <w:t>The Aid Law is designed to ensure the necessary coherence between the EU and national legal frameworks on State aid. By explaining the EU legal framework in more detail, but without narrowing it down, and maintaining the primacy of the EU legal framework over the national legal framework in this respect, the Aid Law sets out the following features of aid for commercial activity, which shall be fulfilled simultaneously:</w:t>
      </w:r>
    </w:p>
    <w:p w14:paraId="007BBCCE" w14:textId="77587539" w:rsidR="00645164" w:rsidRPr="00645164" w:rsidRDefault="52C2A8E6" w:rsidP="008B6449">
      <w:pPr>
        <w:pStyle w:val="Sarakstarindkopa"/>
        <w:numPr>
          <w:ilvl w:val="0"/>
          <w:numId w:val="52"/>
        </w:numPr>
        <w:jc w:val="both"/>
        <w:rPr>
          <w:color w:val="000000" w:themeColor="text1"/>
          <w:sz w:val="18"/>
          <w:szCs w:val="18"/>
        </w:rPr>
      </w:pPr>
      <w:r>
        <w:rPr>
          <w:rFonts w:ascii="Verdana" w:hAnsi="Verdana"/>
          <w:color w:val="000000" w:themeColor="text1"/>
          <w:sz w:val="18"/>
        </w:rPr>
        <w:t>financial assistance is directly or indirectly provided from the State, local government, European Union or other public resources, and the public authorities have a controlling influence over the financial resources; and</w:t>
      </w:r>
    </w:p>
    <w:p w14:paraId="28EC80E5" w14:textId="25A4F151" w:rsidR="51366C97" w:rsidRDefault="52C2A8E6" w:rsidP="008B6449">
      <w:pPr>
        <w:pStyle w:val="Sarakstarindkopa"/>
        <w:numPr>
          <w:ilvl w:val="0"/>
          <w:numId w:val="52"/>
        </w:numPr>
        <w:jc w:val="both"/>
        <w:rPr>
          <w:color w:val="000000" w:themeColor="text1"/>
          <w:sz w:val="18"/>
          <w:szCs w:val="18"/>
        </w:rPr>
      </w:pPr>
      <w:r>
        <w:rPr>
          <w:rFonts w:ascii="Verdana" w:hAnsi="Verdana"/>
          <w:color w:val="000000" w:themeColor="text1"/>
          <w:sz w:val="18"/>
        </w:rPr>
        <w:t>the commercial company carries out commercial activity and acquires economic advantages which it could not acquire if the aid for commercial activity was not provided; and</w:t>
      </w:r>
    </w:p>
    <w:p w14:paraId="0ACED35B" w14:textId="53E58E6E" w:rsidR="00CD6178" w:rsidRPr="00CD6178" w:rsidRDefault="52C2A8E6" w:rsidP="008B6449">
      <w:pPr>
        <w:pStyle w:val="Sarakstarindkopa"/>
        <w:numPr>
          <w:ilvl w:val="0"/>
          <w:numId w:val="52"/>
        </w:numPr>
        <w:jc w:val="both"/>
        <w:rPr>
          <w:rFonts w:ascii="Verdana" w:eastAsia="Verdana" w:hAnsi="Verdana" w:cs="Verdana"/>
          <w:color w:val="000000" w:themeColor="text1"/>
          <w:sz w:val="18"/>
          <w:szCs w:val="18"/>
        </w:rPr>
      </w:pPr>
      <w:r>
        <w:rPr>
          <w:rFonts w:ascii="Verdana" w:hAnsi="Verdana"/>
          <w:color w:val="000000" w:themeColor="text1"/>
          <w:sz w:val="18"/>
        </w:rPr>
        <w:t xml:space="preserve">financial assistance does not apply equally to all commercial companies, but it is provided to commercial companies depending on the size, type of activity or location thereof, as well as other differentiating criteria or is also provided to a particular commercial company; and </w:t>
      </w:r>
    </w:p>
    <w:p w14:paraId="5CAA44E5" w14:textId="456CF5CA" w:rsidR="34C20381" w:rsidRDefault="52C2A8E6" w:rsidP="008B6449">
      <w:pPr>
        <w:pStyle w:val="Sarakstarindkopa"/>
        <w:numPr>
          <w:ilvl w:val="0"/>
          <w:numId w:val="52"/>
        </w:numPr>
        <w:jc w:val="both"/>
        <w:rPr>
          <w:color w:val="000000" w:themeColor="text1"/>
          <w:sz w:val="18"/>
          <w:szCs w:val="18"/>
        </w:rPr>
      </w:pPr>
      <w:r>
        <w:rPr>
          <w:rFonts w:ascii="Verdana" w:hAnsi="Verdana"/>
          <w:color w:val="000000" w:themeColor="text1"/>
          <w:sz w:val="18"/>
        </w:rPr>
        <w:lastRenderedPageBreak/>
        <w:t>financial assistance affects trade and distorts competition in the internal market of the European Union.</w:t>
      </w:r>
      <w:r w:rsidRPr="52C2A8E6">
        <w:rPr>
          <w:rStyle w:val="Vresatsauce"/>
          <w:rFonts w:ascii="Verdana" w:eastAsia="Verdana" w:hAnsi="Verdana" w:cs="Verdana"/>
          <w:color w:val="000000" w:themeColor="text1"/>
          <w:sz w:val="18"/>
          <w:szCs w:val="18"/>
          <w:lang w:val="lv"/>
        </w:rPr>
        <w:footnoteReference w:id="31"/>
      </w:r>
    </w:p>
    <w:p w14:paraId="01204F26" w14:textId="09F9F429" w:rsidR="0048711E" w:rsidRPr="00251B39" w:rsidRDefault="5F33FD79" w:rsidP="0C316C09">
      <w:pPr>
        <w:jc w:val="both"/>
        <w:rPr>
          <w:color w:val="000000" w:themeColor="text1"/>
          <w:sz w:val="18"/>
          <w:szCs w:val="18"/>
        </w:rPr>
      </w:pPr>
      <w:r>
        <w:rPr>
          <w:rFonts w:ascii="Verdana" w:hAnsi="Verdana"/>
          <w:color w:val="000000" w:themeColor="text1"/>
          <w:sz w:val="18"/>
        </w:rPr>
        <w:t>Depending on the planned PPP project, its objective and deliverables, it is possible that during the structuring of the PPP project, some features characterising commercial aid (in other words, State aid) may be identified. If they cannot be excluded from the PPP project, the public partner shall include in the FEC and in the PPP project timetable the reconciliation of this State aid in the cases and procedures provided for in the laws and regulations</w:t>
      </w:r>
      <w:r w:rsidR="006B4FBE">
        <w:rPr>
          <w:rStyle w:val="Vresatsauce"/>
          <w:rFonts w:ascii="Verdana" w:eastAsia="Verdana" w:hAnsi="Verdana" w:cs="Verdana"/>
          <w:color w:val="000000" w:themeColor="text1"/>
          <w:sz w:val="18"/>
          <w:szCs w:val="18"/>
          <w:lang w:val="lv"/>
        </w:rPr>
        <w:footnoteReference w:id="32"/>
      </w:r>
      <w:r>
        <w:rPr>
          <w:rFonts w:ascii="Verdana" w:hAnsi="Verdana"/>
          <w:color w:val="000000" w:themeColor="text1"/>
          <w:sz w:val="18"/>
        </w:rPr>
        <w:t xml:space="preserve">. Moreover, in case amendments to the Partnership Contract become necessary during the implementation of a PPP project, it is essential to assess each of them in depth in order to avoid increasing the existing State aid intensity or introducing new State aid. </w:t>
      </w:r>
    </w:p>
    <w:p w14:paraId="452E5FF3" w14:textId="24DC472D" w:rsidR="0048711E" w:rsidRPr="00251B39" w:rsidRDefault="5F33FD79" w:rsidP="5F33FD79">
      <w:pPr>
        <w:jc w:val="both"/>
        <w:rPr>
          <w:rFonts w:eastAsiaTheme="minorEastAsia"/>
          <w:sz w:val="18"/>
          <w:szCs w:val="18"/>
        </w:rPr>
      </w:pPr>
      <w:r>
        <w:rPr>
          <w:rFonts w:ascii="Verdana" w:hAnsi="Verdana"/>
          <w:color w:val="000000" w:themeColor="text1"/>
          <w:sz w:val="18"/>
        </w:rPr>
        <w:t>The compatibility of PPP projects with the regulatory framework of State aid can be checked at any time during the term of the Partnership Contract. Recovery of unlawful State aid can also be sought in the case of PPPs</w:t>
      </w:r>
      <w:r w:rsidR="000F488D">
        <w:rPr>
          <w:rStyle w:val="Vresatsauce"/>
          <w:rFonts w:ascii="Verdana" w:eastAsia="Verdana" w:hAnsi="Verdana" w:cs="Verdana"/>
          <w:color w:val="000000" w:themeColor="text1"/>
          <w:sz w:val="18"/>
          <w:szCs w:val="18"/>
          <w:lang w:val="lv"/>
        </w:rPr>
        <w:footnoteReference w:id="33"/>
      </w:r>
      <w:r>
        <w:rPr>
          <w:rFonts w:ascii="Verdana" w:hAnsi="Verdana"/>
          <w:color w:val="000000" w:themeColor="text1"/>
          <w:sz w:val="18"/>
        </w:rPr>
        <w:t>.</w:t>
      </w:r>
      <w:r>
        <w:rPr>
          <w:rFonts w:ascii="Times New Roman" w:hAnsi="Times New Roman"/>
          <w:sz w:val="18"/>
        </w:rPr>
        <w:t xml:space="preserve"> </w:t>
      </w:r>
      <w:r>
        <w:rPr>
          <w:sz w:val="18"/>
        </w:rPr>
        <w:t>It should be noted that unlawful State aid, including without exception unlawful de minimis State aid, will be recovered in full, applying a penalty interest rate determined by the European Commission to the amount to be recovered</w:t>
      </w:r>
      <w:r w:rsidRPr="52C2A8E6">
        <w:rPr>
          <w:rStyle w:val="Vresatsauce"/>
          <w:rFonts w:eastAsiaTheme="minorEastAsia"/>
          <w:sz w:val="18"/>
          <w:szCs w:val="18"/>
          <w:lang w:val="lv-LV"/>
        </w:rPr>
        <w:footnoteReference w:id="34"/>
      </w:r>
      <w:r>
        <w:rPr>
          <w:sz w:val="18"/>
        </w:rPr>
        <w:t>. When engaging a private partner for the execution of a Partnership Contract containing State aid elements, it shall be ensured that the private partner has no outstanding commitments for the repayment of other unlawful State aid received in the past.</w:t>
      </w:r>
      <w:r w:rsidR="61463212" w:rsidRPr="6430CE97">
        <w:rPr>
          <w:rStyle w:val="Vresatsauce"/>
          <w:rFonts w:eastAsiaTheme="minorEastAsia"/>
          <w:sz w:val="18"/>
          <w:szCs w:val="18"/>
          <w:lang w:val="lv-LV"/>
        </w:rPr>
        <w:footnoteReference w:id="35"/>
      </w:r>
      <w:r>
        <w:rPr>
          <w:sz w:val="18"/>
        </w:rPr>
        <w:t xml:space="preserve"> </w:t>
      </w:r>
    </w:p>
    <w:p w14:paraId="6B10DB04" w14:textId="075EEDBB" w:rsidR="0048711E" w:rsidRPr="002C1427" w:rsidRDefault="68A3781E" w:rsidP="00BC0E18">
      <w:pPr>
        <w:jc w:val="both"/>
      </w:pPr>
      <w:r>
        <w:br/>
      </w:r>
      <w:r>
        <w:br/>
      </w:r>
    </w:p>
    <w:p w14:paraId="044698D9" w14:textId="77777777" w:rsidR="00584235" w:rsidRPr="00251B39" w:rsidRDefault="00584235">
      <w:pPr>
        <w:rPr>
          <w:sz w:val="18"/>
          <w:szCs w:val="18"/>
        </w:rPr>
      </w:pPr>
      <w:r>
        <w:br w:type="page"/>
      </w:r>
    </w:p>
    <w:p w14:paraId="72422739" w14:textId="7698C977" w:rsidR="00E97724" w:rsidRPr="00251B39" w:rsidRDefault="009E541C" w:rsidP="008B6449">
      <w:pPr>
        <w:pStyle w:val="Virsraksts1"/>
        <w:numPr>
          <w:ilvl w:val="0"/>
          <w:numId w:val="16"/>
        </w:numPr>
        <w:rPr>
          <w:rFonts w:asciiTheme="minorHAnsi" w:hAnsiTheme="minorHAnsi"/>
        </w:rPr>
      </w:pPr>
      <w:bookmarkStart w:id="41" w:name="_Projekta_īstenošanas_pamatojums"/>
      <w:bookmarkStart w:id="42" w:name="_Toc3205479"/>
      <w:bookmarkStart w:id="43" w:name="_Toc3246829"/>
      <w:bookmarkStart w:id="44" w:name="_Toc3249538"/>
      <w:bookmarkStart w:id="45" w:name="_Toc3759960"/>
      <w:bookmarkStart w:id="46" w:name="_Toc3804997"/>
      <w:bookmarkStart w:id="47" w:name="_Toc178586360"/>
      <w:bookmarkEnd w:id="41"/>
      <w:r>
        <w:rPr>
          <w:rFonts w:asciiTheme="minorHAnsi" w:hAnsiTheme="minorHAnsi"/>
        </w:rPr>
        <w:lastRenderedPageBreak/>
        <w:t>Justification of Project Implementation</w:t>
      </w:r>
      <w:bookmarkEnd w:id="42"/>
      <w:bookmarkEnd w:id="43"/>
      <w:bookmarkEnd w:id="44"/>
      <w:bookmarkEnd w:id="45"/>
      <w:bookmarkEnd w:id="46"/>
      <w:bookmarkEnd w:id="47"/>
    </w:p>
    <w:p w14:paraId="023DB377" w14:textId="316C2BAB" w:rsidR="00E97724" w:rsidRPr="00251B39" w:rsidRDefault="00E97724" w:rsidP="00172A7C">
      <w:pPr>
        <w:spacing w:after="0"/>
        <w:rPr>
          <w:lang w:val="lv-LV"/>
        </w:rPr>
      </w:pPr>
    </w:p>
    <w:p w14:paraId="7DA1CE6C" w14:textId="3DBEF2FC" w:rsidR="00A17D71" w:rsidRPr="00251B39" w:rsidRDefault="009E541C" w:rsidP="008B6449">
      <w:pPr>
        <w:pStyle w:val="Virsraksts2"/>
        <w:numPr>
          <w:ilvl w:val="1"/>
          <w:numId w:val="16"/>
        </w:numPr>
        <w:rPr>
          <w:rFonts w:asciiTheme="minorHAnsi" w:hAnsiTheme="minorHAnsi"/>
        </w:rPr>
      </w:pPr>
      <w:bookmarkStart w:id="48" w:name="_Vajadzību_novērtējums"/>
      <w:bookmarkStart w:id="49" w:name="_Toc3205480"/>
      <w:bookmarkStart w:id="50" w:name="_Toc3246830"/>
      <w:bookmarkStart w:id="51" w:name="_Toc3249539"/>
      <w:bookmarkStart w:id="52" w:name="_Toc3759961"/>
      <w:bookmarkStart w:id="53" w:name="_Toc3804998"/>
      <w:bookmarkStart w:id="54" w:name="_Toc178586361"/>
      <w:bookmarkEnd w:id="48"/>
      <w:r>
        <w:rPr>
          <w:rFonts w:asciiTheme="minorHAnsi" w:hAnsiTheme="minorHAnsi"/>
        </w:rPr>
        <w:t>Needs Assessment</w:t>
      </w:r>
      <w:bookmarkEnd w:id="49"/>
      <w:bookmarkEnd w:id="50"/>
      <w:bookmarkEnd w:id="51"/>
      <w:bookmarkEnd w:id="52"/>
      <w:bookmarkEnd w:id="53"/>
      <w:bookmarkEnd w:id="54"/>
    </w:p>
    <w:p w14:paraId="4AB02704" w14:textId="4FB733F7" w:rsidR="00962735" w:rsidRPr="00251B39" w:rsidRDefault="00A80C38" w:rsidP="0015600C">
      <w:r w:rsidRPr="005D3F46">
        <w:rPr>
          <w:noProof/>
          <w:sz w:val="18"/>
        </w:rPr>
        <mc:AlternateContent>
          <mc:Choice Requires="wps">
            <w:drawing>
              <wp:anchor distT="45720" distB="45720" distL="114300" distR="114300" simplePos="0" relativeHeight="251658291" behindDoc="0" locked="0" layoutInCell="1" allowOverlap="1" wp14:anchorId="2BF77B23" wp14:editId="47C58420">
                <wp:simplePos x="0" y="0"/>
                <wp:positionH relativeFrom="column">
                  <wp:posOffset>4079019</wp:posOffset>
                </wp:positionH>
                <wp:positionV relativeFrom="paragraph">
                  <wp:posOffset>366008</wp:posOffset>
                </wp:positionV>
                <wp:extent cx="1240404" cy="326004"/>
                <wp:effectExtent l="0" t="0" r="0" b="0"/>
                <wp:wrapNone/>
                <wp:docPr id="466081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404" cy="326004"/>
                        </a:xfrm>
                        <a:prstGeom prst="rect">
                          <a:avLst/>
                        </a:prstGeom>
                        <a:solidFill>
                          <a:schemeClr val="bg1"/>
                        </a:solidFill>
                        <a:ln w="9525">
                          <a:noFill/>
                          <a:miter lim="800000"/>
                          <a:headEnd/>
                          <a:tailEnd/>
                        </a:ln>
                      </wps:spPr>
                      <wps:txbx>
                        <w:txbxContent>
                          <w:p w14:paraId="2938C020" w14:textId="2E20FFF7" w:rsidR="00A80C38" w:rsidRPr="00A80C38" w:rsidRDefault="00A80C38" w:rsidP="00A80C38">
                            <w:pPr>
                              <w:rPr>
                                <w:color w:val="7F7F7F" w:themeColor="text1" w:themeTint="80"/>
                                <w:sz w:val="14"/>
                                <w:szCs w:val="14"/>
                                <w:lang w:val="en-GB"/>
                              </w:rPr>
                            </w:pPr>
                            <w:r w:rsidRPr="00A80C38">
                              <w:rPr>
                                <w:color w:val="7F7F7F" w:themeColor="text1" w:themeTint="80"/>
                                <w:sz w:val="14"/>
                                <w:szCs w:val="14"/>
                                <w:lang w:val="en-GB"/>
                              </w:rPr>
                              <w:t>Calculating value for money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77B23" id="_x0000_s1042" type="#_x0000_t202" style="position:absolute;margin-left:321.2pt;margin-top:28.8pt;width:97.65pt;height:25.65pt;z-index:251658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" fillcolor="white [3212]" stroked="f">
                <v:textbox>
                  <w:txbxContent>
                    <w:p w14:paraId="2938C020" w14:textId="2E20FFF7" w:rsidR="00A80C38" w:rsidRPr="00A80C38" w:rsidRDefault="00A80C38" w:rsidP="00A80C38">
                      <w:pPr>
                        <w:rPr>
                          <w:color w:val="7F7F7F" w:themeColor="text1" w:themeTint="80"/>
                          <w:sz w:val="14"/>
                          <w:szCs w:val="14"/>
                          <w:lang w:val="en-GB"/>
                        </w:rPr>
                      </w:pPr>
                      <w:r w:rsidRPr="00A80C38">
                        <w:rPr>
                          <w:color w:val="7F7F7F" w:themeColor="text1" w:themeTint="80"/>
                          <w:sz w:val="14"/>
                          <w:szCs w:val="14"/>
                          <w:lang w:val="en-GB"/>
                        </w:rPr>
                        <w:t>Calculating value for money</w:t>
                      </w:r>
                    </w:p>
                  </w:txbxContent>
                </v:textbox>
              </v:shape>
            </w:pict>
          </mc:Fallback>
        </mc:AlternateContent>
      </w:r>
      <w:r w:rsidRPr="005D3F46">
        <w:rPr>
          <w:noProof/>
          <w:sz w:val="18"/>
        </w:rPr>
        <mc:AlternateContent>
          <mc:Choice Requires="wps">
            <w:drawing>
              <wp:anchor distT="45720" distB="45720" distL="114300" distR="114300" simplePos="0" relativeHeight="251658290" behindDoc="0" locked="0" layoutInCell="1" allowOverlap="1" wp14:anchorId="27A49D7F" wp14:editId="07226968">
                <wp:simplePos x="0" y="0"/>
                <wp:positionH relativeFrom="column">
                  <wp:posOffset>2146852</wp:posOffset>
                </wp:positionH>
                <wp:positionV relativeFrom="paragraph">
                  <wp:posOffset>357201</wp:posOffset>
                </wp:positionV>
                <wp:extent cx="1534602" cy="326004"/>
                <wp:effectExtent l="0" t="0" r="8890" b="0"/>
                <wp:wrapNone/>
                <wp:docPr id="12600109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602" cy="326004"/>
                        </a:xfrm>
                        <a:prstGeom prst="rect">
                          <a:avLst/>
                        </a:prstGeom>
                        <a:solidFill>
                          <a:schemeClr val="bg1"/>
                        </a:solidFill>
                        <a:ln w="9525">
                          <a:noFill/>
                          <a:miter lim="800000"/>
                          <a:headEnd/>
                          <a:tailEnd/>
                        </a:ln>
                      </wps:spPr>
                      <wps:txbx>
                        <w:txbxContent>
                          <w:p w14:paraId="3C349E92" w14:textId="4B24980A" w:rsidR="00A80C38" w:rsidRPr="00A80C38" w:rsidRDefault="00A80C38" w:rsidP="00A80C38">
                            <w:pPr>
                              <w:rPr>
                                <w:color w:val="7F7F7F" w:themeColor="text1" w:themeTint="80"/>
                                <w:sz w:val="14"/>
                                <w:szCs w:val="14"/>
                                <w:lang w:val="en-GB"/>
                              </w:rPr>
                            </w:pPr>
                            <w:r w:rsidRPr="00A80C38">
                              <w:rPr>
                                <w:color w:val="7F7F7F" w:themeColor="text1" w:themeTint="80"/>
                                <w:sz w:val="14"/>
                                <w:szCs w:val="14"/>
                                <w:lang w:val="en-GB"/>
                              </w:rPr>
                              <w:t>Assessing project implementation alternatives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49D7F" id="_x0000_s1043" type="#_x0000_t202" style="position:absolute;margin-left:169.05pt;margin-top:28.15pt;width:120.85pt;height:25.65pt;z-index:251658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" fillcolor="white [3212]" stroked="f">
                <v:textbox>
                  <w:txbxContent>
                    <w:p w14:paraId="3C349E92" w14:textId="4B24980A" w:rsidR="00A80C38" w:rsidRPr="00A80C38" w:rsidRDefault="00A80C38" w:rsidP="00A80C38">
                      <w:pPr>
                        <w:rPr>
                          <w:color w:val="7F7F7F" w:themeColor="text1" w:themeTint="80"/>
                          <w:sz w:val="14"/>
                          <w:szCs w:val="14"/>
                          <w:lang w:val="en-GB"/>
                        </w:rPr>
                      </w:pPr>
                      <w:r w:rsidRPr="00A80C38">
                        <w:rPr>
                          <w:color w:val="7F7F7F" w:themeColor="text1" w:themeTint="80"/>
                          <w:sz w:val="14"/>
                          <w:szCs w:val="14"/>
                          <w:lang w:val="en-GB"/>
                        </w:rPr>
                        <w:t>Assessing project implementation alternatives</w:t>
                      </w:r>
                    </w:p>
                  </w:txbxContent>
                </v:textbox>
              </v:shape>
            </w:pict>
          </mc:Fallback>
        </mc:AlternateContent>
      </w:r>
      <w:r w:rsidR="00B431B1" w:rsidRPr="005D3F46">
        <w:rPr>
          <w:noProof/>
          <w:sz w:val="18"/>
        </w:rPr>
        <mc:AlternateContent>
          <mc:Choice Requires="wps">
            <w:drawing>
              <wp:anchor distT="45720" distB="45720" distL="114300" distR="114300" simplePos="0" relativeHeight="251658289" behindDoc="0" locked="0" layoutInCell="1" allowOverlap="1" wp14:anchorId="476F0238" wp14:editId="7C77E9CD">
                <wp:simplePos x="0" y="0"/>
                <wp:positionH relativeFrom="column">
                  <wp:posOffset>4230094</wp:posOffset>
                </wp:positionH>
                <wp:positionV relativeFrom="paragraph">
                  <wp:posOffset>16151</wp:posOffset>
                </wp:positionV>
                <wp:extent cx="1311965" cy="341906"/>
                <wp:effectExtent l="0" t="0" r="2540" b="1270"/>
                <wp:wrapNone/>
                <wp:docPr id="17551866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65" cy="341906"/>
                        </a:xfrm>
                        <a:prstGeom prst="rect">
                          <a:avLst/>
                        </a:prstGeom>
                        <a:solidFill>
                          <a:schemeClr val="bg1">
                            <a:lumMod val="75000"/>
                          </a:schemeClr>
                        </a:solidFill>
                        <a:ln w="9525">
                          <a:noFill/>
                          <a:miter lim="800000"/>
                          <a:headEnd/>
                          <a:tailEnd/>
                        </a:ln>
                      </wps:spPr>
                      <wps:txbx>
                        <w:txbxContent>
                          <w:p w14:paraId="0DCFFA74" w14:textId="23AA43E6" w:rsidR="00B431B1" w:rsidRPr="00B431B1" w:rsidRDefault="00B431B1" w:rsidP="00B431B1">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 xml:space="preserve">Preparation of FEC </w:t>
                            </w:r>
                            <w:r>
                              <w:rPr>
                                <w:b/>
                                <w:bCs/>
                                <w:color w:val="595959" w:themeColor="text1" w:themeTint="A6"/>
                                <w:sz w:val="14"/>
                                <w:szCs w:val="14"/>
                                <w:lang w:val="en-GB"/>
                                <w14:textOutline w14:w="9525" w14:cap="rnd" w14:cmpd="sng" w14:algn="ctr">
                                  <w14:noFill/>
                                  <w14:prstDash w14:val="solid"/>
                                  <w14:bevel/>
                                </w14:textOutline>
                              </w:rPr>
                              <w:t>quantifying</w:t>
                            </w:r>
                            <w:r w:rsidRPr="00B431B1">
                              <w:rPr>
                                <w:b/>
                                <w:bCs/>
                                <w:color w:val="595959" w:themeColor="text1" w:themeTint="A6"/>
                                <w:sz w:val="14"/>
                                <w:szCs w:val="14"/>
                                <w:lang w:val="en-GB"/>
                                <w14:textOutline w14:w="9525" w14:cap="rnd" w14:cmpd="sng" w14:algn="ctr">
                                  <w14:noFill/>
                                  <w14:prstDash w14:val="solid"/>
                                  <w14:bevel/>
                                </w14:textOutline>
                              </w:rPr>
                              <w:t xml:space="preserve">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F0238" id="_x0000_s1044" type="#_x0000_t202" style="position:absolute;margin-left:333.1pt;margin-top:1.25pt;width:103.3pt;height:26.9pt;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" fillcolor="#bfbfbf [2412]" stroked="f">
                <v:textbox>
                  <w:txbxContent>
                    <w:p w14:paraId="0DCFFA74" w14:textId="23AA43E6" w:rsidR="00B431B1" w:rsidRPr="00B431B1" w:rsidRDefault="00B431B1" w:rsidP="00B431B1">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 xml:space="preserve">Preparation of FEC </w:t>
                      </w:r>
                      <w:r>
                        <w:rPr>
                          <w:b/>
                          <w:bCs/>
                          <w:color w:val="595959" w:themeColor="text1" w:themeTint="A6"/>
                          <w:sz w:val="14"/>
                          <w:szCs w:val="14"/>
                          <w:lang w:val="en-GB"/>
                          <w14:textOutline w14:w="9525" w14:cap="rnd" w14:cmpd="sng" w14:algn="ctr">
                            <w14:noFill/>
                            <w14:prstDash w14:val="solid"/>
                            <w14:bevel/>
                          </w14:textOutline>
                        </w:rPr>
                        <w:t>quantifying</w:t>
                      </w:r>
                      <w:r w:rsidRPr="00B431B1">
                        <w:rPr>
                          <w:b/>
                          <w:bCs/>
                          <w:color w:val="595959" w:themeColor="text1" w:themeTint="A6"/>
                          <w:sz w:val="14"/>
                          <w:szCs w:val="14"/>
                          <w:lang w:val="en-GB"/>
                          <w14:textOutline w14:w="9525" w14:cap="rnd" w14:cmpd="sng" w14:algn="ctr">
                            <w14:noFill/>
                            <w14:prstDash w14:val="solid"/>
                            <w14:bevel/>
                          </w14:textOutline>
                        </w:rPr>
                        <w:t xml:space="preserve"> part</w:t>
                      </w:r>
                    </w:p>
                  </w:txbxContent>
                </v:textbox>
              </v:shape>
            </w:pict>
          </mc:Fallback>
        </mc:AlternateContent>
      </w:r>
      <w:r w:rsidR="00B431B1" w:rsidRPr="005D3F46">
        <w:rPr>
          <w:noProof/>
          <w:sz w:val="18"/>
        </w:rPr>
        <mc:AlternateContent>
          <mc:Choice Requires="wps">
            <w:drawing>
              <wp:anchor distT="45720" distB="45720" distL="114300" distR="114300" simplePos="0" relativeHeight="251658288" behindDoc="0" locked="0" layoutInCell="1" allowOverlap="1" wp14:anchorId="1F48E646" wp14:editId="74AFD435">
                <wp:simplePos x="0" y="0"/>
                <wp:positionH relativeFrom="column">
                  <wp:posOffset>2305602</wp:posOffset>
                </wp:positionH>
                <wp:positionV relativeFrom="paragraph">
                  <wp:posOffset>16621</wp:posOffset>
                </wp:positionV>
                <wp:extent cx="1208598" cy="318052"/>
                <wp:effectExtent l="0" t="0" r="0" b="6350"/>
                <wp:wrapNone/>
                <wp:docPr id="1613003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598" cy="318052"/>
                        </a:xfrm>
                        <a:prstGeom prst="rect">
                          <a:avLst/>
                        </a:prstGeom>
                        <a:solidFill>
                          <a:schemeClr val="bg1">
                            <a:lumMod val="75000"/>
                          </a:schemeClr>
                        </a:solidFill>
                        <a:ln w="9525">
                          <a:noFill/>
                          <a:miter lim="800000"/>
                          <a:headEnd/>
                          <a:tailEnd/>
                        </a:ln>
                      </wps:spPr>
                      <wps:txbx>
                        <w:txbxContent>
                          <w:p w14:paraId="15F81714" w14:textId="44537F7A" w:rsidR="00B431B1" w:rsidRPr="00B431B1" w:rsidRDefault="00B431B1" w:rsidP="00B431B1">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Preparation of FEC descriptive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8E646" id="_x0000_s1045" type="#_x0000_t202" style="position:absolute;margin-left:181.55pt;margin-top:1.3pt;width:95.15pt;height:25.05pt;z-index:25165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" fillcolor="#bfbfbf [2412]" stroked="f">
                <v:textbox>
                  <w:txbxContent>
                    <w:p w14:paraId="15F81714" w14:textId="44537F7A" w:rsidR="00B431B1" w:rsidRPr="00B431B1" w:rsidRDefault="00B431B1" w:rsidP="00B431B1">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Preparation of FEC descriptive part</w:t>
                      </w:r>
                    </w:p>
                  </w:txbxContent>
                </v:textbox>
              </v:shape>
            </w:pict>
          </mc:Fallback>
        </mc:AlternateContent>
      </w:r>
      <w:r w:rsidR="006D5DD2" w:rsidRPr="005D3F46">
        <w:rPr>
          <w:noProof/>
          <w:sz w:val="18"/>
        </w:rPr>
        <mc:AlternateContent>
          <mc:Choice Requires="wps">
            <w:drawing>
              <wp:anchor distT="45720" distB="45720" distL="114300" distR="114300" simplePos="0" relativeHeight="251658287" behindDoc="0" locked="0" layoutInCell="1" allowOverlap="1" wp14:anchorId="5845EEFB" wp14:editId="58E52719">
                <wp:simplePos x="0" y="0"/>
                <wp:positionH relativeFrom="column">
                  <wp:posOffset>79486</wp:posOffset>
                </wp:positionH>
                <wp:positionV relativeFrom="paragraph">
                  <wp:posOffset>365401</wp:posOffset>
                </wp:positionV>
                <wp:extent cx="1407160" cy="326004"/>
                <wp:effectExtent l="0" t="0" r="2540" b="0"/>
                <wp:wrapNone/>
                <wp:docPr id="263462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326004"/>
                        </a:xfrm>
                        <a:prstGeom prst="rect">
                          <a:avLst/>
                        </a:prstGeom>
                        <a:solidFill>
                          <a:schemeClr val="bg1"/>
                        </a:solidFill>
                        <a:ln w="9525">
                          <a:noFill/>
                          <a:miter lim="800000"/>
                          <a:headEnd/>
                          <a:tailEnd/>
                        </a:ln>
                      </wps:spPr>
                      <wps:txbx>
                        <w:txbxContent>
                          <w:p w14:paraId="2C61BD53" w14:textId="1806E4B5" w:rsidR="006D5DD2" w:rsidRPr="006D5DD2" w:rsidRDefault="006D5DD2" w:rsidP="006D5DD2">
                            <w:pPr>
                              <w:rPr>
                                <w:b/>
                                <w:bCs/>
                                <w:sz w:val="14"/>
                                <w:szCs w:val="14"/>
                                <w:lang w:val="en-GB"/>
                              </w:rPr>
                            </w:pPr>
                            <w:r w:rsidRPr="006D5DD2">
                              <w:rPr>
                                <w:b/>
                                <w:bCs/>
                                <w:sz w:val="14"/>
                                <w:szCs w:val="14"/>
                                <w:lang w:val="en-GB"/>
                              </w:rPr>
                              <w:t>Justification of project implementation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5EEFB" id="_x0000_s1046" type="#_x0000_t202" style="position:absolute;margin-left:6.25pt;margin-top:28.75pt;width:110.8pt;height:25.65pt;z-index:2516582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" fillcolor="white [3212]" stroked="f">
                <v:textbox>
                  <w:txbxContent>
                    <w:p w14:paraId="2C61BD53" w14:textId="1806E4B5" w:rsidR="006D5DD2" w:rsidRPr="006D5DD2" w:rsidRDefault="006D5DD2" w:rsidP="006D5DD2">
                      <w:pPr>
                        <w:rPr>
                          <w:b/>
                          <w:bCs/>
                          <w:sz w:val="14"/>
                          <w:szCs w:val="14"/>
                          <w:lang w:val="en-GB"/>
                        </w:rPr>
                      </w:pPr>
                      <w:r w:rsidRPr="006D5DD2">
                        <w:rPr>
                          <w:b/>
                          <w:bCs/>
                          <w:sz w:val="14"/>
                          <w:szCs w:val="14"/>
                          <w:lang w:val="en-GB"/>
                        </w:rPr>
                        <w:t>Justification of project implementation</w:t>
                      </w:r>
                    </w:p>
                  </w:txbxContent>
                </v:textbox>
              </v:shape>
            </w:pict>
          </mc:Fallback>
        </mc:AlternateContent>
      </w:r>
      <w:r w:rsidR="005D3F46" w:rsidRPr="005D3F46">
        <w:rPr>
          <w:noProof/>
          <w:sz w:val="18"/>
        </w:rPr>
        <mc:AlternateContent>
          <mc:Choice Requires="wps">
            <w:drawing>
              <wp:anchor distT="45720" distB="45720" distL="114300" distR="114300" simplePos="0" relativeHeight="251658286" behindDoc="0" locked="0" layoutInCell="1" allowOverlap="1" wp14:anchorId="29B9C78D" wp14:editId="65C32588">
                <wp:simplePos x="0" y="0"/>
                <wp:positionH relativeFrom="column">
                  <wp:posOffset>237986</wp:posOffset>
                </wp:positionH>
                <wp:positionV relativeFrom="paragraph">
                  <wp:posOffset>135117</wp:posOffset>
                </wp:positionV>
                <wp:extent cx="1407160" cy="198755"/>
                <wp:effectExtent l="0" t="0" r="2540" b="0"/>
                <wp:wrapNone/>
                <wp:docPr id="1286676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98755"/>
                        </a:xfrm>
                        <a:prstGeom prst="rect">
                          <a:avLst/>
                        </a:prstGeom>
                        <a:solidFill>
                          <a:schemeClr val="accent1"/>
                        </a:solidFill>
                        <a:ln w="9525">
                          <a:noFill/>
                          <a:miter lim="800000"/>
                          <a:headEnd/>
                          <a:tailEnd/>
                        </a:ln>
                      </wps:spPr>
                      <wps:txbx>
                        <w:txbxContent>
                          <w:p w14:paraId="3441D955" w14:textId="0B98D89B" w:rsidR="005D3F46" w:rsidRPr="005D3F46" w:rsidRDefault="005D3F46" w:rsidP="005D3F46">
                            <w:pPr>
                              <w:jc w:val="center"/>
                              <w:rPr>
                                <w:b/>
                                <w:bCs/>
                                <w:color w:val="FFFFFF" w:themeColor="background1"/>
                                <w:sz w:val="14"/>
                                <w:szCs w:val="14"/>
                              </w:rPr>
                            </w:pPr>
                            <w:r w:rsidRPr="005D3F46">
                              <w:rPr>
                                <w:b/>
                                <w:bCs/>
                                <w:color w:val="FFFFFF" w:themeColor="background1"/>
                                <w:sz w:val="14"/>
                                <w:szCs w:val="14"/>
                              </w:rPr>
                              <w:t>Prior to FEC preparation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9C78D" id="_x0000_s1047" type="#_x0000_t202" style="position:absolute;margin-left:18.75pt;margin-top:10.65pt;width:110.8pt;height:15.65pt;z-index:2516582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" fillcolor="#86bc25 [3204]" stroked="f">
                <v:textbox>
                  <w:txbxContent>
                    <w:p w14:paraId="3441D955" w14:textId="0B98D89B" w:rsidR="005D3F46" w:rsidRPr="005D3F46" w:rsidRDefault="005D3F46" w:rsidP="005D3F46">
                      <w:pPr>
                        <w:jc w:val="center"/>
                        <w:rPr>
                          <w:b/>
                          <w:bCs/>
                          <w:color w:val="FFFFFF" w:themeColor="background1"/>
                          <w:sz w:val="14"/>
                          <w:szCs w:val="14"/>
                        </w:rPr>
                      </w:pPr>
                      <w:r w:rsidRPr="005D3F46">
                        <w:rPr>
                          <w:b/>
                          <w:bCs/>
                          <w:color w:val="FFFFFF" w:themeColor="background1"/>
                          <w:sz w:val="14"/>
                          <w:szCs w:val="14"/>
                        </w:rPr>
                        <w:t>Prior to FEC preparation</w:t>
                      </w:r>
                    </w:p>
                  </w:txbxContent>
                </v:textbox>
              </v:shape>
            </w:pict>
          </mc:Fallback>
        </mc:AlternateContent>
      </w:r>
      <w:r w:rsidR="00013586">
        <w:rPr>
          <w:noProof/>
          <w:color w:val="002060"/>
          <w:sz w:val="24"/>
          <w:shd w:val="clear" w:color="auto" w:fill="E6E6E6"/>
        </w:rPr>
        <mc:AlternateContent>
          <mc:Choice Requires="wps">
            <w:drawing>
              <wp:anchor distT="45720" distB="45720" distL="114300" distR="114300" simplePos="0" relativeHeight="251658240" behindDoc="0" locked="0" layoutInCell="1" allowOverlap="1" wp14:anchorId="1003ED79" wp14:editId="49402A9A">
                <wp:simplePos x="0" y="0"/>
                <wp:positionH relativeFrom="column">
                  <wp:posOffset>44450</wp:posOffset>
                </wp:positionH>
                <wp:positionV relativeFrom="paragraph">
                  <wp:posOffset>851535</wp:posOffset>
                </wp:positionV>
                <wp:extent cx="5829300" cy="9398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39800"/>
                        </a:xfrm>
                        <a:prstGeom prst="rect">
                          <a:avLst/>
                        </a:prstGeom>
                        <a:solidFill>
                          <a:srgbClr val="FFFFFF"/>
                        </a:solidFill>
                        <a:ln w="9525">
                          <a:solidFill>
                            <a:schemeClr val="tx2"/>
                          </a:solidFill>
                          <a:miter lim="800000"/>
                          <a:headEnd/>
                          <a:tailEnd/>
                        </a:ln>
                      </wps:spPr>
                      <wps:txbx>
                        <w:txbxContent>
                          <w:p w14:paraId="7578E9E9" w14:textId="74A3EA89" w:rsidR="00EF0F26" w:rsidRPr="00EF2F59" w:rsidRDefault="00746F6D" w:rsidP="00013586">
                            <w:pPr>
                              <w:spacing w:after="120"/>
                              <w:rPr>
                                <w:sz w:val="18"/>
                                <w:szCs w:val="18"/>
                              </w:rPr>
                            </w:pPr>
                            <w:hyperlink w:anchor="_Pielikums_B._Izmantoto" w:history="1">
                              <w:r>
                                <w:rPr>
                                  <w:rStyle w:val="Hipersaite"/>
                                  <w:sz w:val="18"/>
                                </w:rPr>
                                <w:t>Documents to be used</w:t>
                              </w:r>
                            </w:hyperlink>
                            <w:r>
                              <w:rPr>
                                <w:sz w:val="18"/>
                              </w:rPr>
                              <w:t>:</w:t>
                            </w:r>
                          </w:p>
                          <w:p w14:paraId="0D0ABC1A" w14:textId="6B7F4C33" w:rsidR="00EF0F26" w:rsidRPr="00EF2F59" w:rsidRDefault="00EF0F26" w:rsidP="008B6449">
                            <w:pPr>
                              <w:pStyle w:val="Sarakstarindkopa"/>
                              <w:numPr>
                                <w:ilvl w:val="0"/>
                                <w:numId w:val="7"/>
                              </w:numPr>
                              <w:spacing w:after="120"/>
                              <w:rPr>
                                <w:rFonts w:ascii="Verdana" w:hAnsi="Verdana"/>
                                <w:sz w:val="18"/>
                                <w:szCs w:val="18"/>
                              </w:rPr>
                            </w:pPr>
                            <w:r>
                              <w:rPr>
                                <w:rStyle w:val="Hipersaite"/>
                                <w:color w:val="auto"/>
                                <w:sz w:val="18"/>
                                <w:u w:val="none"/>
                              </w:rPr>
                              <w:t>A Guide to Preparing a PPP Project</w:t>
                            </w:r>
                            <w:r>
                              <w:rPr>
                                <w:sz w:val="18"/>
                              </w:rPr>
                              <w:t xml:space="preserve"> </w:t>
                            </w:r>
                          </w:p>
                          <w:p w14:paraId="6D28E1E4" w14:textId="77777777" w:rsidR="00EF0F26" w:rsidRPr="00EF2F59" w:rsidRDefault="00EF0F26" w:rsidP="008B6449">
                            <w:pPr>
                              <w:pStyle w:val="Sarakstarindkopa"/>
                              <w:numPr>
                                <w:ilvl w:val="0"/>
                                <w:numId w:val="7"/>
                              </w:numPr>
                              <w:rPr>
                                <w:rFonts w:ascii="Verdana" w:hAnsi="Verdana"/>
                                <w:sz w:val="18"/>
                                <w:szCs w:val="18"/>
                              </w:rPr>
                            </w:pPr>
                            <w:r>
                              <w:rPr>
                                <w:rFonts w:ascii="Verdana" w:hAnsi="Verdana"/>
                                <w:sz w:val="18"/>
                              </w:rPr>
                              <w:t>National Development Plan</w:t>
                            </w:r>
                          </w:p>
                          <w:p w14:paraId="546ECFAE" w14:textId="77777777" w:rsidR="00EF0F26" w:rsidRPr="00EF2F59" w:rsidRDefault="00EF0F26" w:rsidP="008B6449">
                            <w:pPr>
                              <w:pStyle w:val="Sarakstarindkopa"/>
                              <w:numPr>
                                <w:ilvl w:val="0"/>
                                <w:numId w:val="7"/>
                              </w:numPr>
                              <w:rPr>
                                <w:rFonts w:ascii="Verdana" w:hAnsi="Verdana"/>
                                <w:sz w:val="18"/>
                                <w:szCs w:val="18"/>
                              </w:rPr>
                            </w:pPr>
                            <w:r>
                              <w:rPr>
                                <w:rFonts w:ascii="Verdana" w:hAnsi="Verdana"/>
                                <w:sz w:val="18"/>
                              </w:rPr>
                              <w:t>Local government development plans</w:t>
                            </w:r>
                          </w:p>
                          <w:p w14:paraId="3A2216C2" w14:textId="77777777" w:rsidR="00EF0F26" w:rsidRPr="00EF2F59" w:rsidRDefault="00EF0F26" w:rsidP="008B6449">
                            <w:pPr>
                              <w:pStyle w:val="Sarakstarindkopa"/>
                              <w:numPr>
                                <w:ilvl w:val="0"/>
                                <w:numId w:val="7"/>
                              </w:numPr>
                              <w:rPr>
                                <w:rFonts w:ascii="Verdana" w:hAnsi="Verdana"/>
                                <w:sz w:val="18"/>
                                <w:szCs w:val="18"/>
                              </w:rPr>
                            </w:pPr>
                            <w:r>
                              <w:rPr>
                                <w:rFonts w:ascii="Verdana" w:hAnsi="Verdana"/>
                                <w:sz w:val="18"/>
                              </w:rPr>
                              <w:t>Medium- and long-term planning documents for the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03ED79" id="_x0000_s1048" type="#_x0000_t202" style="position:absolute;margin-left:3.5pt;margin-top:67.05pt;width:459pt;height:7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" strokecolor="#44546a [3215]">
                <v:textbox>
                  <w:txbxContent>
                    <w:p w14:paraId="7578E9E9" w14:textId="74A3EA89" w:rsidR="00EF0F26" w:rsidRPr="00EF2F59" w:rsidRDefault="00746F6D" w:rsidP="00013586">
                      <w:pPr>
                        <w:spacing w:after="120"/>
                        <w:rPr>
                          <w:sz w:val="18"/>
                          <w:szCs w:val="18"/>
                        </w:rPr>
                      </w:pPr>
                      <w:hyperlink w:anchor="_Pielikums_B._Izmantoto" w:history="1">
                        <w:r>
                          <w:rPr>
                            <w:rStyle w:val="Hipersaite"/>
                            <w:sz w:val="18"/>
                          </w:rPr>
                          <w:t>Documents to be used</w:t>
                        </w:r>
                      </w:hyperlink>
                      <w:r>
                        <w:rPr>
                          <w:sz w:val="18"/>
                        </w:rPr>
                        <w:t>:</w:t>
                      </w:r>
                    </w:p>
                    <w:p w14:paraId="0D0ABC1A" w14:textId="6B7F4C33" w:rsidR="00EF0F26" w:rsidRPr="00EF2F59" w:rsidRDefault="00EF0F26" w:rsidP="008B6449">
                      <w:pPr>
                        <w:pStyle w:val="Sarakstarindkopa"/>
                        <w:numPr>
                          <w:ilvl w:val="0"/>
                          <w:numId w:val="7"/>
                        </w:numPr>
                        <w:spacing w:after="120"/>
                        <w:rPr>
                          <w:rFonts w:ascii="Verdana" w:hAnsi="Verdana"/>
                          <w:sz w:val="18"/>
                          <w:szCs w:val="18"/>
                        </w:rPr>
                      </w:pPr>
                      <w:r>
                        <w:rPr>
                          <w:rStyle w:val="Hipersaite"/>
                          <w:color w:val="auto"/>
                          <w:sz w:val="18"/>
                          <w:u w:val="none"/>
                        </w:rPr>
                        <w:t>A Guide to Preparing a PPP Project</w:t>
                      </w:r>
                      <w:r>
                        <w:rPr>
                          <w:sz w:val="18"/>
                        </w:rPr>
                        <w:t xml:space="preserve"> </w:t>
                      </w:r>
                    </w:p>
                    <w:p w14:paraId="6D28E1E4" w14:textId="77777777" w:rsidR="00EF0F26" w:rsidRPr="00EF2F59" w:rsidRDefault="00EF0F26" w:rsidP="008B6449">
                      <w:pPr>
                        <w:pStyle w:val="Sarakstarindkopa"/>
                        <w:numPr>
                          <w:ilvl w:val="0"/>
                          <w:numId w:val="7"/>
                        </w:numPr>
                        <w:rPr>
                          <w:rFonts w:ascii="Verdana" w:hAnsi="Verdana"/>
                          <w:sz w:val="18"/>
                          <w:szCs w:val="18"/>
                        </w:rPr>
                      </w:pPr>
                      <w:r>
                        <w:rPr>
                          <w:rFonts w:ascii="Verdana" w:hAnsi="Verdana"/>
                          <w:sz w:val="18"/>
                        </w:rPr>
                        <w:t>National Development Plan</w:t>
                      </w:r>
                    </w:p>
                    <w:p w14:paraId="546ECFAE" w14:textId="77777777" w:rsidR="00EF0F26" w:rsidRPr="00EF2F59" w:rsidRDefault="00EF0F26" w:rsidP="008B6449">
                      <w:pPr>
                        <w:pStyle w:val="Sarakstarindkopa"/>
                        <w:numPr>
                          <w:ilvl w:val="0"/>
                          <w:numId w:val="7"/>
                        </w:numPr>
                        <w:rPr>
                          <w:rFonts w:ascii="Verdana" w:hAnsi="Verdana"/>
                          <w:sz w:val="18"/>
                          <w:szCs w:val="18"/>
                        </w:rPr>
                      </w:pPr>
                      <w:r>
                        <w:rPr>
                          <w:rFonts w:ascii="Verdana" w:hAnsi="Verdana"/>
                          <w:sz w:val="18"/>
                        </w:rPr>
                        <w:t>Local government development plans</w:t>
                      </w:r>
                    </w:p>
                    <w:p w14:paraId="3A2216C2" w14:textId="77777777" w:rsidR="00EF0F26" w:rsidRPr="00EF2F59" w:rsidRDefault="00EF0F26" w:rsidP="008B6449">
                      <w:pPr>
                        <w:pStyle w:val="Sarakstarindkopa"/>
                        <w:numPr>
                          <w:ilvl w:val="0"/>
                          <w:numId w:val="7"/>
                        </w:numPr>
                        <w:rPr>
                          <w:rFonts w:ascii="Verdana" w:hAnsi="Verdana"/>
                          <w:sz w:val="18"/>
                          <w:szCs w:val="18"/>
                        </w:rPr>
                      </w:pPr>
                      <w:r>
                        <w:rPr>
                          <w:rFonts w:ascii="Verdana" w:hAnsi="Verdana"/>
                          <w:sz w:val="18"/>
                        </w:rPr>
                        <w:t>Medium- and long-term planning documents for the sector</w:t>
                      </w:r>
                    </w:p>
                  </w:txbxContent>
                </v:textbox>
                <w10:wrap type="square"/>
              </v:shape>
            </w:pict>
          </mc:Fallback>
        </mc:AlternateContent>
      </w:r>
      <w:r w:rsidR="00013586">
        <w:rPr>
          <w:noProof/>
        </w:rPr>
        <w:drawing>
          <wp:inline distT="0" distB="0" distL="0" distR="0" wp14:anchorId="05A4622B" wp14:editId="0AECAFBE">
            <wp:extent cx="5943600" cy="794385"/>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3600" cy="794385"/>
                    </a:xfrm>
                    <a:prstGeom prst="rect">
                      <a:avLst/>
                    </a:prstGeom>
                  </pic:spPr>
                </pic:pic>
              </a:graphicData>
            </a:graphic>
          </wp:inline>
        </w:drawing>
      </w:r>
    </w:p>
    <w:p w14:paraId="74010D39" w14:textId="25AC3E92" w:rsidR="00E97724" w:rsidRPr="00251B39" w:rsidRDefault="007217EE" w:rsidP="00013586">
      <w:pPr>
        <w:ind w:hanging="180"/>
      </w:pPr>
      <w:r w:rsidRPr="00CC7CF8">
        <w:rPr>
          <w:rFonts w:ascii="Verdana" w:hAnsi="Verdana"/>
          <w:noProof/>
          <w:sz w:val="18"/>
        </w:rPr>
        <mc:AlternateContent>
          <mc:Choice Requires="wps">
            <w:drawing>
              <wp:anchor distT="45720" distB="45720" distL="114300" distR="114300" simplePos="0" relativeHeight="251658341" behindDoc="0" locked="0" layoutInCell="1" allowOverlap="1" wp14:anchorId="0A46BB11" wp14:editId="206D715F">
                <wp:simplePos x="0" y="0"/>
                <wp:positionH relativeFrom="margin">
                  <wp:align>right</wp:align>
                </wp:positionH>
                <wp:positionV relativeFrom="paragraph">
                  <wp:posOffset>964869</wp:posOffset>
                </wp:positionV>
                <wp:extent cx="2388263" cy="540688"/>
                <wp:effectExtent l="19050" t="19050" r="12065" b="12065"/>
                <wp:wrapNone/>
                <wp:docPr id="1828394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263" cy="540688"/>
                        </a:xfrm>
                        <a:prstGeom prst="rect">
                          <a:avLst/>
                        </a:prstGeom>
                        <a:solidFill>
                          <a:srgbClr val="FFFFFF"/>
                        </a:solidFill>
                        <a:ln w="28575">
                          <a:solidFill>
                            <a:schemeClr val="accent1"/>
                          </a:solidFill>
                          <a:miter lim="800000"/>
                          <a:headEnd/>
                          <a:tailEnd/>
                        </a:ln>
                      </wps:spPr>
                      <wps:txbx>
                        <w:txbxContent>
                          <w:p w14:paraId="2CEEAC2C" w14:textId="1DCF80C5" w:rsidR="007217EE" w:rsidRDefault="007217EE" w:rsidP="007217EE">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p w14:paraId="5B4FD120" w14:textId="37C8893C" w:rsidR="007217EE" w:rsidRPr="007217EE" w:rsidRDefault="007217EE" w:rsidP="007217EE">
                            <w:pPr>
                              <w:jc w:val="center"/>
                              <w:rPr>
                                <w:b/>
                                <w:bCs/>
                                <w:sz w:val="12"/>
                                <w:szCs w:val="12"/>
                              </w:rPr>
                            </w:pPr>
                            <w:r w:rsidRPr="007217EE">
                              <w:rPr>
                                <w:b/>
                                <w:bCs/>
                                <w:sz w:val="12"/>
                                <w:szCs w:val="12"/>
                              </w:rPr>
                              <w:t xml:space="preserve">An identified project that addresses a pressing and long-term </w:t>
                            </w:r>
                            <w:r>
                              <w:rPr>
                                <w:b/>
                                <w:bCs/>
                                <w:sz w:val="12"/>
                                <w:szCs w:val="12"/>
                              </w:rPr>
                              <w:t xml:space="preserve">public </w:t>
                            </w:r>
                            <w:r w:rsidRPr="007217EE">
                              <w:rPr>
                                <w:b/>
                                <w:bCs/>
                                <w:sz w:val="12"/>
                                <w:szCs w:val="12"/>
                              </w:rPr>
                              <w:t>need/problem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6BB11" id="_x0000_s1049" type="#_x0000_t202" style="position:absolute;margin-left:136.85pt;margin-top:75.95pt;width:188.05pt;height:42.55pt;z-index:2516583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" strokecolor="#86bc25 [3204]" strokeweight="2.25pt">
                <v:textbox>
                  <w:txbxContent>
                    <w:p w14:paraId="2CEEAC2C" w14:textId="1DCF80C5" w:rsidR="007217EE" w:rsidRDefault="007217EE" w:rsidP="007217EE">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p w14:paraId="5B4FD120" w14:textId="37C8893C" w:rsidR="007217EE" w:rsidRPr="007217EE" w:rsidRDefault="007217EE" w:rsidP="007217EE">
                      <w:pPr>
                        <w:jc w:val="center"/>
                        <w:rPr>
                          <w:b/>
                          <w:bCs/>
                          <w:sz w:val="12"/>
                          <w:szCs w:val="12"/>
                        </w:rPr>
                      </w:pPr>
                      <w:r w:rsidRPr="007217EE">
                        <w:rPr>
                          <w:b/>
                          <w:bCs/>
                          <w:sz w:val="12"/>
                          <w:szCs w:val="12"/>
                        </w:rPr>
                        <w:t xml:space="preserve">An identified project that addresses a pressing and long-term </w:t>
                      </w:r>
                      <w:r>
                        <w:rPr>
                          <w:b/>
                          <w:bCs/>
                          <w:sz w:val="12"/>
                          <w:szCs w:val="12"/>
                        </w:rPr>
                        <w:t xml:space="preserve">public </w:t>
                      </w:r>
                      <w:r w:rsidRPr="007217EE">
                        <w:rPr>
                          <w:b/>
                          <w:bCs/>
                          <w:sz w:val="12"/>
                          <w:szCs w:val="12"/>
                        </w:rPr>
                        <w:t>need/problem</w:t>
                      </w:r>
                    </w:p>
                  </w:txbxContent>
                </v:textbox>
                <w10:wrap anchorx="margin"/>
              </v:shape>
            </w:pict>
          </mc:Fallback>
        </mc:AlternateContent>
      </w:r>
      <w:r w:rsidRPr="00CC7CF8">
        <w:rPr>
          <w:rFonts w:ascii="Verdana" w:hAnsi="Verdana"/>
          <w:noProof/>
          <w:sz w:val="18"/>
        </w:rPr>
        <mc:AlternateContent>
          <mc:Choice Requires="wps">
            <w:drawing>
              <wp:anchor distT="45720" distB="45720" distL="114300" distR="114300" simplePos="0" relativeHeight="251658340" behindDoc="0" locked="0" layoutInCell="1" allowOverlap="1" wp14:anchorId="364497DD" wp14:editId="64A93451">
                <wp:simplePos x="0" y="0"/>
                <wp:positionH relativeFrom="margin">
                  <wp:posOffset>39757</wp:posOffset>
                </wp:positionH>
                <wp:positionV relativeFrom="paragraph">
                  <wp:posOffset>945820</wp:posOffset>
                </wp:positionV>
                <wp:extent cx="2353586" cy="540688"/>
                <wp:effectExtent l="19050" t="19050" r="27940" b="12065"/>
                <wp:wrapNone/>
                <wp:docPr id="1666743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586" cy="540688"/>
                        </a:xfrm>
                        <a:prstGeom prst="rect">
                          <a:avLst/>
                        </a:prstGeom>
                        <a:solidFill>
                          <a:srgbClr val="FFFFFF"/>
                        </a:solidFill>
                        <a:ln w="28575">
                          <a:solidFill>
                            <a:srgbClr val="92D050"/>
                          </a:solidFill>
                          <a:miter lim="800000"/>
                          <a:headEnd/>
                          <a:tailEnd/>
                        </a:ln>
                      </wps:spPr>
                      <wps:txbx>
                        <w:txbxContent>
                          <w:p w14:paraId="1D2880DC" w14:textId="76D0F96B" w:rsidR="007217EE" w:rsidRDefault="007217EE" w:rsidP="007217EE">
                            <w:pPr>
                              <w:jc w:val="center"/>
                              <w:rPr>
                                <w:b/>
                                <w:bCs/>
                                <w:color w:val="86BC25" w:themeColor="accent1"/>
                                <w:sz w:val="12"/>
                                <w:szCs w:val="12"/>
                              </w:rPr>
                            </w:pPr>
                            <w:r w:rsidRPr="00CC7CF8">
                              <w:rPr>
                                <w:b/>
                                <w:bCs/>
                                <w:color w:val="86BC25" w:themeColor="accent1"/>
                                <w:sz w:val="12"/>
                                <w:szCs w:val="12"/>
                              </w:rPr>
                              <w:t>Objective</w:t>
                            </w:r>
                            <w:r>
                              <w:rPr>
                                <w:b/>
                                <w:bCs/>
                                <w:color w:val="86BC25" w:themeColor="accent1"/>
                                <w:sz w:val="12"/>
                                <w:szCs w:val="12"/>
                              </w:rPr>
                              <w:t>:</w:t>
                            </w:r>
                          </w:p>
                          <w:p w14:paraId="1CC6517B" w14:textId="66FDAACA" w:rsidR="007217EE" w:rsidRPr="007217EE" w:rsidRDefault="007217EE" w:rsidP="007217EE">
                            <w:pPr>
                              <w:jc w:val="center"/>
                              <w:rPr>
                                <w:b/>
                                <w:bCs/>
                                <w:sz w:val="12"/>
                                <w:szCs w:val="12"/>
                              </w:rPr>
                            </w:pPr>
                            <w:r w:rsidRPr="007217EE">
                              <w:rPr>
                                <w:b/>
                                <w:bCs/>
                                <w:sz w:val="12"/>
                                <w:szCs w:val="12"/>
                              </w:rPr>
                              <w:t>Carry out needs assessment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497DD" id="_x0000_s1050" type="#_x0000_t202" style="position:absolute;margin-left:3.15pt;margin-top:74.45pt;width:185.3pt;height:42.55pt;z-index:2516583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" strokecolor="#92d050" strokeweight="2.25pt">
                <v:textbox>
                  <w:txbxContent>
                    <w:p w14:paraId="1D2880DC" w14:textId="76D0F96B" w:rsidR="007217EE" w:rsidRDefault="007217EE" w:rsidP="007217EE">
                      <w:pPr>
                        <w:jc w:val="center"/>
                        <w:rPr>
                          <w:b/>
                          <w:bCs/>
                          <w:color w:val="86BC25" w:themeColor="accent1"/>
                          <w:sz w:val="12"/>
                          <w:szCs w:val="12"/>
                        </w:rPr>
                      </w:pPr>
                      <w:r w:rsidRPr="00CC7CF8">
                        <w:rPr>
                          <w:b/>
                          <w:bCs/>
                          <w:color w:val="86BC25" w:themeColor="accent1"/>
                          <w:sz w:val="12"/>
                          <w:szCs w:val="12"/>
                        </w:rPr>
                        <w:t>Objective</w:t>
                      </w:r>
                      <w:r>
                        <w:rPr>
                          <w:b/>
                          <w:bCs/>
                          <w:color w:val="86BC25" w:themeColor="accent1"/>
                          <w:sz w:val="12"/>
                          <w:szCs w:val="12"/>
                        </w:rPr>
                        <w:t>:</w:t>
                      </w:r>
                    </w:p>
                    <w:p w14:paraId="1CC6517B" w14:textId="66FDAACA" w:rsidR="007217EE" w:rsidRPr="007217EE" w:rsidRDefault="007217EE" w:rsidP="007217EE">
                      <w:pPr>
                        <w:jc w:val="center"/>
                        <w:rPr>
                          <w:b/>
                          <w:bCs/>
                          <w:sz w:val="12"/>
                          <w:szCs w:val="12"/>
                        </w:rPr>
                      </w:pPr>
                      <w:r w:rsidRPr="007217EE">
                        <w:rPr>
                          <w:b/>
                          <w:bCs/>
                          <w:sz w:val="12"/>
                          <w:szCs w:val="12"/>
                        </w:rPr>
                        <w:t>Carry out needs assessment</w:t>
                      </w:r>
                    </w:p>
                  </w:txbxContent>
                </v:textbox>
                <w10:wrap anchorx="margin"/>
              </v:shape>
            </w:pict>
          </mc:Fallback>
        </mc:AlternateContent>
      </w:r>
      <w:r w:rsidR="00013586">
        <w:rPr>
          <w:noProof/>
        </w:rPr>
        <w:drawing>
          <wp:inline distT="0" distB="0" distL="0" distR="0" wp14:anchorId="33B00B48" wp14:editId="2DD85501">
            <wp:extent cx="6127751" cy="622300"/>
            <wp:effectExtent l="0" t="0" r="6350" b="6350"/>
            <wp:docPr id="903670656" name="Picture 903670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6127751" cy="622300"/>
                    </a:xfrm>
                    <a:prstGeom prst="rect">
                      <a:avLst/>
                    </a:prstGeom>
                  </pic:spPr>
                </pic:pic>
              </a:graphicData>
            </a:graphic>
          </wp:inline>
        </w:drawing>
      </w:r>
    </w:p>
    <w:p w14:paraId="50886631" w14:textId="1DC4E5AF" w:rsidR="003F1CA8" w:rsidRPr="00251B39" w:rsidRDefault="10DB57A1" w:rsidP="10DB57A1">
      <w:pPr>
        <w:jc w:val="both"/>
        <w:rPr>
          <w:sz w:val="18"/>
          <w:szCs w:val="18"/>
        </w:rPr>
      </w:pPr>
      <w:r>
        <w:rPr>
          <w:sz w:val="18"/>
        </w:rPr>
        <w:t xml:space="preserve">In order to contribute to the overall economic growth and social progress of the State, the public partner must invest in providing and improving access to the infrastructure or services needed by the society. The public partner must therefore first prioritise the needs of the society and plan investments. Correct prioritisation of public needs avoids the public partner diverting scarce time, human and financial resources to less important infrastructure or service projects. In prioritising public needs and identifying the projects to be selected for implementation, the public partner shall take into account, inter alia, the various medium- and long-term planning documents and development strategies at national, regional, local and sectoral level. </w:t>
      </w:r>
    </w:p>
    <w:p w14:paraId="6190562E" w14:textId="492A7697" w:rsidR="00786073" w:rsidRPr="00251B39" w:rsidRDefault="135A1CBC" w:rsidP="135A1CBC">
      <w:pPr>
        <w:tabs>
          <w:tab w:val="left" w:pos="7560"/>
        </w:tabs>
        <w:jc w:val="both"/>
        <w:rPr>
          <w:sz w:val="18"/>
          <w:szCs w:val="18"/>
        </w:rPr>
      </w:pPr>
      <w:r>
        <w:rPr>
          <w:sz w:val="18"/>
        </w:rPr>
        <w:t>The need to invest in the implementation of a project is mainly justified by the following considerations:</w:t>
      </w:r>
    </w:p>
    <w:p w14:paraId="79471E57" w14:textId="029CCA05" w:rsidR="00786073" w:rsidRPr="00251B39" w:rsidRDefault="10DB57A1" w:rsidP="008B6449">
      <w:pPr>
        <w:pStyle w:val="Sarakstarindkopa"/>
        <w:numPr>
          <w:ilvl w:val="0"/>
          <w:numId w:val="4"/>
        </w:numPr>
        <w:jc w:val="both"/>
        <w:rPr>
          <w:b/>
          <w:bCs/>
          <w:sz w:val="18"/>
          <w:szCs w:val="18"/>
        </w:rPr>
      </w:pPr>
      <w:r>
        <w:rPr>
          <w:b/>
          <w:sz w:val="18"/>
        </w:rPr>
        <w:t xml:space="preserve">insufficient capacity of existing infrastructure or services </w:t>
      </w:r>
      <w:r>
        <w:rPr>
          <w:sz w:val="18"/>
        </w:rPr>
        <w:t>to meet growing public demand</w:t>
      </w:r>
    </w:p>
    <w:p w14:paraId="3863E492" w14:textId="53FEE241" w:rsidR="00786073" w:rsidRPr="00251B39" w:rsidRDefault="00786073" w:rsidP="008B6449">
      <w:pPr>
        <w:pStyle w:val="Sarakstarindkopa"/>
        <w:numPr>
          <w:ilvl w:val="0"/>
          <w:numId w:val="4"/>
        </w:numPr>
        <w:jc w:val="both"/>
        <w:rPr>
          <w:sz w:val="18"/>
          <w:szCs w:val="18"/>
        </w:rPr>
      </w:pPr>
      <w:r>
        <w:rPr>
          <w:b/>
          <w:sz w:val="18"/>
        </w:rPr>
        <w:t>technical deterioration of existing infrastructure</w:t>
      </w:r>
    </w:p>
    <w:p w14:paraId="6B447D58" w14:textId="743AB98B" w:rsidR="00786073" w:rsidRPr="00251B39" w:rsidRDefault="10DB57A1" w:rsidP="008B6449">
      <w:pPr>
        <w:pStyle w:val="Sarakstarindkopa"/>
        <w:numPr>
          <w:ilvl w:val="0"/>
          <w:numId w:val="4"/>
        </w:numPr>
        <w:jc w:val="both"/>
        <w:rPr>
          <w:rFonts w:eastAsia="Times New Roman" w:cs="Arial"/>
          <w:color w:val="000000" w:themeColor="text1"/>
          <w:sz w:val="18"/>
          <w:szCs w:val="18"/>
        </w:rPr>
      </w:pPr>
      <w:r>
        <w:rPr>
          <w:color w:val="000000" w:themeColor="text1"/>
          <w:sz w:val="18"/>
        </w:rPr>
        <w:t xml:space="preserve">existing infrastructure or services </w:t>
      </w:r>
      <w:r>
        <w:rPr>
          <w:b/>
          <w:bCs/>
          <w:color w:val="000000" w:themeColor="text1"/>
          <w:sz w:val="18"/>
        </w:rPr>
        <w:t xml:space="preserve">no </w:t>
      </w:r>
      <w:r>
        <w:rPr>
          <w:b/>
          <w:color w:val="000000" w:themeColor="text1"/>
          <w:sz w:val="18"/>
        </w:rPr>
        <w:t xml:space="preserve">longer meet regulatory or environmental standards </w:t>
      </w:r>
      <w:r>
        <w:rPr>
          <w:color w:val="000000" w:themeColor="text1"/>
          <w:sz w:val="18"/>
        </w:rPr>
        <w:t> </w:t>
      </w:r>
    </w:p>
    <w:p w14:paraId="6309FA74" w14:textId="0BED09DA" w:rsidR="00786073" w:rsidRPr="00251B39" w:rsidRDefault="094DFAEA" w:rsidP="008B6449">
      <w:pPr>
        <w:pStyle w:val="Sarakstarindkopa"/>
        <w:numPr>
          <w:ilvl w:val="0"/>
          <w:numId w:val="4"/>
        </w:numPr>
        <w:jc w:val="both"/>
        <w:rPr>
          <w:b/>
          <w:color w:val="000000" w:themeColor="text1"/>
          <w:sz w:val="18"/>
          <w:szCs w:val="18"/>
        </w:rPr>
      </w:pPr>
      <w:r>
        <w:rPr>
          <w:b/>
          <w:color w:val="000000" w:themeColor="text1"/>
          <w:sz w:val="18"/>
        </w:rPr>
        <w:t xml:space="preserve">infrastructure that has deteriorated or been damaged </w:t>
      </w:r>
      <w:r>
        <w:rPr>
          <w:color w:val="000000" w:themeColor="text1"/>
          <w:sz w:val="18"/>
        </w:rPr>
        <w:t xml:space="preserve">due to poor maintenance or force majeure needs to be replaced </w:t>
      </w:r>
    </w:p>
    <w:p w14:paraId="3D897DAC" w14:textId="1F9FA985" w:rsidR="00786073" w:rsidRPr="00251B39" w:rsidRDefault="628515A0" w:rsidP="008B6449">
      <w:pPr>
        <w:pStyle w:val="Sarakstarindkopa"/>
        <w:numPr>
          <w:ilvl w:val="0"/>
          <w:numId w:val="4"/>
        </w:numPr>
        <w:jc w:val="both"/>
        <w:rPr>
          <w:color w:val="000000" w:themeColor="text1"/>
          <w:sz w:val="18"/>
          <w:szCs w:val="18"/>
        </w:rPr>
      </w:pPr>
      <w:r>
        <w:rPr>
          <w:color w:val="000000" w:themeColor="text1"/>
          <w:sz w:val="18"/>
        </w:rPr>
        <w:t xml:space="preserve">there is a </w:t>
      </w:r>
      <w:r>
        <w:rPr>
          <w:b/>
          <w:color w:val="000000" w:themeColor="text1"/>
          <w:sz w:val="18"/>
        </w:rPr>
        <w:t xml:space="preserve">need for new infrastructure or a service </w:t>
      </w:r>
      <w:r>
        <w:rPr>
          <w:color w:val="000000" w:themeColor="text1"/>
          <w:sz w:val="18"/>
        </w:rPr>
        <w:t>that has not previously been provided or delivered</w:t>
      </w:r>
    </w:p>
    <w:p w14:paraId="3D33C671" w14:textId="4C19E5AD" w:rsidR="00C1002D" w:rsidRPr="00251B39" w:rsidRDefault="10DB57A1" w:rsidP="5318B421">
      <w:pPr>
        <w:tabs>
          <w:tab w:val="left" w:pos="7560"/>
        </w:tabs>
        <w:jc w:val="both"/>
        <w:rPr>
          <w:sz w:val="18"/>
          <w:szCs w:val="18"/>
        </w:rPr>
      </w:pPr>
      <w:r>
        <w:rPr>
          <w:sz w:val="18"/>
        </w:rPr>
        <w:t xml:space="preserve">In assessing potential projects that meet a range of public needs, the public partner shall, among other things, identify the societal and economic needs that would be met by the projects. The assessment shall be based on relevant and substantiated data available to the public partner and linked to national, regional, local and sectoral medium- or long-term planning documents and development strategies. </w:t>
      </w:r>
    </w:p>
    <w:p w14:paraId="7167DB7E" w14:textId="1EB4E6AC" w:rsidR="00C1002D" w:rsidRPr="00251B39" w:rsidRDefault="2FC4C6FB" w:rsidP="10DB57A1">
      <w:pPr>
        <w:tabs>
          <w:tab w:val="left" w:pos="7560"/>
        </w:tabs>
        <w:jc w:val="both"/>
        <w:rPr>
          <w:rFonts w:eastAsia="Times New Roman" w:cs="Arial"/>
          <w:color w:val="000000" w:themeColor="text1"/>
          <w:sz w:val="18"/>
          <w:szCs w:val="18"/>
        </w:rPr>
      </w:pPr>
      <w:r>
        <w:rPr>
          <w:sz w:val="18"/>
        </w:rPr>
        <w:t xml:space="preserve">As a result, </w:t>
      </w:r>
      <w:r>
        <w:rPr>
          <w:color w:val="000000" w:themeColor="text1"/>
          <w:sz w:val="18"/>
        </w:rPr>
        <w:t xml:space="preserve">the assessment of </w:t>
      </w:r>
      <w:r>
        <w:rPr>
          <w:sz w:val="18"/>
        </w:rPr>
        <w:t xml:space="preserve">multiple public needs </w:t>
      </w:r>
      <w:r>
        <w:rPr>
          <w:color w:val="000000" w:themeColor="text1"/>
          <w:sz w:val="18"/>
        </w:rPr>
        <w:t xml:space="preserve">shall provide an answer to the public partner as to which potential project should be objectively prioritised, resolving a significant mismatch between the public need and the public partner's ability to provide it itself.  </w:t>
      </w:r>
    </w:p>
    <w:p w14:paraId="787707D7" w14:textId="38CA1356" w:rsidR="009E541C" w:rsidRPr="00251B39" w:rsidRDefault="009E541C" w:rsidP="00EA6059">
      <w:pPr>
        <w:pStyle w:val="Virsraksts2"/>
        <w:rPr>
          <w:rFonts w:asciiTheme="minorHAnsi" w:eastAsia="Times New Roman" w:hAnsiTheme="minorHAnsi"/>
          <w:lang w:val="lv-LV"/>
        </w:rPr>
      </w:pPr>
    </w:p>
    <w:p w14:paraId="4DCE73E9" w14:textId="5CABA414" w:rsidR="000809E2" w:rsidRDefault="00447980" w:rsidP="008B6449">
      <w:pPr>
        <w:pStyle w:val="Virsraksts2"/>
        <w:numPr>
          <w:ilvl w:val="1"/>
          <w:numId w:val="16"/>
        </w:numPr>
        <w:rPr>
          <w:rFonts w:asciiTheme="minorHAnsi" w:hAnsiTheme="minorHAnsi"/>
        </w:rPr>
      </w:pPr>
      <w:bookmarkStart w:id="55" w:name="_Projekta_iespējamo_īstenošanas"/>
      <w:bookmarkStart w:id="56" w:name="_Toc3205481"/>
      <w:bookmarkStart w:id="57" w:name="_Toc3246831"/>
      <w:bookmarkStart w:id="58" w:name="_Toc3249540"/>
      <w:bookmarkStart w:id="59" w:name="_Toc3759962"/>
      <w:bookmarkStart w:id="60" w:name="_Toc3804999"/>
      <w:bookmarkStart w:id="61" w:name="_Toc178586362"/>
      <w:bookmarkEnd w:id="55"/>
      <w:r w:rsidRPr="005D3F46">
        <w:rPr>
          <w:noProof/>
          <w:sz w:val="18"/>
        </w:rPr>
        <mc:AlternateContent>
          <mc:Choice Requires="wps">
            <w:drawing>
              <wp:anchor distT="45720" distB="45720" distL="114300" distR="114300" simplePos="0" relativeHeight="251658296" behindDoc="0" locked="0" layoutInCell="1" allowOverlap="1" wp14:anchorId="272B984B" wp14:editId="18D788F7">
                <wp:simplePos x="0" y="0"/>
                <wp:positionH relativeFrom="column">
                  <wp:posOffset>2138045</wp:posOffset>
                </wp:positionH>
                <wp:positionV relativeFrom="paragraph">
                  <wp:posOffset>545465</wp:posOffset>
                </wp:positionV>
                <wp:extent cx="1534160" cy="325755"/>
                <wp:effectExtent l="0" t="0" r="8890" b="0"/>
                <wp:wrapNone/>
                <wp:docPr id="15871660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160" cy="325755"/>
                        </a:xfrm>
                        <a:prstGeom prst="rect">
                          <a:avLst/>
                        </a:prstGeom>
                        <a:solidFill>
                          <a:schemeClr val="bg1"/>
                        </a:solidFill>
                        <a:ln w="9525">
                          <a:noFill/>
                          <a:miter lim="800000"/>
                          <a:headEnd/>
                          <a:tailEnd/>
                        </a:ln>
                      </wps:spPr>
                      <wps:txbx>
                        <w:txbxContent>
                          <w:p w14:paraId="270BE70C" w14:textId="77777777" w:rsidR="00447980" w:rsidRPr="00A80C38" w:rsidRDefault="00447980" w:rsidP="00447980">
                            <w:pPr>
                              <w:rPr>
                                <w:color w:val="7F7F7F" w:themeColor="text1" w:themeTint="80"/>
                                <w:sz w:val="14"/>
                                <w:szCs w:val="14"/>
                                <w:lang w:val="en-GB"/>
                              </w:rPr>
                            </w:pPr>
                            <w:r w:rsidRPr="00A80C38">
                              <w:rPr>
                                <w:color w:val="7F7F7F" w:themeColor="text1" w:themeTint="80"/>
                                <w:sz w:val="14"/>
                                <w:szCs w:val="14"/>
                                <w:lang w:val="en-GB"/>
                              </w:rPr>
                              <w:t>Assessing project implementation alternatives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B984B" id="_x0000_s1051" type="#_x0000_t202" style="position:absolute;left:0;text-align:left;margin-left:168.35pt;margin-top:42.95pt;width:120.8pt;height:25.65pt;z-index:251658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" fillcolor="white [3212]" stroked="f">
                <v:textbox>
                  <w:txbxContent>
                    <w:p w14:paraId="270BE70C" w14:textId="77777777" w:rsidR="00447980" w:rsidRPr="00A80C38" w:rsidRDefault="00447980" w:rsidP="00447980">
                      <w:pPr>
                        <w:rPr>
                          <w:color w:val="7F7F7F" w:themeColor="text1" w:themeTint="80"/>
                          <w:sz w:val="14"/>
                          <w:szCs w:val="14"/>
                          <w:lang w:val="en-GB"/>
                        </w:rPr>
                      </w:pPr>
                      <w:r w:rsidRPr="00A80C38">
                        <w:rPr>
                          <w:color w:val="7F7F7F" w:themeColor="text1" w:themeTint="80"/>
                          <w:sz w:val="14"/>
                          <w:szCs w:val="14"/>
                          <w:lang w:val="en-GB"/>
                        </w:rPr>
                        <w:t>Assessing project implementation alternatives</w:t>
                      </w:r>
                    </w:p>
                  </w:txbxContent>
                </v:textbox>
              </v:shape>
            </w:pict>
          </mc:Fallback>
        </mc:AlternateContent>
      </w:r>
      <w:r w:rsidRPr="005D3F46">
        <w:rPr>
          <w:noProof/>
          <w:sz w:val="18"/>
        </w:rPr>
        <mc:AlternateContent>
          <mc:Choice Requires="wps">
            <w:drawing>
              <wp:anchor distT="45720" distB="45720" distL="114300" distR="114300" simplePos="0" relativeHeight="251658295" behindDoc="0" locked="0" layoutInCell="1" allowOverlap="1" wp14:anchorId="0B6D0B60" wp14:editId="52F1946A">
                <wp:simplePos x="0" y="0"/>
                <wp:positionH relativeFrom="column">
                  <wp:posOffset>4221480</wp:posOffset>
                </wp:positionH>
                <wp:positionV relativeFrom="paragraph">
                  <wp:posOffset>204470</wp:posOffset>
                </wp:positionV>
                <wp:extent cx="1311910" cy="341630"/>
                <wp:effectExtent l="0" t="0" r="2540" b="1270"/>
                <wp:wrapNone/>
                <wp:docPr id="1736055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341630"/>
                        </a:xfrm>
                        <a:prstGeom prst="rect">
                          <a:avLst/>
                        </a:prstGeom>
                        <a:solidFill>
                          <a:schemeClr val="bg1">
                            <a:lumMod val="75000"/>
                          </a:schemeClr>
                        </a:solidFill>
                        <a:ln w="9525">
                          <a:noFill/>
                          <a:miter lim="800000"/>
                          <a:headEnd/>
                          <a:tailEnd/>
                        </a:ln>
                      </wps:spPr>
                      <wps:txbx>
                        <w:txbxContent>
                          <w:p w14:paraId="022652D0" w14:textId="77777777" w:rsidR="00447980" w:rsidRPr="00B431B1" w:rsidRDefault="00447980" w:rsidP="00447980">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 xml:space="preserve">Preparation of FEC </w:t>
                            </w:r>
                            <w:r>
                              <w:rPr>
                                <w:b/>
                                <w:bCs/>
                                <w:color w:val="595959" w:themeColor="text1" w:themeTint="A6"/>
                                <w:sz w:val="14"/>
                                <w:szCs w:val="14"/>
                                <w:lang w:val="en-GB"/>
                                <w14:textOutline w14:w="9525" w14:cap="rnd" w14:cmpd="sng" w14:algn="ctr">
                                  <w14:noFill/>
                                  <w14:prstDash w14:val="solid"/>
                                  <w14:bevel/>
                                </w14:textOutline>
                              </w:rPr>
                              <w:t>quantifying</w:t>
                            </w:r>
                            <w:r w:rsidRPr="00B431B1">
                              <w:rPr>
                                <w:b/>
                                <w:bCs/>
                                <w:color w:val="595959" w:themeColor="text1" w:themeTint="A6"/>
                                <w:sz w:val="14"/>
                                <w:szCs w:val="14"/>
                                <w:lang w:val="en-GB"/>
                                <w14:textOutline w14:w="9525" w14:cap="rnd" w14:cmpd="sng" w14:algn="ctr">
                                  <w14:noFill/>
                                  <w14:prstDash w14:val="solid"/>
                                  <w14:bevel/>
                                </w14:textOutline>
                              </w:rPr>
                              <w:t xml:space="preserve">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6D0B60" id="_x0000_s1052" type="#_x0000_t202" style="position:absolute;left:0;text-align:left;margin-left:332.4pt;margin-top:16.1pt;width:103.3pt;height:26.9pt;z-index:2516582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" fillcolor="#bfbfbf [2412]" stroked="f">
                <v:textbox>
                  <w:txbxContent>
                    <w:p w14:paraId="022652D0" w14:textId="77777777" w:rsidR="00447980" w:rsidRPr="00B431B1" w:rsidRDefault="00447980" w:rsidP="00447980">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 xml:space="preserve">Preparation of FEC </w:t>
                      </w:r>
                      <w:r>
                        <w:rPr>
                          <w:b/>
                          <w:bCs/>
                          <w:color w:val="595959" w:themeColor="text1" w:themeTint="A6"/>
                          <w:sz w:val="14"/>
                          <w:szCs w:val="14"/>
                          <w:lang w:val="en-GB"/>
                          <w14:textOutline w14:w="9525" w14:cap="rnd" w14:cmpd="sng" w14:algn="ctr">
                            <w14:noFill/>
                            <w14:prstDash w14:val="solid"/>
                            <w14:bevel/>
                          </w14:textOutline>
                        </w:rPr>
                        <w:t>quantifying</w:t>
                      </w:r>
                      <w:r w:rsidRPr="00B431B1">
                        <w:rPr>
                          <w:b/>
                          <w:bCs/>
                          <w:color w:val="595959" w:themeColor="text1" w:themeTint="A6"/>
                          <w:sz w:val="14"/>
                          <w:szCs w:val="14"/>
                          <w:lang w:val="en-GB"/>
                          <w14:textOutline w14:w="9525" w14:cap="rnd" w14:cmpd="sng" w14:algn="ctr">
                            <w14:noFill/>
                            <w14:prstDash w14:val="solid"/>
                            <w14:bevel/>
                          </w14:textOutline>
                        </w:rPr>
                        <w:t xml:space="preserve"> part</w:t>
                      </w:r>
                    </w:p>
                  </w:txbxContent>
                </v:textbox>
              </v:shape>
            </w:pict>
          </mc:Fallback>
        </mc:AlternateContent>
      </w:r>
      <w:r w:rsidRPr="005D3F46">
        <w:rPr>
          <w:noProof/>
          <w:sz w:val="18"/>
        </w:rPr>
        <mc:AlternateContent>
          <mc:Choice Requires="wps">
            <w:drawing>
              <wp:anchor distT="45720" distB="45720" distL="114300" distR="114300" simplePos="0" relativeHeight="251658294" behindDoc="0" locked="0" layoutInCell="1" allowOverlap="1" wp14:anchorId="2D0863BF" wp14:editId="5BDD46CA">
                <wp:simplePos x="0" y="0"/>
                <wp:positionH relativeFrom="column">
                  <wp:posOffset>2296795</wp:posOffset>
                </wp:positionH>
                <wp:positionV relativeFrom="paragraph">
                  <wp:posOffset>205105</wp:posOffset>
                </wp:positionV>
                <wp:extent cx="1208405" cy="317500"/>
                <wp:effectExtent l="0" t="0" r="0" b="6350"/>
                <wp:wrapNone/>
                <wp:docPr id="1647903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317500"/>
                        </a:xfrm>
                        <a:prstGeom prst="rect">
                          <a:avLst/>
                        </a:prstGeom>
                        <a:solidFill>
                          <a:schemeClr val="bg1">
                            <a:lumMod val="75000"/>
                          </a:schemeClr>
                        </a:solidFill>
                        <a:ln w="9525">
                          <a:noFill/>
                          <a:miter lim="800000"/>
                          <a:headEnd/>
                          <a:tailEnd/>
                        </a:ln>
                      </wps:spPr>
                      <wps:txbx>
                        <w:txbxContent>
                          <w:p w14:paraId="222B2F98" w14:textId="77777777" w:rsidR="00447980" w:rsidRPr="00B431B1" w:rsidRDefault="00447980" w:rsidP="00447980">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Preparation of FEC descriptive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863BF" id="_x0000_s1053" type="#_x0000_t202" style="position:absolute;left:0;text-align:left;margin-left:180.85pt;margin-top:16.15pt;width:95.15pt;height:25pt;z-index:251658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" fillcolor="#bfbfbf [2412]" stroked="f">
                <v:textbox>
                  <w:txbxContent>
                    <w:p w14:paraId="222B2F98" w14:textId="77777777" w:rsidR="00447980" w:rsidRPr="00B431B1" w:rsidRDefault="00447980" w:rsidP="00447980">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Preparation of FEC descriptive part</w:t>
                      </w:r>
                    </w:p>
                  </w:txbxContent>
                </v:textbox>
              </v:shape>
            </w:pict>
          </mc:Fallback>
        </mc:AlternateContent>
      </w:r>
      <w:r w:rsidRPr="005D3F46">
        <w:rPr>
          <w:noProof/>
          <w:sz w:val="18"/>
        </w:rPr>
        <mc:AlternateContent>
          <mc:Choice Requires="wps">
            <w:drawing>
              <wp:anchor distT="45720" distB="45720" distL="114300" distR="114300" simplePos="0" relativeHeight="251658293" behindDoc="0" locked="0" layoutInCell="1" allowOverlap="1" wp14:anchorId="5FAD4950" wp14:editId="28AEFAEE">
                <wp:simplePos x="0" y="0"/>
                <wp:positionH relativeFrom="column">
                  <wp:posOffset>71120</wp:posOffset>
                </wp:positionH>
                <wp:positionV relativeFrom="paragraph">
                  <wp:posOffset>553720</wp:posOffset>
                </wp:positionV>
                <wp:extent cx="1407160" cy="325755"/>
                <wp:effectExtent l="0" t="0" r="2540" b="0"/>
                <wp:wrapNone/>
                <wp:docPr id="2026167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325755"/>
                        </a:xfrm>
                        <a:prstGeom prst="rect">
                          <a:avLst/>
                        </a:prstGeom>
                        <a:solidFill>
                          <a:schemeClr val="bg1"/>
                        </a:solidFill>
                        <a:ln w="9525">
                          <a:noFill/>
                          <a:miter lim="800000"/>
                          <a:headEnd/>
                          <a:tailEnd/>
                        </a:ln>
                      </wps:spPr>
                      <wps:txbx>
                        <w:txbxContent>
                          <w:p w14:paraId="546C9A3F" w14:textId="77777777" w:rsidR="00447980" w:rsidRPr="006D5DD2" w:rsidRDefault="00447980" w:rsidP="00447980">
                            <w:pPr>
                              <w:rPr>
                                <w:b/>
                                <w:bCs/>
                                <w:sz w:val="14"/>
                                <w:szCs w:val="14"/>
                                <w:lang w:val="en-GB"/>
                              </w:rPr>
                            </w:pPr>
                            <w:r w:rsidRPr="006D5DD2">
                              <w:rPr>
                                <w:b/>
                                <w:bCs/>
                                <w:sz w:val="14"/>
                                <w:szCs w:val="14"/>
                                <w:lang w:val="en-GB"/>
                              </w:rPr>
                              <w:t>Justification of project implementation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D4950" id="_x0000_s1054" type="#_x0000_t202" style="position:absolute;left:0;text-align:left;margin-left:5.6pt;margin-top:43.6pt;width:110.8pt;height:25.65pt;z-index:2516582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" fillcolor="white [3212]" stroked="f">
                <v:textbox>
                  <w:txbxContent>
                    <w:p w14:paraId="546C9A3F" w14:textId="77777777" w:rsidR="00447980" w:rsidRPr="006D5DD2" w:rsidRDefault="00447980" w:rsidP="00447980">
                      <w:pPr>
                        <w:rPr>
                          <w:b/>
                          <w:bCs/>
                          <w:sz w:val="14"/>
                          <w:szCs w:val="14"/>
                          <w:lang w:val="en-GB"/>
                        </w:rPr>
                      </w:pPr>
                      <w:r w:rsidRPr="006D5DD2">
                        <w:rPr>
                          <w:b/>
                          <w:bCs/>
                          <w:sz w:val="14"/>
                          <w:szCs w:val="14"/>
                          <w:lang w:val="en-GB"/>
                        </w:rPr>
                        <w:t>Justification of project implementation</w:t>
                      </w:r>
                    </w:p>
                  </w:txbxContent>
                </v:textbox>
              </v:shape>
            </w:pict>
          </mc:Fallback>
        </mc:AlternateContent>
      </w:r>
      <w:r w:rsidRPr="005D3F46">
        <w:rPr>
          <w:noProof/>
          <w:sz w:val="18"/>
        </w:rPr>
        <mc:AlternateContent>
          <mc:Choice Requires="wps">
            <w:drawing>
              <wp:anchor distT="45720" distB="45720" distL="114300" distR="114300" simplePos="0" relativeHeight="251658292" behindDoc="0" locked="0" layoutInCell="1" allowOverlap="1" wp14:anchorId="7F6B82CD" wp14:editId="16E34A88">
                <wp:simplePos x="0" y="0"/>
                <wp:positionH relativeFrom="column">
                  <wp:posOffset>229235</wp:posOffset>
                </wp:positionH>
                <wp:positionV relativeFrom="paragraph">
                  <wp:posOffset>323215</wp:posOffset>
                </wp:positionV>
                <wp:extent cx="1407160" cy="198755"/>
                <wp:effectExtent l="0" t="0" r="2540" b="0"/>
                <wp:wrapNone/>
                <wp:docPr id="538121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98755"/>
                        </a:xfrm>
                        <a:prstGeom prst="rect">
                          <a:avLst/>
                        </a:prstGeom>
                        <a:solidFill>
                          <a:schemeClr val="accent1"/>
                        </a:solidFill>
                        <a:ln w="9525">
                          <a:noFill/>
                          <a:miter lim="800000"/>
                          <a:headEnd/>
                          <a:tailEnd/>
                        </a:ln>
                      </wps:spPr>
                      <wps:txbx>
                        <w:txbxContent>
                          <w:p w14:paraId="1C649C87" w14:textId="77777777" w:rsidR="00447980" w:rsidRPr="005D3F46" w:rsidRDefault="00447980" w:rsidP="00447980">
                            <w:pPr>
                              <w:jc w:val="center"/>
                              <w:rPr>
                                <w:b/>
                                <w:bCs/>
                                <w:color w:val="FFFFFF" w:themeColor="background1"/>
                                <w:sz w:val="14"/>
                                <w:szCs w:val="14"/>
                              </w:rPr>
                            </w:pPr>
                            <w:r w:rsidRPr="005D3F46">
                              <w:rPr>
                                <w:b/>
                                <w:bCs/>
                                <w:color w:val="FFFFFF" w:themeColor="background1"/>
                                <w:sz w:val="14"/>
                                <w:szCs w:val="14"/>
                              </w:rPr>
                              <w:t>Prior to FEC preparation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B82CD" id="_x0000_s1055" type="#_x0000_t202" style="position:absolute;left:0;text-align:left;margin-left:18.05pt;margin-top:25.45pt;width:110.8pt;height:15.65pt;z-index:251658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" fillcolor="#86bc25 [3204]" stroked="f">
                <v:textbox>
                  <w:txbxContent>
                    <w:p w14:paraId="1C649C87" w14:textId="77777777" w:rsidR="00447980" w:rsidRPr="005D3F46" w:rsidRDefault="00447980" w:rsidP="00447980">
                      <w:pPr>
                        <w:jc w:val="center"/>
                        <w:rPr>
                          <w:b/>
                          <w:bCs/>
                          <w:color w:val="FFFFFF" w:themeColor="background1"/>
                          <w:sz w:val="14"/>
                          <w:szCs w:val="14"/>
                        </w:rPr>
                      </w:pPr>
                      <w:r w:rsidRPr="005D3F46">
                        <w:rPr>
                          <w:b/>
                          <w:bCs/>
                          <w:color w:val="FFFFFF" w:themeColor="background1"/>
                          <w:sz w:val="14"/>
                          <w:szCs w:val="14"/>
                        </w:rPr>
                        <w:t>Prior to FEC preparation</w:t>
                      </w:r>
                    </w:p>
                  </w:txbxContent>
                </v:textbox>
              </v:shape>
            </w:pict>
          </mc:Fallback>
        </mc:AlternateContent>
      </w:r>
      <w:r w:rsidR="00D84C3F">
        <w:rPr>
          <w:rFonts w:asciiTheme="minorHAnsi" w:hAnsiTheme="minorHAnsi"/>
        </w:rPr>
        <w:t>Analysis of Possible Methods of Implementing the Project</w:t>
      </w:r>
      <w:bookmarkEnd w:id="56"/>
      <w:bookmarkEnd w:id="57"/>
      <w:bookmarkEnd w:id="58"/>
      <w:bookmarkEnd w:id="59"/>
      <w:bookmarkEnd w:id="60"/>
      <w:bookmarkEnd w:id="61"/>
      <w:r w:rsidR="00D84C3F">
        <w:rPr>
          <w:rFonts w:asciiTheme="minorHAnsi" w:hAnsiTheme="minorHAnsi"/>
        </w:rPr>
        <w:t xml:space="preserve"> </w:t>
      </w:r>
      <w:bookmarkStart w:id="62" w:name="_Toc2273337"/>
      <w:bookmarkStart w:id="63" w:name="_Toc2273406"/>
      <w:bookmarkStart w:id="64" w:name="_Toc2273481"/>
      <w:bookmarkStart w:id="65" w:name="_Toc2273550"/>
      <w:bookmarkEnd w:id="62"/>
      <w:bookmarkEnd w:id="63"/>
      <w:bookmarkEnd w:id="64"/>
      <w:bookmarkEnd w:id="65"/>
    </w:p>
    <w:p w14:paraId="2C52DEA1" w14:textId="1B5CAD47" w:rsidR="00BD6778" w:rsidRPr="00BD6778" w:rsidRDefault="00447980" w:rsidP="00BD6778">
      <w:r w:rsidRPr="005D3F46">
        <w:rPr>
          <w:noProof/>
          <w:sz w:val="18"/>
        </w:rPr>
        <mc:AlternateContent>
          <mc:Choice Requires="wps">
            <w:drawing>
              <wp:anchor distT="45720" distB="45720" distL="114300" distR="114300" simplePos="0" relativeHeight="251658297" behindDoc="0" locked="0" layoutInCell="1" allowOverlap="1" wp14:anchorId="5B3D383D" wp14:editId="7EBC3FAA">
                <wp:simplePos x="0" y="0"/>
                <wp:positionH relativeFrom="column">
                  <wp:posOffset>4070792</wp:posOffset>
                </wp:positionH>
                <wp:positionV relativeFrom="paragraph">
                  <wp:posOffset>312696</wp:posOffset>
                </wp:positionV>
                <wp:extent cx="1240404" cy="326004"/>
                <wp:effectExtent l="0" t="0" r="0" b="0"/>
                <wp:wrapNone/>
                <wp:docPr id="1032895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404" cy="326004"/>
                        </a:xfrm>
                        <a:prstGeom prst="rect">
                          <a:avLst/>
                        </a:prstGeom>
                        <a:solidFill>
                          <a:schemeClr val="bg1"/>
                        </a:solidFill>
                        <a:ln w="9525">
                          <a:noFill/>
                          <a:miter lim="800000"/>
                          <a:headEnd/>
                          <a:tailEnd/>
                        </a:ln>
                      </wps:spPr>
                      <wps:txbx>
                        <w:txbxContent>
                          <w:p w14:paraId="666CC904" w14:textId="77777777" w:rsidR="00447980" w:rsidRPr="00A80C38" w:rsidRDefault="00447980" w:rsidP="00447980">
                            <w:pPr>
                              <w:rPr>
                                <w:color w:val="7F7F7F" w:themeColor="text1" w:themeTint="80"/>
                                <w:sz w:val="14"/>
                                <w:szCs w:val="14"/>
                                <w:lang w:val="en-GB"/>
                              </w:rPr>
                            </w:pPr>
                            <w:r w:rsidRPr="00A80C38">
                              <w:rPr>
                                <w:color w:val="7F7F7F" w:themeColor="text1" w:themeTint="80"/>
                                <w:sz w:val="14"/>
                                <w:szCs w:val="14"/>
                                <w:lang w:val="en-GB"/>
                              </w:rPr>
                              <w:t>Calculating value for money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3D383D" id="_x0000_s1056" type="#_x0000_t202" style="position:absolute;margin-left:320.55pt;margin-top:24.6pt;width:97.65pt;height:25.65pt;z-index:2516582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" fillcolor="white [3212]" stroked="f">
                <v:textbox>
                  <w:txbxContent>
                    <w:p w14:paraId="666CC904" w14:textId="77777777" w:rsidR="00447980" w:rsidRPr="00A80C38" w:rsidRDefault="00447980" w:rsidP="00447980">
                      <w:pPr>
                        <w:rPr>
                          <w:color w:val="7F7F7F" w:themeColor="text1" w:themeTint="80"/>
                          <w:sz w:val="14"/>
                          <w:szCs w:val="14"/>
                          <w:lang w:val="en-GB"/>
                        </w:rPr>
                      </w:pPr>
                      <w:r w:rsidRPr="00A80C38">
                        <w:rPr>
                          <w:color w:val="7F7F7F" w:themeColor="text1" w:themeTint="80"/>
                          <w:sz w:val="14"/>
                          <w:szCs w:val="14"/>
                          <w:lang w:val="en-GB"/>
                        </w:rPr>
                        <w:t>Calculating value for money</w:t>
                      </w:r>
                    </w:p>
                  </w:txbxContent>
                </v:textbox>
              </v:shape>
            </w:pict>
          </mc:Fallback>
        </mc:AlternateContent>
      </w:r>
      <w:r w:rsidR="009E18F7">
        <w:rPr>
          <w:noProof/>
          <w:color w:val="2B579A"/>
          <w:shd w:val="clear" w:color="auto" w:fill="E6E6E6"/>
        </w:rPr>
        <mc:AlternateContent>
          <mc:Choice Requires="wps">
            <w:drawing>
              <wp:anchor distT="45720" distB="45720" distL="114300" distR="114300" simplePos="0" relativeHeight="251658242" behindDoc="0" locked="0" layoutInCell="1" allowOverlap="1" wp14:anchorId="3EE1A2EC" wp14:editId="70B21396">
                <wp:simplePos x="0" y="0"/>
                <wp:positionH relativeFrom="column">
                  <wp:posOffset>31750</wp:posOffset>
                </wp:positionH>
                <wp:positionV relativeFrom="paragraph">
                  <wp:posOffset>760730</wp:posOffset>
                </wp:positionV>
                <wp:extent cx="5842000" cy="901700"/>
                <wp:effectExtent l="0" t="0" r="25400" b="1270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0" cy="901700"/>
                        </a:xfrm>
                        <a:prstGeom prst="rect">
                          <a:avLst/>
                        </a:prstGeom>
                        <a:solidFill>
                          <a:srgbClr val="FFFFFF"/>
                        </a:solidFill>
                        <a:ln w="9525">
                          <a:solidFill>
                            <a:schemeClr val="tx2"/>
                          </a:solidFill>
                          <a:miter lim="800000"/>
                          <a:headEnd/>
                          <a:tailEnd/>
                        </a:ln>
                      </wps:spPr>
                      <wps:txbx>
                        <w:txbxContent>
                          <w:p w14:paraId="60D81C9D" w14:textId="41F4F2F9" w:rsidR="00EF0F26" w:rsidRPr="009E18F7" w:rsidRDefault="00746F6D" w:rsidP="009E18F7">
                            <w:pPr>
                              <w:spacing w:after="120"/>
                              <w:rPr>
                                <w:sz w:val="18"/>
                                <w:szCs w:val="18"/>
                              </w:rPr>
                            </w:pPr>
                            <w:hyperlink w:anchor="_Pielikums_B._Izmantoto" w:history="1">
                              <w:r>
                                <w:rPr>
                                  <w:rStyle w:val="Hipersaite"/>
                                  <w:sz w:val="18"/>
                                </w:rPr>
                                <w:t>Documents to be used</w:t>
                              </w:r>
                            </w:hyperlink>
                            <w:r>
                              <w:rPr>
                                <w:sz w:val="18"/>
                              </w:rPr>
                              <w:t>:</w:t>
                            </w:r>
                          </w:p>
                          <w:p w14:paraId="42DBBF95" w14:textId="7C5C67E0" w:rsidR="00EF0F26" w:rsidRPr="009E18F7" w:rsidRDefault="00746F6D" w:rsidP="008B6449">
                            <w:pPr>
                              <w:pStyle w:val="Sarakstarindkopa"/>
                              <w:numPr>
                                <w:ilvl w:val="0"/>
                                <w:numId w:val="9"/>
                              </w:numPr>
                              <w:spacing w:after="120"/>
                              <w:rPr>
                                <w:rFonts w:ascii="Verdana" w:hAnsi="Verdana"/>
                                <w:sz w:val="18"/>
                              </w:rPr>
                            </w:pPr>
                            <w:hyperlink w:anchor="_Pielikums_A._Izmantotie" w:history="1">
                              <w:r>
                                <w:rPr>
                                  <w:rStyle w:val="Hipersaite"/>
                                  <w:color w:val="auto"/>
                                  <w:sz w:val="18"/>
                                  <w:u w:val="none"/>
                                </w:rPr>
                                <w:t>A Guide to ECBA Preparation</w:t>
                              </w:r>
                            </w:hyperlink>
                            <w:r>
                              <w:rPr>
                                <w:sz w:val="18"/>
                              </w:rPr>
                              <w:t xml:space="preserve"> </w:t>
                            </w:r>
                          </w:p>
                          <w:p w14:paraId="1BEFA16B" w14:textId="0913338E" w:rsidR="00EF0F26" w:rsidRPr="009E18F7" w:rsidRDefault="00EF0F26" w:rsidP="008B6449">
                            <w:pPr>
                              <w:pStyle w:val="Sarakstarindkopa"/>
                              <w:numPr>
                                <w:ilvl w:val="0"/>
                                <w:numId w:val="9"/>
                              </w:numPr>
                              <w:rPr>
                                <w:rFonts w:ascii="Verdana" w:hAnsi="Verdana"/>
                                <w:sz w:val="18"/>
                                <w:szCs w:val="18"/>
                              </w:rPr>
                            </w:pPr>
                            <w:r>
                              <w:rPr>
                                <w:rStyle w:val="Hipersaite"/>
                                <w:color w:val="auto"/>
                                <w:sz w:val="18"/>
                                <w:u w:val="none"/>
                              </w:rPr>
                              <w:t>A Guide to Preparing a PPP Project</w:t>
                            </w:r>
                            <w:r>
                              <w:rPr>
                                <w:sz w:val="18"/>
                              </w:rPr>
                              <w:t xml:space="preserve"> </w:t>
                            </w:r>
                          </w:p>
                          <w:p w14:paraId="6E8F902E" w14:textId="6305A61F" w:rsidR="00EF0F26" w:rsidRPr="00AD5E2C" w:rsidRDefault="00EF0F26" w:rsidP="008B6449">
                            <w:pPr>
                              <w:pStyle w:val="Sarakstarindkopa"/>
                              <w:numPr>
                                <w:ilvl w:val="0"/>
                                <w:numId w:val="9"/>
                              </w:numPr>
                              <w:rPr>
                                <w:rFonts w:ascii="Verdana" w:hAnsi="Verdana"/>
                                <w:sz w:val="18"/>
                                <w:szCs w:val="18"/>
                              </w:rPr>
                            </w:pPr>
                            <w:r>
                              <w:rPr>
                                <w:sz w:val="18"/>
                              </w:rPr>
                              <w:t>PPP Law</w:t>
                            </w:r>
                          </w:p>
                          <w:p w14:paraId="5A4CCD3F" w14:textId="3576A36A" w:rsidR="00EF0F26" w:rsidRPr="0015600C" w:rsidRDefault="00EF0F26" w:rsidP="008B6449">
                            <w:pPr>
                              <w:pStyle w:val="Sarakstarindkopa"/>
                              <w:numPr>
                                <w:ilvl w:val="0"/>
                                <w:numId w:val="9"/>
                              </w:numPr>
                              <w:rPr>
                                <w:rFonts w:ascii="Verdana" w:hAnsi="Verdana"/>
                                <w:sz w:val="18"/>
                                <w:szCs w:val="18"/>
                              </w:rPr>
                            </w:pPr>
                            <w:r>
                              <w:rPr>
                                <w:rFonts w:ascii="Verdana" w:hAnsi="Verdana"/>
                                <w:sz w:val="18"/>
                              </w:rPr>
                              <w:t xml:space="preserve">CR 1152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E1A2EC" id="_x0000_s1057" type="#_x0000_t202" style="position:absolute;margin-left:2.5pt;margin-top:59.9pt;width:460pt;height:71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" strokecolor="#44546a [3215]">
                <v:textbox>
                  <w:txbxContent>
                    <w:p w14:paraId="60D81C9D" w14:textId="41F4F2F9" w:rsidR="00EF0F26" w:rsidRPr="009E18F7" w:rsidRDefault="00746F6D" w:rsidP="009E18F7">
                      <w:pPr>
                        <w:spacing w:after="120"/>
                        <w:rPr>
                          <w:sz w:val="18"/>
                          <w:szCs w:val="18"/>
                        </w:rPr>
                      </w:pPr>
                      <w:hyperlink w:anchor="_Pielikums_B._Izmantoto" w:history="1">
                        <w:r>
                          <w:rPr>
                            <w:rStyle w:val="Hipersaite"/>
                            <w:sz w:val="18"/>
                          </w:rPr>
                          <w:t>Documents to be used</w:t>
                        </w:r>
                      </w:hyperlink>
                      <w:r>
                        <w:rPr>
                          <w:sz w:val="18"/>
                        </w:rPr>
                        <w:t>:</w:t>
                      </w:r>
                    </w:p>
                    <w:p w14:paraId="42DBBF95" w14:textId="7C5C67E0" w:rsidR="00EF0F26" w:rsidRPr="009E18F7" w:rsidRDefault="00746F6D" w:rsidP="008B6449">
                      <w:pPr>
                        <w:pStyle w:val="Sarakstarindkopa"/>
                        <w:numPr>
                          <w:ilvl w:val="0"/>
                          <w:numId w:val="9"/>
                        </w:numPr>
                        <w:spacing w:after="120"/>
                        <w:rPr>
                          <w:rFonts w:ascii="Verdana" w:hAnsi="Verdana"/>
                          <w:sz w:val="18"/>
                        </w:rPr>
                      </w:pPr>
                      <w:hyperlink w:anchor="_Pielikums_A._Izmantotie" w:history="1">
                        <w:r>
                          <w:rPr>
                            <w:rStyle w:val="Hipersaite"/>
                            <w:color w:val="auto"/>
                            <w:sz w:val="18"/>
                            <w:u w:val="none"/>
                          </w:rPr>
                          <w:t>A Guide to ECBA Preparation</w:t>
                        </w:r>
                      </w:hyperlink>
                      <w:r>
                        <w:rPr>
                          <w:sz w:val="18"/>
                        </w:rPr>
                        <w:t xml:space="preserve"> </w:t>
                      </w:r>
                    </w:p>
                    <w:p w14:paraId="1BEFA16B" w14:textId="0913338E" w:rsidR="00EF0F26" w:rsidRPr="009E18F7" w:rsidRDefault="00EF0F26" w:rsidP="008B6449">
                      <w:pPr>
                        <w:pStyle w:val="Sarakstarindkopa"/>
                        <w:numPr>
                          <w:ilvl w:val="0"/>
                          <w:numId w:val="9"/>
                        </w:numPr>
                        <w:rPr>
                          <w:rFonts w:ascii="Verdana" w:hAnsi="Verdana"/>
                          <w:sz w:val="18"/>
                          <w:szCs w:val="18"/>
                        </w:rPr>
                      </w:pPr>
                      <w:r>
                        <w:rPr>
                          <w:rStyle w:val="Hipersaite"/>
                          <w:color w:val="auto"/>
                          <w:sz w:val="18"/>
                          <w:u w:val="none"/>
                        </w:rPr>
                        <w:t>A Guide to Preparing a PPP Project</w:t>
                      </w:r>
                      <w:r>
                        <w:rPr>
                          <w:sz w:val="18"/>
                        </w:rPr>
                        <w:t xml:space="preserve"> </w:t>
                      </w:r>
                    </w:p>
                    <w:p w14:paraId="6E8F902E" w14:textId="6305A61F" w:rsidR="00EF0F26" w:rsidRPr="00AD5E2C" w:rsidRDefault="00EF0F26" w:rsidP="008B6449">
                      <w:pPr>
                        <w:pStyle w:val="Sarakstarindkopa"/>
                        <w:numPr>
                          <w:ilvl w:val="0"/>
                          <w:numId w:val="9"/>
                        </w:numPr>
                        <w:rPr>
                          <w:rFonts w:ascii="Verdana" w:hAnsi="Verdana"/>
                          <w:sz w:val="18"/>
                          <w:szCs w:val="18"/>
                        </w:rPr>
                      </w:pPr>
                      <w:r>
                        <w:rPr>
                          <w:sz w:val="18"/>
                        </w:rPr>
                        <w:t>PPP Law</w:t>
                      </w:r>
                    </w:p>
                    <w:p w14:paraId="5A4CCD3F" w14:textId="3576A36A" w:rsidR="00EF0F26" w:rsidRPr="0015600C" w:rsidRDefault="00EF0F26" w:rsidP="008B6449">
                      <w:pPr>
                        <w:pStyle w:val="Sarakstarindkopa"/>
                        <w:numPr>
                          <w:ilvl w:val="0"/>
                          <w:numId w:val="9"/>
                        </w:numPr>
                        <w:rPr>
                          <w:rFonts w:ascii="Verdana" w:hAnsi="Verdana"/>
                          <w:sz w:val="18"/>
                          <w:szCs w:val="18"/>
                        </w:rPr>
                      </w:pPr>
                      <w:r>
                        <w:rPr>
                          <w:rFonts w:ascii="Verdana" w:hAnsi="Verdana"/>
                          <w:sz w:val="18"/>
                        </w:rPr>
                        <w:t xml:space="preserve">CR 1152 </w:t>
                      </w:r>
                    </w:p>
                  </w:txbxContent>
                </v:textbox>
                <w10:wrap type="square"/>
              </v:shape>
            </w:pict>
          </mc:Fallback>
        </mc:AlternateContent>
      </w:r>
      <w:r w:rsidR="009E18F7">
        <w:rPr>
          <w:noProof/>
        </w:rPr>
        <w:drawing>
          <wp:inline distT="0" distB="0" distL="0" distR="0" wp14:anchorId="10ED0A55" wp14:editId="175F5F0D">
            <wp:extent cx="5943600" cy="6794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3600" cy="679450"/>
                    </a:xfrm>
                    <a:prstGeom prst="rect">
                      <a:avLst/>
                    </a:prstGeom>
                  </pic:spPr>
                </pic:pic>
              </a:graphicData>
            </a:graphic>
          </wp:inline>
        </w:drawing>
      </w:r>
    </w:p>
    <w:p w14:paraId="271C75F6" w14:textId="0C84210C" w:rsidR="00D8275E" w:rsidRPr="00251B39" w:rsidRDefault="00DB14E0" w:rsidP="68A3781E">
      <w:pPr>
        <w:jc w:val="both"/>
        <w:rPr>
          <w:sz w:val="20"/>
          <w:szCs w:val="20"/>
        </w:rPr>
      </w:pPr>
      <w:r w:rsidRPr="00CC7CF8">
        <w:rPr>
          <w:rFonts w:ascii="Verdana" w:hAnsi="Verdana"/>
          <w:noProof/>
          <w:sz w:val="18"/>
        </w:rPr>
        <mc:AlternateContent>
          <mc:Choice Requires="wps">
            <w:drawing>
              <wp:anchor distT="45720" distB="45720" distL="114300" distR="114300" simplePos="0" relativeHeight="251658343" behindDoc="0" locked="0" layoutInCell="1" allowOverlap="1" wp14:anchorId="4FB62B2A" wp14:editId="745882CC">
                <wp:simplePos x="0" y="0"/>
                <wp:positionH relativeFrom="margin">
                  <wp:align>right</wp:align>
                </wp:positionH>
                <wp:positionV relativeFrom="paragraph">
                  <wp:posOffset>954405</wp:posOffset>
                </wp:positionV>
                <wp:extent cx="2505793" cy="540688"/>
                <wp:effectExtent l="19050" t="19050" r="27940" b="12065"/>
                <wp:wrapNone/>
                <wp:docPr id="2012612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93" cy="540688"/>
                        </a:xfrm>
                        <a:prstGeom prst="rect">
                          <a:avLst/>
                        </a:prstGeom>
                        <a:solidFill>
                          <a:srgbClr val="FFFFFF"/>
                        </a:solidFill>
                        <a:ln w="28575">
                          <a:solidFill>
                            <a:schemeClr val="accent1"/>
                          </a:solidFill>
                          <a:miter lim="800000"/>
                          <a:headEnd/>
                          <a:tailEnd/>
                        </a:ln>
                      </wps:spPr>
                      <wps:txbx>
                        <w:txbxContent>
                          <w:p w14:paraId="4D31B4F7" w14:textId="77777777" w:rsidR="00DB14E0" w:rsidRDefault="00DB14E0" w:rsidP="00DB14E0">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p w14:paraId="06F83AFB" w14:textId="45485C08" w:rsidR="00DB14E0" w:rsidRPr="007217EE" w:rsidRDefault="00DB14E0" w:rsidP="00DB14E0">
                            <w:pPr>
                              <w:jc w:val="center"/>
                              <w:rPr>
                                <w:b/>
                                <w:bCs/>
                                <w:sz w:val="12"/>
                                <w:szCs w:val="12"/>
                              </w:rPr>
                            </w:pPr>
                            <w:r>
                              <w:rPr>
                                <w:b/>
                                <w:bCs/>
                                <w:sz w:val="12"/>
                                <w:szCs w:val="12"/>
                              </w:rPr>
                              <w:t>Most suitable method of project implementation identified (e.g., where, how and when to implement)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B62B2A" id="_x0000_s1058" type="#_x0000_t202" style="position:absolute;left:0;text-align:left;margin-left:146.1pt;margin-top:75.15pt;width:197.3pt;height:42.55pt;z-index:25165834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" strokecolor="#86bc25 [3204]" strokeweight="2.25pt">
                <v:textbox>
                  <w:txbxContent>
                    <w:p w14:paraId="4D31B4F7" w14:textId="77777777" w:rsidR="00DB14E0" w:rsidRDefault="00DB14E0" w:rsidP="00DB14E0">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p w14:paraId="06F83AFB" w14:textId="45485C08" w:rsidR="00DB14E0" w:rsidRPr="007217EE" w:rsidRDefault="00DB14E0" w:rsidP="00DB14E0">
                      <w:pPr>
                        <w:jc w:val="center"/>
                        <w:rPr>
                          <w:b/>
                          <w:bCs/>
                          <w:sz w:val="12"/>
                          <w:szCs w:val="12"/>
                        </w:rPr>
                      </w:pPr>
                      <w:r>
                        <w:rPr>
                          <w:b/>
                          <w:bCs/>
                          <w:sz w:val="12"/>
                          <w:szCs w:val="12"/>
                        </w:rPr>
                        <w:t>Most suitable method of project implementation identified (e.g., where, how and when to implement)</w:t>
                      </w:r>
                    </w:p>
                  </w:txbxContent>
                </v:textbox>
                <w10:wrap anchorx="margin"/>
              </v:shape>
            </w:pict>
          </mc:Fallback>
        </mc:AlternateContent>
      </w:r>
      <w:r w:rsidRPr="00CC7CF8">
        <w:rPr>
          <w:rFonts w:ascii="Verdana" w:hAnsi="Verdana"/>
          <w:noProof/>
          <w:sz w:val="18"/>
        </w:rPr>
        <mc:AlternateContent>
          <mc:Choice Requires="wps">
            <w:drawing>
              <wp:anchor distT="45720" distB="45720" distL="114300" distR="114300" simplePos="0" relativeHeight="251658342" behindDoc="0" locked="0" layoutInCell="1" allowOverlap="1" wp14:anchorId="2D5B01AF" wp14:editId="6A3DAA86">
                <wp:simplePos x="0" y="0"/>
                <wp:positionH relativeFrom="margin">
                  <wp:posOffset>27001</wp:posOffset>
                </wp:positionH>
                <wp:positionV relativeFrom="paragraph">
                  <wp:posOffset>938502</wp:posOffset>
                </wp:positionV>
                <wp:extent cx="2382244" cy="540688"/>
                <wp:effectExtent l="19050" t="19050" r="18415" b="12065"/>
                <wp:wrapNone/>
                <wp:docPr id="221316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2244" cy="540688"/>
                        </a:xfrm>
                        <a:prstGeom prst="rect">
                          <a:avLst/>
                        </a:prstGeom>
                        <a:solidFill>
                          <a:srgbClr val="FFFFFF"/>
                        </a:solidFill>
                        <a:ln w="28575">
                          <a:solidFill>
                            <a:srgbClr val="92D050"/>
                          </a:solidFill>
                          <a:miter lim="800000"/>
                          <a:headEnd/>
                          <a:tailEnd/>
                        </a:ln>
                      </wps:spPr>
                      <wps:txbx>
                        <w:txbxContent>
                          <w:p w14:paraId="29223BE9" w14:textId="77777777" w:rsidR="00DB14E0" w:rsidRDefault="00DB14E0" w:rsidP="00DB14E0">
                            <w:pPr>
                              <w:jc w:val="center"/>
                              <w:rPr>
                                <w:b/>
                                <w:bCs/>
                                <w:color w:val="86BC25" w:themeColor="accent1"/>
                                <w:sz w:val="12"/>
                                <w:szCs w:val="12"/>
                              </w:rPr>
                            </w:pPr>
                            <w:r w:rsidRPr="00CC7CF8">
                              <w:rPr>
                                <w:b/>
                                <w:bCs/>
                                <w:color w:val="86BC25" w:themeColor="accent1"/>
                                <w:sz w:val="12"/>
                                <w:szCs w:val="12"/>
                              </w:rPr>
                              <w:t>Objective</w:t>
                            </w:r>
                            <w:r>
                              <w:rPr>
                                <w:b/>
                                <w:bCs/>
                                <w:color w:val="86BC25" w:themeColor="accent1"/>
                                <w:sz w:val="12"/>
                                <w:szCs w:val="12"/>
                              </w:rPr>
                              <w:t>:</w:t>
                            </w:r>
                          </w:p>
                          <w:p w14:paraId="21612CD1" w14:textId="20AAF6B3" w:rsidR="00DB14E0" w:rsidRPr="007217EE" w:rsidRDefault="00DB14E0" w:rsidP="00DB14E0">
                            <w:pPr>
                              <w:jc w:val="center"/>
                              <w:rPr>
                                <w:b/>
                                <w:bCs/>
                                <w:sz w:val="12"/>
                                <w:szCs w:val="12"/>
                              </w:rPr>
                            </w:pPr>
                            <w:r>
                              <w:rPr>
                                <w:b/>
                                <w:bCs/>
                                <w:sz w:val="12"/>
                                <w:szCs w:val="12"/>
                              </w:rPr>
                              <w:t>Analyse potential technical, legal and financial issues of the project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B01AF" id="_x0000_s1059" type="#_x0000_t202" style="position:absolute;left:0;text-align:left;margin-left:2.15pt;margin-top:73.9pt;width:187.6pt;height:42.55pt;z-index:2516583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" strokecolor="#92d050" strokeweight="2.25pt">
                <v:textbox>
                  <w:txbxContent>
                    <w:p w14:paraId="29223BE9" w14:textId="77777777" w:rsidR="00DB14E0" w:rsidRDefault="00DB14E0" w:rsidP="00DB14E0">
                      <w:pPr>
                        <w:jc w:val="center"/>
                        <w:rPr>
                          <w:b/>
                          <w:bCs/>
                          <w:color w:val="86BC25" w:themeColor="accent1"/>
                          <w:sz w:val="12"/>
                          <w:szCs w:val="12"/>
                        </w:rPr>
                      </w:pPr>
                      <w:r w:rsidRPr="00CC7CF8">
                        <w:rPr>
                          <w:b/>
                          <w:bCs/>
                          <w:color w:val="86BC25" w:themeColor="accent1"/>
                          <w:sz w:val="12"/>
                          <w:szCs w:val="12"/>
                        </w:rPr>
                        <w:t>Objective</w:t>
                      </w:r>
                      <w:r>
                        <w:rPr>
                          <w:b/>
                          <w:bCs/>
                          <w:color w:val="86BC25" w:themeColor="accent1"/>
                          <w:sz w:val="12"/>
                          <w:szCs w:val="12"/>
                        </w:rPr>
                        <w:t>:</w:t>
                      </w:r>
                    </w:p>
                    <w:p w14:paraId="21612CD1" w14:textId="20AAF6B3" w:rsidR="00DB14E0" w:rsidRPr="007217EE" w:rsidRDefault="00DB14E0" w:rsidP="00DB14E0">
                      <w:pPr>
                        <w:jc w:val="center"/>
                        <w:rPr>
                          <w:b/>
                          <w:bCs/>
                          <w:sz w:val="12"/>
                          <w:szCs w:val="12"/>
                        </w:rPr>
                      </w:pPr>
                      <w:r>
                        <w:rPr>
                          <w:b/>
                          <w:bCs/>
                          <w:sz w:val="12"/>
                          <w:szCs w:val="12"/>
                        </w:rPr>
                        <w:t>Analyse potential technical, legal and financial issues of the project</w:t>
                      </w:r>
                    </w:p>
                  </w:txbxContent>
                </v:textbox>
                <w10:wrap anchorx="margin"/>
              </v:shape>
            </w:pict>
          </mc:Fallback>
        </mc:AlternateContent>
      </w:r>
      <w:r w:rsidR="00556F0F">
        <w:rPr>
          <w:noProof/>
        </w:rPr>
        <w:drawing>
          <wp:inline distT="0" distB="0" distL="0" distR="0" wp14:anchorId="3883B4A5" wp14:editId="7BC23394">
            <wp:extent cx="5943600" cy="584200"/>
            <wp:effectExtent l="0" t="0" r="0" b="6350"/>
            <wp:docPr id="1267395727" name="Picture 126739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5943600" cy="584200"/>
                    </a:xfrm>
                    <a:prstGeom prst="rect">
                      <a:avLst/>
                    </a:prstGeom>
                  </pic:spPr>
                </pic:pic>
              </a:graphicData>
            </a:graphic>
          </wp:inline>
        </w:drawing>
      </w:r>
    </w:p>
    <w:p w14:paraId="0878DED9" w14:textId="1D9C3403" w:rsidR="00B27CE9" w:rsidRPr="00251B39" w:rsidRDefault="2049D261" w:rsidP="00B27CE9">
      <w:pPr>
        <w:jc w:val="both"/>
        <w:rPr>
          <w:sz w:val="18"/>
          <w:szCs w:val="18"/>
        </w:rPr>
      </w:pPr>
      <w:r>
        <w:rPr>
          <w:sz w:val="18"/>
        </w:rPr>
        <w:t xml:space="preserve">In order to determine the most appropriate method of implementing the project identified by the needs assessment, the public partner shall assess the possible technical, legal and financial options in accordance with the following steps:   </w:t>
      </w:r>
    </w:p>
    <w:p w14:paraId="622C2D96" w14:textId="4B370512" w:rsidR="00B27CE9" w:rsidRPr="00251B39" w:rsidRDefault="2049D261" w:rsidP="008B6449">
      <w:pPr>
        <w:pStyle w:val="Sarakstarindkopa"/>
        <w:numPr>
          <w:ilvl w:val="0"/>
          <w:numId w:val="5"/>
        </w:numPr>
        <w:jc w:val="both"/>
        <w:rPr>
          <w:sz w:val="18"/>
          <w:szCs w:val="18"/>
        </w:rPr>
      </w:pPr>
      <w:r>
        <w:rPr>
          <w:sz w:val="18"/>
        </w:rPr>
        <w:t>identifying possible methods of implementing the project. (N.B. "Not investing" may be one of the methods to be included in the assessment)</w:t>
      </w:r>
    </w:p>
    <w:p w14:paraId="53DDCC33" w14:textId="18CA4E65" w:rsidR="00B27CE9" w:rsidRPr="00251B39" w:rsidRDefault="00B27CE9" w:rsidP="008B6449">
      <w:pPr>
        <w:pStyle w:val="Sarakstarindkopa"/>
        <w:numPr>
          <w:ilvl w:val="0"/>
          <w:numId w:val="5"/>
        </w:numPr>
        <w:jc w:val="both"/>
        <w:rPr>
          <w:sz w:val="18"/>
          <w:szCs w:val="18"/>
        </w:rPr>
      </w:pPr>
      <w:r>
        <w:rPr>
          <w:sz w:val="18"/>
        </w:rPr>
        <w:t>assessing the estimated financial impact of each of the implementation methods identified</w:t>
      </w:r>
    </w:p>
    <w:p w14:paraId="7EEFB244" w14:textId="242E3DC7" w:rsidR="00B27CE9" w:rsidRPr="00766718" w:rsidRDefault="73497F8C" w:rsidP="008B6449">
      <w:pPr>
        <w:pStyle w:val="Sarakstarindkopa"/>
        <w:numPr>
          <w:ilvl w:val="0"/>
          <w:numId w:val="5"/>
        </w:numPr>
        <w:jc w:val="both"/>
        <w:rPr>
          <w:sz w:val="18"/>
          <w:szCs w:val="18"/>
        </w:rPr>
      </w:pPr>
      <w:r>
        <w:rPr>
          <w:sz w:val="18"/>
        </w:rPr>
        <w:t>preliminary ECBA for each method of implementation identified (see reference to documents to be used: A Guide to ECBA Preparation)</w:t>
      </w:r>
    </w:p>
    <w:p w14:paraId="10ABA94E" w14:textId="1D04C0E7" w:rsidR="00BC45D2" w:rsidRPr="00251B39" w:rsidRDefault="00B27CE9" w:rsidP="064C8007">
      <w:pPr>
        <w:pStyle w:val="Sarakstarindkopa"/>
        <w:numPr>
          <w:ilvl w:val="0"/>
          <w:numId w:val="5"/>
        </w:numPr>
        <w:jc w:val="both"/>
        <w:rPr>
          <w:sz w:val="18"/>
          <w:szCs w:val="18"/>
        </w:rPr>
      </w:pPr>
      <w:r>
        <w:rPr>
          <w:sz w:val="18"/>
        </w:rPr>
        <w:t xml:space="preserve">preliminary affordability analysis for each of the identified implementation methods (see </w:t>
      </w:r>
      <w:r>
        <w:rPr>
          <w:rStyle w:val="Hipersaite"/>
          <w:color w:val="auto"/>
          <w:sz w:val="18"/>
          <w:u w:val="none"/>
        </w:rPr>
        <w:t>Chapter 3.2</w:t>
      </w:r>
      <w:r>
        <w:rPr>
          <w:sz w:val="18"/>
        </w:rPr>
        <w:t>)</w:t>
      </w:r>
      <w:bookmarkStart w:id="66" w:name="_Toc2273343"/>
      <w:bookmarkStart w:id="67" w:name="_Toc2273412"/>
      <w:bookmarkStart w:id="68" w:name="_Toc2273487"/>
      <w:bookmarkStart w:id="69" w:name="_Toc2273556"/>
      <w:bookmarkEnd w:id="66"/>
      <w:bookmarkEnd w:id="67"/>
      <w:bookmarkEnd w:id="68"/>
      <w:bookmarkEnd w:id="69"/>
    </w:p>
    <w:p w14:paraId="35C5BBF9" w14:textId="0FEF0F39" w:rsidR="00733FD1" w:rsidRPr="00251B39" w:rsidRDefault="09F14E32" w:rsidP="00733FD1">
      <w:pPr>
        <w:jc w:val="both"/>
        <w:rPr>
          <w:sz w:val="18"/>
          <w:szCs w:val="18"/>
        </w:rPr>
      </w:pPr>
      <w:bookmarkStart w:id="70" w:name="_Toc2273344"/>
      <w:bookmarkStart w:id="71" w:name="_Toc2273413"/>
      <w:bookmarkStart w:id="72" w:name="_Toc2273488"/>
      <w:bookmarkStart w:id="73" w:name="_Toc2273557"/>
      <w:bookmarkStart w:id="74" w:name="_Toc2273346"/>
      <w:bookmarkStart w:id="75" w:name="_Toc2273415"/>
      <w:bookmarkStart w:id="76" w:name="_Toc2273490"/>
      <w:bookmarkStart w:id="77" w:name="_Toc2273559"/>
      <w:bookmarkStart w:id="78" w:name="_Toc2273348"/>
      <w:bookmarkStart w:id="79" w:name="_Toc2273417"/>
      <w:bookmarkStart w:id="80" w:name="_Toc2273492"/>
      <w:bookmarkStart w:id="81" w:name="_Toc2273561"/>
      <w:bookmarkStart w:id="82" w:name="_Toc2273349"/>
      <w:bookmarkStart w:id="83" w:name="_Toc2273418"/>
      <w:bookmarkStart w:id="84" w:name="_Toc2273493"/>
      <w:bookmarkStart w:id="85" w:name="_Toc2273562"/>
      <w:bookmarkStart w:id="86" w:name="_Toc2273350"/>
      <w:bookmarkStart w:id="87" w:name="_Toc2273419"/>
      <w:bookmarkStart w:id="88" w:name="_Toc2273494"/>
      <w:bookmarkStart w:id="89" w:name="_Toc2273563"/>
      <w:bookmarkStart w:id="90" w:name="_Toc2273351"/>
      <w:bookmarkStart w:id="91" w:name="_Toc2273420"/>
      <w:bookmarkStart w:id="92" w:name="_Toc2273495"/>
      <w:bookmarkStart w:id="93" w:name="_Toc2273564"/>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Pr>
          <w:sz w:val="18"/>
        </w:rPr>
        <w:t>The quality and affordability of future infrastructure to be created or services to be provided shall be prioritised in a cross-comparison of the identified implementation methods. At the same time, it should be kept in mind that the cost of the project will vary under each of the identified implementation methods, as in each case the public needs may be met to a different extent and quality. Therefore, the conclusion on the preferred method of implementing the project will be influenced not only by financial calculations but also by non-financial and strategic considerations.</w:t>
      </w:r>
    </w:p>
    <w:p w14:paraId="15253988" w14:textId="036BE9D3" w:rsidR="00733FD1" w:rsidRPr="00251B39" w:rsidRDefault="008E1A3D" w:rsidP="68A3781E">
      <w:pPr>
        <w:jc w:val="both"/>
        <w:rPr>
          <w:sz w:val="18"/>
          <w:szCs w:val="18"/>
        </w:rPr>
      </w:pPr>
      <w:r>
        <w:rPr>
          <w:sz w:val="18"/>
        </w:rPr>
        <w:t xml:space="preserve">Within the ECBA it shall be assessed whether the public benefits of the project will exceed or at least justify the total costs of the project. </w:t>
      </w:r>
      <w:bookmarkStart w:id="94" w:name="_Toc2273353"/>
      <w:bookmarkStart w:id="95" w:name="_Toc2273422"/>
      <w:bookmarkStart w:id="96" w:name="_Toc2273497"/>
      <w:bookmarkStart w:id="97" w:name="_Toc2273566"/>
      <w:bookmarkEnd w:id="94"/>
      <w:bookmarkEnd w:id="95"/>
      <w:bookmarkEnd w:id="96"/>
      <w:bookmarkEnd w:id="97"/>
      <w:r>
        <w:rPr>
          <w:sz w:val="18"/>
        </w:rPr>
        <w:t>Therefore, the ECBA shall identify the financial costs of the project, project its potential revenues, and analyse its quantifiable social, economic, environmental and other benefits and losses, such as:</w:t>
      </w:r>
    </w:p>
    <w:p w14:paraId="0F73AD34" w14:textId="1A6E4B17" w:rsidR="00733FD1" w:rsidRPr="00251B39" w:rsidRDefault="4F0EA752" w:rsidP="008B6449">
      <w:pPr>
        <w:pStyle w:val="Sarakstarindkopa"/>
        <w:numPr>
          <w:ilvl w:val="0"/>
          <w:numId w:val="31"/>
        </w:numPr>
        <w:jc w:val="both"/>
        <w:rPr>
          <w:sz w:val="18"/>
          <w:szCs w:val="18"/>
        </w:rPr>
      </w:pPr>
      <w:r>
        <w:rPr>
          <w:sz w:val="18"/>
        </w:rPr>
        <w:t>reduced time spent on the road by road users,</w:t>
      </w:r>
    </w:p>
    <w:p w14:paraId="26ADE9A0" w14:textId="78ACCE49" w:rsidR="00733FD1" w:rsidRPr="00251B39" w:rsidRDefault="4F0EA752" w:rsidP="008B6449">
      <w:pPr>
        <w:pStyle w:val="Sarakstarindkopa"/>
        <w:numPr>
          <w:ilvl w:val="0"/>
          <w:numId w:val="31"/>
        </w:numPr>
        <w:jc w:val="both"/>
        <w:rPr>
          <w:sz w:val="18"/>
          <w:szCs w:val="18"/>
        </w:rPr>
      </w:pPr>
      <w:r>
        <w:rPr>
          <w:sz w:val="18"/>
        </w:rPr>
        <w:t>reduced number of road accidents,</w:t>
      </w:r>
    </w:p>
    <w:p w14:paraId="5C113D39" w14:textId="4816A6CB" w:rsidR="00733FD1" w:rsidRPr="00251B39" w:rsidRDefault="68A3781E" w:rsidP="008B6449">
      <w:pPr>
        <w:pStyle w:val="Sarakstarindkopa"/>
        <w:numPr>
          <w:ilvl w:val="0"/>
          <w:numId w:val="31"/>
        </w:numPr>
        <w:jc w:val="both"/>
        <w:rPr>
          <w:sz w:val="18"/>
          <w:szCs w:val="18"/>
        </w:rPr>
      </w:pPr>
      <w:r>
        <w:rPr>
          <w:sz w:val="18"/>
        </w:rPr>
        <w:t>reduced fuel consumption or vehicle depreciation,</w:t>
      </w:r>
    </w:p>
    <w:p w14:paraId="313008E2" w14:textId="27D096B3" w:rsidR="00733FD1" w:rsidRPr="00251B39" w:rsidRDefault="2FC4C6FB" w:rsidP="008B6449">
      <w:pPr>
        <w:pStyle w:val="Sarakstarindkopa"/>
        <w:numPr>
          <w:ilvl w:val="0"/>
          <w:numId w:val="31"/>
        </w:numPr>
        <w:jc w:val="both"/>
        <w:rPr>
          <w:sz w:val="18"/>
          <w:szCs w:val="18"/>
        </w:rPr>
      </w:pPr>
      <w:r>
        <w:rPr>
          <w:sz w:val="18"/>
        </w:rPr>
        <w:t>reduced CO</w:t>
      </w:r>
      <w:r>
        <w:rPr>
          <w:sz w:val="18"/>
          <w:vertAlign w:val="subscript"/>
        </w:rPr>
        <w:t>2</w:t>
      </w:r>
      <w:r>
        <w:rPr>
          <w:sz w:val="18"/>
        </w:rPr>
        <w:t xml:space="preserve"> emissions, </w:t>
      </w:r>
    </w:p>
    <w:p w14:paraId="295519AA" w14:textId="3C16229E" w:rsidR="00733FD1" w:rsidRDefault="2FC4C6FB" w:rsidP="008B6449">
      <w:pPr>
        <w:pStyle w:val="Sarakstarindkopa"/>
        <w:numPr>
          <w:ilvl w:val="0"/>
          <w:numId w:val="31"/>
        </w:numPr>
        <w:jc w:val="both"/>
        <w:rPr>
          <w:sz w:val="18"/>
          <w:szCs w:val="18"/>
        </w:rPr>
      </w:pPr>
      <w:r>
        <w:rPr>
          <w:sz w:val="18"/>
        </w:rPr>
        <w:t xml:space="preserve">improved energy efficiency or functionality, </w:t>
      </w:r>
    </w:p>
    <w:p w14:paraId="31FEBD9E" w14:textId="37C5E201" w:rsidR="00E262B1" w:rsidRPr="00251B39" w:rsidRDefault="00E262B1" w:rsidP="008B6449">
      <w:pPr>
        <w:pStyle w:val="Sarakstarindkopa"/>
        <w:numPr>
          <w:ilvl w:val="0"/>
          <w:numId w:val="31"/>
        </w:numPr>
        <w:jc w:val="both"/>
        <w:rPr>
          <w:sz w:val="18"/>
          <w:szCs w:val="18"/>
        </w:rPr>
      </w:pPr>
      <w:r>
        <w:rPr>
          <w:sz w:val="18"/>
        </w:rPr>
        <w:t xml:space="preserve">reduced response times for emergency services, </w:t>
      </w:r>
    </w:p>
    <w:p w14:paraId="262CF22C" w14:textId="02EF5704" w:rsidR="00733FD1" w:rsidRPr="00E262B1" w:rsidRDefault="00556F0F" w:rsidP="7DB09CA3">
      <w:pPr>
        <w:pStyle w:val="Sarakstarindkopa"/>
        <w:numPr>
          <w:ilvl w:val="0"/>
          <w:numId w:val="31"/>
        </w:numPr>
        <w:jc w:val="both"/>
        <w:rPr>
          <w:sz w:val="18"/>
          <w:szCs w:val="18"/>
        </w:rPr>
      </w:pPr>
      <w:r>
        <w:rPr>
          <w:noProof/>
          <w:sz w:val="18"/>
        </w:rPr>
        <mc:AlternateContent>
          <mc:Choice Requires="wps">
            <w:drawing>
              <wp:anchor distT="118745" distB="118745" distL="114300" distR="114300" simplePos="0" relativeHeight="251658269" behindDoc="0" locked="0" layoutInCell="0" allowOverlap="1" wp14:anchorId="7E5E39F5" wp14:editId="020ED388">
                <wp:simplePos x="0" y="0"/>
                <wp:positionH relativeFrom="column">
                  <wp:posOffset>4152900</wp:posOffset>
                </wp:positionH>
                <wp:positionV relativeFrom="paragraph">
                  <wp:posOffset>255905</wp:posOffset>
                </wp:positionV>
                <wp:extent cx="1898650" cy="4762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476250"/>
                        </a:xfrm>
                        <a:prstGeom prst="rect">
                          <a:avLst/>
                        </a:prstGeom>
                        <a:noFill/>
                        <a:extLst>
                          <a:ext uri="{53640926-AAD7-44D8-BBD7-CCE9431645EC}">
                            <a14:shadowObscured xmlns:a14="http://schemas.microsoft.com/office/drawing/2010/main" val="1"/>
                          </a:ext>
                        </a:extLst>
                      </wps:spPr>
                      <wps:txbx>
                        <w:txbxContent>
                          <w:p w14:paraId="3C451935" w14:textId="6DAE131D" w:rsidR="00EF0F26" w:rsidRPr="00244282" w:rsidRDefault="00EF0F26" w:rsidP="00556F0F">
                            <w:pPr>
                              <w:pBdr>
                                <w:left w:val="single" w:sz="12" w:space="9" w:color="86BC25" w:themeColor="accent1"/>
                              </w:pBdr>
                              <w:spacing w:after="0"/>
                              <w:rPr>
                                <w:color w:val="767171" w:themeColor="background2" w:themeShade="80"/>
                                <w:sz w:val="16"/>
                                <w:szCs w:val="16"/>
                              </w:rPr>
                            </w:pPr>
                            <w:r>
                              <w:rPr>
                                <w:i/>
                                <w:color w:val="767171" w:themeColor="background2" w:themeShade="80"/>
                                <w:sz w:val="16"/>
                              </w:rPr>
                              <w:t>The discount rate to be used for the ECBA is specified in Chapter 4.2, key assumption 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7E5E39F5" id="_x0000_s1060" type="#_x0000_t202" style="position:absolute;left:0;text-align:left;margin-left:327pt;margin-top:20.15pt;width:149.5pt;height:37.5pt;z-index:251658269;visibility:visible;mso-wrap-style:square;mso-width-percent:0;mso-height-percent:0;mso-wrap-distance-left:9pt;mso-wrap-distance-top:9.35pt;mso-wrap-distance-right:9pt;mso-wrap-distance-bottom:9.35pt;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" o:allowincell="f" filled="f" stroked="f">
                <v:textbox>
                  <w:txbxContent>
                    <w:p w14:paraId="3C451935" w14:textId="6DAE131D" w:rsidR="00EF0F26" w:rsidRPr="00244282" w:rsidRDefault="00EF0F26" w:rsidP="00556F0F">
                      <w:pPr>
                        <w:pBdr>
                          <w:left w:val="single" w:sz="12" w:space="9" w:color="86BC25" w:themeColor="accent1"/>
                        </w:pBdr>
                        <w:spacing w:after="0"/>
                        <w:rPr>
                          <w:color w:val="767171" w:themeColor="background2" w:themeShade="80"/>
                          <w:sz w:val="16"/>
                          <w:szCs w:val="16"/>
                        </w:rPr>
                      </w:pPr>
                      <w:r>
                        <w:rPr>
                          <w:i/>
                          <w:color w:val="767171" w:themeColor="background2" w:themeShade="80"/>
                          <w:sz w:val="16"/>
                        </w:rPr>
                        <w:t>The discount rate to be used for the ECBA is specified in Chapter 4.2, key assumption 3.</w:t>
                      </w:r>
                    </w:p>
                  </w:txbxContent>
                </v:textbox>
                <w10:wrap type="square"/>
              </v:shape>
            </w:pict>
          </mc:Fallback>
        </mc:AlternateContent>
      </w:r>
      <w:r>
        <w:rPr>
          <w:sz w:val="18"/>
        </w:rPr>
        <w:t xml:space="preserve">increased speed of delivery of various services, etc.  </w:t>
      </w:r>
    </w:p>
    <w:p w14:paraId="30ACB709" w14:textId="424E478B" w:rsidR="00FD04D7" w:rsidRPr="00556F0F" w:rsidRDefault="68A3781E" w:rsidP="00556F0F">
      <w:pPr>
        <w:spacing w:before="240" w:after="0"/>
        <w:jc w:val="both"/>
        <w:rPr>
          <w:sz w:val="18"/>
          <w:szCs w:val="18"/>
        </w:rPr>
      </w:pPr>
      <w:r>
        <w:rPr>
          <w:sz w:val="18"/>
        </w:rPr>
        <w:t xml:space="preserve">The ECBA results in an economic NPV of the investment, expressed as the difference between the total net revenues and the costs of the project over its lifetime, which is discounted using an appropriate discount rate. </w:t>
      </w:r>
    </w:p>
    <w:p w14:paraId="41E4DAB3" w14:textId="58C1A575" w:rsidR="00556F0F" w:rsidRDefault="00556F0F" w:rsidP="00556F0F">
      <w:pPr>
        <w:spacing w:before="240"/>
        <w:jc w:val="both"/>
        <w:rPr>
          <w:sz w:val="18"/>
          <w:szCs w:val="18"/>
        </w:rPr>
      </w:pPr>
      <w:r>
        <w:rPr>
          <w:sz w:val="18"/>
        </w:rPr>
        <w:lastRenderedPageBreak/>
        <w:t>The positive and negative financial, social, economic, environmental and other effects of the project on national, regional, local and sectoral development, which cannot be quantified, shall be included in the descriptive section of the FEC. Examples of such effects include:</w:t>
      </w:r>
    </w:p>
    <w:p w14:paraId="03A6D3B5" w14:textId="1268544A" w:rsidR="00556F0F" w:rsidRPr="00E262B1" w:rsidRDefault="00556F0F" w:rsidP="008B6449">
      <w:pPr>
        <w:pStyle w:val="Sarakstarindkopa"/>
        <w:numPr>
          <w:ilvl w:val="0"/>
          <w:numId w:val="31"/>
        </w:numPr>
        <w:jc w:val="both"/>
        <w:rPr>
          <w:sz w:val="18"/>
          <w:szCs w:val="18"/>
        </w:rPr>
      </w:pPr>
      <w:r>
        <w:rPr>
          <w:sz w:val="18"/>
        </w:rPr>
        <w:t>improving working conditions for public administration staff,</w:t>
      </w:r>
    </w:p>
    <w:p w14:paraId="32146F97" w14:textId="77777777" w:rsidR="00556F0F" w:rsidRDefault="00556F0F" w:rsidP="008B6449">
      <w:pPr>
        <w:pStyle w:val="Sarakstarindkopa"/>
        <w:numPr>
          <w:ilvl w:val="0"/>
          <w:numId w:val="31"/>
        </w:numPr>
        <w:jc w:val="both"/>
        <w:rPr>
          <w:sz w:val="18"/>
          <w:szCs w:val="18"/>
        </w:rPr>
      </w:pPr>
      <w:r>
        <w:rPr>
          <w:sz w:val="18"/>
        </w:rPr>
        <w:t>more efficient performance of public functions,</w:t>
      </w:r>
    </w:p>
    <w:p w14:paraId="743760CD" w14:textId="03A509E8" w:rsidR="00C67986" w:rsidRDefault="00556F0F" w:rsidP="008B6449">
      <w:pPr>
        <w:pStyle w:val="Sarakstarindkopa"/>
        <w:numPr>
          <w:ilvl w:val="0"/>
          <w:numId w:val="31"/>
        </w:numPr>
        <w:jc w:val="both"/>
        <w:rPr>
          <w:sz w:val="18"/>
          <w:szCs w:val="18"/>
        </w:rPr>
      </w:pPr>
      <w:r>
        <w:rPr>
          <w:sz w:val="18"/>
        </w:rPr>
        <w:t>residents' frustration with increased traffic volumes,</w:t>
      </w:r>
    </w:p>
    <w:p w14:paraId="4C922C6B" w14:textId="1FC2189F" w:rsidR="70C922BD" w:rsidRPr="00C67986" w:rsidRDefault="00556F0F" w:rsidP="008B6449">
      <w:pPr>
        <w:pStyle w:val="Sarakstarindkopa"/>
        <w:numPr>
          <w:ilvl w:val="0"/>
          <w:numId w:val="31"/>
        </w:numPr>
        <w:jc w:val="both"/>
        <w:rPr>
          <w:sz w:val="18"/>
          <w:szCs w:val="18"/>
        </w:rPr>
      </w:pPr>
      <w:r>
        <w:rPr>
          <w:sz w:val="18"/>
        </w:rPr>
        <w:t>traffic problems in the surrounding streets.</w:t>
      </w:r>
    </w:p>
    <w:p w14:paraId="3FB28F46" w14:textId="0CF849BB" w:rsidR="00FC3838" w:rsidRPr="00251B39" w:rsidRDefault="00447980" w:rsidP="008B6449">
      <w:pPr>
        <w:pStyle w:val="Virsraksts2"/>
        <w:numPr>
          <w:ilvl w:val="1"/>
          <w:numId w:val="16"/>
        </w:numPr>
        <w:rPr>
          <w:rFonts w:asciiTheme="minorHAnsi" w:hAnsiTheme="minorHAnsi"/>
        </w:rPr>
      </w:pPr>
      <w:bookmarkStart w:id="98" w:name="_Projekta_iespējamības_novērtējums"/>
      <w:bookmarkStart w:id="99" w:name="_Toc3205482"/>
      <w:bookmarkStart w:id="100" w:name="_Toc3246832"/>
      <w:bookmarkStart w:id="101" w:name="_Toc3249541"/>
      <w:bookmarkStart w:id="102" w:name="_Toc3759963"/>
      <w:bookmarkStart w:id="103" w:name="_Toc3805000"/>
      <w:bookmarkStart w:id="104" w:name="_Toc178586363"/>
      <w:bookmarkEnd w:id="98"/>
      <w:r w:rsidRPr="005D3F46">
        <w:rPr>
          <w:noProof/>
          <w:sz w:val="18"/>
        </w:rPr>
        <mc:AlternateContent>
          <mc:Choice Requires="wps">
            <w:drawing>
              <wp:anchor distT="45720" distB="45720" distL="114300" distR="114300" simplePos="0" relativeHeight="251658303" behindDoc="0" locked="0" layoutInCell="1" allowOverlap="1" wp14:anchorId="75CEBC66" wp14:editId="76DA8724">
                <wp:simplePos x="0" y="0"/>
                <wp:positionH relativeFrom="column">
                  <wp:posOffset>4110355</wp:posOffset>
                </wp:positionH>
                <wp:positionV relativeFrom="paragraph">
                  <wp:posOffset>529590</wp:posOffset>
                </wp:positionV>
                <wp:extent cx="1240155" cy="325755"/>
                <wp:effectExtent l="0" t="0" r="0" b="0"/>
                <wp:wrapNone/>
                <wp:docPr id="17989069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325755"/>
                        </a:xfrm>
                        <a:prstGeom prst="rect">
                          <a:avLst/>
                        </a:prstGeom>
                        <a:solidFill>
                          <a:schemeClr val="bg1"/>
                        </a:solidFill>
                        <a:ln w="9525">
                          <a:noFill/>
                          <a:miter lim="800000"/>
                          <a:headEnd/>
                          <a:tailEnd/>
                        </a:ln>
                      </wps:spPr>
                      <wps:txbx>
                        <w:txbxContent>
                          <w:p w14:paraId="5A3C36FE" w14:textId="77777777" w:rsidR="00447980" w:rsidRPr="00A80C38" w:rsidRDefault="00447980" w:rsidP="00447980">
                            <w:pPr>
                              <w:rPr>
                                <w:color w:val="7F7F7F" w:themeColor="text1" w:themeTint="80"/>
                                <w:sz w:val="14"/>
                                <w:szCs w:val="14"/>
                                <w:lang w:val="en-GB"/>
                              </w:rPr>
                            </w:pPr>
                            <w:r w:rsidRPr="00A80C38">
                              <w:rPr>
                                <w:color w:val="7F7F7F" w:themeColor="text1" w:themeTint="80"/>
                                <w:sz w:val="14"/>
                                <w:szCs w:val="14"/>
                                <w:lang w:val="en-GB"/>
                              </w:rPr>
                              <w:t>Calculating value for money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EBC66" id="_x0000_s1061" type="#_x0000_t202" style="position:absolute;left:0;text-align:left;margin-left:323.65pt;margin-top:41.7pt;width:97.65pt;height:25.65pt;z-index:2516583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" fillcolor="white [3212]" stroked="f">
                <v:textbox>
                  <w:txbxContent>
                    <w:p w14:paraId="5A3C36FE" w14:textId="77777777" w:rsidR="00447980" w:rsidRPr="00A80C38" w:rsidRDefault="00447980" w:rsidP="00447980">
                      <w:pPr>
                        <w:rPr>
                          <w:color w:val="7F7F7F" w:themeColor="text1" w:themeTint="80"/>
                          <w:sz w:val="14"/>
                          <w:szCs w:val="14"/>
                          <w:lang w:val="en-GB"/>
                        </w:rPr>
                      </w:pPr>
                      <w:r w:rsidRPr="00A80C38">
                        <w:rPr>
                          <w:color w:val="7F7F7F" w:themeColor="text1" w:themeTint="80"/>
                          <w:sz w:val="14"/>
                          <w:szCs w:val="14"/>
                          <w:lang w:val="en-GB"/>
                        </w:rPr>
                        <w:t>Calculating value for money</w:t>
                      </w:r>
                    </w:p>
                  </w:txbxContent>
                </v:textbox>
              </v:shape>
            </w:pict>
          </mc:Fallback>
        </mc:AlternateContent>
      </w:r>
      <w:r w:rsidRPr="005D3F46">
        <w:rPr>
          <w:noProof/>
          <w:sz w:val="18"/>
        </w:rPr>
        <mc:AlternateContent>
          <mc:Choice Requires="wps">
            <w:drawing>
              <wp:anchor distT="45720" distB="45720" distL="114300" distR="114300" simplePos="0" relativeHeight="251658301" behindDoc="0" locked="0" layoutInCell="1" allowOverlap="1" wp14:anchorId="32706BBD" wp14:editId="13BBA381">
                <wp:simplePos x="0" y="0"/>
                <wp:positionH relativeFrom="column">
                  <wp:posOffset>4261485</wp:posOffset>
                </wp:positionH>
                <wp:positionV relativeFrom="paragraph">
                  <wp:posOffset>179705</wp:posOffset>
                </wp:positionV>
                <wp:extent cx="1311910" cy="341630"/>
                <wp:effectExtent l="0" t="0" r="2540" b="1270"/>
                <wp:wrapNone/>
                <wp:docPr id="8322959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341630"/>
                        </a:xfrm>
                        <a:prstGeom prst="rect">
                          <a:avLst/>
                        </a:prstGeom>
                        <a:solidFill>
                          <a:schemeClr val="bg1">
                            <a:lumMod val="75000"/>
                          </a:schemeClr>
                        </a:solidFill>
                        <a:ln w="9525">
                          <a:noFill/>
                          <a:miter lim="800000"/>
                          <a:headEnd/>
                          <a:tailEnd/>
                        </a:ln>
                      </wps:spPr>
                      <wps:txbx>
                        <w:txbxContent>
                          <w:p w14:paraId="0D102A25" w14:textId="77777777" w:rsidR="00447980" w:rsidRPr="00B431B1" w:rsidRDefault="00447980" w:rsidP="00447980">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 xml:space="preserve">Preparation of FEC </w:t>
                            </w:r>
                            <w:r>
                              <w:rPr>
                                <w:b/>
                                <w:bCs/>
                                <w:color w:val="595959" w:themeColor="text1" w:themeTint="A6"/>
                                <w:sz w:val="14"/>
                                <w:szCs w:val="14"/>
                                <w:lang w:val="en-GB"/>
                                <w14:textOutline w14:w="9525" w14:cap="rnd" w14:cmpd="sng" w14:algn="ctr">
                                  <w14:noFill/>
                                  <w14:prstDash w14:val="solid"/>
                                  <w14:bevel/>
                                </w14:textOutline>
                              </w:rPr>
                              <w:t>quantifying</w:t>
                            </w:r>
                            <w:r w:rsidRPr="00B431B1">
                              <w:rPr>
                                <w:b/>
                                <w:bCs/>
                                <w:color w:val="595959" w:themeColor="text1" w:themeTint="A6"/>
                                <w:sz w:val="14"/>
                                <w:szCs w:val="14"/>
                                <w:lang w:val="en-GB"/>
                                <w14:textOutline w14:w="9525" w14:cap="rnd" w14:cmpd="sng" w14:algn="ctr">
                                  <w14:noFill/>
                                  <w14:prstDash w14:val="solid"/>
                                  <w14:bevel/>
                                </w14:textOutline>
                              </w:rPr>
                              <w:t xml:space="preserve">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06BBD" id="_x0000_s1062" type="#_x0000_t202" style="position:absolute;left:0;text-align:left;margin-left:335.55pt;margin-top:14.15pt;width:103.3pt;height:26.9pt;z-index:2516583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" fillcolor="#bfbfbf [2412]" stroked="f">
                <v:textbox>
                  <w:txbxContent>
                    <w:p w14:paraId="0D102A25" w14:textId="77777777" w:rsidR="00447980" w:rsidRPr="00B431B1" w:rsidRDefault="00447980" w:rsidP="00447980">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 xml:space="preserve">Preparation of FEC </w:t>
                      </w:r>
                      <w:r>
                        <w:rPr>
                          <w:b/>
                          <w:bCs/>
                          <w:color w:val="595959" w:themeColor="text1" w:themeTint="A6"/>
                          <w:sz w:val="14"/>
                          <w:szCs w:val="14"/>
                          <w:lang w:val="en-GB"/>
                          <w14:textOutline w14:w="9525" w14:cap="rnd" w14:cmpd="sng" w14:algn="ctr">
                            <w14:noFill/>
                            <w14:prstDash w14:val="solid"/>
                            <w14:bevel/>
                          </w14:textOutline>
                        </w:rPr>
                        <w:t>quantifying</w:t>
                      </w:r>
                      <w:r w:rsidRPr="00B431B1">
                        <w:rPr>
                          <w:b/>
                          <w:bCs/>
                          <w:color w:val="595959" w:themeColor="text1" w:themeTint="A6"/>
                          <w:sz w:val="14"/>
                          <w:szCs w:val="14"/>
                          <w:lang w:val="en-GB"/>
                          <w14:textOutline w14:w="9525" w14:cap="rnd" w14:cmpd="sng" w14:algn="ctr">
                            <w14:noFill/>
                            <w14:prstDash w14:val="solid"/>
                            <w14:bevel/>
                          </w14:textOutline>
                        </w:rPr>
                        <w:t xml:space="preserve"> part</w:t>
                      </w:r>
                    </w:p>
                  </w:txbxContent>
                </v:textbox>
              </v:shape>
            </w:pict>
          </mc:Fallback>
        </mc:AlternateContent>
      </w:r>
      <w:r w:rsidRPr="005D3F46">
        <w:rPr>
          <w:noProof/>
          <w:sz w:val="18"/>
        </w:rPr>
        <mc:AlternateContent>
          <mc:Choice Requires="wps">
            <w:drawing>
              <wp:anchor distT="45720" distB="45720" distL="114300" distR="114300" simplePos="0" relativeHeight="251658300" behindDoc="0" locked="0" layoutInCell="1" allowOverlap="1" wp14:anchorId="16D89DAD" wp14:editId="1326CC0E">
                <wp:simplePos x="0" y="0"/>
                <wp:positionH relativeFrom="column">
                  <wp:posOffset>2336800</wp:posOffset>
                </wp:positionH>
                <wp:positionV relativeFrom="paragraph">
                  <wp:posOffset>180340</wp:posOffset>
                </wp:positionV>
                <wp:extent cx="1208405" cy="317500"/>
                <wp:effectExtent l="0" t="0" r="0" b="6350"/>
                <wp:wrapNone/>
                <wp:docPr id="21093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317500"/>
                        </a:xfrm>
                        <a:prstGeom prst="rect">
                          <a:avLst/>
                        </a:prstGeom>
                        <a:solidFill>
                          <a:schemeClr val="accent1"/>
                        </a:solidFill>
                        <a:ln w="9525">
                          <a:noFill/>
                          <a:miter lim="800000"/>
                          <a:headEnd/>
                          <a:tailEnd/>
                        </a:ln>
                      </wps:spPr>
                      <wps:txbx>
                        <w:txbxContent>
                          <w:p w14:paraId="7A901182" w14:textId="77777777" w:rsidR="00447980" w:rsidRPr="00447980" w:rsidRDefault="00447980" w:rsidP="00447980">
                            <w:pPr>
                              <w:jc w:val="center"/>
                              <w:rPr>
                                <w:b/>
                                <w:bCs/>
                                <w:color w:val="FFFFFF" w:themeColor="background1"/>
                                <w:sz w:val="14"/>
                                <w:szCs w:val="14"/>
                                <w:lang w:val="en-GB"/>
                                <w14:textOutline w14:w="9525" w14:cap="rnd" w14:cmpd="sng" w14:algn="ctr">
                                  <w14:noFill/>
                                  <w14:prstDash w14:val="solid"/>
                                  <w14:bevel/>
                                </w14:textOutline>
                              </w:rPr>
                            </w:pPr>
                            <w:r w:rsidRPr="00447980">
                              <w:rPr>
                                <w:b/>
                                <w:bCs/>
                                <w:color w:val="FFFFFF" w:themeColor="background1"/>
                                <w:sz w:val="14"/>
                                <w:szCs w:val="14"/>
                                <w:lang w:val="en-GB"/>
                                <w14:textOutline w14:w="9525" w14:cap="rnd" w14:cmpd="sng" w14:algn="ctr">
                                  <w14:noFill/>
                                  <w14:prstDash w14:val="solid"/>
                                  <w14:bevel/>
                                </w14:textOutline>
                              </w:rPr>
                              <w:t>Preparation of FEC descriptive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D89DAD" id="_x0000_s1063" type="#_x0000_t202" style="position:absolute;left:0;text-align:left;margin-left:184pt;margin-top:14.2pt;width:95.15pt;height:25pt;z-index:2516583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" fillcolor="#86bc25 [3204]" stroked="f">
                <v:textbox>
                  <w:txbxContent>
                    <w:p w14:paraId="7A901182" w14:textId="77777777" w:rsidR="00447980" w:rsidRPr="00447980" w:rsidRDefault="00447980" w:rsidP="00447980">
                      <w:pPr>
                        <w:jc w:val="center"/>
                        <w:rPr>
                          <w:b/>
                          <w:bCs/>
                          <w:color w:val="FFFFFF" w:themeColor="background1"/>
                          <w:sz w:val="14"/>
                          <w:szCs w:val="14"/>
                          <w:lang w:val="en-GB"/>
                          <w14:textOutline w14:w="9525" w14:cap="rnd" w14:cmpd="sng" w14:algn="ctr">
                            <w14:noFill/>
                            <w14:prstDash w14:val="solid"/>
                            <w14:bevel/>
                          </w14:textOutline>
                        </w:rPr>
                      </w:pPr>
                      <w:r w:rsidRPr="00447980">
                        <w:rPr>
                          <w:b/>
                          <w:bCs/>
                          <w:color w:val="FFFFFF" w:themeColor="background1"/>
                          <w:sz w:val="14"/>
                          <w:szCs w:val="14"/>
                          <w:lang w:val="en-GB"/>
                          <w14:textOutline w14:w="9525" w14:cap="rnd" w14:cmpd="sng" w14:algn="ctr">
                            <w14:noFill/>
                            <w14:prstDash w14:val="solid"/>
                            <w14:bevel/>
                          </w14:textOutline>
                        </w:rPr>
                        <w:t>Preparation of FEC descriptive part</w:t>
                      </w:r>
                    </w:p>
                  </w:txbxContent>
                </v:textbox>
              </v:shape>
            </w:pict>
          </mc:Fallback>
        </mc:AlternateContent>
      </w:r>
      <w:r w:rsidRPr="005D3F46">
        <w:rPr>
          <w:noProof/>
          <w:sz w:val="18"/>
        </w:rPr>
        <mc:AlternateContent>
          <mc:Choice Requires="wps">
            <w:drawing>
              <wp:anchor distT="45720" distB="45720" distL="114300" distR="114300" simplePos="0" relativeHeight="251658299" behindDoc="0" locked="0" layoutInCell="1" allowOverlap="1" wp14:anchorId="689FA775" wp14:editId="5CE23AD8">
                <wp:simplePos x="0" y="0"/>
                <wp:positionH relativeFrom="column">
                  <wp:posOffset>111125</wp:posOffset>
                </wp:positionH>
                <wp:positionV relativeFrom="paragraph">
                  <wp:posOffset>528955</wp:posOffset>
                </wp:positionV>
                <wp:extent cx="1407160" cy="325755"/>
                <wp:effectExtent l="0" t="0" r="2540" b="0"/>
                <wp:wrapNone/>
                <wp:docPr id="342643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325755"/>
                        </a:xfrm>
                        <a:prstGeom prst="rect">
                          <a:avLst/>
                        </a:prstGeom>
                        <a:solidFill>
                          <a:schemeClr val="bg1"/>
                        </a:solidFill>
                        <a:ln w="9525">
                          <a:noFill/>
                          <a:miter lim="800000"/>
                          <a:headEnd/>
                          <a:tailEnd/>
                        </a:ln>
                      </wps:spPr>
                      <wps:txbx>
                        <w:txbxContent>
                          <w:p w14:paraId="1F4B4CA9" w14:textId="77777777" w:rsidR="00447980" w:rsidRPr="00447980" w:rsidRDefault="00447980" w:rsidP="00447980">
                            <w:pPr>
                              <w:rPr>
                                <w:color w:val="7F7F7F" w:themeColor="text1" w:themeTint="80"/>
                                <w:sz w:val="14"/>
                                <w:szCs w:val="14"/>
                                <w:lang w:val="en-GB"/>
                              </w:rPr>
                            </w:pPr>
                            <w:r w:rsidRPr="00447980">
                              <w:rPr>
                                <w:color w:val="7F7F7F" w:themeColor="text1" w:themeTint="80"/>
                                <w:sz w:val="14"/>
                                <w:szCs w:val="14"/>
                                <w:lang w:val="en-GB"/>
                              </w:rPr>
                              <w:t>Justification of project implementation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FA775" id="_x0000_s1064" type="#_x0000_t202" style="position:absolute;left:0;text-align:left;margin-left:8.75pt;margin-top:41.65pt;width:110.8pt;height:25.65pt;z-index:2516582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" fillcolor="white [3212]" stroked="f">
                <v:textbox>
                  <w:txbxContent>
                    <w:p w14:paraId="1F4B4CA9" w14:textId="77777777" w:rsidR="00447980" w:rsidRPr="00447980" w:rsidRDefault="00447980" w:rsidP="00447980">
                      <w:pPr>
                        <w:rPr>
                          <w:color w:val="7F7F7F" w:themeColor="text1" w:themeTint="80"/>
                          <w:sz w:val="14"/>
                          <w:szCs w:val="14"/>
                          <w:lang w:val="en-GB"/>
                        </w:rPr>
                      </w:pPr>
                      <w:r w:rsidRPr="00447980">
                        <w:rPr>
                          <w:color w:val="7F7F7F" w:themeColor="text1" w:themeTint="80"/>
                          <w:sz w:val="14"/>
                          <w:szCs w:val="14"/>
                          <w:lang w:val="en-GB"/>
                        </w:rPr>
                        <w:t>Justification of project implementation</w:t>
                      </w:r>
                    </w:p>
                  </w:txbxContent>
                </v:textbox>
              </v:shape>
            </w:pict>
          </mc:Fallback>
        </mc:AlternateContent>
      </w:r>
      <w:r w:rsidRPr="005D3F46">
        <w:rPr>
          <w:noProof/>
          <w:sz w:val="18"/>
        </w:rPr>
        <mc:AlternateContent>
          <mc:Choice Requires="wps">
            <w:drawing>
              <wp:anchor distT="45720" distB="45720" distL="114300" distR="114300" simplePos="0" relativeHeight="251658298" behindDoc="0" locked="0" layoutInCell="1" allowOverlap="1" wp14:anchorId="40055A78" wp14:editId="30A645E2">
                <wp:simplePos x="0" y="0"/>
                <wp:positionH relativeFrom="column">
                  <wp:posOffset>269240</wp:posOffset>
                </wp:positionH>
                <wp:positionV relativeFrom="paragraph">
                  <wp:posOffset>298450</wp:posOffset>
                </wp:positionV>
                <wp:extent cx="1407160" cy="198755"/>
                <wp:effectExtent l="0" t="0" r="2540" b="0"/>
                <wp:wrapNone/>
                <wp:docPr id="987797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98755"/>
                        </a:xfrm>
                        <a:prstGeom prst="rect">
                          <a:avLst/>
                        </a:prstGeom>
                        <a:solidFill>
                          <a:schemeClr val="bg1">
                            <a:lumMod val="75000"/>
                          </a:schemeClr>
                        </a:solidFill>
                        <a:ln w="9525">
                          <a:noFill/>
                          <a:miter lim="800000"/>
                          <a:headEnd/>
                          <a:tailEnd/>
                        </a:ln>
                      </wps:spPr>
                      <wps:txbx>
                        <w:txbxContent>
                          <w:p w14:paraId="1FAE3922" w14:textId="77777777" w:rsidR="00447980" w:rsidRPr="00447980" w:rsidRDefault="00447980" w:rsidP="00447980">
                            <w:pPr>
                              <w:jc w:val="center"/>
                              <w:rPr>
                                <w:b/>
                                <w:bCs/>
                                <w:color w:val="595959" w:themeColor="text1" w:themeTint="A6"/>
                                <w:sz w:val="14"/>
                                <w:szCs w:val="14"/>
                              </w:rPr>
                            </w:pPr>
                            <w:r w:rsidRPr="00447980">
                              <w:rPr>
                                <w:b/>
                                <w:bCs/>
                                <w:color w:val="595959" w:themeColor="text1" w:themeTint="A6"/>
                                <w:sz w:val="14"/>
                                <w:szCs w:val="14"/>
                              </w:rPr>
                              <w:t>Prior to FEC preparation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055A78" id="_x0000_s1065" type="#_x0000_t202" style="position:absolute;left:0;text-align:left;margin-left:21.2pt;margin-top:23.5pt;width:110.8pt;height:15.65pt;z-index:2516582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" fillcolor="#bfbfbf [2412]" stroked="f">
                <v:textbox>
                  <w:txbxContent>
                    <w:p w14:paraId="1FAE3922" w14:textId="77777777" w:rsidR="00447980" w:rsidRPr="00447980" w:rsidRDefault="00447980" w:rsidP="00447980">
                      <w:pPr>
                        <w:jc w:val="center"/>
                        <w:rPr>
                          <w:b/>
                          <w:bCs/>
                          <w:color w:val="595959" w:themeColor="text1" w:themeTint="A6"/>
                          <w:sz w:val="14"/>
                          <w:szCs w:val="14"/>
                        </w:rPr>
                      </w:pPr>
                      <w:r w:rsidRPr="00447980">
                        <w:rPr>
                          <w:b/>
                          <w:bCs/>
                          <w:color w:val="595959" w:themeColor="text1" w:themeTint="A6"/>
                          <w:sz w:val="14"/>
                          <w:szCs w:val="14"/>
                        </w:rPr>
                        <w:t>Prior to FEC preparation</w:t>
                      </w:r>
                    </w:p>
                  </w:txbxContent>
                </v:textbox>
              </v:shape>
            </w:pict>
          </mc:Fallback>
        </mc:AlternateContent>
      </w:r>
      <w:r w:rsidR="68A3781E">
        <w:rPr>
          <w:rFonts w:asciiTheme="minorHAnsi" w:hAnsiTheme="minorHAnsi"/>
        </w:rPr>
        <w:t>Project Feasibility Assessment</w:t>
      </w:r>
      <w:bookmarkEnd w:id="99"/>
      <w:bookmarkEnd w:id="100"/>
      <w:bookmarkEnd w:id="101"/>
      <w:bookmarkEnd w:id="102"/>
      <w:bookmarkEnd w:id="103"/>
      <w:bookmarkEnd w:id="104"/>
      <w:r w:rsidR="68A3781E">
        <w:rPr>
          <w:rFonts w:asciiTheme="minorHAnsi" w:hAnsiTheme="minorHAnsi"/>
        </w:rPr>
        <w:t xml:space="preserve"> </w:t>
      </w:r>
      <w:bookmarkStart w:id="105" w:name="_Toc2273357"/>
      <w:bookmarkStart w:id="106" w:name="_Toc2273426"/>
      <w:bookmarkStart w:id="107" w:name="_Toc2273501"/>
      <w:bookmarkStart w:id="108" w:name="_Toc2273570"/>
      <w:bookmarkEnd w:id="105"/>
      <w:bookmarkEnd w:id="106"/>
      <w:bookmarkEnd w:id="107"/>
      <w:bookmarkEnd w:id="108"/>
    </w:p>
    <w:p w14:paraId="325328F0" w14:textId="18968D25" w:rsidR="00EA6059" w:rsidRPr="00251B39" w:rsidRDefault="003428F1" w:rsidP="68A3781E">
      <w:r w:rsidRPr="005D3F46">
        <w:rPr>
          <w:noProof/>
          <w:sz w:val="18"/>
        </w:rPr>
        <mc:AlternateContent>
          <mc:Choice Requires="wps">
            <w:drawing>
              <wp:anchor distT="45720" distB="45720" distL="114300" distR="114300" simplePos="0" relativeHeight="251658302" behindDoc="0" locked="0" layoutInCell="1" allowOverlap="1" wp14:anchorId="04477A85" wp14:editId="4E99F54D">
                <wp:simplePos x="0" y="0"/>
                <wp:positionH relativeFrom="column">
                  <wp:posOffset>2129790</wp:posOffset>
                </wp:positionH>
                <wp:positionV relativeFrom="paragraph">
                  <wp:posOffset>278765</wp:posOffset>
                </wp:positionV>
                <wp:extent cx="1630018" cy="325755"/>
                <wp:effectExtent l="0" t="0" r="8890" b="0"/>
                <wp:wrapNone/>
                <wp:docPr id="1117546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18" cy="325755"/>
                        </a:xfrm>
                        <a:prstGeom prst="rect">
                          <a:avLst/>
                        </a:prstGeom>
                        <a:solidFill>
                          <a:schemeClr val="bg1"/>
                        </a:solidFill>
                        <a:ln w="9525">
                          <a:noFill/>
                          <a:miter lim="800000"/>
                          <a:headEnd/>
                          <a:tailEnd/>
                        </a:ln>
                      </wps:spPr>
                      <wps:txbx>
                        <w:txbxContent>
                          <w:p w14:paraId="2D895F9B" w14:textId="77777777" w:rsidR="00447980" w:rsidRPr="00447980" w:rsidRDefault="00447980" w:rsidP="00447980">
                            <w:pPr>
                              <w:rPr>
                                <w:b/>
                                <w:bCs/>
                                <w:sz w:val="14"/>
                                <w:szCs w:val="14"/>
                                <w:lang w:val="en-GB"/>
                              </w:rPr>
                            </w:pPr>
                            <w:r w:rsidRPr="00447980">
                              <w:rPr>
                                <w:b/>
                                <w:bCs/>
                                <w:sz w:val="14"/>
                                <w:szCs w:val="14"/>
                                <w:lang w:val="en-GB"/>
                              </w:rPr>
                              <w:t>Assessing project implementation alternatives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77A85" id="_x0000_s1066" type="#_x0000_t202" style="position:absolute;margin-left:167.7pt;margin-top:21.95pt;width:128.35pt;height:25.65pt;z-index:2516583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" fillcolor="white [3212]" stroked="f">
                <v:textbox>
                  <w:txbxContent>
                    <w:p w14:paraId="2D895F9B" w14:textId="77777777" w:rsidR="00447980" w:rsidRPr="00447980" w:rsidRDefault="00447980" w:rsidP="00447980">
                      <w:pPr>
                        <w:rPr>
                          <w:b/>
                          <w:bCs/>
                          <w:sz w:val="14"/>
                          <w:szCs w:val="14"/>
                          <w:lang w:val="en-GB"/>
                        </w:rPr>
                      </w:pPr>
                      <w:r w:rsidRPr="00447980">
                        <w:rPr>
                          <w:b/>
                          <w:bCs/>
                          <w:sz w:val="14"/>
                          <w:szCs w:val="14"/>
                          <w:lang w:val="en-GB"/>
                        </w:rPr>
                        <w:t>Assessing project implementation alternatives</w:t>
                      </w:r>
                    </w:p>
                  </w:txbxContent>
                </v:textbox>
              </v:shape>
            </w:pict>
          </mc:Fallback>
        </mc:AlternateContent>
      </w:r>
      <w:r w:rsidR="009C280C">
        <w:rPr>
          <w:noProof/>
          <w:color w:val="2B579A"/>
          <w:shd w:val="clear" w:color="auto" w:fill="E6E6E6"/>
        </w:rPr>
        <mc:AlternateContent>
          <mc:Choice Requires="wps">
            <w:drawing>
              <wp:anchor distT="45720" distB="45720" distL="114300" distR="114300" simplePos="0" relativeHeight="251658243" behindDoc="0" locked="0" layoutInCell="1" allowOverlap="1" wp14:anchorId="182EAA6E" wp14:editId="7CBDB2A5">
                <wp:simplePos x="0" y="0"/>
                <wp:positionH relativeFrom="column">
                  <wp:posOffset>28575</wp:posOffset>
                </wp:positionH>
                <wp:positionV relativeFrom="paragraph">
                  <wp:posOffset>781685</wp:posOffset>
                </wp:positionV>
                <wp:extent cx="5865495" cy="1243965"/>
                <wp:effectExtent l="0" t="0" r="20955" b="13335"/>
                <wp:wrapTopAndBottom/>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5495" cy="1243965"/>
                        </a:xfrm>
                        <a:prstGeom prst="rect">
                          <a:avLst/>
                        </a:prstGeom>
                        <a:solidFill>
                          <a:srgbClr val="FFFFFF"/>
                        </a:solidFill>
                        <a:ln w="9525">
                          <a:solidFill>
                            <a:schemeClr val="tx2"/>
                          </a:solidFill>
                          <a:miter lim="800000"/>
                          <a:headEnd/>
                          <a:tailEnd/>
                        </a:ln>
                      </wps:spPr>
                      <wps:txbx>
                        <w:txbxContent>
                          <w:p w14:paraId="251CEC6C" w14:textId="246C9241" w:rsidR="00EF0F26" w:rsidRPr="0015600C" w:rsidRDefault="00746F6D" w:rsidP="009C280C">
                            <w:pPr>
                              <w:spacing w:after="120"/>
                              <w:rPr>
                                <w:sz w:val="20"/>
                              </w:rPr>
                            </w:pPr>
                            <w:hyperlink w:anchor="_Pielikums_B._Izmantoto" w:history="1">
                              <w:r>
                                <w:rPr>
                                  <w:rStyle w:val="Hipersaite"/>
                                  <w:sz w:val="18"/>
                                </w:rPr>
                                <w:t>Documents to be used</w:t>
                              </w:r>
                            </w:hyperlink>
                            <w:r>
                              <w:rPr>
                                <w:sz w:val="20"/>
                              </w:rPr>
                              <w:t>:</w:t>
                            </w:r>
                          </w:p>
                          <w:p w14:paraId="61A6A0A8" w14:textId="06906FE9" w:rsidR="00EF0F26" w:rsidRPr="009C280C" w:rsidRDefault="00EF0F26" w:rsidP="008B6449">
                            <w:pPr>
                              <w:pStyle w:val="Sarakstarindkopa"/>
                              <w:numPr>
                                <w:ilvl w:val="0"/>
                                <w:numId w:val="20"/>
                              </w:numPr>
                              <w:rPr>
                                <w:rFonts w:ascii="Verdana" w:hAnsi="Verdana"/>
                                <w:sz w:val="18"/>
                                <w:szCs w:val="18"/>
                              </w:rPr>
                            </w:pPr>
                            <w:r>
                              <w:rPr>
                                <w:rStyle w:val="Hipersaite"/>
                                <w:color w:val="auto"/>
                                <w:sz w:val="18"/>
                                <w:u w:val="none"/>
                              </w:rPr>
                              <w:t>A Guide to Preparing a PPP Project</w:t>
                            </w:r>
                            <w:r>
                              <w:rPr>
                                <w:sz w:val="18"/>
                              </w:rPr>
                              <w:t xml:space="preserve"> </w:t>
                            </w:r>
                            <w:r>
                              <w:rPr>
                                <w:sz w:val="18"/>
                              </w:rPr>
                              <w:tab/>
                            </w:r>
                            <w:r>
                              <w:rPr>
                                <w:sz w:val="18"/>
                              </w:rPr>
                              <w:tab/>
                              <w:t>7. Aid Law</w:t>
                            </w:r>
                          </w:p>
                          <w:p w14:paraId="70354ED8" w14:textId="4DE3DAC2" w:rsidR="00EF0F26" w:rsidRPr="00CA58FA" w:rsidRDefault="00EF0F26" w:rsidP="008B6449">
                            <w:pPr>
                              <w:pStyle w:val="Sarakstarindkopa"/>
                              <w:numPr>
                                <w:ilvl w:val="0"/>
                                <w:numId w:val="20"/>
                              </w:numPr>
                              <w:rPr>
                                <w:rFonts w:ascii="Verdana" w:hAnsi="Verdana"/>
                                <w:sz w:val="18"/>
                                <w:szCs w:val="18"/>
                              </w:rPr>
                            </w:pPr>
                            <w:r>
                              <w:rPr>
                                <w:rFonts w:ascii="Verdana" w:hAnsi="Verdana"/>
                                <w:sz w:val="18"/>
                              </w:rPr>
                              <w:t>A Guide to ECBA Preparation</w:t>
                            </w:r>
                            <w:r>
                              <w:rPr>
                                <w:rFonts w:ascii="Verdana" w:hAnsi="Verdana"/>
                                <w:sz w:val="18"/>
                              </w:rPr>
                              <w:tab/>
                            </w:r>
                            <w:r>
                              <w:rPr>
                                <w:rFonts w:ascii="Verdana" w:hAnsi="Verdana"/>
                                <w:sz w:val="18"/>
                              </w:rPr>
                              <w:tab/>
                            </w:r>
                            <w:r>
                              <w:rPr>
                                <w:rFonts w:ascii="Verdana" w:hAnsi="Verdana"/>
                                <w:sz w:val="18"/>
                              </w:rPr>
                              <w:tab/>
                            </w:r>
                            <w:r w:rsidR="005D2212">
                              <w:rPr>
                                <w:rFonts w:ascii="Verdana" w:hAnsi="Verdana"/>
                                <w:sz w:val="18"/>
                              </w:rPr>
                              <w:tab/>
                            </w:r>
                            <w:r w:rsidR="005D2212">
                              <w:rPr>
                                <w:rFonts w:ascii="Verdana" w:hAnsi="Verdana"/>
                                <w:sz w:val="18"/>
                              </w:rPr>
                              <w:tab/>
                            </w:r>
                            <w:r w:rsidR="005D2212">
                              <w:rPr>
                                <w:rFonts w:ascii="Verdana" w:hAnsi="Verdana"/>
                                <w:sz w:val="18"/>
                              </w:rPr>
                              <w:tab/>
                            </w:r>
                            <w:r>
                              <w:rPr>
                                <w:rFonts w:ascii="Verdana" w:hAnsi="Verdana"/>
                                <w:sz w:val="18"/>
                              </w:rPr>
                              <w:t xml:space="preserve">8. </w:t>
                            </w:r>
                            <w:r>
                              <w:rPr>
                                <w:sz w:val="18"/>
                              </w:rPr>
                              <w:t>CcL</w:t>
                            </w:r>
                          </w:p>
                          <w:p w14:paraId="2EC84585" w14:textId="7C34B960" w:rsidR="00EF0F26" w:rsidRPr="00482E04" w:rsidRDefault="00EF0F26" w:rsidP="008B6449">
                            <w:pPr>
                              <w:pStyle w:val="Sarakstarindkopa"/>
                              <w:numPr>
                                <w:ilvl w:val="0"/>
                                <w:numId w:val="20"/>
                              </w:numPr>
                              <w:rPr>
                                <w:rFonts w:ascii="Verdana" w:hAnsi="Verdana"/>
                                <w:sz w:val="18"/>
                                <w:szCs w:val="18"/>
                              </w:rPr>
                            </w:pPr>
                            <w:r>
                              <w:rPr>
                                <w:sz w:val="18"/>
                              </w:rPr>
                              <w:t>PPP Law</w:t>
                            </w:r>
                            <w:r>
                              <w:rPr>
                                <w:sz w:val="18"/>
                              </w:rPr>
                              <w:tab/>
                            </w:r>
                            <w:r>
                              <w:rPr>
                                <w:sz w:val="18"/>
                              </w:rPr>
                              <w:tab/>
                            </w:r>
                            <w:r>
                              <w:rPr>
                                <w:sz w:val="18"/>
                              </w:rPr>
                              <w:tab/>
                            </w:r>
                            <w:r>
                              <w:rPr>
                                <w:sz w:val="18"/>
                              </w:rPr>
                              <w:tab/>
                            </w:r>
                            <w:r>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Pr>
                                <w:sz w:val="18"/>
                              </w:rPr>
                              <w:t>9. Governance Law</w:t>
                            </w:r>
                          </w:p>
                          <w:p w14:paraId="370C3D6D" w14:textId="7E146BCB" w:rsidR="00EF0F26" w:rsidRPr="004D2DB0" w:rsidRDefault="00EF0F26" w:rsidP="008B6449">
                            <w:pPr>
                              <w:pStyle w:val="Sarakstarindkopa"/>
                              <w:numPr>
                                <w:ilvl w:val="0"/>
                                <w:numId w:val="20"/>
                              </w:numPr>
                              <w:rPr>
                                <w:rFonts w:ascii="Verdana" w:hAnsi="Verdana"/>
                                <w:sz w:val="18"/>
                                <w:szCs w:val="18"/>
                              </w:rPr>
                            </w:pPr>
                            <w:r>
                              <w:rPr>
                                <w:sz w:val="18"/>
                              </w:rPr>
                              <w:t>SASL</w:t>
                            </w:r>
                            <w:r>
                              <w:rPr>
                                <w:sz w:val="18"/>
                              </w:rPr>
                              <w:tab/>
                            </w:r>
                            <w:r>
                              <w:rPr>
                                <w:sz w:val="18"/>
                              </w:rPr>
                              <w:tab/>
                            </w:r>
                            <w:r>
                              <w:rPr>
                                <w:sz w:val="18"/>
                              </w:rPr>
                              <w:tab/>
                            </w:r>
                            <w:r>
                              <w:rPr>
                                <w:sz w:val="18"/>
                              </w:rPr>
                              <w:tab/>
                            </w:r>
                            <w:r>
                              <w:rPr>
                                <w:sz w:val="18"/>
                              </w:rPr>
                              <w:tab/>
                            </w:r>
                            <w:r>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Pr>
                                <w:sz w:val="18"/>
                              </w:rPr>
                              <w:t>10. PPL</w:t>
                            </w:r>
                          </w:p>
                          <w:p w14:paraId="24D2B95B" w14:textId="70785403" w:rsidR="00EF0F26" w:rsidRPr="004D2DB0" w:rsidRDefault="00EF0F26" w:rsidP="008B6449">
                            <w:pPr>
                              <w:pStyle w:val="Sarakstarindkopa"/>
                              <w:numPr>
                                <w:ilvl w:val="0"/>
                                <w:numId w:val="20"/>
                              </w:numPr>
                              <w:rPr>
                                <w:rFonts w:ascii="Verdana" w:hAnsi="Verdana"/>
                                <w:sz w:val="18"/>
                                <w:szCs w:val="18"/>
                              </w:rPr>
                            </w:pPr>
                            <w:r>
                              <w:rPr>
                                <w:sz w:val="18"/>
                              </w:rPr>
                              <w:t>Law on Prevention of Squandering</w:t>
                            </w:r>
                            <w:r>
                              <w:rPr>
                                <w:sz w:val="18"/>
                              </w:rPr>
                              <w:tab/>
                            </w:r>
                            <w:r>
                              <w:rPr>
                                <w:sz w:val="18"/>
                              </w:rPr>
                              <w:tab/>
                            </w:r>
                            <w:r w:rsidR="005D2212">
                              <w:rPr>
                                <w:sz w:val="18"/>
                              </w:rPr>
                              <w:tab/>
                            </w:r>
                            <w:r>
                              <w:rPr>
                                <w:sz w:val="18"/>
                              </w:rPr>
                              <w:t>11. LPPSP</w:t>
                            </w:r>
                          </w:p>
                          <w:p w14:paraId="76C0EB61" w14:textId="15B4CE62" w:rsidR="00EF0F26" w:rsidRPr="009C280C" w:rsidRDefault="00EF0F26" w:rsidP="008B6449">
                            <w:pPr>
                              <w:pStyle w:val="Sarakstarindkopa"/>
                              <w:numPr>
                                <w:ilvl w:val="0"/>
                                <w:numId w:val="20"/>
                              </w:numPr>
                              <w:rPr>
                                <w:rFonts w:ascii="Verdana" w:hAnsi="Verdana"/>
                                <w:sz w:val="18"/>
                                <w:szCs w:val="18"/>
                              </w:rPr>
                            </w:pPr>
                            <w:r>
                              <w:rPr>
                                <w:sz w:val="18"/>
                              </w:rPr>
                              <w:t>CtL</w:t>
                            </w:r>
                            <w:r>
                              <w:rPr>
                                <w:sz w:val="18"/>
                              </w:rPr>
                              <w:tab/>
                            </w:r>
                            <w:r>
                              <w:rPr>
                                <w:sz w:val="18"/>
                              </w:rPr>
                              <w:tab/>
                            </w:r>
                            <w:r>
                              <w:rPr>
                                <w:sz w:val="18"/>
                              </w:rPr>
                              <w:tab/>
                            </w:r>
                            <w:r>
                              <w:rPr>
                                <w:sz w:val="18"/>
                              </w:rPr>
                              <w:tab/>
                            </w:r>
                            <w:r>
                              <w:rPr>
                                <w:sz w:val="18"/>
                              </w:rPr>
                              <w:tab/>
                            </w:r>
                            <w:r>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Pr>
                                <w:sz w:val="18"/>
                              </w:rPr>
                              <w:t>12. LPFDS</w:t>
                            </w:r>
                          </w:p>
                          <w:p w14:paraId="4EC5DC32" w14:textId="661111E5" w:rsidR="00EF0F26" w:rsidRPr="004D2DB0" w:rsidRDefault="00EF0F26" w:rsidP="00CA58FA">
                            <w:pPr>
                              <w:pStyle w:val="Sarakstarindkopa"/>
                              <w:rPr>
                                <w:rFonts w:ascii="Verdana" w:hAnsi="Verdana"/>
                                <w:sz w:val="18"/>
                                <w:szCs w:val="18"/>
                              </w:rPr>
                            </w:pPr>
                            <w:r>
                              <w:rPr>
                                <w:sz w:val="18"/>
                              </w:rPr>
                              <w:tab/>
                            </w:r>
                            <w:r>
                              <w:rPr>
                                <w:sz w:val="18"/>
                              </w:rPr>
                              <w:tab/>
                            </w:r>
                            <w:r>
                              <w:rPr>
                                <w:sz w:val="18"/>
                              </w:rPr>
                              <w:tab/>
                            </w:r>
                            <w:r>
                              <w:rPr>
                                <w:sz w:val="18"/>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EAA6E" id="_x0000_s1067" type="#_x0000_t202" style="position:absolute;margin-left:2.25pt;margin-top:61.55pt;width:461.85pt;height:97.9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" strokecolor="#44546a [3215]">
                <v:textbox>
                  <w:txbxContent>
                    <w:p w14:paraId="251CEC6C" w14:textId="246C9241" w:rsidR="00EF0F26" w:rsidRPr="0015600C" w:rsidRDefault="00746F6D" w:rsidP="009C280C">
                      <w:pPr>
                        <w:spacing w:after="120"/>
                        <w:rPr>
                          <w:sz w:val="20"/>
                        </w:rPr>
                      </w:pPr>
                      <w:hyperlink w:anchor="_Pielikums_B._Izmantoto" w:history="1">
                        <w:r>
                          <w:rPr>
                            <w:rStyle w:val="Hipersaite"/>
                            <w:sz w:val="18"/>
                          </w:rPr>
                          <w:t>Documents to be used</w:t>
                        </w:r>
                      </w:hyperlink>
                      <w:r>
                        <w:rPr>
                          <w:sz w:val="20"/>
                        </w:rPr>
                        <w:t>:</w:t>
                      </w:r>
                    </w:p>
                    <w:p w14:paraId="61A6A0A8" w14:textId="06906FE9" w:rsidR="00EF0F26" w:rsidRPr="009C280C" w:rsidRDefault="00EF0F26" w:rsidP="008B6449">
                      <w:pPr>
                        <w:pStyle w:val="Sarakstarindkopa"/>
                        <w:numPr>
                          <w:ilvl w:val="0"/>
                          <w:numId w:val="20"/>
                        </w:numPr>
                        <w:rPr>
                          <w:rFonts w:ascii="Verdana" w:hAnsi="Verdana"/>
                          <w:sz w:val="18"/>
                          <w:szCs w:val="18"/>
                        </w:rPr>
                      </w:pPr>
                      <w:r>
                        <w:rPr>
                          <w:rStyle w:val="Hipersaite"/>
                          <w:color w:val="auto"/>
                          <w:sz w:val="18"/>
                          <w:u w:val="none"/>
                        </w:rPr>
                        <w:t>A Guide to Preparing a PPP Project</w:t>
                      </w:r>
                      <w:r>
                        <w:rPr>
                          <w:sz w:val="18"/>
                        </w:rPr>
                        <w:t xml:space="preserve"> </w:t>
                      </w:r>
                      <w:r>
                        <w:rPr>
                          <w:sz w:val="18"/>
                        </w:rPr>
                        <w:tab/>
                      </w:r>
                      <w:r>
                        <w:rPr>
                          <w:sz w:val="18"/>
                        </w:rPr>
                        <w:tab/>
                        <w:t>7. Aid Law</w:t>
                      </w:r>
                    </w:p>
                    <w:p w14:paraId="70354ED8" w14:textId="4DE3DAC2" w:rsidR="00EF0F26" w:rsidRPr="00CA58FA" w:rsidRDefault="00EF0F26" w:rsidP="008B6449">
                      <w:pPr>
                        <w:pStyle w:val="Sarakstarindkopa"/>
                        <w:numPr>
                          <w:ilvl w:val="0"/>
                          <w:numId w:val="20"/>
                        </w:numPr>
                        <w:rPr>
                          <w:rFonts w:ascii="Verdana" w:hAnsi="Verdana"/>
                          <w:sz w:val="18"/>
                          <w:szCs w:val="18"/>
                        </w:rPr>
                      </w:pPr>
                      <w:r>
                        <w:rPr>
                          <w:rFonts w:ascii="Verdana" w:hAnsi="Verdana"/>
                          <w:sz w:val="18"/>
                        </w:rPr>
                        <w:t>A Guide to ECBA Preparation</w:t>
                      </w:r>
                      <w:r>
                        <w:rPr>
                          <w:rFonts w:ascii="Verdana" w:hAnsi="Verdana"/>
                          <w:sz w:val="18"/>
                        </w:rPr>
                        <w:tab/>
                      </w:r>
                      <w:r>
                        <w:rPr>
                          <w:rFonts w:ascii="Verdana" w:hAnsi="Verdana"/>
                          <w:sz w:val="18"/>
                        </w:rPr>
                        <w:tab/>
                      </w:r>
                      <w:r>
                        <w:rPr>
                          <w:rFonts w:ascii="Verdana" w:hAnsi="Verdana"/>
                          <w:sz w:val="18"/>
                        </w:rPr>
                        <w:tab/>
                      </w:r>
                      <w:r w:rsidR="005D2212">
                        <w:rPr>
                          <w:rFonts w:ascii="Verdana" w:hAnsi="Verdana"/>
                          <w:sz w:val="18"/>
                        </w:rPr>
                        <w:tab/>
                      </w:r>
                      <w:r w:rsidR="005D2212">
                        <w:rPr>
                          <w:rFonts w:ascii="Verdana" w:hAnsi="Verdana"/>
                          <w:sz w:val="18"/>
                        </w:rPr>
                        <w:tab/>
                      </w:r>
                      <w:r w:rsidR="005D2212">
                        <w:rPr>
                          <w:rFonts w:ascii="Verdana" w:hAnsi="Verdana"/>
                          <w:sz w:val="18"/>
                        </w:rPr>
                        <w:tab/>
                      </w:r>
                      <w:r>
                        <w:rPr>
                          <w:rFonts w:ascii="Verdana" w:hAnsi="Verdana"/>
                          <w:sz w:val="18"/>
                        </w:rPr>
                        <w:t xml:space="preserve">8. </w:t>
                      </w:r>
                      <w:r>
                        <w:rPr>
                          <w:sz w:val="18"/>
                        </w:rPr>
                        <w:t>CcL</w:t>
                      </w:r>
                    </w:p>
                    <w:p w14:paraId="2EC84585" w14:textId="7C34B960" w:rsidR="00EF0F26" w:rsidRPr="00482E04" w:rsidRDefault="00EF0F26" w:rsidP="008B6449">
                      <w:pPr>
                        <w:pStyle w:val="Sarakstarindkopa"/>
                        <w:numPr>
                          <w:ilvl w:val="0"/>
                          <w:numId w:val="20"/>
                        </w:numPr>
                        <w:rPr>
                          <w:rFonts w:ascii="Verdana" w:hAnsi="Verdana"/>
                          <w:sz w:val="18"/>
                          <w:szCs w:val="18"/>
                        </w:rPr>
                      </w:pPr>
                      <w:r>
                        <w:rPr>
                          <w:sz w:val="18"/>
                        </w:rPr>
                        <w:t>PPP Law</w:t>
                      </w:r>
                      <w:r>
                        <w:rPr>
                          <w:sz w:val="18"/>
                        </w:rPr>
                        <w:tab/>
                      </w:r>
                      <w:r>
                        <w:rPr>
                          <w:sz w:val="18"/>
                        </w:rPr>
                        <w:tab/>
                      </w:r>
                      <w:r>
                        <w:rPr>
                          <w:sz w:val="18"/>
                        </w:rPr>
                        <w:tab/>
                      </w:r>
                      <w:r>
                        <w:rPr>
                          <w:sz w:val="18"/>
                        </w:rPr>
                        <w:tab/>
                      </w:r>
                      <w:r>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Pr>
                          <w:sz w:val="18"/>
                        </w:rPr>
                        <w:t>9. Governance Law</w:t>
                      </w:r>
                    </w:p>
                    <w:p w14:paraId="370C3D6D" w14:textId="7E146BCB" w:rsidR="00EF0F26" w:rsidRPr="004D2DB0" w:rsidRDefault="00EF0F26" w:rsidP="008B6449">
                      <w:pPr>
                        <w:pStyle w:val="Sarakstarindkopa"/>
                        <w:numPr>
                          <w:ilvl w:val="0"/>
                          <w:numId w:val="20"/>
                        </w:numPr>
                        <w:rPr>
                          <w:rFonts w:ascii="Verdana" w:hAnsi="Verdana"/>
                          <w:sz w:val="18"/>
                          <w:szCs w:val="18"/>
                        </w:rPr>
                      </w:pPr>
                      <w:r>
                        <w:rPr>
                          <w:sz w:val="18"/>
                        </w:rPr>
                        <w:t>SASL</w:t>
                      </w:r>
                      <w:r>
                        <w:rPr>
                          <w:sz w:val="18"/>
                        </w:rPr>
                        <w:tab/>
                      </w:r>
                      <w:r>
                        <w:rPr>
                          <w:sz w:val="18"/>
                        </w:rPr>
                        <w:tab/>
                      </w:r>
                      <w:r>
                        <w:rPr>
                          <w:sz w:val="18"/>
                        </w:rPr>
                        <w:tab/>
                      </w:r>
                      <w:r>
                        <w:rPr>
                          <w:sz w:val="18"/>
                        </w:rPr>
                        <w:tab/>
                      </w:r>
                      <w:r>
                        <w:rPr>
                          <w:sz w:val="18"/>
                        </w:rPr>
                        <w:tab/>
                      </w:r>
                      <w:r>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Pr>
                          <w:sz w:val="18"/>
                        </w:rPr>
                        <w:t>10. PPL</w:t>
                      </w:r>
                    </w:p>
                    <w:p w14:paraId="24D2B95B" w14:textId="70785403" w:rsidR="00EF0F26" w:rsidRPr="004D2DB0" w:rsidRDefault="00EF0F26" w:rsidP="008B6449">
                      <w:pPr>
                        <w:pStyle w:val="Sarakstarindkopa"/>
                        <w:numPr>
                          <w:ilvl w:val="0"/>
                          <w:numId w:val="20"/>
                        </w:numPr>
                        <w:rPr>
                          <w:rFonts w:ascii="Verdana" w:hAnsi="Verdana"/>
                          <w:sz w:val="18"/>
                          <w:szCs w:val="18"/>
                        </w:rPr>
                      </w:pPr>
                      <w:r>
                        <w:rPr>
                          <w:sz w:val="18"/>
                        </w:rPr>
                        <w:t>Law on Prevention of Squandering</w:t>
                      </w:r>
                      <w:r>
                        <w:rPr>
                          <w:sz w:val="18"/>
                        </w:rPr>
                        <w:tab/>
                      </w:r>
                      <w:r>
                        <w:rPr>
                          <w:sz w:val="18"/>
                        </w:rPr>
                        <w:tab/>
                      </w:r>
                      <w:r w:rsidR="005D2212">
                        <w:rPr>
                          <w:sz w:val="18"/>
                        </w:rPr>
                        <w:tab/>
                      </w:r>
                      <w:r>
                        <w:rPr>
                          <w:sz w:val="18"/>
                        </w:rPr>
                        <w:t>11. LPPSP</w:t>
                      </w:r>
                    </w:p>
                    <w:p w14:paraId="76C0EB61" w14:textId="15B4CE62" w:rsidR="00EF0F26" w:rsidRPr="009C280C" w:rsidRDefault="00EF0F26" w:rsidP="008B6449">
                      <w:pPr>
                        <w:pStyle w:val="Sarakstarindkopa"/>
                        <w:numPr>
                          <w:ilvl w:val="0"/>
                          <w:numId w:val="20"/>
                        </w:numPr>
                        <w:rPr>
                          <w:rFonts w:ascii="Verdana" w:hAnsi="Verdana"/>
                          <w:sz w:val="18"/>
                          <w:szCs w:val="18"/>
                        </w:rPr>
                      </w:pPr>
                      <w:r>
                        <w:rPr>
                          <w:sz w:val="18"/>
                        </w:rPr>
                        <w:t>CtL</w:t>
                      </w:r>
                      <w:r>
                        <w:rPr>
                          <w:sz w:val="18"/>
                        </w:rPr>
                        <w:tab/>
                      </w:r>
                      <w:r>
                        <w:rPr>
                          <w:sz w:val="18"/>
                        </w:rPr>
                        <w:tab/>
                      </w:r>
                      <w:r>
                        <w:rPr>
                          <w:sz w:val="18"/>
                        </w:rPr>
                        <w:tab/>
                      </w:r>
                      <w:r>
                        <w:rPr>
                          <w:sz w:val="18"/>
                        </w:rPr>
                        <w:tab/>
                      </w:r>
                      <w:r>
                        <w:rPr>
                          <w:sz w:val="18"/>
                        </w:rPr>
                        <w:tab/>
                      </w:r>
                      <w:r>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sidR="005D2212">
                        <w:rPr>
                          <w:sz w:val="18"/>
                        </w:rPr>
                        <w:tab/>
                      </w:r>
                      <w:r>
                        <w:rPr>
                          <w:sz w:val="18"/>
                        </w:rPr>
                        <w:t>12. LPFDS</w:t>
                      </w:r>
                    </w:p>
                    <w:p w14:paraId="4EC5DC32" w14:textId="661111E5" w:rsidR="00EF0F26" w:rsidRPr="004D2DB0" w:rsidRDefault="00EF0F26" w:rsidP="00CA58FA">
                      <w:pPr>
                        <w:pStyle w:val="Sarakstarindkopa"/>
                        <w:rPr>
                          <w:rFonts w:ascii="Verdana" w:hAnsi="Verdana"/>
                          <w:sz w:val="18"/>
                          <w:szCs w:val="18"/>
                        </w:rPr>
                      </w:pPr>
                      <w:r>
                        <w:rPr>
                          <w:sz w:val="18"/>
                        </w:rPr>
                        <w:tab/>
                      </w:r>
                      <w:r>
                        <w:rPr>
                          <w:sz w:val="18"/>
                        </w:rPr>
                        <w:tab/>
                      </w:r>
                      <w:r>
                        <w:rPr>
                          <w:sz w:val="18"/>
                        </w:rPr>
                        <w:tab/>
                      </w:r>
                      <w:r>
                        <w:rPr>
                          <w:sz w:val="18"/>
                        </w:rPr>
                        <w:tab/>
                      </w:r>
                    </w:p>
                  </w:txbxContent>
                </v:textbox>
                <w10:wrap type="topAndBottom"/>
              </v:shape>
            </w:pict>
          </mc:Fallback>
        </mc:AlternateContent>
      </w:r>
      <w:r w:rsidR="009C280C">
        <w:rPr>
          <w:noProof/>
        </w:rPr>
        <w:drawing>
          <wp:inline distT="0" distB="0" distL="0" distR="0" wp14:anchorId="37A29E5A" wp14:editId="2B682148">
            <wp:extent cx="5943600" cy="653415"/>
            <wp:effectExtent l="0" t="0" r="0" b="0"/>
            <wp:docPr id="803084709" name="Picture 80308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43600" cy="653415"/>
                    </a:xfrm>
                    <a:prstGeom prst="rect">
                      <a:avLst/>
                    </a:prstGeom>
                  </pic:spPr>
                </pic:pic>
              </a:graphicData>
            </a:graphic>
          </wp:inline>
        </w:drawing>
      </w:r>
    </w:p>
    <w:p w14:paraId="5C9D99AA" w14:textId="0D926F1A" w:rsidR="008D0518" w:rsidRPr="00251B39" w:rsidRDefault="004754E9" w:rsidP="009C280C">
      <w:pPr>
        <w:ind w:hanging="90"/>
        <w:rPr>
          <w:color w:val="002060"/>
          <w:sz w:val="24"/>
          <w:szCs w:val="24"/>
        </w:rPr>
      </w:pPr>
      <w:r w:rsidRPr="00CC7CF8">
        <w:rPr>
          <w:rFonts w:ascii="Verdana" w:hAnsi="Verdana"/>
          <w:noProof/>
          <w:sz w:val="18"/>
        </w:rPr>
        <mc:AlternateContent>
          <mc:Choice Requires="wps">
            <w:drawing>
              <wp:anchor distT="45720" distB="45720" distL="114300" distR="114300" simplePos="0" relativeHeight="251658345" behindDoc="0" locked="0" layoutInCell="1" allowOverlap="1" wp14:anchorId="79846E42" wp14:editId="027D64D2">
                <wp:simplePos x="0" y="0"/>
                <wp:positionH relativeFrom="margin">
                  <wp:posOffset>3446062</wp:posOffset>
                </wp:positionH>
                <wp:positionV relativeFrom="paragraph">
                  <wp:posOffset>1343494</wp:posOffset>
                </wp:positionV>
                <wp:extent cx="2439035" cy="632957"/>
                <wp:effectExtent l="19050" t="19050" r="18415" b="15240"/>
                <wp:wrapNone/>
                <wp:docPr id="1974212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35" cy="632957"/>
                        </a:xfrm>
                        <a:prstGeom prst="rect">
                          <a:avLst/>
                        </a:prstGeom>
                        <a:solidFill>
                          <a:srgbClr val="FFFFFF"/>
                        </a:solidFill>
                        <a:ln w="28575">
                          <a:solidFill>
                            <a:schemeClr val="accent1"/>
                          </a:solidFill>
                          <a:miter lim="800000"/>
                          <a:headEnd/>
                          <a:tailEnd/>
                        </a:ln>
                      </wps:spPr>
                      <wps:txbx>
                        <w:txbxContent>
                          <w:p w14:paraId="1B2C6362" w14:textId="77777777" w:rsidR="004754E9" w:rsidRDefault="004754E9" w:rsidP="004754E9">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p w14:paraId="10ED7115" w14:textId="53A96A13" w:rsidR="004754E9" w:rsidRPr="007217EE" w:rsidRDefault="004754E9" w:rsidP="004754E9">
                            <w:pPr>
                              <w:jc w:val="center"/>
                              <w:rPr>
                                <w:b/>
                                <w:bCs/>
                                <w:sz w:val="12"/>
                                <w:szCs w:val="12"/>
                              </w:rPr>
                            </w:pPr>
                            <w:r>
                              <w:rPr>
                                <w:b/>
                                <w:bCs/>
                                <w:sz w:val="12"/>
                                <w:szCs w:val="12"/>
                              </w:rPr>
                              <w:t>The technical, legal, financial and social feasibility of the project described (included in the FEC documentation)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46E42" id="_x0000_s1068" type="#_x0000_t202" style="position:absolute;margin-left:271.35pt;margin-top:105.8pt;width:192.05pt;height:49.85pt;z-index:2516583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" strokecolor="#86bc25 [3204]" strokeweight="2.25pt">
                <v:textbox>
                  <w:txbxContent>
                    <w:p w14:paraId="1B2C6362" w14:textId="77777777" w:rsidR="004754E9" w:rsidRDefault="004754E9" w:rsidP="004754E9">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p w14:paraId="10ED7115" w14:textId="53A96A13" w:rsidR="004754E9" w:rsidRPr="007217EE" w:rsidRDefault="004754E9" w:rsidP="004754E9">
                      <w:pPr>
                        <w:jc w:val="center"/>
                        <w:rPr>
                          <w:b/>
                          <w:bCs/>
                          <w:sz w:val="12"/>
                          <w:szCs w:val="12"/>
                        </w:rPr>
                      </w:pPr>
                      <w:r>
                        <w:rPr>
                          <w:b/>
                          <w:bCs/>
                          <w:sz w:val="12"/>
                          <w:szCs w:val="12"/>
                        </w:rPr>
                        <w:t>The technical, legal, financial and social feasibility of the project described (included in the FEC documentation)</w:t>
                      </w:r>
                    </w:p>
                  </w:txbxContent>
                </v:textbox>
                <w10:wrap anchorx="margin"/>
              </v:shape>
            </w:pict>
          </mc:Fallback>
        </mc:AlternateContent>
      </w:r>
      <w:r w:rsidRPr="00CC7CF8">
        <w:rPr>
          <w:rFonts w:ascii="Verdana" w:hAnsi="Verdana"/>
          <w:noProof/>
          <w:sz w:val="18"/>
        </w:rPr>
        <mc:AlternateContent>
          <mc:Choice Requires="wps">
            <w:drawing>
              <wp:anchor distT="45720" distB="45720" distL="114300" distR="114300" simplePos="0" relativeHeight="251658344" behindDoc="0" locked="0" layoutInCell="1" allowOverlap="1" wp14:anchorId="3C2FCC3E" wp14:editId="43752F8A">
                <wp:simplePos x="0" y="0"/>
                <wp:positionH relativeFrom="margin">
                  <wp:align>left</wp:align>
                </wp:positionH>
                <wp:positionV relativeFrom="paragraph">
                  <wp:posOffset>1333749</wp:posOffset>
                </wp:positionV>
                <wp:extent cx="2381885" cy="540385"/>
                <wp:effectExtent l="19050" t="19050" r="18415" b="12065"/>
                <wp:wrapNone/>
                <wp:docPr id="1881210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885" cy="540385"/>
                        </a:xfrm>
                        <a:prstGeom prst="rect">
                          <a:avLst/>
                        </a:prstGeom>
                        <a:solidFill>
                          <a:srgbClr val="FFFFFF"/>
                        </a:solidFill>
                        <a:ln w="28575">
                          <a:solidFill>
                            <a:srgbClr val="92D050"/>
                          </a:solidFill>
                          <a:miter lim="800000"/>
                          <a:headEnd/>
                          <a:tailEnd/>
                        </a:ln>
                      </wps:spPr>
                      <wps:txbx>
                        <w:txbxContent>
                          <w:p w14:paraId="37BFCC1F" w14:textId="77777777" w:rsidR="004754E9" w:rsidRDefault="004754E9" w:rsidP="004754E9">
                            <w:pPr>
                              <w:jc w:val="center"/>
                              <w:rPr>
                                <w:b/>
                                <w:bCs/>
                                <w:color w:val="86BC25" w:themeColor="accent1"/>
                                <w:sz w:val="12"/>
                                <w:szCs w:val="12"/>
                              </w:rPr>
                            </w:pPr>
                            <w:r w:rsidRPr="00CC7CF8">
                              <w:rPr>
                                <w:b/>
                                <w:bCs/>
                                <w:color w:val="86BC25" w:themeColor="accent1"/>
                                <w:sz w:val="12"/>
                                <w:szCs w:val="12"/>
                              </w:rPr>
                              <w:t>Objective</w:t>
                            </w:r>
                            <w:r>
                              <w:rPr>
                                <w:b/>
                                <w:bCs/>
                                <w:color w:val="86BC25" w:themeColor="accent1"/>
                                <w:sz w:val="12"/>
                                <w:szCs w:val="12"/>
                              </w:rPr>
                              <w:t>:</w:t>
                            </w:r>
                          </w:p>
                          <w:p w14:paraId="54069A5A" w14:textId="2C3DC50F" w:rsidR="004754E9" w:rsidRPr="007217EE" w:rsidRDefault="004754E9" w:rsidP="004754E9">
                            <w:pPr>
                              <w:jc w:val="center"/>
                              <w:rPr>
                                <w:b/>
                                <w:bCs/>
                                <w:sz w:val="12"/>
                                <w:szCs w:val="12"/>
                              </w:rPr>
                            </w:pPr>
                            <w:r>
                              <w:rPr>
                                <w:b/>
                                <w:bCs/>
                                <w:sz w:val="12"/>
                                <w:szCs w:val="12"/>
                              </w:rPr>
                              <w:t>Assess whether the project is technically, legally, financially and socially feasible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2FCC3E" id="_x0000_s1069" type="#_x0000_t202" style="position:absolute;margin-left:0;margin-top:105pt;width:187.55pt;height:42.55pt;z-index:2516583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" strokecolor="#92d050" strokeweight="2.25pt">
                <v:textbox>
                  <w:txbxContent>
                    <w:p w14:paraId="37BFCC1F" w14:textId="77777777" w:rsidR="004754E9" w:rsidRDefault="004754E9" w:rsidP="004754E9">
                      <w:pPr>
                        <w:jc w:val="center"/>
                        <w:rPr>
                          <w:b/>
                          <w:bCs/>
                          <w:color w:val="86BC25" w:themeColor="accent1"/>
                          <w:sz w:val="12"/>
                          <w:szCs w:val="12"/>
                        </w:rPr>
                      </w:pPr>
                      <w:r w:rsidRPr="00CC7CF8">
                        <w:rPr>
                          <w:b/>
                          <w:bCs/>
                          <w:color w:val="86BC25" w:themeColor="accent1"/>
                          <w:sz w:val="12"/>
                          <w:szCs w:val="12"/>
                        </w:rPr>
                        <w:t>Objective</w:t>
                      </w:r>
                      <w:r>
                        <w:rPr>
                          <w:b/>
                          <w:bCs/>
                          <w:color w:val="86BC25" w:themeColor="accent1"/>
                          <w:sz w:val="12"/>
                          <w:szCs w:val="12"/>
                        </w:rPr>
                        <w:t>:</w:t>
                      </w:r>
                    </w:p>
                    <w:p w14:paraId="54069A5A" w14:textId="2C3DC50F" w:rsidR="004754E9" w:rsidRPr="007217EE" w:rsidRDefault="004754E9" w:rsidP="004754E9">
                      <w:pPr>
                        <w:jc w:val="center"/>
                        <w:rPr>
                          <w:b/>
                          <w:bCs/>
                          <w:sz w:val="12"/>
                          <w:szCs w:val="12"/>
                        </w:rPr>
                      </w:pPr>
                      <w:r>
                        <w:rPr>
                          <w:b/>
                          <w:bCs/>
                          <w:sz w:val="12"/>
                          <w:szCs w:val="12"/>
                        </w:rPr>
                        <w:t>Assess whether the project is technically, legally, financially and socially feasible</w:t>
                      </w:r>
                    </w:p>
                  </w:txbxContent>
                </v:textbox>
                <w10:wrap anchorx="margin"/>
              </v:shape>
            </w:pict>
          </mc:Fallback>
        </mc:AlternateContent>
      </w:r>
      <w:r w:rsidR="009C280C">
        <w:rPr>
          <w:noProof/>
        </w:rPr>
        <w:drawing>
          <wp:inline distT="0" distB="0" distL="0" distR="0" wp14:anchorId="47310CDA" wp14:editId="112E6932">
            <wp:extent cx="6007100" cy="603885"/>
            <wp:effectExtent l="0" t="0" r="0" b="5715"/>
            <wp:docPr id="259175958" name="Picture 259175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6007100" cy="603885"/>
                    </a:xfrm>
                    <a:prstGeom prst="rect">
                      <a:avLst/>
                    </a:prstGeom>
                  </pic:spPr>
                </pic:pic>
              </a:graphicData>
            </a:graphic>
          </wp:inline>
        </w:drawing>
      </w:r>
    </w:p>
    <w:p w14:paraId="023CF1C2" w14:textId="04B61F76" w:rsidR="001662CE" w:rsidRPr="009C280C" w:rsidRDefault="628515A0" w:rsidP="009C280C">
      <w:pPr>
        <w:jc w:val="both"/>
        <w:rPr>
          <w:sz w:val="20"/>
          <w:szCs w:val="20"/>
        </w:rPr>
      </w:pPr>
      <w:bookmarkStart w:id="109" w:name="_Toc2273371"/>
      <w:bookmarkStart w:id="110" w:name="_Toc2273440"/>
      <w:bookmarkStart w:id="111" w:name="_Toc2273515"/>
      <w:bookmarkStart w:id="112" w:name="_Toc2273584"/>
      <w:bookmarkEnd w:id="109"/>
      <w:bookmarkEnd w:id="110"/>
      <w:bookmarkEnd w:id="111"/>
      <w:bookmarkEnd w:id="112"/>
      <w:r>
        <w:rPr>
          <w:sz w:val="18"/>
        </w:rPr>
        <w:t xml:space="preserve">Once the most appropriate method of implementing the project has been identified, the public partner must analyse its main principles, i.e. assess the feasibility of the project. </w:t>
      </w:r>
    </w:p>
    <w:p w14:paraId="157A4EDB" w14:textId="79780CDD" w:rsidR="001662CE" w:rsidRPr="00251B39" w:rsidRDefault="628515A0" w:rsidP="628515A0">
      <w:pPr>
        <w:jc w:val="both"/>
        <w:rPr>
          <w:sz w:val="18"/>
          <w:szCs w:val="18"/>
        </w:rPr>
      </w:pPr>
      <w:r>
        <w:rPr>
          <w:sz w:val="18"/>
        </w:rPr>
        <w:t>The feasibility assessment shall first include the key considerations and conclusions identified in the assessment of the public need to be met and in the preparation of the ECBA (see Chapters 2.1 and 2.2). This is followed by an evaluation of the following four aspects:</w:t>
      </w:r>
    </w:p>
    <w:p w14:paraId="73EE0456" w14:textId="4F8B5057" w:rsidR="001662CE" w:rsidRPr="00251B39" w:rsidRDefault="628515A0" w:rsidP="008B6449">
      <w:pPr>
        <w:pStyle w:val="Sarakstarindkopa"/>
        <w:numPr>
          <w:ilvl w:val="0"/>
          <w:numId w:val="10"/>
        </w:numPr>
        <w:ind w:left="810"/>
        <w:jc w:val="both"/>
        <w:rPr>
          <w:sz w:val="18"/>
          <w:szCs w:val="18"/>
        </w:rPr>
      </w:pPr>
      <w:r>
        <w:rPr>
          <w:b/>
          <w:sz w:val="18"/>
        </w:rPr>
        <w:t>Technical feasibility of the project.</w:t>
      </w:r>
      <w:r>
        <w:rPr>
          <w:sz w:val="18"/>
        </w:rPr>
        <w:t xml:space="preserve"> This section should indicate the project objectives to be achieved and include descriptions such as: </w:t>
      </w:r>
    </w:p>
    <w:p w14:paraId="4304A33E" w14:textId="5A692DF1" w:rsidR="00997DE8" w:rsidRPr="00251B39" w:rsidRDefault="628515A0" w:rsidP="008B6449">
      <w:pPr>
        <w:pStyle w:val="Sarakstarindkopa"/>
        <w:numPr>
          <w:ilvl w:val="0"/>
          <w:numId w:val="5"/>
        </w:numPr>
        <w:ind w:left="1890" w:hanging="180"/>
        <w:rPr>
          <w:sz w:val="18"/>
          <w:szCs w:val="18"/>
        </w:rPr>
      </w:pPr>
      <w:r>
        <w:rPr>
          <w:sz w:val="18"/>
        </w:rPr>
        <w:t xml:space="preserve">the technical description of the project </w:t>
      </w:r>
    </w:p>
    <w:p w14:paraId="23F754EC" w14:textId="10145018" w:rsidR="00997DE8" w:rsidRPr="00251B39" w:rsidRDefault="4FE76783" w:rsidP="064C8007">
      <w:pPr>
        <w:pStyle w:val="Sarakstarindkopa"/>
        <w:numPr>
          <w:ilvl w:val="0"/>
          <w:numId w:val="5"/>
        </w:numPr>
        <w:ind w:left="1890" w:hanging="180"/>
        <w:rPr>
          <w:sz w:val="18"/>
          <w:szCs w:val="18"/>
        </w:rPr>
      </w:pPr>
      <w:r>
        <w:rPr>
          <w:sz w:val="18"/>
        </w:rPr>
        <w:t xml:space="preserve">the quality requirements of the project (e.g. compliance of the works with building codes or other standards, compliance of the service with technical or functional quality standards, compliance of the works or service with the quality requirements set out in the technical specifications) </w:t>
      </w:r>
    </w:p>
    <w:p w14:paraId="62819B94" w14:textId="76515E84" w:rsidR="00997DE8" w:rsidRPr="00251B39" w:rsidRDefault="628515A0" w:rsidP="008B6449">
      <w:pPr>
        <w:pStyle w:val="Sarakstarindkopa"/>
        <w:numPr>
          <w:ilvl w:val="0"/>
          <w:numId w:val="5"/>
        </w:numPr>
        <w:ind w:left="1890" w:hanging="180"/>
        <w:rPr>
          <w:sz w:val="18"/>
          <w:szCs w:val="18"/>
        </w:rPr>
      </w:pPr>
      <w:r>
        <w:rPr>
          <w:sz w:val="18"/>
        </w:rPr>
        <w:t xml:space="preserve">the duration of the project, indicating, if applicable, the possible stages and their sequence </w:t>
      </w:r>
    </w:p>
    <w:p w14:paraId="01B92DEF" w14:textId="2AA3D7D4" w:rsidR="007D0CF3" w:rsidRPr="00251B39" w:rsidRDefault="00B74EB3" w:rsidP="008B6449">
      <w:pPr>
        <w:pStyle w:val="Sarakstarindkopa"/>
        <w:numPr>
          <w:ilvl w:val="0"/>
          <w:numId w:val="5"/>
        </w:numPr>
        <w:ind w:left="1890" w:hanging="180"/>
        <w:rPr>
          <w:sz w:val="18"/>
          <w:szCs w:val="18"/>
        </w:rPr>
      </w:pPr>
      <w:r>
        <w:rPr>
          <w:sz w:val="18"/>
        </w:rPr>
        <w:t>the methods and resources to be used in the execution of the works or provision of the services envisaged in the project (e.g. outsourcing, use of public partner resources, setting of resource charges in accordance with the Law on Prevention of Squandering if such are envisaged in the PPP project, etc.)</w:t>
      </w:r>
    </w:p>
    <w:p w14:paraId="2DD15826" w14:textId="6A9BACD1" w:rsidR="000A29C0" w:rsidRPr="00251B39" w:rsidRDefault="628515A0" w:rsidP="008B6449">
      <w:pPr>
        <w:pStyle w:val="Sarakstarindkopa"/>
        <w:numPr>
          <w:ilvl w:val="0"/>
          <w:numId w:val="5"/>
        </w:numPr>
        <w:ind w:left="1890" w:hanging="180"/>
        <w:rPr>
          <w:sz w:val="18"/>
          <w:szCs w:val="18"/>
        </w:rPr>
      </w:pPr>
      <w:r>
        <w:rPr>
          <w:sz w:val="18"/>
        </w:rPr>
        <w:t>the main technical and operational risks of the project (see Chapter 3.5)</w:t>
      </w:r>
    </w:p>
    <w:p w14:paraId="7A3D632D" w14:textId="77777777" w:rsidR="000A29C0" w:rsidRPr="00251B39" w:rsidRDefault="000A29C0" w:rsidP="000A29C0">
      <w:pPr>
        <w:pStyle w:val="Sarakstarindkopa"/>
        <w:ind w:left="1890"/>
        <w:rPr>
          <w:sz w:val="18"/>
          <w:szCs w:val="20"/>
          <w:lang w:val="lv-LV"/>
        </w:rPr>
      </w:pPr>
    </w:p>
    <w:p w14:paraId="695553B8" w14:textId="3F72EC7B" w:rsidR="00542C66" w:rsidRPr="00251B39" w:rsidRDefault="628515A0" w:rsidP="008B6449">
      <w:pPr>
        <w:pStyle w:val="Sarakstarindkopa"/>
        <w:numPr>
          <w:ilvl w:val="0"/>
          <w:numId w:val="10"/>
        </w:numPr>
        <w:ind w:left="900" w:hanging="450"/>
        <w:jc w:val="both"/>
        <w:rPr>
          <w:b/>
          <w:bCs/>
          <w:sz w:val="18"/>
          <w:szCs w:val="18"/>
        </w:rPr>
      </w:pPr>
      <w:r>
        <w:rPr>
          <w:b/>
          <w:sz w:val="18"/>
        </w:rPr>
        <w:t xml:space="preserve">Legal feasibility of the project. </w:t>
      </w:r>
      <w:r>
        <w:rPr>
          <w:sz w:val="18"/>
        </w:rPr>
        <w:t>This section shall include at least the following:</w:t>
      </w:r>
    </w:p>
    <w:p w14:paraId="1896583C" w14:textId="7141AEBB" w:rsidR="00F81B21" w:rsidRPr="00251B39" w:rsidRDefault="628515A0" w:rsidP="008B6449">
      <w:pPr>
        <w:pStyle w:val="Sarakstarindkopa"/>
        <w:numPr>
          <w:ilvl w:val="0"/>
          <w:numId w:val="5"/>
        </w:numPr>
        <w:ind w:left="1890" w:hanging="180"/>
        <w:jc w:val="both"/>
        <w:rPr>
          <w:sz w:val="18"/>
          <w:szCs w:val="18"/>
        </w:rPr>
      </w:pPr>
      <w:r>
        <w:rPr>
          <w:sz w:val="18"/>
        </w:rPr>
        <w:t xml:space="preserve">the public partner's right to tender and implement the potential project </w:t>
      </w:r>
    </w:p>
    <w:p w14:paraId="0DFAA316" w14:textId="7FD92FD8" w:rsidR="00542C66" w:rsidRPr="00251B39" w:rsidRDefault="628515A0" w:rsidP="008B6449">
      <w:pPr>
        <w:pStyle w:val="Sarakstarindkopa"/>
        <w:numPr>
          <w:ilvl w:val="0"/>
          <w:numId w:val="5"/>
        </w:numPr>
        <w:ind w:left="1890" w:hanging="180"/>
        <w:jc w:val="both"/>
        <w:rPr>
          <w:sz w:val="18"/>
          <w:szCs w:val="18"/>
        </w:rPr>
      </w:pPr>
      <w:r>
        <w:rPr>
          <w:sz w:val="18"/>
        </w:rPr>
        <w:t>a list of the authorisations, consents and approvals required for the public partner, indicating the entities issuing them</w:t>
      </w:r>
    </w:p>
    <w:p w14:paraId="2C01CB07" w14:textId="4A0D71AC" w:rsidR="00542C66" w:rsidRPr="00251B39" w:rsidRDefault="628515A0" w:rsidP="008B6449">
      <w:pPr>
        <w:pStyle w:val="Sarakstarindkopa"/>
        <w:numPr>
          <w:ilvl w:val="0"/>
          <w:numId w:val="5"/>
        </w:numPr>
        <w:ind w:left="1890" w:hanging="180"/>
        <w:jc w:val="both"/>
        <w:rPr>
          <w:sz w:val="18"/>
          <w:szCs w:val="18"/>
        </w:rPr>
      </w:pPr>
      <w:r>
        <w:rPr>
          <w:sz w:val="18"/>
        </w:rPr>
        <w:lastRenderedPageBreak/>
        <w:t xml:space="preserve">the obstacles or constraints to the implementation of the potential project identified by the public partner in the legal framework and the envisaged solution, including the timeframe </w:t>
      </w:r>
    </w:p>
    <w:p w14:paraId="34ECB97C" w14:textId="77777777" w:rsidR="000A29C0" w:rsidRPr="00251B39" w:rsidRDefault="000A29C0" w:rsidP="628515A0">
      <w:pPr>
        <w:pStyle w:val="Sarakstarindkopa"/>
        <w:ind w:left="1890"/>
        <w:jc w:val="both"/>
        <w:rPr>
          <w:sz w:val="18"/>
          <w:szCs w:val="18"/>
          <w:lang w:val="lv-LV"/>
        </w:rPr>
      </w:pPr>
    </w:p>
    <w:p w14:paraId="6C99B3B4" w14:textId="4418D42F" w:rsidR="00542C66" w:rsidRPr="00251B39" w:rsidRDefault="628515A0" w:rsidP="008B6449">
      <w:pPr>
        <w:pStyle w:val="Sarakstarindkopa"/>
        <w:numPr>
          <w:ilvl w:val="0"/>
          <w:numId w:val="10"/>
        </w:numPr>
        <w:jc w:val="both"/>
        <w:rPr>
          <w:b/>
          <w:bCs/>
          <w:sz w:val="18"/>
          <w:szCs w:val="18"/>
        </w:rPr>
      </w:pPr>
      <w:r>
        <w:rPr>
          <w:b/>
          <w:sz w:val="18"/>
        </w:rPr>
        <w:t xml:space="preserve">Financial feasibility of the project. </w:t>
      </w:r>
      <w:r>
        <w:rPr>
          <w:sz w:val="18"/>
        </w:rPr>
        <w:t>This section shall consider at least the following:</w:t>
      </w:r>
    </w:p>
    <w:p w14:paraId="349076FD" w14:textId="00CEA53C" w:rsidR="007D0CF3" w:rsidRPr="00251B39" w:rsidRDefault="628515A0" w:rsidP="008B6449">
      <w:pPr>
        <w:pStyle w:val="Sarakstarindkopa"/>
        <w:numPr>
          <w:ilvl w:val="0"/>
          <w:numId w:val="5"/>
        </w:numPr>
        <w:ind w:left="1890" w:hanging="180"/>
        <w:jc w:val="both"/>
        <w:rPr>
          <w:sz w:val="18"/>
          <w:szCs w:val="18"/>
        </w:rPr>
      </w:pPr>
      <w:r>
        <w:rPr>
          <w:sz w:val="18"/>
        </w:rPr>
        <w:t>the main cost components of the potential project (see Chapter 4.2, key assumption 7)</w:t>
      </w:r>
    </w:p>
    <w:p w14:paraId="03510027" w14:textId="12A5A8CB" w:rsidR="3F1A2FCC" w:rsidRPr="00251B39" w:rsidRDefault="628515A0" w:rsidP="008B6449">
      <w:pPr>
        <w:pStyle w:val="Sarakstarindkopa"/>
        <w:numPr>
          <w:ilvl w:val="0"/>
          <w:numId w:val="5"/>
        </w:numPr>
        <w:ind w:left="1890" w:hanging="180"/>
        <w:jc w:val="both"/>
        <w:rPr>
          <w:sz w:val="18"/>
          <w:szCs w:val="18"/>
        </w:rPr>
      </w:pPr>
      <w:r>
        <w:rPr>
          <w:sz w:val="18"/>
        </w:rPr>
        <w:t xml:space="preserve">the main financial and commercial risks (see </w:t>
      </w:r>
      <w:r>
        <w:rPr>
          <w:rStyle w:val="Hipersaite"/>
          <w:color w:val="auto"/>
          <w:sz w:val="18"/>
          <w:u w:val="none"/>
        </w:rPr>
        <w:t>Chapter 3.5</w:t>
      </w:r>
      <w:r>
        <w:rPr>
          <w:sz w:val="18"/>
        </w:rPr>
        <w:t>)</w:t>
      </w:r>
    </w:p>
    <w:p w14:paraId="615323BE" w14:textId="78493DD9" w:rsidR="007D0CF3" w:rsidRPr="00251B39" w:rsidRDefault="628515A0" w:rsidP="008B6449">
      <w:pPr>
        <w:pStyle w:val="Sarakstarindkopa"/>
        <w:numPr>
          <w:ilvl w:val="0"/>
          <w:numId w:val="5"/>
        </w:numPr>
        <w:ind w:left="1890" w:hanging="180"/>
        <w:jc w:val="both"/>
        <w:rPr>
          <w:sz w:val="18"/>
          <w:szCs w:val="18"/>
        </w:rPr>
      </w:pPr>
      <w:r>
        <w:rPr>
          <w:sz w:val="18"/>
        </w:rPr>
        <w:t>the results of market sounding (demand, supply, trends, etc.)</w:t>
      </w:r>
    </w:p>
    <w:p w14:paraId="60B8A55B" w14:textId="2CD6ABD3" w:rsidR="007D0CF3" w:rsidRPr="00251B39" w:rsidRDefault="628515A0" w:rsidP="008B6449">
      <w:pPr>
        <w:pStyle w:val="Sarakstarindkopa"/>
        <w:numPr>
          <w:ilvl w:val="0"/>
          <w:numId w:val="5"/>
        </w:numPr>
        <w:ind w:left="1890" w:hanging="180"/>
        <w:jc w:val="both"/>
        <w:rPr>
          <w:sz w:val="18"/>
          <w:szCs w:val="18"/>
        </w:rPr>
      </w:pPr>
      <w:r>
        <w:rPr>
          <w:sz w:val="18"/>
        </w:rPr>
        <w:t>assumptions about the cost or price of using the infrastructure or service</w:t>
      </w:r>
    </w:p>
    <w:p w14:paraId="3C2CD237" w14:textId="428A94CB" w:rsidR="000A29C0" w:rsidRPr="00251B39" w:rsidRDefault="628515A0" w:rsidP="064C8007">
      <w:pPr>
        <w:pStyle w:val="Sarakstarindkopa"/>
        <w:numPr>
          <w:ilvl w:val="0"/>
          <w:numId w:val="5"/>
        </w:numPr>
        <w:ind w:left="1890" w:hanging="180"/>
        <w:jc w:val="both"/>
        <w:rPr>
          <w:sz w:val="18"/>
          <w:szCs w:val="18"/>
        </w:rPr>
      </w:pPr>
      <w:r>
        <w:rPr>
          <w:sz w:val="18"/>
        </w:rPr>
        <w:t xml:space="preserve">analysis of project affordability (see </w:t>
      </w:r>
      <w:r>
        <w:rPr>
          <w:rStyle w:val="Hipersaite"/>
          <w:color w:val="auto"/>
          <w:sz w:val="18"/>
          <w:u w:val="none"/>
        </w:rPr>
        <w:t>Chapter 3.2</w:t>
      </w:r>
      <w:r>
        <w:rPr>
          <w:sz w:val="18"/>
        </w:rPr>
        <w:t>)</w:t>
      </w:r>
    </w:p>
    <w:p w14:paraId="219D18E3" w14:textId="77777777" w:rsidR="000A29C0" w:rsidRPr="00251B39" w:rsidRDefault="000A29C0" w:rsidP="000A29C0">
      <w:pPr>
        <w:pStyle w:val="Sarakstarindkopa"/>
        <w:ind w:left="1890"/>
        <w:rPr>
          <w:sz w:val="18"/>
          <w:szCs w:val="20"/>
          <w:lang w:val="lv-LV"/>
        </w:rPr>
      </w:pPr>
    </w:p>
    <w:p w14:paraId="1815BFFB" w14:textId="5C3DB97A" w:rsidR="000A29C0" w:rsidRPr="00251B39" w:rsidRDefault="628515A0" w:rsidP="008B6449">
      <w:pPr>
        <w:pStyle w:val="Sarakstarindkopa"/>
        <w:numPr>
          <w:ilvl w:val="0"/>
          <w:numId w:val="10"/>
        </w:numPr>
        <w:rPr>
          <w:sz w:val="18"/>
          <w:szCs w:val="18"/>
        </w:rPr>
      </w:pPr>
      <w:r>
        <w:rPr>
          <w:b/>
          <w:sz w:val="18"/>
        </w:rPr>
        <w:t xml:space="preserve">Social and environmental feasibility of the project. </w:t>
      </w:r>
      <w:r>
        <w:rPr>
          <w:sz w:val="18"/>
        </w:rPr>
        <w:t>This section shall consider at least the following:</w:t>
      </w:r>
    </w:p>
    <w:p w14:paraId="5BBFE9E4" w14:textId="597B131A" w:rsidR="000A29C0" w:rsidRPr="00251B39" w:rsidRDefault="628515A0" w:rsidP="008B6449">
      <w:pPr>
        <w:pStyle w:val="Sarakstarindkopa"/>
        <w:numPr>
          <w:ilvl w:val="0"/>
          <w:numId w:val="5"/>
        </w:numPr>
        <w:ind w:left="1890" w:hanging="180"/>
        <w:rPr>
          <w:sz w:val="18"/>
          <w:szCs w:val="18"/>
        </w:rPr>
      </w:pPr>
      <w:r>
        <w:rPr>
          <w:sz w:val="18"/>
        </w:rPr>
        <w:t>the expected social impact of the project</w:t>
      </w:r>
    </w:p>
    <w:p w14:paraId="26DE11A1" w14:textId="6198A0BD" w:rsidR="000A29C0" w:rsidRPr="00251B39" w:rsidRDefault="628515A0" w:rsidP="008B6449">
      <w:pPr>
        <w:pStyle w:val="Sarakstarindkopa"/>
        <w:numPr>
          <w:ilvl w:val="0"/>
          <w:numId w:val="5"/>
        </w:numPr>
        <w:ind w:left="1890" w:hanging="180"/>
        <w:rPr>
          <w:sz w:val="18"/>
          <w:szCs w:val="18"/>
        </w:rPr>
      </w:pPr>
      <w:r>
        <w:rPr>
          <w:sz w:val="18"/>
        </w:rPr>
        <w:t>the expected environmental impact of the project</w:t>
      </w:r>
    </w:p>
    <w:p w14:paraId="726F74B8" w14:textId="375B59C3" w:rsidR="000A29C0" w:rsidRPr="00251B39" w:rsidRDefault="507FC237" w:rsidP="008B6449">
      <w:pPr>
        <w:pStyle w:val="Sarakstarindkopa"/>
        <w:numPr>
          <w:ilvl w:val="0"/>
          <w:numId w:val="5"/>
        </w:numPr>
        <w:ind w:left="1890" w:hanging="180"/>
        <w:rPr>
          <w:sz w:val="18"/>
          <w:szCs w:val="18"/>
        </w:rPr>
      </w:pPr>
      <w:r>
        <w:rPr>
          <w:sz w:val="18"/>
        </w:rPr>
        <w:t>where negative social and/or environmental impacts have been identified, solutions to avoid or mitigate them</w:t>
      </w:r>
    </w:p>
    <w:p w14:paraId="439B3E80" w14:textId="4A5B0B2B" w:rsidR="00831B3C" w:rsidRDefault="628515A0" w:rsidP="008B6449">
      <w:pPr>
        <w:pStyle w:val="Virsraksts1"/>
        <w:numPr>
          <w:ilvl w:val="0"/>
          <w:numId w:val="16"/>
        </w:numPr>
        <w:spacing w:line="240" w:lineRule="auto"/>
        <w:rPr>
          <w:rFonts w:asciiTheme="minorHAnsi" w:hAnsiTheme="minorHAnsi"/>
        </w:rPr>
      </w:pPr>
      <w:bookmarkStart w:id="113" w:name="_Toc3205483"/>
      <w:bookmarkStart w:id="114" w:name="_Toc3246833"/>
      <w:bookmarkStart w:id="115" w:name="_Toc3249542"/>
      <w:bookmarkStart w:id="116" w:name="_Toc3759964"/>
      <w:bookmarkStart w:id="117" w:name="_Toc3805001"/>
      <w:bookmarkStart w:id="118" w:name="_Toc178586364"/>
      <w:r>
        <w:rPr>
          <w:rFonts w:asciiTheme="minorHAnsi" w:hAnsiTheme="minorHAnsi"/>
        </w:rPr>
        <w:t>Assessment of Alternatives to Project Implementation</w:t>
      </w:r>
      <w:bookmarkEnd w:id="113"/>
      <w:bookmarkEnd w:id="114"/>
      <w:bookmarkEnd w:id="115"/>
      <w:bookmarkEnd w:id="116"/>
      <w:bookmarkEnd w:id="117"/>
      <w:bookmarkEnd w:id="118"/>
    </w:p>
    <w:p w14:paraId="21C84BF6" w14:textId="77777777" w:rsidR="00172A7C" w:rsidRPr="00172A7C" w:rsidRDefault="00172A7C" w:rsidP="00172A7C">
      <w:pPr>
        <w:spacing w:after="0"/>
        <w:rPr>
          <w:lang w:val="lv-LV"/>
        </w:rPr>
      </w:pPr>
    </w:p>
    <w:p w14:paraId="638EF70B" w14:textId="33F7BD55" w:rsidR="0015552F" w:rsidRPr="00251B39" w:rsidRDefault="00106DC3" w:rsidP="008B6449">
      <w:pPr>
        <w:pStyle w:val="Virsraksts2"/>
        <w:numPr>
          <w:ilvl w:val="1"/>
          <w:numId w:val="16"/>
        </w:numPr>
        <w:rPr>
          <w:rFonts w:asciiTheme="minorHAnsi" w:hAnsiTheme="minorHAnsi"/>
        </w:rPr>
      </w:pPr>
      <w:bookmarkStart w:id="119" w:name="_PPP_risinājuma_piemērotības"/>
      <w:bookmarkStart w:id="120" w:name="_Toc3205484"/>
      <w:bookmarkStart w:id="121" w:name="_Toc3246834"/>
      <w:bookmarkStart w:id="122" w:name="_Toc3249543"/>
      <w:bookmarkStart w:id="123" w:name="_Toc3759965"/>
      <w:bookmarkStart w:id="124" w:name="_Toc3805002"/>
      <w:bookmarkStart w:id="125" w:name="_Toc178586365"/>
      <w:bookmarkEnd w:id="119"/>
      <w:r w:rsidRPr="005D3F46">
        <w:rPr>
          <w:noProof/>
          <w:sz w:val="18"/>
        </w:rPr>
        <mc:AlternateContent>
          <mc:Choice Requires="wps">
            <w:drawing>
              <wp:anchor distT="45720" distB="45720" distL="114300" distR="114300" simplePos="0" relativeHeight="251658306" behindDoc="0" locked="0" layoutInCell="1" allowOverlap="1" wp14:anchorId="6D27F140" wp14:editId="0B5DB2EA">
                <wp:simplePos x="0" y="0"/>
                <wp:positionH relativeFrom="column">
                  <wp:posOffset>2297927</wp:posOffset>
                </wp:positionH>
                <wp:positionV relativeFrom="paragraph">
                  <wp:posOffset>233432</wp:posOffset>
                </wp:positionV>
                <wp:extent cx="1271905" cy="341906"/>
                <wp:effectExtent l="0" t="0" r="4445" b="1270"/>
                <wp:wrapNone/>
                <wp:docPr id="1889490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341906"/>
                        </a:xfrm>
                        <a:prstGeom prst="rect">
                          <a:avLst/>
                        </a:prstGeom>
                        <a:solidFill>
                          <a:schemeClr val="accent1"/>
                        </a:solidFill>
                        <a:ln w="9525">
                          <a:noFill/>
                          <a:miter lim="800000"/>
                          <a:headEnd/>
                          <a:tailEnd/>
                        </a:ln>
                      </wps:spPr>
                      <wps:txbx>
                        <w:txbxContent>
                          <w:p w14:paraId="2D781E5D" w14:textId="77777777" w:rsidR="00106DC3" w:rsidRPr="00447980" w:rsidRDefault="00106DC3" w:rsidP="00106DC3">
                            <w:pPr>
                              <w:jc w:val="center"/>
                              <w:rPr>
                                <w:b/>
                                <w:bCs/>
                                <w:color w:val="FFFFFF" w:themeColor="background1"/>
                                <w:sz w:val="14"/>
                                <w:szCs w:val="14"/>
                                <w:lang w:val="en-GB"/>
                                <w14:textOutline w14:w="9525" w14:cap="rnd" w14:cmpd="sng" w14:algn="ctr">
                                  <w14:noFill/>
                                  <w14:prstDash w14:val="solid"/>
                                  <w14:bevel/>
                                </w14:textOutline>
                              </w:rPr>
                            </w:pPr>
                            <w:r w:rsidRPr="00447980">
                              <w:rPr>
                                <w:b/>
                                <w:bCs/>
                                <w:color w:val="FFFFFF" w:themeColor="background1"/>
                                <w:sz w:val="14"/>
                                <w:szCs w:val="14"/>
                                <w:lang w:val="en-GB"/>
                                <w14:textOutline w14:w="9525" w14:cap="rnd" w14:cmpd="sng" w14:algn="ctr">
                                  <w14:noFill/>
                                  <w14:prstDash w14:val="solid"/>
                                  <w14:bevel/>
                                </w14:textOutline>
                              </w:rPr>
                              <w:t>Preparation of FEC descriptive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27F140" id="_x0000_s1070" type="#_x0000_t202" style="position:absolute;left:0;text-align:left;margin-left:180.95pt;margin-top:18.4pt;width:100.15pt;height:26.9pt;z-index:25165830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" fillcolor="#86bc25 [3204]" stroked="f">
                <v:textbox>
                  <w:txbxContent>
                    <w:p w14:paraId="2D781E5D" w14:textId="77777777" w:rsidR="00106DC3" w:rsidRPr="00447980" w:rsidRDefault="00106DC3" w:rsidP="00106DC3">
                      <w:pPr>
                        <w:jc w:val="center"/>
                        <w:rPr>
                          <w:b/>
                          <w:bCs/>
                          <w:color w:val="FFFFFF" w:themeColor="background1"/>
                          <w:sz w:val="14"/>
                          <w:szCs w:val="14"/>
                          <w:lang w:val="en-GB"/>
                          <w14:textOutline w14:w="9525" w14:cap="rnd" w14:cmpd="sng" w14:algn="ctr">
                            <w14:noFill/>
                            <w14:prstDash w14:val="solid"/>
                            <w14:bevel/>
                          </w14:textOutline>
                        </w:rPr>
                      </w:pPr>
                      <w:r w:rsidRPr="00447980">
                        <w:rPr>
                          <w:b/>
                          <w:bCs/>
                          <w:color w:val="FFFFFF" w:themeColor="background1"/>
                          <w:sz w:val="14"/>
                          <w:szCs w:val="14"/>
                          <w:lang w:val="en-GB"/>
                          <w14:textOutline w14:w="9525" w14:cap="rnd" w14:cmpd="sng" w14:algn="ctr">
                            <w14:noFill/>
                            <w14:prstDash w14:val="solid"/>
                            <w14:bevel/>
                          </w14:textOutline>
                        </w:rPr>
                        <w:t>Preparation of FEC descriptive part</w:t>
                      </w:r>
                    </w:p>
                  </w:txbxContent>
                </v:textbox>
              </v:shape>
            </w:pict>
          </mc:Fallback>
        </mc:AlternateContent>
      </w:r>
      <w:r w:rsidRPr="005D3F46">
        <w:rPr>
          <w:noProof/>
          <w:sz w:val="18"/>
        </w:rPr>
        <mc:AlternateContent>
          <mc:Choice Requires="wps">
            <w:drawing>
              <wp:anchor distT="45720" distB="45720" distL="114300" distR="114300" simplePos="0" relativeHeight="251658304" behindDoc="0" locked="0" layoutInCell="1" allowOverlap="1" wp14:anchorId="7EF315FC" wp14:editId="3387B82E">
                <wp:simplePos x="0" y="0"/>
                <wp:positionH relativeFrom="column">
                  <wp:posOffset>229235</wp:posOffset>
                </wp:positionH>
                <wp:positionV relativeFrom="paragraph">
                  <wp:posOffset>298450</wp:posOffset>
                </wp:positionV>
                <wp:extent cx="1407160" cy="198755"/>
                <wp:effectExtent l="0" t="0" r="2540" b="0"/>
                <wp:wrapNone/>
                <wp:docPr id="643650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98755"/>
                        </a:xfrm>
                        <a:prstGeom prst="rect">
                          <a:avLst/>
                        </a:prstGeom>
                        <a:solidFill>
                          <a:schemeClr val="bg1">
                            <a:lumMod val="75000"/>
                          </a:schemeClr>
                        </a:solidFill>
                        <a:ln w="9525">
                          <a:noFill/>
                          <a:miter lim="800000"/>
                          <a:headEnd/>
                          <a:tailEnd/>
                        </a:ln>
                      </wps:spPr>
                      <wps:txbx>
                        <w:txbxContent>
                          <w:p w14:paraId="559196CE" w14:textId="77777777" w:rsidR="00106DC3" w:rsidRPr="00447980" w:rsidRDefault="00106DC3" w:rsidP="00106DC3">
                            <w:pPr>
                              <w:jc w:val="center"/>
                              <w:rPr>
                                <w:b/>
                                <w:bCs/>
                                <w:color w:val="595959" w:themeColor="text1" w:themeTint="A6"/>
                                <w:sz w:val="14"/>
                                <w:szCs w:val="14"/>
                              </w:rPr>
                            </w:pPr>
                            <w:r w:rsidRPr="00447980">
                              <w:rPr>
                                <w:b/>
                                <w:bCs/>
                                <w:color w:val="595959" w:themeColor="text1" w:themeTint="A6"/>
                                <w:sz w:val="14"/>
                                <w:szCs w:val="14"/>
                              </w:rPr>
                              <w:t>Prior to FEC preparation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315FC" id="_x0000_s1071" type="#_x0000_t202" style="position:absolute;left:0;text-align:left;margin-left:18.05pt;margin-top:23.5pt;width:110.8pt;height:15.65pt;z-index:25165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" fillcolor="#bfbfbf [2412]" stroked="f">
                <v:textbox>
                  <w:txbxContent>
                    <w:p w14:paraId="559196CE" w14:textId="77777777" w:rsidR="00106DC3" w:rsidRPr="00447980" w:rsidRDefault="00106DC3" w:rsidP="00106DC3">
                      <w:pPr>
                        <w:jc w:val="center"/>
                        <w:rPr>
                          <w:b/>
                          <w:bCs/>
                          <w:color w:val="595959" w:themeColor="text1" w:themeTint="A6"/>
                          <w:sz w:val="14"/>
                          <w:szCs w:val="14"/>
                        </w:rPr>
                      </w:pPr>
                      <w:r w:rsidRPr="00447980">
                        <w:rPr>
                          <w:b/>
                          <w:bCs/>
                          <w:color w:val="595959" w:themeColor="text1" w:themeTint="A6"/>
                          <w:sz w:val="14"/>
                          <w:szCs w:val="14"/>
                        </w:rPr>
                        <w:t>Prior to FEC preparation</w:t>
                      </w:r>
                    </w:p>
                  </w:txbxContent>
                </v:textbox>
              </v:shape>
            </w:pict>
          </mc:Fallback>
        </mc:AlternateContent>
      </w:r>
      <w:r w:rsidR="628515A0">
        <w:rPr>
          <w:rFonts w:asciiTheme="minorHAnsi" w:hAnsiTheme="minorHAnsi"/>
        </w:rPr>
        <w:t>Analysis of the Suitability of the PPP Arrangement</w:t>
      </w:r>
      <w:bookmarkEnd w:id="120"/>
      <w:bookmarkEnd w:id="121"/>
      <w:bookmarkEnd w:id="122"/>
      <w:bookmarkEnd w:id="123"/>
      <w:bookmarkEnd w:id="124"/>
      <w:bookmarkEnd w:id="125"/>
    </w:p>
    <w:p w14:paraId="18D17F4D" w14:textId="7935F92B" w:rsidR="00224952" w:rsidRPr="00172A7C" w:rsidRDefault="00106DC3" w:rsidP="00172A7C">
      <w:pPr>
        <w:jc w:val="center"/>
      </w:pPr>
      <w:r w:rsidRPr="005D3F46">
        <w:rPr>
          <w:noProof/>
          <w:sz w:val="18"/>
        </w:rPr>
        <mc:AlternateContent>
          <mc:Choice Requires="wps">
            <w:drawing>
              <wp:anchor distT="45720" distB="45720" distL="114300" distR="114300" simplePos="0" relativeHeight="251658309" behindDoc="0" locked="0" layoutInCell="1" allowOverlap="1" wp14:anchorId="7AD8283B" wp14:editId="18ADEDAE">
                <wp:simplePos x="0" y="0"/>
                <wp:positionH relativeFrom="column">
                  <wp:posOffset>4079019</wp:posOffset>
                </wp:positionH>
                <wp:positionV relativeFrom="paragraph">
                  <wp:posOffset>309549</wp:posOffset>
                </wp:positionV>
                <wp:extent cx="1287780" cy="389365"/>
                <wp:effectExtent l="0" t="0" r="7620" b="0"/>
                <wp:wrapNone/>
                <wp:docPr id="631463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389365"/>
                        </a:xfrm>
                        <a:prstGeom prst="rect">
                          <a:avLst/>
                        </a:prstGeom>
                        <a:solidFill>
                          <a:schemeClr val="bg1"/>
                        </a:solidFill>
                        <a:ln w="9525">
                          <a:noFill/>
                          <a:miter lim="800000"/>
                          <a:headEnd/>
                          <a:tailEnd/>
                        </a:ln>
                      </wps:spPr>
                      <wps:txbx>
                        <w:txbxContent>
                          <w:p w14:paraId="5FAD19E4" w14:textId="77777777" w:rsidR="00106DC3" w:rsidRPr="00A80C38" w:rsidRDefault="00106DC3" w:rsidP="00106DC3">
                            <w:pPr>
                              <w:rPr>
                                <w:color w:val="7F7F7F" w:themeColor="text1" w:themeTint="80"/>
                                <w:sz w:val="14"/>
                                <w:szCs w:val="14"/>
                                <w:lang w:val="en-GB"/>
                              </w:rPr>
                            </w:pPr>
                            <w:r w:rsidRPr="00A80C38">
                              <w:rPr>
                                <w:color w:val="7F7F7F" w:themeColor="text1" w:themeTint="80"/>
                                <w:sz w:val="14"/>
                                <w:szCs w:val="14"/>
                                <w:lang w:val="en-GB"/>
                              </w:rPr>
                              <w:t>Calculating value for money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D8283B" id="_x0000_s1072" type="#_x0000_t202" style="position:absolute;left:0;text-align:left;margin-left:321.2pt;margin-top:24.35pt;width:101.4pt;height:30.65pt;z-index:2516583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" fillcolor="white [3212]" stroked="f">
                <v:textbox>
                  <w:txbxContent>
                    <w:p w14:paraId="5FAD19E4" w14:textId="77777777" w:rsidR="00106DC3" w:rsidRPr="00A80C38" w:rsidRDefault="00106DC3" w:rsidP="00106DC3">
                      <w:pPr>
                        <w:rPr>
                          <w:color w:val="7F7F7F" w:themeColor="text1" w:themeTint="80"/>
                          <w:sz w:val="14"/>
                          <w:szCs w:val="14"/>
                          <w:lang w:val="en-GB"/>
                        </w:rPr>
                      </w:pPr>
                      <w:r w:rsidRPr="00A80C38">
                        <w:rPr>
                          <w:color w:val="7F7F7F" w:themeColor="text1" w:themeTint="80"/>
                          <w:sz w:val="14"/>
                          <w:szCs w:val="14"/>
                          <w:lang w:val="en-GB"/>
                        </w:rPr>
                        <w:t>Calculating value for money</w:t>
                      </w:r>
                    </w:p>
                  </w:txbxContent>
                </v:textbox>
              </v:shape>
            </w:pict>
          </mc:Fallback>
        </mc:AlternateContent>
      </w:r>
      <w:r w:rsidRPr="005D3F46">
        <w:rPr>
          <w:noProof/>
          <w:sz w:val="18"/>
        </w:rPr>
        <mc:AlternateContent>
          <mc:Choice Requires="wps">
            <w:drawing>
              <wp:anchor distT="45720" distB="45720" distL="114300" distR="114300" simplePos="0" relativeHeight="251658307" behindDoc="0" locked="0" layoutInCell="1" allowOverlap="1" wp14:anchorId="49155535" wp14:editId="1B28CA8A">
                <wp:simplePos x="0" y="0"/>
                <wp:positionH relativeFrom="column">
                  <wp:posOffset>4222143</wp:posOffset>
                </wp:positionH>
                <wp:positionV relativeFrom="paragraph">
                  <wp:posOffset>7399</wp:posOffset>
                </wp:positionV>
                <wp:extent cx="1383030" cy="333955"/>
                <wp:effectExtent l="0" t="0" r="7620" b="9525"/>
                <wp:wrapNone/>
                <wp:docPr id="577439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030" cy="333955"/>
                        </a:xfrm>
                        <a:prstGeom prst="rect">
                          <a:avLst/>
                        </a:prstGeom>
                        <a:solidFill>
                          <a:schemeClr val="bg1">
                            <a:lumMod val="75000"/>
                          </a:schemeClr>
                        </a:solidFill>
                        <a:ln w="9525">
                          <a:noFill/>
                          <a:miter lim="800000"/>
                          <a:headEnd/>
                          <a:tailEnd/>
                        </a:ln>
                      </wps:spPr>
                      <wps:txbx>
                        <w:txbxContent>
                          <w:p w14:paraId="2F2E95B0" w14:textId="77777777" w:rsidR="00106DC3" w:rsidRPr="00B431B1" w:rsidRDefault="00106DC3" w:rsidP="00106DC3">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 xml:space="preserve">Preparation of FEC </w:t>
                            </w:r>
                            <w:r>
                              <w:rPr>
                                <w:b/>
                                <w:bCs/>
                                <w:color w:val="595959" w:themeColor="text1" w:themeTint="A6"/>
                                <w:sz w:val="14"/>
                                <w:szCs w:val="14"/>
                                <w:lang w:val="en-GB"/>
                                <w14:textOutline w14:w="9525" w14:cap="rnd" w14:cmpd="sng" w14:algn="ctr">
                                  <w14:noFill/>
                                  <w14:prstDash w14:val="solid"/>
                                  <w14:bevel/>
                                </w14:textOutline>
                              </w:rPr>
                              <w:t>quantifying</w:t>
                            </w:r>
                            <w:r w:rsidRPr="00B431B1">
                              <w:rPr>
                                <w:b/>
                                <w:bCs/>
                                <w:color w:val="595959" w:themeColor="text1" w:themeTint="A6"/>
                                <w:sz w:val="14"/>
                                <w:szCs w:val="14"/>
                                <w:lang w:val="en-GB"/>
                                <w14:textOutline w14:w="9525" w14:cap="rnd" w14:cmpd="sng" w14:algn="ctr">
                                  <w14:noFill/>
                                  <w14:prstDash w14:val="solid"/>
                                  <w14:bevel/>
                                </w14:textOutline>
                              </w:rPr>
                              <w:t xml:space="preserve">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55535" id="_x0000_s1073" type="#_x0000_t202" style="position:absolute;left:0;text-align:left;margin-left:332.45pt;margin-top:.6pt;width:108.9pt;height:26.3pt;z-index:2516583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" fillcolor="#bfbfbf [2412]" stroked="f">
                <v:textbox>
                  <w:txbxContent>
                    <w:p w14:paraId="2F2E95B0" w14:textId="77777777" w:rsidR="00106DC3" w:rsidRPr="00B431B1" w:rsidRDefault="00106DC3" w:rsidP="00106DC3">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 xml:space="preserve">Preparation of FEC </w:t>
                      </w:r>
                      <w:r>
                        <w:rPr>
                          <w:b/>
                          <w:bCs/>
                          <w:color w:val="595959" w:themeColor="text1" w:themeTint="A6"/>
                          <w:sz w:val="14"/>
                          <w:szCs w:val="14"/>
                          <w:lang w:val="en-GB"/>
                          <w14:textOutline w14:w="9525" w14:cap="rnd" w14:cmpd="sng" w14:algn="ctr">
                            <w14:noFill/>
                            <w14:prstDash w14:val="solid"/>
                            <w14:bevel/>
                          </w14:textOutline>
                        </w:rPr>
                        <w:t>quantifying</w:t>
                      </w:r>
                      <w:r w:rsidRPr="00B431B1">
                        <w:rPr>
                          <w:b/>
                          <w:bCs/>
                          <w:color w:val="595959" w:themeColor="text1" w:themeTint="A6"/>
                          <w:sz w:val="14"/>
                          <w:szCs w:val="14"/>
                          <w:lang w:val="en-GB"/>
                          <w14:textOutline w14:w="9525" w14:cap="rnd" w14:cmpd="sng" w14:algn="ctr">
                            <w14:noFill/>
                            <w14:prstDash w14:val="solid"/>
                            <w14:bevel/>
                          </w14:textOutline>
                        </w:rPr>
                        <w:t xml:space="preserve"> part</w:t>
                      </w:r>
                    </w:p>
                  </w:txbxContent>
                </v:textbox>
              </v:shape>
            </w:pict>
          </mc:Fallback>
        </mc:AlternateContent>
      </w:r>
      <w:r w:rsidRPr="005D3F46">
        <w:rPr>
          <w:noProof/>
          <w:sz w:val="18"/>
        </w:rPr>
        <mc:AlternateContent>
          <mc:Choice Requires="wps">
            <w:drawing>
              <wp:anchor distT="45720" distB="45720" distL="114300" distR="114300" simplePos="0" relativeHeight="251658308" behindDoc="0" locked="0" layoutInCell="1" allowOverlap="1" wp14:anchorId="127D9AB3" wp14:editId="6F4CAD0A">
                <wp:simplePos x="0" y="0"/>
                <wp:positionH relativeFrom="column">
                  <wp:posOffset>2113639</wp:posOffset>
                </wp:positionH>
                <wp:positionV relativeFrom="paragraph">
                  <wp:posOffset>309024</wp:posOffset>
                </wp:positionV>
                <wp:extent cx="1629410" cy="325755"/>
                <wp:effectExtent l="0" t="0" r="8890" b="0"/>
                <wp:wrapNone/>
                <wp:docPr id="961904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325755"/>
                        </a:xfrm>
                        <a:prstGeom prst="rect">
                          <a:avLst/>
                        </a:prstGeom>
                        <a:solidFill>
                          <a:schemeClr val="bg1"/>
                        </a:solidFill>
                        <a:ln w="9525">
                          <a:noFill/>
                          <a:miter lim="800000"/>
                          <a:headEnd/>
                          <a:tailEnd/>
                        </a:ln>
                      </wps:spPr>
                      <wps:txbx>
                        <w:txbxContent>
                          <w:p w14:paraId="657A15B4" w14:textId="77777777" w:rsidR="00106DC3" w:rsidRPr="00447980" w:rsidRDefault="00106DC3" w:rsidP="00106DC3">
                            <w:pPr>
                              <w:rPr>
                                <w:b/>
                                <w:bCs/>
                                <w:sz w:val="14"/>
                                <w:szCs w:val="14"/>
                                <w:lang w:val="en-GB"/>
                              </w:rPr>
                            </w:pPr>
                            <w:r w:rsidRPr="00447980">
                              <w:rPr>
                                <w:b/>
                                <w:bCs/>
                                <w:sz w:val="14"/>
                                <w:szCs w:val="14"/>
                                <w:lang w:val="en-GB"/>
                              </w:rPr>
                              <w:t>Assessing project implementation alternatives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7D9AB3" id="_x0000_s1074" type="#_x0000_t202" style="position:absolute;left:0;text-align:left;margin-left:166.45pt;margin-top:24.35pt;width:128.3pt;height:25.65pt;z-index:2516583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" fillcolor="white [3212]" stroked="f">
                <v:textbox>
                  <w:txbxContent>
                    <w:p w14:paraId="657A15B4" w14:textId="77777777" w:rsidR="00106DC3" w:rsidRPr="00447980" w:rsidRDefault="00106DC3" w:rsidP="00106DC3">
                      <w:pPr>
                        <w:rPr>
                          <w:b/>
                          <w:bCs/>
                          <w:sz w:val="14"/>
                          <w:szCs w:val="14"/>
                          <w:lang w:val="en-GB"/>
                        </w:rPr>
                      </w:pPr>
                      <w:r w:rsidRPr="00447980">
                        <w:rPr>
                          <w:b/>
                          <w:bCs/>
                          <w:sz w:val="14"/>
                          <w:szCs w:val="14"/>
                          <w:lang w:val="en-GB"/>
                        </w:rPr>
                        <w:t>Assessing project implementation alternatives</w:t>
                      </w:r>
                    </w:p>
                  </w:txbxContent>
                </v:textbox>
              </v:shape>
            </w:pict>
          </mc:Fallback>
        </mc:AlternateContent>
      </w:r>
      <w:r w:rsidRPr="005D3F46">
        <w:rPr>
          <w:noProof/>
          <w:sz w:val="18"/>
        </w:rPr>
        <mc:AlternateContent>
          <mc:Choice Requires="wps">
            <w:drawing>
              <wp:anchor distT="45720" distB="45720" distL="114300" distR="114300" simplePos="0" relativeHeight="251658305" behindDoc="0" locked="0" layoutInCell="1" allowOverlap="1" wp14:anchorId="53958F52" wp14:editId="6FA3F667">
                <wp:simplePos x="0" y="0"/>
                <wp:positionH relativeFrom="column">
                  <wp:posOffset>71562</wp:posOffset>
                </wp:positionH>
                <wp:positionV relativeFrom="paragraph">
                  <wp:posOffset>285695</wp:posOffset>
                </wp:positionV>
                <wp:extent cx="1598212" cy="325755"/>
                <wp:effectExtent l="0" t="0" r="2540" b="0"/>
                <wp:wrapNone/>
                <wp:docPr id="2123248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12" cy="325755"/>
                        </a:xfrm>
                        <a:prstGeom prst="rect">
                          <a:avLst/>
                        </a:prstGeom>
                        <a:solidFill>
                          <a:schemeClr val="bg1"/>
                        </a:solidFill>
                        <a:ln w="9525">
                          <a:noFill/>
                          <a:miter lim="800000"/>
                          <a:headEnd/>
                          <a:tailEnd/>
                        </a:ln>
                      </wps:spPr>
                      <wps:txbx>
                        <w:txbxContent>
                          <w:p w14:paraId="0F92D7EC" w14:textId="77777777" w:rsidR="00106DC3" w:rsidRPr="00447980" w:rsidRDefault="00106DC3" w:rsidP="00106DC3">
                            <w:pPr>
                              <w:rPr>
                                <w:color w:val="7F7F7F" w:themeColor="text1" w:themeTint="80"/>
                                <w:sz w:val="14"/>
                                <w:szCs w:val="14"/>
                                <w:lang w:val="en-GB"/>
                              </w:rPr>
                            </w:pPr>
                            <w:r w:rsidRPr="00447980">
                              <w:rPr>
                                <w:color w:val="7F7F7F" w:themeColor="text1" w:themeTint="80"/>
                                <w:sz w:val="14"/>
                                <w:szCs w:val="14"/>
                                <w:lang w:val="en-GB"/>
                              </w:rPr>
                              <w:t>Justification of project implementation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958F52" id="_x0000_s1075" type="#_x0000_t202" style="position:absolute;left:0;text-align:left;margin-left:5.65pt;margin-top:22.5pt;width:125.85pt;height:25.65pt;z-index:2516583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" fillcolor="white [3212]" stroked="f">
                <v:textbox>
                  <w:txbxContent>
                    <w:p w14:paraId="0F92D7EC" w14:textId="77777777" w:rsidR="00106DC3" w:rsidRPr="00447980" w:rsidRDefault="00106DC3" w:rsidP="00106DC3">
                      <w:pPr>
                        <w:rPr>
                          <w:color w:val="7F7F7F" w:themeColor="text1" w:themeTint="80"/>
                          <w:sz w:val="14"/>
                          <w:szCs w:val="14"/>
                          <w:lang w:val="en-GB"/>
                        </w:rPr>
                      </w:pPr>
                      <w:r w:rsidRPr="00447980">
                        <w:rPr>
                          <w:color w:val="7F7F7F" w:themeColor="text1" w:themeTint="80"/>
                          <w:sz w:val="14"/>
                          <w:szCs w:val="14"/>
                          <w:lang w:val="en-GB"/>
                        </w:rPr>
                        <w:t>Justification of project implementation</w:t>
                      </w:r>
                    </w:p>
                  </w:txbxContent>
                </v:textbox>
              </v:shape>
            </w:pict>
          </mc:Fallback>
        </mc:AlternateContent>
      </w:r>
      <w:r w:rsidR="00172A7C">
        <w:rPr>
          <w:noProof/>
          <w:color w:val="002060"/>
          <w:sz w:val="24"/>
          <w:shd w:val="clear" w:color="auto" w:fill="E6E6E6"/>
        </w:rPr>
        <mc:AlternateContent>
          <mc:Choice Requires="wps">
            <w:drawing>
              <wp:anchor distT="45720" distB="45720" distL="114300" distR="114300" simplePos="0" relativeHeight="251658241" behindDoc="0" locked="0" layoutInCell="1" allowOverlap="1" wp14:anchorId="703D3BB5" wp14:editId="3E9A415A">
                <wp:simplePos x="0" y="0"/>
                <wp:positionH relativeFrom="column">
                  <wp:posOffset>31750</wp:posOffset>
                </wp:positionH>
                <wp:positionV relativeFrom="paragraph">
                  <wp:posOffset>680720</wp:posOffset>
                </wp:positionV>
                <wp:extent cx="5947410" cy="1365250"/>
                <wp:effectExtent l="0" t="0" r="15240" b="2540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1365250"/>
                        </a:xfrm>
                        <a:prstGeom prst="rect">
                          <a:avLst/>
                        </a:prstGeom>
                        <a:solidFill>
                          <a:srgbClr val="FFFFFF"/>
                        </a:solidFill>
                        <a:ln w="9525">
                          <a:solidFill>
                            <a:schemeClr val="tx2"/>
                          </a:solidFill>
                          <a:miter lim="800000"/>
                          <a:headEnd/>
                          <a:tailEnd/>
                        </a:ln>
                      </wps:spPr>
                      <wps:txbx>
                        <w:txbxContent>
                          <w:p w14:paraId="66890F01" w14:textId="76B063F1" w:rsidR="00EF0F26" w:rsidRPr="00172A7C" w:rsidRDefault="00746F6D" w:rsidP="00172A7C">
                            <w:pPr>
                              <w:spacing w:after="120"/>
                              <w:rPr>
                                <w:sz w:val="18"/>
                                <w:szCs w:val="18"/>
                              </w:rPr>
                            </w:pPr>
                            <w:hyperlink w:anchor="_Pielikums_B._Izmantoto" w:history="1">
                              <w:r>
                                <w:rPr>
                                  <w:rStyle w:val="Hipersaite"/>
                                  <w:sz w:val="18"/>
                                </w:rPr>
                                <w:t>Documents to be used</w:t>
                              </w:r>
                            </w:hyperlink>
                            <w:r>
                              <w:rPr>
                                <w:sz w:val="18"/>
                              </w:rPr>
                              <w:t>:</w:t>
                            </w:r>
                          </w:p>
                          <w:p w14:paraId="4B7DA8E4" w14:textId="1C297DDF" w:rsidR="00EF0F26" w:rsidRPr="00172A7C" w:rsidRDefault="00EF0F26" w:rsidP="008B6449">
                            <w:pPr>
                              <w:pStyle w:val="Sarakstarindkopa"/>
                              <w:numPr>
                                <w:ilvl w:val="0"/>
                                <w:numId w:val="8"/>
                              </w:numPr>
                              <w:spacing w:after="120"/>
                              <w:rPr>
                                <w:rFonts w:ascii="Verdana" w:hAnsi="Verdana"/>
                                <w:sz w:val="18"/>
                                <w:szCs w:val="18"/>
                              </w:rPr>
                            </w:pPr>
                            <w:r>
                              <w:rPr>
                                <w:rStyle w:val="Hipersaite"/>
                                <w:color w:val="auto"/>
                                <w:sz w:val="18"/>
                                <w:u w:val="none"/>
                              </w:rPr>
                              <w:t>A Guide to Preparing a PPP Project</w:t>
                            </w:r>
                            <w:r>
                              <w:rPr>
                                <w:sz w:val="18"/>
                              </w:rPr>
                              <w:t xml:space="preserve"> </w:t>
                            </w:r>
                            <w:r>
                              <w:rPr>
                                <w:sz w:val="18"/>
                              </w:rPr>
                              <w:tab/>
                            </w:r>
                            <w:r>
                              <w:rPr>
                                <w:sz w:val="18"/>
                              </w:rPr>
                              <w:tab/>
                              <w:t>8. CcL</w:t>
                            </w:r>
                          </w:p>
                          <w:p w14:paraId="331195AC" w14:textId="43DEEF82" w:rsidR="00EF0F26" w:rsidRPr="00172A7C" w:rsidRDefault="00EF0F26" w:rsidP="008B6449">
                            <w:pPr>
                              <w:pStyle w:val="Sarakstarindkopa"/>
                              <w:numPr>
                                <w:ilvl w:val="0"/>
                                <w:numId w:val="8"/>
                              </w:numPr>
                              <w:rPr>
                                <w:rFonts w:ascii="Verdana" w:hAnsi="Verdana"/>
                                <w:sz w:val="18"/>
                                <w:szCs w:val="20"/>
                              </w:rPr>
                            </w:pPr>
                            <w:r>
                              <w:rPr>
                                <w:rStyle w:val="Hipersaite"/>
                                <w:color w:val="auto"/>
                                <w:sz w:val="18"/>
                                <w:u w:val="none"/>
                              </w:rPr>
                              <w:t>A Guide to the of VFM</w:t>
                            </w:r>
                            <w:r>
                              <w:rPr>
                                <w:rStyle w:val="Hipersaite"/>
                                <w:color w:val="auto"/>
                                <w:sz w:val="18"/>
                                <w:u w:val="none"/>
                              </w:rPr>
                              <w:tab/>
                            </w:r>
                            <w:r w:rsidR="00C50550">
                              <w:rPr>
                                <w:rStyle w:val="Hipersaite"/>
                                <w:color w:val="auto"/>
                                <w:sz w:val="18"/>
                                <w:u w:val="none"/>
                              </w:rPr>
                              <w:tab/>
                            </w:r>
                            <w:r w:rsidR="00C50550">
                              <w:rPr>
                                <w:rStyle w:val="Hipersaite"/>
                                <w:color w:val="auto"/>
                                <w:sz w:val="18"/>
                                <w:u w:val="none"/>
                              </w:rPr>
                              <w:tab/>
                            </w:r>
                            <w:r w:rsidR="00C50550">
                              <w:rPr>
                                <w:rStyle w:val="Hipersaite"/>
                                <w:color w:val="auto"/>
                                <w:sz w:val="18"/>
                                <w:u w:val="none"/>
                              </w:rPr>
                              <w:tab/>
                            </w:r>
                            <w:r w:rsidR="00C50550">
                              <w:rPr>
                                <w:rStyle w:val="Hipersaite"/>
                                <w:color w:val="auto"/>
                                <w:sz w:val="18"/>
                                <w:u w:val="none"/>
                              </w:rPr>
                              <w:tab/>
                            </w:r>
                            <w:r w:rsidR="00C50550">
                              <w:rPr>
                                <w:rStyle w:val="Hipersaite"/>
                                <w:color w:val="auto"/>
                                <w:sz w:val="18"/>
                                <w:u w:val="none"/>
                              </w:rPr>
                              <w:tab/>
                            </w:r>
                            <w:r w:rsidR="00C50550">
                              <w:rPr>
                                <w:rStyle w:val="Hipersaite"/>
                                <w:color w:val="auto"/>
                                <w:sz w:val="18"/>
                                <w:u w:val="none"/>
                              </w:rPr>
                              <w:tab/>
                            </w:r>
                            <w:r w:rsidR="00C50550">
                              <w:rPr>
                                <w:rStyle w:val="Hipersaite"/>
                                <w:color w:val="auto"/>
                                <w:sz w:val="18"/>
                                <w:u w:val="none"/>
                              </w:rPr>
                              <w:tab/>
                            </w:r>
                            <w:r w:rsidR="00C50550">
                              <w:rPr>
                                <w:rStyle w:val="Hipersaite"/>
                                <w:color w:val="auto"/>
                                <w:sz w:val="18"/>
                                <w:u w:val="none"/>
                              </w:rPr>
                              <w:tab/>
                            </w:r>
                            <w:r w:rsidR="00C50550">
                              <w:rPr>
                                <w:rStyle w:val="Hipersaite"/>
                                <w:color w:val="auto"/>
                                <w:sz w:val="18"/>
                                <w:u w:val="none"/>
                              </w:rPr>
                              <w:tab/>
                            </w:r>
                            <w:r>
                              <w:rPr>
                                <w:rStyle w:val="Hipersaite"/>
                                <w:color w:val="auto"/>
                                <w:sz w:val="18"/>
                                <w:u w:val="none"/>
                              </w:rPr>
                              <w:t>9. Governance Law</w:t>
                            </w:r>
                          </w:p>
                          <w:p w14:paraId="4C644BE4" w14:textId="2D3A0EAA" w:rsidR="00EF0F26" w:rsidRPr="00482E04" w:rsidRDefault="00EF0F26" w:rsidP="008B6449">
                            <w:pPr>
                              <w:pStyle w:val="Sarakstarindkopa"/>
                              <w:numPr>
                                <w:ilvl w:val="0"/>
                                <w:numId w:val="8"/>
                              </w:numPr>
                              <w:rPr>
                                <w:rFonts w:ascii="Verdana" w:hAnsi="Verdana"/>
                                <w:sz w:val="18"/>
                                <w:szCs w:val="18"/>
                              </w:rPr>
                            </w:pPr>
                            <w:r>
                              <w:rPr>
                                <w:sz w:val="18"/>
                              </w:rPr>
                              <w:t>PPP Law</w:t>
                            </w:r>
                            <w:r>
                              <w:rPr>
                                <w:sz w:val="18"/>
                              </w:rPr>
                              <w:tab/>
                            </w:r>
                            <w:r>
                              <w:rPr>
                                <w:sz w:val="18"/>
                              </w:rPr>
                              <w:tab/>
                            </w:r>
                            <w:r>
                              <w:rPr>
                                <w:sz w:val="18"/>
                              </w:rPr>
                              <w:tab/>
                            </w:r>
                            <w:r>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Pr>
                                <w:sz w:val="18"/>
                              </w:rPr>
                              <w:tab/>
                              <w:t>10. PPL</w:t>
                            </w:r>
                          </w:p>
                          <w:p w14:paraId="3EC03EB9" w14:textId="3E40005A" w:rsidR="00EF0F26" w:rsidRPr="004D2DB0" w:rsidRDefault="00EF0F26" w:rsidP="008B6449">
                            <w:pPr>
                              <w:pStyle w:val="Sarakstarindkopa"/>
                              <w:numPr>
                                <w:ilvl w:val="0"/>
                                <w:numId w:val="8"/>
                              </w:numPr>
                              <w:rPr>
                                <w:rFonts w:ascii="Verdana" w:hAnsi="Verdana"/>
                                <w:sz w:val="18"/>
                                <w:szCs w:val="18"/>
                              </w:rPr>
                            </w:pPr>
                            <w:r>
                              <w:rPr>
                                <w:sz w:val="18"/>
                              </w:rPr>
                              <w:t>SASL</w:t>
                            </w:r>
                            <w:r>
                              <w:rPr>
                                <w:sz w:val="18"/>
                              </w:rPr>
                              <w:tab/>
                            </w:r>
                            <w:r>
                              <w:rPr>
                                <w:sz w:val="18"/>
                              </w:rPr>
                              <w:tab/>
                            </w:r>
                            <w:r>
                              <w:rPr>
                                <w:sz w:val="18"/>
                              </w:rPr>
                              <w:tab/>
                            </w:r>
                            <w:r>
                              <w:rPr>
                                <w:sz w:val="18"/>
                              </w:rPr>
                              <w:tab/>
                            </w:r>
                            <w:r>
                              <w:rPr>
                                <w:sz w:val="18"/>
                              </w:rPr>
                              <w:tab/>
                            </w:r>
                            <w:r>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Pr>
                                <w:sz w:val="18"/>
                              </w:rPr>
                              <w:t>11. LPPSP</w:t>
                            </w:r>
                          </w:p>
                          <w:p w14:paraId="70331153" w14:textId="385A55A3" w:rsidR="00EF0F26" w:rsidRPr="004D2DB0" w:rsidRDefault="00EF0F26" w:rsidP="008B6449">
                            <w:pPr>
                              <w:pStyle w:val="Sarakstarindkopa"/>
                              <w:numPr>
                                <w:ilvl w:val="0"/>
                                <w:numId w:val="8"/>
                              </w:numPr>
                              <w:rPr>
                                <w:rFonts w:ascii="Verdana" w:hAnsi="Verdana"/>
                                <w:sz w:val="18"/>
                                <w:szCs w:val="18"/>
                              </w:rPr>
                            </w:pPr>
                            <w:r>
                              <w:rPr>
                                <w:sz w:val="18"/>
                              </w:rPr>
                              <w:t>Law on Prevention of Squandering</w:t>
                            </w:r>
                            <w:r>
                              <w:rPr>
                                <w:sz w:val="18"/>
                              </w:rPr>
                              <w:tab/>
                            </w:r>
                            <w:r>
                              <w:rPr>
                                <w:sz w:val="18"/>
                              </w:rPr>
                              <w:tab/>
                            </w:r>
                            <w:r w:rsidR="00C50550">
                              <w:rPr>
                                <w:sz w:val="18"/>
                              </w:rPr>
                              <w:tab/>
                            </w:r>
                            <w:r>
                              <w:rPr>
                                <w:sz w:val="18"/>
                              </w:rPr>
                              <w:t>12. LPFDS</w:t>
                            </w:r>
                          </w:p>
                          <w:p w14:paraId="705CDD7D" w14:textId="0AE66F1A" w:rsidR="00F01CE8" w:rsidRPr="00F01CE8" w:rsidRDefault="00EF0F26" w:rsidP="008B6449">
                            <w:pPr>
                              <w:pStyle w:val="Sarakstarindkopa"/>
                              <w:numPr>
                                <w:ilvl w:val="0"/>
                                <w:numId w:val="8"/>
                              </w:numPr>
                              <w:rPr>
                                <w:rFonts w:ascii="Verdana" w:hAnsi="Verdana"/>
                                <w:sz w:val="18"/>
                                <w:szCs w:val="20"/>
                              </w:rPr>
                            </w:pPr>
                            <w:r>
                              <w:rPr>
                                <w:sz w:val="18"/>
                              </w:rPr>
                              <w:t>CtL</w:t>
                            </w:r>
                            <w:r>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t>13. Laws and regulations governing commercial</w:t>
                            </w:r>
                          </w:p>
                          <w:p w14:paraId="722CA059" w14:textId="7CECFBA8" w:rsidR="00EF0F26" w:rsidRPr="00F01CE8" w:rsidRDefault="00F01CE8" w:rsidP="00F01CE8">
                            <w:pPr>
                              <w:pStyle w:val="Sarakstarindkopa"/>
                              <w:numPr>
                                <w:ilvl w:val="0"/>
                                <w:numId w:val="8"/>
                              </w:numPr>
                              <w:rPr>
                                <w:rFonts w:ascii="Verdana" w:hAnsi="Verdana"/>
                                <w:sz w:val="18"/>
                                <w:szCs w:val="20"/>
                              </w:rPr>
                            </w:pPr>
                            <w:r>
                              <w:rPr>
                                <w:sz w:val="18"/>
                              </w:rPr>
                              <w:t>Aid Law</w:t>
                            </w:r>
                            <w:r w:rsidR="00EF0F26">
                              <w:rPr>
                                <w:sz w:val="18"/>
                              </w:rPr>
                              <w:tab/>
                            </w:r>
                            <w:r w:rsidR="00EF0F26">
                              <w:rPr>
                                <w:sz w:val="18"/>
                              </w:rPr>
                              <w:tab/>
                            </w:r>
                            <w:r w:rsidR="00EF0F26">
                              <w:rPr>
                                <w:sz w:val="18"/>
                              </w:rPr>
                              <w:tab/>
                            </w:r>
                            <w:r w:rsidR="00EF0F26">
                              <w:rPr>
                                <w:sz w:val="18"/>
                              </w:rPr>
                              <w:tab/>
                            </w:r>
                            <w:r w:rsidR="00EF0F26">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Pr>
                                <w:sz w:val="18"/>
                              </w:rPr>
                              <w:tab/>
                            </w:r>
                            <w:r>
                              <w:rPr>
                                <w:sz w:val="18"/>
                              </w:rPr>
                              <w:tab/>
                            </w:r>
                            <w:r>
                              <w:rPr>
                                <w:sz w:val="18"/>
                              </w:rPr>
                              <w:tab/>
                            </w:r>
                            <w:r>
                              <w:rPr>
                                <w:sz w:val="18"/>
                              </w:rPr>
                              <w:tab/>
                            </w:r>
                            <w:r>
                              <w:rPr>
                                <w:sz w:val="18"/>
                              </w:rPr>
                              <w:tab/>
                            </w:r>
                            <w:r>
                              <w:rPr>
                                <w:sz w:val="18"/>
                              </w:rPr>
                              <w:tab/>
                            </w:r>
                            <w:r>
                              <w:rPr>
                                <w:sz w:val="18"/>
                              </w:rPr>
                              <w:tab/>
                              <w:t>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3D3BB5" id="_x0000_s1076" type="#_x0000_t202" style="position:absolute;left:0;text-align:left;margin-left:2.5pt;margin-top:53.6pt;width:468.3pt;height:10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" strokecolor="#44546a [3215]">
                <v:textbox>
                  <w:txbxContent>
                    <w:p w14:paraId="66890F01" w14:textId="76B063F1" w:rsidR="00EF0F26" w:rsidRPr="00172A7C" w:rsidRDefault="00746F6D" w:rsidP="00172A7C">
                      <w:pPr>
                        <w:spacing w:after="120"/>
                        <w:rPr>
                          <w:sz w:val="18"/>
                          <w:szCs w:val="18"/>
                        </w:rPr>
                      </w:pPr>
                      <w:hyperlink w:anchor="_Pielikums_B._Izmantoto" w:history="1">
                        <w:r>
                          <w:rPr>
                            <w:rStyle w:val="Hipersaite"/>
                            <w:sz w:val="18"/>
                          </w:rPr>
                          <w:t>Documents to be used</w:t>
                        </w:r>
                      </w:hyperlink>
                      <w:r>
                        <w:rPr>
                          <w:sz w:val="18"/>
                        </w:rPr>
                        <w:t>:</w:t>
                      </w:r>
                    </w:p>
                    <w:p w14:paraId="4B7DA8E4" w14:textId="1C297DDF" w:rsidR="00EF0F26" w:rsidRPr="00172A7C" w:rsidRDefault="00EF0F26" w:rsidP="008B6449">
                      <w:pPr>
                        <w:pStyle w:val="Sarakstarindkopa"/>
                        <w:numPr>
                          <w:ilvl w:val="0"/>
                          <w:numId w:val="8"/>
                        </w:numPr>
                        <w:spacing w:after="120"/>
                        <w:rPr>
                          <w:rFonts w:ascii="Verdana" w:hAnsi="Verdana"/>
                          <w:sz w:val="18"/>
                          <w:szCs w:val="18"/>
                        </w:rPr>
                      </w:pPr>
                      <w:r>
                        <w:rPr>
                          <w:rStyle w:val="Hipersaite"/>
                          <w:color w:val="auto"/>
                          <w:sz w:val="18"/>
                          <w:u w:val="none"/>
                        </w:rPr>
                        <w:t>A Guide to Preparing a PPP Project</w:t>
                      </w:r>
                      <w:r>
                        <w:rPr>
                          <w:sz w:val="18"/>
                        </w:rPr>
                        <w:t xml:space="preserve"> </w:t>
                      </w:r>
                      <w:r>
                        <w:rPr>
                          <w:sz w:val="18"/>
                        </w:rPr>
                        <w:tab/>
                      </w:r>
                      <w:r>
                        <w:rPr>
                          <w:sz w:val="18"/>
                        </w:rPr>
                        <w:tab/>
                        <w:t>8. CcL</w:t>
                      </w:r>
                    </w:p>
                    <w:p w14:paraId="331195AC" w14:textId="43DEEF82" w:rsidR="00EF0F26" w:rsidRPr="00172A7C" w:rsidRDefault="00EF0F26" w:rsidP="008B6449">
                      <w:pPr>
                        <w:pStyle w:val="Sarakstarindkopa"/>
                        <w:numPr>
                          <w:ilvl w:val="0"/>
                          <w:numId w:val="8"/>
                        </w:numPr>
                        <w:rPr>
                          <w:rFonts w:ascii="Verdana" w:hAnsi="Verdana"/>
                          <w:sz w:val="18"/>
                          <w:szCs w:val="20"/>
                        </w:rPr>
                      </w:pPr>
                      <w:r>
                        <w:rPr>
                          <w:rStyle w:val="Hipersaite"/>
                          <w:color w:val="auto"/>
                          <w:sz w:val="18"/>
                          <w:u w:val="none"/>
                        </w:rPr>
                        <w:t>A Guide to the of VFM</w:t>
                      </w:r>
                      <w:r>
                        <w:rPr>
                          <w:rStyle w:val="Hipersaite"/>
                          <w:color w:val="auto"/>
                          <w:sz w:val="18"/>
                          <w:u w:val="none"/>
                        </w:rPr>
                        <w:tab/>
                      </w:r>
                      <w:r w:rsidR="00C50550">
                        <w:rPr>
                          <w:rStyle w:val="Hipersaite"/>
                          <w:color w:val="auto"/>
                          <w:sz w:val="18"/>
                          <w:u w:val="none"/>
                        </w:rPr>
                        <w:tab/>
                      </w:r>
                      <w:r w:rsidR="00C50550">
                        <w:rPr>
                          <w:rStyle w:val="Hipersaite"/>
                          <w:color w:val="auto"/>
                          <w:sz w:val="18"/>
                          <w:u w:val="none"/>
                        </w:rPr>
                        <w:tab/>
                      </w:r>
                      <w:r w:rsidR="00C50550">
                        <w:rPr>
                          <w:rStyle w:val="Hipersaite"/>
                          <w:color w:val="auto"/>
                          <w:sz w:val="18"/>
                          <w:u w:val="none"/>
                        </w:rPr>
                        <w:tab/>
                      </w:r>
                      <w:r w:rsidR="00C50550">
                        <w:rPr>
                          <w:rStyle w:val="Hipersaite"/>
                          <w:color w:val="auto"/>
                          <w:sz w:val="18"/>
                          <w:u w:val="none"/>
                        </w:rPr>
                        <w:tab/>
                      </w:r>
                      <w:r w:rsidR="00C50550">
                        <w:rPr>
                          <w:rStyle w:val="Hipersaite"/>
                          <w:color w:val="auto"/>
                          <w:sz w:val="18"/>
                          <w:u w:val="none"/>
                        </w:rPr>
                        <w:tab/>
                      </w:r>
                      <w:r w:rsidR="00C50550">
                        <w:rPr>
                          <w:rStyle w:val="Hipersaite"/>
                          <w:color w:val="auto"/>
                          <w:sz w:val="18"/>
                          <w:u w:val="none"/>
                        </w:rPr>
                        <w:tab/>
                      </w:r>
                      <w:r w:rsidR="00C50550">
                        <w:rPr>
                          <w:rStyle w:val="Hipersaite"/>
                          <w:color w:val="auto"/>
                          <w:sz w:val="18"/>
                          <w:u w:val="none"/>
                        </w:rPr>
                        <w:tab/>
                      </w:r>
                      <w:r w:rsidR="00C50550">
                        <w:rPr>
                          <w:rStyle w:val="Hipersaite"/>
                          <w:color w:val="auto"/>
                          <w:sz w:val="18"/>
                          <w:u w:val="none"/>
                        </w:rPr>
                        <w:tab/>
                      </w:r>
                      <w:r w:rsidR="00C50550">
                        <w:rPr>
                          <w:rStyle w:val="Hipersaite"/>
                          <w:color w:val="auto"/>
                          <w:sz w:val="18"/>
                          <w:u w:val="none"/>
                        </w:rPr>
                        <w:tab/>
                      </w:r>
                      <w:r>
                        <w:rPr>
                          <w:rStyle w:val="Hipersaite"/>
                          <w:color w:val="auto"/>
                          <w:sz w:val="18"/>
                          <w:u w:val="none"/>
                        </w:rPr>
                        <w:t>9. Governance Law</w:t>
                      </w:r>
                    </w:p>
                    <w:p w14:paraId="4C644BE4" w14:textId="2D3A0EAA" w:rsidR="00EF0F26" w:rsidRPr="00482E04" w:rsidRDefault="00EF0F26" w:rsidP="008B6449">
                      <w:pPr>
                        <w:pStyle w:val="Sarakstarindkopa"/>
                        <w:numPr>
                          <w:ilvl w:val="0"/>
                          <w:numId w:val="8"/>
                        </w:numPr>
                        <w:rPr>
                          <w:rFonts w:ascii="Verdana" w:hAnsi="Verdana"/>
                          <w:sz w:val="18"/>
                          <w:szCs w:val="18"/>
                        </w:rPr>
                      </w:pPr>
                      <w:r>
                        <w:rPr>
                          <w:sz w:val="18"/>
                        </w:rPr>
                        <w:t>PPP Law</w:t>
                      </w:r>
                      <w:r>
                        <w:rPr>
                          <w:sz w:val="18"/>
                        </w:rPr>
                        <w:tab/>
                      </w:r>
                      <w:r>
                        <w:rPr>
                          <w:sz w:val="18"/>
                        </w:rPr>
                        <w:tab/>
                      </w:r>
                      <w:r>
                        <w:rPr>
                          <w:sz w:val="18"/>
                        </w:rPr>
                        <w:tab/>
                      </w:r>
                      <w:r>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Pr>
                          <w:sz w:val="18"/>
                        </w:rPr>
                        <w:tab/>
                        <w:t>10. PPL</w:t>
                      </w:r>
                    </w:p>
                    <w:p w14:paraId="3EC03EB9" w14:textId="3E40005A" w:rsidR="00EF0F26" w:rsidRPr="004D2DB0" w:rsidRDefault="00EF0F26" w:rsidP="008B6449">
                      <w:pPr>
                        <w:pStyle w:val="Sarakstarindkopa"/>
                        <w:numPr>
                          <w:ilvl w:val="0"/>
                          <w:numId w:val="8"/>
                        </w:numPr>
                        <w:rPr>
                          <w:rFonts w:ascii="Verdana" w:hAnsi="Verdana"/>
                          <w:sz w:val="18"/>
                          <w:szCs w:val="18"/>
                        </w:rPr>
                      </w:pPr>
                      <w:r>
                        <w:rPr>
                          <w:sz w:val="18"/>
                        </w:rPr>
                        <w:t>SASL</w:t>
                      </w:r>
                      <w:r>
                        <w:rPr>
                          <w:sz w:val="18"/>
                        </w:rPr>
                        <w:tab/>
                      </w:r>
                      <w:r>
                        <w:rPr>
                          <w:sz w:val="18"/>
                        </w:rPr>
                        <w:tab/>
                      </w:r>
                      <w:r>
                        <w:rPr>
                          <w:sz w:val="18"/>
                        </w:rPr>
                        <w:tab/>
                      </w:r>
                      <w:r>
                        <w:rPr>
                          <w:sz w:val="18"/>
                        </w:rPr>
                        <w:tab/>
                      </w:r>
                      <w:r>
                        <w:rPr>
                          <w:sz w:val="18"/>
                        </w:rPr>
                        <w:tab/>
                      </w:r>
                      <w:r>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Pr>
                          <w:sz w:val="18"/>
                        </w:rPr>
                        <w:t>11. LPPSP</w:t>
                      </w:r>
                    </w:p>
                    <w:p w14:paraId="70331153" w14:textId="385A55A3" w:rsidR="00EF0F26" w:rsidRPr="004D2DB0" w:rsidRDefault="00EF0F26" w:rsidP="008B6449">
                      <w:pPr>
                        <w:pStyle w:val="Sarakstarindkopa"/>
                        <w:numPr>
                          <w:ilvl w:val="0"/>
                          <w:numId w:val="8"/>
                        </w:numPr>
                        <w:rPr>
                          <w:rFonts w:ascii="Verdana" w:hAnsi="Verdana"/>
                          <w:sz w:val="18"/>
                          <w:szCs w:val="18"/>
                        </w:rPr>
                      </w:pPr>
                      <w:r>
                        <w:rPr>
                          <w:sz w:val="18"/>
                        </w:rPr>
                        <w:t>Law on Prevention of Squandering</w:t>
                      </w:r>
                      <w:r>
                        <w:rPr>
                          <w:sz w:val="18"/>
                        </w:rPr>
                        <w:tab/>
                      </w:r>
                      <w:r>
                        <w:rPr>
                          <w:sz w:val="18"/>
                        </w:rPr>
                        <w:tab/>
                      </w:r>
                      <w:r w:rsidR="00C50550">
                        <w:rPr>
                          <w:sz w:val="18"/>
                        </w:rPr>
                        <w:tab/>
                      </w:r>
                      <w:r>
                        <w:rPr>
                          <w:sz w:val="18"/>
                        </w:rPr>
                        <w:t>12. LPFDS</w:t>
                      </w:r>
                    </w:p>
                    <w:p w14:paraId="705CDD7D" w14:textId="0AE66F1A" w:rsidR="00F01CE8" w:rsidRPr="00F01CE8" w:rsidRDefault="00EF0F26" w:rsidP="008B6449">
                      <w:pPr>
                        <w:pStyle w:val="Sarakstarindkopa"/>
                        <w:numPr>
                          <w:ilvl w:val="0"/>
                          <w:numId w:val="8"/>
                        </w:numPr>
                        <w:rPr>
                          <w:rFonts w:ascii="Verdana" w:hAnsi="Verdana"/>
                          <w:sz w:val="18"/>
                          <w:szCs w:val="20"/>
                        </w:rPr>
                      </w:pPr>
                      <w:r>
                        <w:rPr>
                          <w:sz w:val="18"/>
                        </w:rPr>
                        <w:t>CtL</w:t>
                      </w:r>
                      <w:r>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r>
                      <w:r w:rsidR="00F01CE8">
                        <w:rPr>
                          <w:sz w:val="18"/>
                        </w:rPr>
                        <w:tab/>
                        <w:t>13. Laws and regulations governing commercial</w:t>
                      </w:r>
                    </w:p>
                    <w:p w14:paraId="722CA059" w14:textId="7CECFBA8" w:rsidR="00EF0F26" w:rsidRPr="00F01CE8" w:rsidRDefault="00F01CE8" w:rsidP="00F01CE8">
                      <w:pPr>
                        <w:pStyle w:val="Sarakstarindkopa"/>
                        <w:numPr>
                          <w:ilvl w:val="0"/>
                          <w:numId w:val="8"/>
                        </w:numPr>
                        <w:rPr>
                          <w:rFonts w:ascii="Verdana" w:hAnsi="Verdana"/>
                          <w:sz w:val="18"/>
                          <w:szCs w:val="20"/>
                        </w:rPr>
                      </w:pPr>
                      <w:r>
                        <w:rPr>
                          <w:sz w:val="18"/>
                        </w:rPr>
                        <w:t>Aid Law</w:t>
                      </w:r>
                      <w:r w:rsidR="00EF0F26">
                        <w:rPr>
                          <w:sz w:val="18"/>
                        </w:rPr>
                        <w:tab/>
                      </w:r>
                      <w:r w:rsidR="00EF0F26">
                        <w:rPr>
                          <w:sz w:val="18"/>
                        </w:rPr>
                        <w:tab/>
                      </w:r>
                      <w:r w:rsidR="00EF0F26">
                        <w:rPr>
                          <w:sz w:val="18"/>
                        </w:rPr>
                        <w:tab/>
                      </w:r>
                      <w:r w:rsidR="00EF0F26">
                        <w:rPr>
                          <w:sz w:val="18"/>
                        </w:rPr>
                        <w:tab/>
                      </w:r>
                      <w:r w:rsidR="00EF0F26">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sidR="00C50550">
                        <w:rPr>
                          <w:sz w:val="18"/>
                        </w:rPr>
                        <w:tab/>
                      </w:r>
                      <w:r>
                        <w:rPr>
                          <w:sz w:val="18"/>
                        </w:rPr>
                        <w:tab/>
                      </w:r>
                      <w:r>
                        <w:rPr>
                          <w:sz w:val="18"/>
                        </w:rPr>
                        <w:tab/>
                      </w:r>
                      <w:r>
                        <w:rPr>
                          <w:sz w:val="18"/>
                        </w:rPr>
                        <w:tab/>
                      </w:r>
                      <w:r>
                        <w:rPr>
                          <w:sz w:val="18"/>
                        </w:rPr>
                        <w:tab/>
                      </w:r>
                      <w:r>
                        <w:rPr>
                          <w:sz w:val="18"/>
                        </w:rPr>
                        <w:tab/>
                      </w:r>
                      <w:r>
                        <w:rPr>
                          <w:sz w:val="18"/>
                        </w:rPr>
                        <w:tab/>
                      </w:r>
                      <w:r>
                        <w:rPr>
                          <w:sz w:val="18"/>
                        </w:rPr>
                        <w:tab/>
                        <w:t>activity</w:t>
                      </w:r>
                    </w:p>
                  </w:txbxContent>
                </v:textbox>
                <w10:wrap type="square"/>
              </v:shape>
            </w:pict>
          </mc:Fallback>
        </mc:AlternateContent>
      </w:r>
      <w:r w:rsidR="00172A7C">
        <w:rPr>
          <w:noProof/>
        </w:rPr>
        <w:drawing>
          <wp:inline distT="0" distB="0" distL="0" distR="0" wp14:anchorId="665EA563" wp14:editId="1596D17E">
            <wp:extent cx="6064250" cy="611505"/>
            <wp:effectExtent l="0" t="0" r="0" b="0"/>
            <wp:docPr id="803084712" name="Picture 803084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064250" cy="611505"/>
                    </a:xfrm>
                    <a:prstGeom prst="rect">
                      <a:avLst/>
                    </a:prstGeom>
                  </pic:spPr>
                </pic:pic>
              </a:graphicData>
            </a:graphic>
          </wp:inline>
        </w:drawing>
      </w:r>
    </w:p>
    <w:p w14:paraId="39E7A9B2" w14:textId="4E2095B1" w:rsidR="008BB93E" w:rsidRPr="00251B39" w:rsidRDefault="00A31575" w:rsidP="008BB93E">
      <w:pPr>
        <w:jc w:val="both"/>
      </w:pPr>
      <w:r w:rsidRPr="00CC7CF8">
        <w:rPr>
          <w:rFonts w:ascii="Verdana" w:hAnsi="Verdana"/>
          <w:noProof/>
          <w:sz w:val="18"/>
        </w:rPr>
        <mc:AlternateContent>
          <mc:Choice Requires="wps">
            <w:drawing>
              <wp:anchor distT="45720" distB="45720" distL="114300" distR="114300" simplePos="0" relativeHeight="251658347" behindDoc="0" locked="0" layoutInCell="1" allowOverlap="1" wp14:anchorId="42F22630" wp14:editId="4339FC0C">
                <wp:simplePos x="0" y="0"/>
                <wp:positionH relativeFrom="margin">
                  <wp:posOffset>3539600</wp:posOffset>
                </wp:positionH>
                <wp:positionV relativeFrom="paragraph">
                  <wp:posOffset>1430682</wp:posOffset>
                </wp:positionV>
                <wp:extent cx="2439035" cy="640908"/>
                <wp:effectExtent l="19050" t="19050" r="18415" b="26035"/>
                <wp:wrapNone/>
                <wp:docPr id="1650369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35" cy="640908"/>
                        </a:xfrm>
                        <a:prstGeom prst="rect">
                          <a:avLst/>
                        </a:prstGeom>
                        <a:solidFill>
                          <a:srgbClr val="FFFFFF"/>
                        </a:solidFill>
                        <a:ln w="28575">
                          <a:solidFill>
                            <a:schemeClr val="accent1"/>
                          </a:solidFill>
                          <a:miter lim="800000"/>
                          <a:headEnd/>
                          <a:tailEnd/>
                        </a:ln>
                      </wps:spPr>
                      <wps:txbx>
                        <w:txbxContent>
                          <w:p w14:paraId="5E75E01E" w14:textId="77777777" w:rsidR="00A31575" w:rsidRDefault="00A31575" w:rsidP="00A31575">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p w14:paraId="6B23C7F2" w14:textId="699AD0BF" w:rsidR="00A31575" w:rsidRPr="007217EE" w:rsidRDefault="00A31575" w:rsidP="00A31575">
                            <w:pPr>
                              <w:jc w:val="center"/>
                              <w:rPr>
                                <w:b/>
                                <w:bCs/>
                                <w:sz w:val="12"/>
                                <w:szCs w:val="12"/>
                              </w:rPr>
                            </w:pPr>
                            <w:r>
                              <w:rPr>
                                <w:b/>
                                <w:bCs/>
                                <w:sz w:val="12"/>
                                <w:szCs w:val="12"/>
                              </w:rPr>
                              <w:t>A decision adopted on the most suitable PPP arrangement(-s) and model (one or several) for the implementation of the project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22630" id="_x0000_s1077" type="#_x0000_t202" style="position:absolute;left:0;text-align:left;margin-left:278.7pt;margin-top:112.65pt;width:192.05pt;height:50.45pt;z-index:2516583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" strokecolor="#86bc25 [3204]" strokeweight="2.25pt">
                <v:textbox>
                  <w:txbxContent>
                    <w:p w14:paraId="5E75E01E" w14:textId="77777777" w:rsidR="00A31575" w:rsidRDefault="00A31575" w:rsidP="00A31575">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p w14:paraId="6B23C7F2" w14:textId="699AD0BF" w:rsidR="00A31575" w:rsidRPr="007217EE" w:rsidRDefault="00A31575" w:rsidP="00A31575">
                      <w:pPr>
                        <w:jc w:val="center"/>
                        <w:rPr>
                          <w:b/>
                          <w:bCs/>
                          <w:sz w:val="12"/>
                          <w:szCs w:val="12"/>
                        </w:rPr>
                      </w:pPr>
                      <w:r>
                        <w:rPr>
                          <w:b/>
                          <w:bCs/>
                          <w:sz w:val="12"/>
                          <w:szCs w:val="12"/>
                        </w:rPr>
                        <w:t>A decision adopted on the most suitable PPP arrangement(-s) and model (one or several) for the implementation of the project</w:t>
                      </w:r>
                    </w:p>
                  </w:txbxContent>
                </v:textbox>
                <w10:wrap anchorx="margin"/>
              </v:shape>
            </w:pict>
          </mc:Fallback>
        </mc:AlternateContent>
      </w:r>
      <w:r w:rsidRPr="00CC7CF8">
        <w:rPr>
          <w:rFonts w:ascii="Verdana" w:hAnsi="Verdana"/>
          <w:noProof/>
          <w:sz w:val="18"/>
        </w:rPr>
        <mc:AlternateContent>
          <mc:Choice Requires="wps">
            <w:drawing>
              <wp:anchor distT="45720" distB="45720" distL="114300" distR="114300" simplePos="0" relativeHeight="251658346" behindDoc="0" locked="0" layoutInCell="1" allowOverlap="1" wp14:anchorId="1380F854" wp14:editId="414691CC">
                <wp:simplePos x="0" y="0"/>
                <wp:positionH relativeFrom="margin">
                  <wp:align>left</wp:align>
                </wp:positionH>
                <wp:positionV relativeFrom="paragraph">
                  <wp:posOffset>1478612</wp:posOffset>
                </wp:positionV>
                <wp:extent cx="2429952" cy="540688"/>
                <wp:effectExtent l="19050" t="19050" r="27940" b="12065"/>
                <wp:wrapNone/>
                <wp:docPr id="656759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52" cy="540688"/>
                        </a:xfrm>
                        <a:prstGeom prst="rect">
                          <a:avLst/>
                        </a:prstGeom>
                        <a:solidFill>
                          <a:srgbClr val="FFFFFF"/>
                        </a:solidFill>
                        <a:ln w="28575">
                          <a:solidFill>
                            <a:srgbClr val="92D050"/>
                          </a:solidFill>
                          <a:miter lim="800000"/>
                          <a:headEnd/>
                          <a:tailEnd/>
                        </a:ln>
                      </wps:spPr>
                      <wps:txbx>
                        <w:txbxContent>
                          <w:p w14:paraId="4C59077E" w14:textId="77777777" w:rsidR="00A31575" w:rsidRDefault="00A31575" w:rsidP="00A31575">
                            <w:pPr>
                              <w:jc w:val="center"/>
                              <w:rPr>
                                <w:b/>
                                <w:bCs/>
                                <w:color w:val="86BC25" w:themeColor="accent1"/>
                                <w:sz w:val="12"/>
                                <w:szCs w:val="12"/>
                              </w:rPr>
                            </w:pPr>
                            <w:r w:rsidRPr="00CC7CF8">
                              <w:rPr>
                                <w:b/>
                                <w:bCs/>
                                <w:color w:val="86BC25" w:themeColor="accent1"/>
                                <w:sz w:val="12"/>
                                <w:szCs w:val="12"/>
                              </w:rPr>
                              <w:t>Objective</w:t>
                            </w:r>
                            <w:r>
                              <w:rPr>
                                <w:b/>
                                <w:bCs/>
                                <w:color w:val="86BC25" w:themeColor="accent1"/>
                                <w:sz w:val="12"/>
                                <w:szCs w:val="12"/>
                              </w:rPr>
                              <w:t>:</w:t>
                            </w:r>
                          </w:p>
                          <w:p w14:paraId="0E8153A7" w14:textId="31BBF89D" w:rsidR="00A31575" w:rsidRPr="007217EE" w:rsidRDefault="00A31575" w:rsidP="00A31575">
                            <w:pPr>
                              <w:jc w:val="center"/>
                              <w:rPr>
                                <w:b/>
                                <w:bCs/>
                                <w:sz w:val="12"/>
                                <w:szCs w:val="12"/>
                              </w:rPr>
                            </w:pPr>
                            <w:r>
                              <w:rPr>
                                <w:b/>
                                <w:bCs/>
                                <w:sz w:val="12"/>
                                <w:szCs w:val="12"/>
                              </w:rPr>
                              <w:t>Determine whether the project can be implemented using a PPP arrangement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0F854" id="_x0000_s1078" type="#_x0000_t202" style="position:absolute;left:0;text-align:left;margin-left:0;margin-top:116.45pt;width:191.35pt;height:42.55pt;z-index:2516583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" strokecolor="#92d050" strokeweight="2.25pt">
                <v:textbox>
                  <w:txbxContent>
                    <w:p w14:paraId="4C59077E" w14:textId="77777777" w:rsidR="00A31575" w:rsidRDefault="00A31575" w:rsidP="00A31575">
                      <w:pPr>
                        <w:jc w:val="center"/>
                        <w:rPr>
                          <w:b/>
                          <w:bCs/>
                          <w:color w:val="86BC25" w:themeColor="accent1"/>
                          <w:sz w:val="12"/>
                          <w:szCs w:val="12"/>
                        </w:rPr>
                      </w:pPr>
                      <w:r w:rsidRPr="00CC7CF8">
                        <w:rPr>
                          <w:b/>
                          <w:bCs/>
                          <w:color w:val="86BC25" w:themeColor="accent1"/>
                          <w:sz w:val="12"/>
                          <w:szCs w:val="12"/>
                        </w:rPr>
                        <w:t>Objective</w:t>
                      </w:r>
                      <w:r>
                        <w:rPr>
                          <w:b/>
                          <w:bCs/>
                          <w:color w:val="86BC25" w:themeColor="accent1"/>
                          <w:sz w:val="12"/>
                          <w:szCs w:val="12"/>
                        </w:rPr>
                        <w:t>:</w:t>
                      </w:r>
                    </w:p>
                    <w:p w14:paraId="0E8153A7" w14:textId="31BBF89D" w:rsidR="00A31575" w:rsidRPr="007217EE" w:rsidRDefault="00A31575" w:rsidP="00A31575">
                      <w:pPr>
                        <w:jc w:val="center"/>
                        <w:rPr>
                          <w:b/>
                          <w:bCs/>
                          <w:sz w:val="12"/>
                          <w:szCs w:val="12"/>
                        </w:rPr>
                      </w:pPr>
                      <w:r>
                        <w:rPr>
                          <w:b/>
                          <w:bCs/>
                          <w:sz w:val="12"/>
                          <w:szCs w:val="12"/>
                        </w:rPr>
                        <w:t>Determine whether the project can be implemented using a PPP arrangement</w:t>
                      </w:r>
                    </w:p>
                  </w:txbxContent>
                </v:textbox>
                <w10:wrap anchorx="margin"/>
              </v:shape>
            </w:pict>
          </mc:Fallback>
        </mc:AlternateContent>
      </w:r>
      <w:r w:rsidR="008BB93E">
        <w:rPr>
          <w:noProof/>
        </w:rPr>
        <w:drawing>
          <wp:inline distT="0" distB="0" distL="0" distR="0" wp14:anchorId="27BAAB96" wp14:editId="735D7CFE">
            <wp:extent cx="6064250" cy="628650"/>
            <wp:effectExtent l="0" t="0" r="0" b="0"/>
            <wp:docPr id="904806414" name="Picture 904806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tretch>
                      <a:fillRect/>
                    </a:stretch>
                  </pic:blipFill>
                  <pic:spPr>
                    <a:xfrm>
                      <a:off x="0" y="0"/>
                      <a:ext cx="6064250" cy="628650"/>
                    </a:xfrm>
                    <a:prstGeom prst="rect">
                      <a:avLst/>
                    </a:prstGeom>
                  </pic:spPr>
                </pic:pic>
              </a:graphicData>
            </a:graphic>
          </wp:inline>
        </w:drawing>
      </w:r>
    </w:p>
    <w:p w14:paraId="6F193A4D" w14:textId="012045C0" w:rsidR="002C3601" w:rsidRPr="00251B39" w:rsidRDefault="2FC4C6FB" w:rsidP="2FC4C6FB">
      <w:pPr>
        <w:jc w:val="both"/>
        <w:rPr>
          <w:sz w:val="18"/>
          <w:szCs w:val="18"/>
        </w:rPr>
      </w:pPr>
      <w:r>
        <w:rPr>
          <w:sz w:val="18"/>
        </w:rPr>
        <w:t xml:space="preserve">In order to assess whether the project identified in Chapter 2 can be implemented in a PPP framework, the public partner must assess a number of issues related to the applicable regulatory framework, the capabilities of the public partner and the potential private partner, and certain project-specific aspects. </w:t>
      </w:r>
    </w:p>
    <w:p w14:paraId="2A50E4CC" w14:textId="47E897A9" w:rsidR="002C3601" w:rsidRPr="00E35F6B" w:rsidRDefault="2FC4C6FB" w:rsidP="2FC4C6FB">
      <w:pPr>
        <w:jc w:val="both"/>
        <w:rPr>
          <w:sz w:val="20"/>
          <w:szCs w:val="20"/>
        </w:rPr>
      </w:pPr>
      <w:r>
        <w:rPr>
          <w:sz w:val="20"/>
        </w:rPr>
        <w:t>Applicable regulatory framework:</w:t>
      </w:r>
    </w:p>
    <w:p w14:paraId="7C6638C0" w14:textId="1679EF9F" w:rsidR="00CF766E" w:rsidRPr="00251B39" w:rsidRDefault="2FC4C6FB" w:rsidP="008B6449">
      <w:pPr>
        <w:pStyle w:val="Sarakstarindkopa"/>
        <w:numPr>
          <w:ilvl w:val="0"/>
          <w:numId w:val="48"/>
        </w:numPr>
        <w:spacing w:after="0"/>
        <w:contextualSpacing w:val="0"/>
        <w:jc w:val="both"/>
        <w:rPr>
          <w:sz w:val="18"/>
          <w:szCs w:val="18"/>
        </w:rPr>
      </w:pPr>
      <w:r>
        <w:rPr>
          <w:sz w:val="18"/>
        </w:rPr>
        <w:t>does the regulatory framework allow for the project to be implemented using one of the PPP arrangements?</w:t>
      </w:r>
    </w:p>
    <w:p w14:paraId="69575181" w14:textId="25B1C196" w:rsidR="005775FF" w:rsidRPr="00251B39" w:rsidRDefault="2FC4C6FB" w:rsidP="008B6449">
      <w:pPr>
        <w:pStyle w:val="Sarakstarindkopa"/>
        <w:numPr>
          <w:ilvl w:val="0"/>
          <w:numId w:val="48"/>
        </w:numPr>
        <w:spacing w:after="0"/>
        <w:contextualSpacing w:val="0"/>
        <w:jc w:val="both"/>
        <w:rPr>
          <w:sz w:val="18"/>
          <w:szCs w:val="18"/>
        </w:rPr>
      </w:pPr>
      <w:r>
        <w:rPr>
          <w:sz w:val="18"/>
        </w:rPr>
        <w:t>if the project involves the delegation of a public administration task or the provision of a public service, does the regulatory framework allow the private partner to provide the public service or to delegate the specific public administration task to the private partner?</w:t>
      </w:r>
    </w:p>
    <w:p w14:paraId="7A1A3E82" w14:textId="040662F4" w:rsidR="001C542E" w:rsidRPr="00251B39" w:rsidRDefault="2FC4C6FB" w:rsidP="008B6449">
      <w:pPr>
        <w:pStyle w:val="Sarakstarindkopa"/>
        <w:numPr>
          <w:ilvl w:val="0"/>
          <w:numId w:val="48"/>
        </w:numPr>
        <w:spacing w:after="0"/>
        <w:contextualSpacing w:val="0"/>
        <w:jc w:val="both"/>
        <w:rPr>
          <w:sz w:val="18"/>
          <w:szCs w:val="18"/>
        </w:rPr>
      </w:pPr>
      <w:r>
        <w:rPr>
          <w:sz w:val="18"/>
        </w:rPr>
        <w:lastRenderedPageBreak/>
        <w:t xml:space="preserve">does the regulatory framework allow the public partner to engage in commercial activities in the case of an Institutional PPP? </w:t>
      </w:r>
    </w:p>
    <w:p w14:paraId="636AABF4" w14:textId="12DC823B" w:rsidR="005E5E5A" w:rsidRPr="00251B39" w:rsidRDefault="2FC4C6FB" w:rsidP="008B6449">
      <w:pPr>
        <w:pStyle w:val="Sarakstarindkopa"/>
        <w:numPr>
          <w:ilvl w:val="0"/>
          <w:numId w:val="48"/>
        </w:numPr>
        <w:spacing w:after="0"/>
        <w:contextualSpacing w:val="0"/>
        <w:jc w:val="both"/>
        <w:rPr>
          <w:sz w:val="18"/>
          <w:szCs w:val="18"/>
        </w:rPr>
      </w:pPr>
      <w:r>
        <w:rPr>
          <w:sz w:val="18"/>
        </w:rPr>
        <w:t>does the implementation of the project within the PPP framework directly or indirectly distort, restrict or exclude competition during the selection of the potential private partner as well as during the life cycle of the PPP project?</w:t>
      </w:r>
    </w:p>
    <w:p w14:paraId="1A387451" w14:textId="40B68ADF" w:rsidR="00F8011E" w:rsidRDefault="2FC4C6FB" w:rsidP="008B6449">
      <w:pPr>
        <w:pStyle w:val="Sarakstarindkopa"/>
        <w:numPr>
          <w:ilvl w:val="0"/>
          <w:numId w:val="48"/>
        </w:numPr>
        <w:spacing w:after="0"/>
        <w:contextualSpacing w:val="0"/>
        <w:jc w:val="both"/>
        <w:rPr>
          <w:sz w:val="18"/>
          <w:szCs w:val="18"/>
        </w:rPr>
      </w:pPr>
      <w:r>
        <w:rPr>
          <w:sz w:val="18"/>
        </w:rPr>
        <w:t>is the public partner entitled to conclude a Partnership Contract?</w:t>
      </w:r>
    </w:p>
    <w:p w14:paraId="02D2FFB3" w14:textId="213E50AD" w:rsidR="00F8011E" w:rsidRDefault="2FC4C6FB" w:rsidP="008B6449">
      <w:pPr>
        <w:pStyle w:val="Sarakstarindkopa"/>
        <w:numPr>
          <w:ilvl w:val="0"/>
          <w:numId w:val="49"/>
        </w:numPr>
        <w:spacing w:after="0"/>
        <w:contextualSpacing w:val="0"/>
        <w:jc w:val="both"/>
        <w:rPr>
          <w:sz w:val="18"/>
          <w:szCs w:val="18"/>
        </w:rPr>
      </w:pPr>
      <w:r>
        <w:rPr>
          <w:sz w:val="18"/>
        </w:rPr>
        <w:t xml:space="preserve">would the Cabinet or another decision-making body under the PPP Law support the implementation of the project under the PPP framework? </w:t>
      </w:r>
    </w:p>
    <w:p w14:paraId="73A8394F" w14:textId="7E200DF1" w:rsidR="00B4197D" w:rsidRPr="00F8011E" w:rsidRDefault="2FC4C6FB" w:rsidP="00CA58FA">
      <w:pPr>
        <w:pStyle w:val="Sarakstarindkopa"/>
        <w:numPr>
          <w:ilvl w:val="0"/>
          <w:numId w:val="49"/>
        </w:numPr>
        <w:contextualSpacing w:val="0"/>
        <w:jc w:val="both"/>
        <w:rPr>
          <w:sz w:val="18"/>
          <w:szCs w:val="18"/>
        </w:rPr>
      </w:pPr>
      <w:r>
        <w:rPr>
          <w:sz w:val="18"/>
        </w:rPr>
        <w:t>would end-users and other stakeholders support the implementation of the given project in a PPP framework?</w:t>
      </w:r>
    </w:p>
    <w:p w14:paraId="17AB9041" w14:textId="4DC0017F" w:rsidR="00B4197D" w:rsidRPr="00E35F6B" w:rsidRDefault="2FC4C6FB" w:rsidP="00CA58FA">
      <w:pPr>
        <w:rPr>
          <w:sz w:val="20"/>
          <w:szCs w:val="20"/>
        </w:rPr>
      </w:pPr>
      <w:r>
        <w:rPr>
          <w:sz w:val="20"/>
        </w:rPr>
        <w:t xml:space="preserve">Capabilities of the public partner and the private partner: </w:t>
      </w:r>
    </w:p>
    <w:p w14:paraId="2BC9BE18" w14:textId="377D52CD" w:rsidR="00B4197D" w:rsidRPr="00251B39" w:rsidRDefault="2FC4C6FB" w:rsidP="008B6449">
      <w:pPr>
        <w:pStyle w:val="Sarakstarindkopa"/>
        <w:numPr>
          <w:ilvl w:val="0"/>
          <w:numId w:val="50"/>
        </w:numPr>
        <w:spacing w:after="0"/>
        <w:contextualSpacing w:val="0"/>
        <w:jc w:val="both"/>
        <w:rPr>
          <w:sz w:val="18"/>
          <w:szCs w:val="18"/>
        </w:rPr>
      </w:pPr>
      <w:r>
        <w:rPr>
          <w:sz w:val="18"/>
        </w:rPr>
        <w:t xml:space="preserve">does the public partner have the necessary competence, skills, experience and knowledge to develop the PPP documentation, implement the procurement and manage and monitor the Partnership Contract? </w:t>
      </w:r>
    </w:p>
    <w:p w14:paraId="1E30A083" w14:textId="6AFA692E" w:rsidR="001C542E" w:rsidRPr="00251B39" w:rsidRDefault="1B9F9784" w:rsidP="008B6449">
      <w:pPr>
        <w:pStyle w:val="Sarakstarindkopa"/>
        <w:numPr>
          <w:ilvl w:val="0"/>
          <w:numId w:val="50"/>
        </w:numPr>
        <w:spacing w:after="0"/>
        <w:contextualSpacing w:val="0"/>
        <w:jc w:val="both"/>
        <w:rPr>
          <w:sz w:val="18"/>
          <w:szCs w:val="18"/>
        </w:rPr>
      </w:pPr>
      <w:r>
        <w:rPr>
          <w:sz w:val="18"/>
        </w:rPr>
        <w:t xml:space="preserve">has the public partner carried out market sounding in order to ascertain the interest of potential private partners in engaging in the PPP project and is there sufficient competition between potential private partners in the selection of the private partner? </w:t>
      </w:r>
    </w:p>
    <w:p w14:paraId="758E6633" w14:textId="07D5E50D" w:rsidR="00B4197D" w:rsidRPr="00251B39" w:rsidRDefault="30CFD0BC" w:rsidP="008B6449">
      <w:pPr>
        <w:pStyle w:val="Sarakstarindkopa"/>
        <w:numPr>
          <w:ilvl w:val="0"/>
          <w:numId w:val="50"/>
        </w:numPr>
        <w:spacing w:after="0"/>
        <w:contextualSpacing w:val="0"/>
        <w:jc w:val="both"/>
        <w:rPr>
          <w:sz w:val="18"/>
          <w:szCs w:val="18"/>
        </w:rPr>
      </w:pPr>
      <w:r>
        <w:rPr>
          <w:sz w:val="18"/>
        </w:rPr>
        <w:t xml:space="preserve">does the potential private partner have skills and experience that the public partner lacks, such as skills and experience in design, works execution, maintenance or service provision? </w:t>
      </w:r>
    </w:p>
    <w:p w14:paraId="3AB14768" w14:textId="7593F239" w:rsidR="00855C59" w:rsidRPr="00251B39" w:rsidRDefault="0E5581B1" w:rsidP="008B6449">
      <w:pPr>
        <w:pStyle w:val="Sarakstarindkopa"/>
        <w:numPr>
          <w:ilvl w:val="0"/>
          <w:numId w:val="50"/>
        </w:numPr>
        <w:spacing w:after="0"/>
        <w:contextualSpacing w:val="0"/>
        <w:jc w:val="both"/>
        <w:rPr>
          <w:sz w:val="18"/>
          <w:szCs w:val="18"/>
        </w:rPr>
      </w:pPr>
      <w:r>
        <w:rPr>
          <w:sz w:val="18"/>
        </w:rPr>
        <w:t>have similar PPP projects been implemented in Latvia or abroad in the last 3 years for services (5 years for construction works)</w:t>
      </w:r>
      <w:r w:rsidRPr="0ECF366A">
        <w:rPr>
          <w:rStyle w:val="Vresatsauce"/>
          <w:sz w:val="18"/>
          <w:szCs w:val="18"/>
          <w:lang w:val="lv-LV"/>
        </w:rPr>
        <w:footnoteReference w:id="36"/>
      </w:r>
      <w:r>
        <w:rPr>
          <w:sz w:val="18"/>
        </w:rPr>
        <w:t>? If not, it is necessary to identify PPP projects implemented over a longer period of time, recording this information in market research results and using it for the development of the PPP documentation.</w:t>
      </w:r>
    </w:p>
    <w:p w14:paraId="3E0D3FF1" w14:textId="77777777" w:rsidR="00906108" w:rsidRPr="00E35F6B" w:rsidRDefault="00906108" w:rsidP="00F8011E">
      <w:pPr>
        <w:spacing w:before="240"/>
        <w:rPr>
          <w:sz w:val="20"/>
          <w:szCs w:val="20"/>
        </w:rPr>
      </w:pPr>
      <w:r>
        <w:rPr>
          <w:sz w:val="20"/>
        </w:rPr>
        <w:t>Project-specific aspects:</w:t>
      </w:r>
    </w:p>
    <w:p w14:paraId="1D5ACE41" w14:textId="6B3B823B" w:rsidR="00906108" w:rsidRPr="00F8011E" w:rsidRDefault="0E5581B1" w:rsidP="008B6449">
      <w:pPr>
        <w:pStyle w:val="Sarakstarindkopa"/>
        <w:numPr>
          <w:ilvl w:val="0"/>
          <w:numId w:val="47"/>
        </w:numPr>
        <w:spacing w:after="0"/>
        <w:jc w:val="both"/>
        <w:rPr>
          <w:sz w:val="18"/>
          <w:szCs w:val="18"/>
        </w:rPr>
      </w:pPr>
      <w:r>
        <w:rPr>
          <w:sz w:val="18"/>
        </w:rPr>
        <w:t xml:space="preserve">would the life cycle costs of the project be reduced if the PPP arrangement combined several phases of project implementation, such as designing, building, financing and maintenance?  </w:t>
      </w:r>
    </w:p>
    <w:p w14:paraId="3FA754F3" w14:textId="259C099E" w:rsidR="00906108" w:rsidRPr="00F8011E" w:rsidRDefault="0E5581B1" w:rsidP="008B6449">
      <w:pPr>
        <w:pStyle w:val="Sarakstarindkopa"/>
        <w:numPr>
          <w:ilvl w:val="0"/>
          <w:numId w:val="47"/>
        </w:numPr>
        <w:spacing w:after="0"/>
        <w:jc w:val="both"/>
        <w:rPr>
          <w:sz w:val="18"/>
          <w:szCs w:val="18"/>
        </w:rPr>
      </w:pPr>
      <w:r>
        <w:rPr>
          <w:sz w:val="18"/>
        </w:rPr>
        <w:t>are the time, human and financial resources required for the public partner to prepare the PPP documentation, conduct the approval process with the CFCA and the MoF, implement the procurement and conclude the Partnership Contract, ensure contract monitoring and regular reporting proportionate to the value of the project?</w:t>
      </w:r>
    </w:p>
    <w:p w14:paraId="1172D71B" w14:textId="63436B1B" w:rsidR="004B4F11" w:rsidRPr="00F8011E" w:rsidRDefault="0E5581B1" w:rsidP="008B6449">
      <w:pPr>
        <w:pStyle w:val="Sarakstarindkopa"/>
        <w:numPr>
          <w:ilvl w:val="0"/>
          <w:numId w:val="47"/>
        </w:numPr>
        <w:spacing w:after="0"/>
        <w:jc w:val="both"/>
        <w:rPr>
          <w:sz w:val="18"/>
          <w:szCs w:val="18"/>
        </w:rPr>
      </w:pPr>
      <w:r>
        <w:rPr>
          <w:sz w:val="18"/>
        </w:rPr>
        <w:t xml:space="preserve">will the implementation of the project meet a long-term public need? Is it reasonable for the public partner to expect that this public need will not significantly diminish during the life cycle of the PPP project? </w:t>
      </w:r>
    </w:p>
    <w:p w14:paraId="7DB2DEB4" w14:textId="40B5CFB9" w:rsidR="00C361AE" w:rsidRPr="00F8011E" w:rsidRDefault="10AD86FD" w:rsidP="008B6449">
      <w:pPr>
        <w:pStyle w:val="Sarakstarindkopa"/>
        <w:numPr>
          <w:ilvl w:val="0"/>
          <w:numId w:val="47"/>
        </w:numPr>
        <w:spacing w:after="0"/>
        <w:jc w:val="both"/>
        <w:rPr>
          <w:sz w:val="18"/>
          <w:szCs w:val="18"/>
        </w:rPr>
      </w:pPr>
      <w:r>
        <w:rPr>
          <w:sz w:val="18"/>
        </w:rPr>
        <w:t>are there any benefits or advantages that the public partner would continue to derive from providing the infrastructure or service planned within the project itself?</w:t>
      </w:r>
    </w:p>
    <w:p w14:paraId="216C4031" w14:textId="1E21FBF7" w:rsidR="001C542E" w:rsidRPr="00251B39" w:rsidRDefault="001C542E" w:rsidP="0021079E">
      <w:pPr>
        <w:pStyle w:val="Sarakstarindkopa"/>
        <w:ind w:left="0"/>
        <w:jc w:val="both"/>
        <w:rPr>
          <w:sz w:val="18"/>
          <w:szCs w:val="20"/>
          <w:lang w:val="lv-LV"/>
        </w:rPr>
      </w:pPr>
    </w:p>
    <w:p w14:paraId="3BCC672D" w14:textId="2DB000F6" w:rsidR="00EB64C0" w:rsidRPr="00251B39" w:rsidRDefault="094DFAEA" w:rsidP="2839D35B">
      <w:pPr>
        <w:pStyle w:val="Sarakstarindkopa"/>
        <w:spacing w:after="120"/>
        <w:ind w:left="0"/>
        <w:contextualSpacing w:val="0"/>
        <w:jc w:val="both"/>
        <w:rPr>
          <w:sz w:val="18"/>
          <w:szCs w:val="18"/>
        </w:rPr>
      </w:pPr>
      <w:r>
        <w:rPr>
          <w:sz w:val="18"/>
        </w:rPr>
        <w:t xml:space="preserve">When analysing the suitability of a PPP arrangement and models, it is necessary to assess the non-financial benefits of not implementing the project on the basis of traditional procurement, such as:  </w:t>
      </w:r>
    </w:p>
    <w:p w14:paraId="3BFBCA02" w14:textId="13FD2DFE" w:rsidR="00434C67" w:rsidRPr="00251B39" w:rsidRDefault="0663D497" w:rsidP="008B6449">
      <w:pPr>
        <w:pStyle w:val="Sarakstarindkopa"/>
        <w:numPr>
          <w:ilvl w:val="3"/>
          <w:numId w:val="36"/>
        </w:numPr>
        <w:tabs>
          <w:tab w:val="left" w:pos="900"/>
        </w:tabs>
        <w:spacing w:before="240"/>
        <w:ind w:left="720"/>
        <w:jc w:val="both"/>
        <w:rPr>
          <w:b/>
          <w:sz w:val="18"/>
          <w:szCs w:val="18"/>
        </w:rPr>
      </w:pPr>
      <w:r>
        <w:rPr>
          <w:b/>
          <w:sz w:val="18"/>
        </w:rPr>
        <w:t xml:space="preserve">accelerated delivery. </w:t>
      </w:r>
      <w:r>
        <w:rPr>
          <w:sz w:val="18"/>
        </w:rPr>
        <w:t xml:space="preserve">Using a PPP arrangement and a PPP model can speed up project implementation and delivery of the intended results. The Partnership Contract shall be structured in such a way as to incentivise the private partner as much as possible to deliver the works on time and to a high standard. This could be done, for example, by stipulating that the private partner is only entitled to start receiving payments once the works have been completed. Similarly, the ability of the private partner to </w:t>
      </w:r>
      <w:r w:rsidR="00D52A77">
        <w:rPr>
          <w:sz w:val="18"/>
        </w:rPr>
        <w:t xml:space="preserve">attract </w:t>
      </w:r>
      <w:r>
        <w:rPr>
          <w:sz w:val="18"/>
        </w:rPr>
        <w:t>finance earlier than a public partner for a particular project generally makes it more likely that the infrastructure or services will be delivered earlier</w:t>
      </w:r>
    </w:p>
    <w:p w14:paraId="3B5E0AE9" w14:textId="72DA2B82" w:rsidR="00885C41" w:rsidRPr="00251B39" w:rsidRDefault="7DB09CA3" w:rsidP="7DB09CA3">
      <w:pPr>
        <w:pStyle w:val="Sarakstarindkopa"/>
        <w:numPr>
          <w:ilvl w:val="0"/>
          <w:numId w:val="36"/>
        </w:numPr>
        <w:tabs>
          <w:tab w:val="left" w:pos="900"/>
        </w:tabs>
        <w:jc w:val="both"/>
        <w:rPr>
          <w:b/>
          <w:bCs/>
          <w:sz w:val="18"/>
          <w:szCs w:val="18"/>
        </w:rPr>
      </w:pPr>
      <w:r>
        <w:rPr>
          <w:b/>
          <w:sz w:val="18"/>
        </w:rPr>
        <w:t xml:space="preserve">higher quality of delivery. </w:t>
      </w:r>
      <w:r>
        <w:rPr>
          <w:sz w:val="18"/>
        </w:rPr>
        <w:t xml:space="preserve">The use of a PPP arrangement and a PPP model can contribute to a higher quality of works or services. If, for example, construction and maintenance work is entrusted to a private partner, it is expected that it will be carried out in a mutually coordinated </w:t>
      </w:r>
      <w:r>
        <w:rPr>
          <w:sz w:val="18"/>
        </w:rPr>
        <w:lastRenderedPageBreak/>
        <w:t>manner with the aim of preserving the residual value of the asset for as long as possible. Similarly, a correlation can be used for this purpose between the liabilities of the private partner set out in the Partnership Contract, which must be fulfilled before the public partner starts payments or makes a regular payment. In addition, the involvement of financiers and the commitment of the private partner to accurate, timely and high-quality performance help to ensure higher quality in PPPs. This ensures with high confidence that the private partner will receive timely and full payments from the public partner and/or obtain payments from users</w:t>
      </w:r>
    </w:p>
    <w:p w14:paraId="73DB8FEB" w14:textId="36C409F2" w:rsidR="00D6542C" w:rsidRPr="00E35F6B" w:rsidRDefault="002D617B" w:rsidP="008B6449">
      <w:pPr>
        <w:pStyle w:val="Sarakstarindkopa"/>
        <w:numPr>
          <w:ilvl w:val="0"/>
          <w:numId w:val="36"/>
        </w:numPr>
        <w:spacing w:before="240"/>
        <w:jc w:val="both"/>
        <w:rPr>
          <w:b/>
          <w:sz w:val="18"/>
          <w:szCs w:val="18"/>
        </w:rPr>
      </w:pPr>
      <w:r>
        <w:rPr>
          <w:b/>
          <w:sz w:val="18"/>
        </w:rPr>
        <w:t xml:space="preserve">wider social impact. </w:t>
      </w:r>
      <w:r>
        <w:rPr>
          <w:sz w:val="18"/>
        </w:rPr>
        <w:t>The use of a PPP arrangement and a PPP model can have a positive impact on wider society. For example, the structuring and planning of a PPP project and the selection of a private partner, compared to a traditional procurement, involves more precise calculations and justifications, more detailed consideration of the allocation of responsibilities and risks between the public partner and the private partner, and improved public sector capacity to manage and control the quality of projects. Wider macroeconomic benefits may also be identified, resulting from the economic and environmental impacts of the project's contribution</w:t>
      </w:r>
    </w:p>
    <w:p w14:paraId="4F17BFB1" w14:textId="77777777" w:rsidR="00E35F6B" w:rsidRDefault="00E35F6B" w:rsidP="00E35F6B">
      <w:pPr>
        <w:pStyle w:val="Sarakstarindkopa"/>
        <w:spacing w:before="240"/>
        <w:ind w:left="0"/>
        <w:jc w:val="both"/>
        <w:rPr>
          <w:sz w:val="18"/>
          <w:szCs w:val="18"/>
          <w:lang w:val="lv-LV"/>
        </w:rPr>
      </w:pPr>
    </w:p>
    <w:p w14:paraId="1A4D9B79" w14:textId="480404F1" w:rsidR="00E35F6B" w:rsidRPr="00E35F6B" w:rsidRDefault="753845DB" w:rsidP="00E35F6B">
      <w:pPr>
        <w:pStyle w:val="Sarakstarindkopa"/>
        <w:spacing w:before="240"/>
        <w:ind w:left="0"/>
        <w:jc w:val="both"/>
        <w:rPr>
          <w:sz w:val="18"/>
          <w:szCs w:val="18"/>
        </w:rPr>
      </w:pPr>
      <w:r>
        <w:rPr>
          <w:sz w:val="18"/>
        </w:rPr>
        <w:t>Where non-financial effects are identified that could result in losses if the project were to be implemented using one of the PPP arrangements or PPP models, details of such potential non-financial effects shall be included in the analysis. A PPP project may be implemented using the relevant PPP arrangement or PPP model, provided that the descriptive part of the FEC provides a sufficient, reasoned and comprehensive justification for the existence of other overriding national or public needs or interests that justify the implementation of the PPP project, recognising the potential risk of losses from non-financial effects. Based on these considerations, the Cabinet or another decision-making body as defined in the PPP Law will take a decision on the implementation of the PPP project using the PPP arrangement and PPP model analysed in the FEC.</w:t>
      </w:r>
    </w:p>
    <w:p w14:paraId="756E20DC" w14:textId="15D06269" w:rsidR="00125775" w:rsidRPr="00125775" w:rsidRDefault="00A833D8" w:rsidP="00125775">
      <w:pPr>
        <w:pStyle w:val="Sarakstarindkopa"/>
        <w:spacing w:before="240"/>
        <w:ind w:left="0"/>
        <w:contextualSpacing w:val="0"/>
        <w:jc w:val="both"/>
        <w:rPr>
          <w:bCs/>
          <w:sz w:val="18"/>
          <w:szCs w:val="18"/>
        </w:rPr>
      </w:pPr>
      <w:r>
        <w:rPr>
          <w:sz w:val="18"/>
        </w:rPr>
        <w:t>The suitability analysis of the PPP arrangement leads to a decision by the public partner on the most suitable PPP arrangement and PPP model (one or more) to implement the project.</w:t>
      </w:r>
    </w:p>
    <w:p w14:paraId="2856A420" w14:textId="083BEEF9" w:rsidR="00D7673C" w:rsidRPr="00251B39" w:rsidRDefault="006C3649" w:rsidP="008B6449">
      <w:pPr>
        <w:pStyle w:val="Virsraksts2"/>
        <w:numPr>
          <w:ilvl w:val="1"/>
          <w:numId w:val="16"/>
        </w:numPr>
        <w:spacing w:after="240"/>
        <w:rPr>
          <w:rFonts w:asciiTheme="minorHAnsi" w:hAnsiTheme="minorHAnsi"/>
        </w:rPr>
      </w:pPr>
      <w:bookmarkStart w:id="126" w:name="_Ieguldījumu_pieejamības_"/>
      <w:bookmarkStart w:id="127" w:name="_Ieguldījumu_pieejamības_analīze"/>
      <w:bookmarkStart w:id="128" w:name="_Toc3205485"/>
      <w:bookmarkStart w:id="129" w:name="_Toc3246835"/>
      <w:bookmarkStart w:id="130" w:name="_Toc3249544"/>
      <w:bookmarkStart w:id="131" w:name="_Toc3759966"/>
      <w:bookmarkStart w:id="132" w:name="_Toc3805003"/>
      <w:bookmarkStart w:id="133" w:name="_Toc178586366"/>
      <w:bookmarkEnd w:id="126"/>
      <w:bookmarkEnd w:id="127"/>
      <w:r w:rsidRPr="005D3F46">
        <w:rPr>
          <w:noProof/>
          <w:sz w:val="18"/>
        </w:rPr>
        <mc:AlternateContent>
          <mc:Choice Requires="wps">
            <w:drawing>
              <wp:anchor distT="45720" distB="45720" distL="114300" distR="114300" simplePos="0" relativeHeight="251658315" behindDoc="0" locked="0" layoutInCell="1" allowOverlap="1" wp14:anchorId="566F06B1" wp14:editId="3557A0CF">
                <wp:simplePos x="0" y="0"/>
                <wp:positionH relativeFrom="column">
                  <wp:posOffset>4102100</wp:posOffset>
                </wp:positionH>
                <wp:positionV relativeFrom="paragraph">
                  <wp:posOffset>665480</wp:posOffset>
                </wp:positionV>
                <wp:extent cx="1240155" cy="325755"/>
                <wp:effectExtent l="0" t="0" r="0" b="0"/>
                <wp:wrapNone/>
                <wp:docPr id="359788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325755"/>
                        </a:xfrm>
                        <a:prstGeom prst="rect">
                          <a:avLst/>
                        </a:prstGeom>
                        <a:solidFill>
                          <a:schemeClr val="bg1"/>
                        </a:solidFill>
                        <a:ln w="9525">
                          <a:noFill/>
                          <a:miter lim="800000"/>
                          <a:headEnd/>
                          <a:tailEnd/>
                        </a:ln>
                      </wps:spPr>
                      <wps:txbx>
                        <w:txbxContent>
                          <w:p w14:paraId="4366BCC1" w14:textId="77777777" w:rsidR="006C3649" w:rsidRPr="00A80C38" w:rsidRDefault="006C3649" w:rsidP="006C3649">
                            <w:pPr>
                              <w:rPr>
                                <w:color w:val="7F7F7F" w:themeColor="text1" w:themeTint="80"/>
                                <w:sz w:val="14"/>
                                <w:szCs w:val="14"/>
                                <w:lang w:val="en-GB"/>
                              </w:rPr>
                            </w:pPr>
                            <w:r w:rsidRPr="00A80C38">
                              <w:rPr>
                                <w:color w:val="7F7F7F" w:themeColor="text1" w:themeTint="80"/>
                                <w:sz w:val="14"/>
                                <w:szCs w:val="14"/>
                                <w:lang w:val="en-GB"/>
                              </w:rPr>
                              <w:t>Calculating value for money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F06B1" id="_x0000_s1079" type="#_x0000_t202" style="position:absolute;left:0;text-align:left;margin-left:323pt;margin-top:52.4pt;width:97.65pt;height:25.65pt;z-index:2516583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" fillcolor="white [3212]" stroked="f">
                <v:textbox>
                  <w:txbxContent>
                    <w:p w14:paraId="4366BCC1" w14:textId="77777777" w:rsidR="006C3649" w:rsidRPr="00A80C38" w:rsidRDefault="006C3649" w:rsidP="006C3649">
                      <w:pPr>
                        <w:rPr>
                          <w:color w:val="7F7F7F" w:themeColor="text1" w:themeTint="80"/>
                          <w:sz w:val="14"/>
                          <w:szCs w:val="14"/>
                          <w:lang w:val="en-GB"/>
                        </w:rPr>
                      </w:pPr>
                      <w:r w:rsidRPr="00A80C38">
                        <w:rPr>
                          <w:color w:val="7F7F7F" w:themeColor="text1" w:themeTint="80"/>
                          <w:sz w:val="14"/>
                          <w:szCs w:val="14"/>
                          <w:lang w:val="en-GB"/>
                        </w:rPr>
                        <w:t>Calculating value for money</w:t>
                      </w:r>
                    </w:p>
                  </w:txbxContent>
                </v:textbox>
              </v:shape>
            </w:pict>
          </mc:Fallback>
        </mc:AlternateContent>
      </w:r>
      <w:r w:rsidRPr="005D3F46">
        <w:rPr>
          <w:noProof/>
          <w:sz w:val="18"/>
        </w:rPr>
        <mc:AlternateContent>
          <mc:Choice Requires="wps">
            <w:drawing>
              <wp:anchor distT="45720" distB="45720" distL="114300" distR="114300" simplePos="0" relativeHeight="251658314" behindDoc="0" locked="0" layoutInCell="1" allowOverlap="1" wp14:anchorId="1AB4960E" wp14:editId="1D0A75D8">
                <wp:simplePos x="0" y="0"/>
                <wp:positionH relativeFrom="column">
                  <wp:posOffset>2121535</wp:posOffset>
                </wp:positionH>
                <wp:positionV relativeFrom="paragraph">
                  <wp:posOffset>631190</wp:posOffset>
                </wp:positionV>
                <wp:extent cx="1629410" cy="325755"/>
                <wp:effectExtent l="0" t="0" r="8890" b="0"/>
                <wp:wrapNone/>
                <wp:docPr id="633560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325755"/>
                        </a:xfrm>
                        <a:prstGeom prst="rect">
                          <a:avLst/>
                        </a:prstGeom>
                        <a:solidFill>
                          <a:schemeClr val="bg1"/>
                        </a:solidFill>
                        <a:ln w="9525">
                          <a:noFill/>
                          <a:miter lim="800000"/>
                          <a:headEnd/>
                          <a:tailEnd/>
                        </a:ln>
                      </wps:spPr>
                      <wps:txbx>
                        <w:txbxContent>
                          <w:p w14:paraId="364DEE61" w14:textId="77777777" w:rsidR="006C3649" w:rsidRPr="00447980" w:rsidRDefault="006C3649" w:rsidP="006C3649">
                            <w:pPr>
                              <w:rPr>
                                <w:b/>
                                <w:bCs/>
                                <w:sz w:val="14"/>
                                <w:szCs w:val="14"/>
                                <w:lang w:val="en-GB"/>
                              </w:rPr>
                            </w:pPr>
                            <w:r w:rsidRPr="00447980">
                              <w:rPr>
                                <w:b/>
                                <w:bCs/>
                                <w:sz w:val="14"/>
                                <w:szCs w:val="14"/>
                                <w:lang w:val="en-GB"/>
                              </w:rPr>
                              <w:t>Assessing project implementation alternatives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4960E" id="_x0000_s1080" type="#_x0000_t202" style="position:absolute;left:0;text-align:left;margin-left:167.05pt;margin-top:49.7pt;width:128.3pt;height:25.65pt;z-index:2516583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" fillcolor="white [3212]" stroked="f">
                <v:textbox>
                  <w:txbxContent>
                    <w:p w14:paraId="364DEE61" w14:textId="77777777" w:rsidR="006C3649" w:rsidRPr="00447980" w:rsidRDefault="006C3649" w:rsidP="006C3649">
                      <w:pPr>
                        <w:rPr>
                          <w:b/>
                          <w:bCs/>
                          <w:sz w:val="14"/>
                          <w:szCs w:val="14"/>
                          <w:lang w:val="en-GB"/>
                        </w:rPr>
                      </w:pPr>
                      <w:r w:rsidRPr="00447980">
                        <w:rPr>
                          <w:b/>
                          <w:bCs/>
                          <w:sz w:val="14"/>
                          <w:szCs w:val="14"/>
                          <w:lang w:val="en-GB"/>
                        </w:rPr>
                        <w:t>Assessing project implementation alternatives</w:t>
                      </w:r>
                    </w:p>
                  </w:txbxContent>
                </v:textbox>
              </v:shape>
            </w:pict>
          </mc:Fallback>
        </mc:AlternateContent>
      </w:r>
      <w:r w:rsidRPr="005D3F46">
        <w:rPr>
          <w:noProof/>
          <w:sz w:val="18"/>
        </w:rPr>
        <mc:AlternateContent>
          <mc:Choice Requires="wps">
            <w:drawing>
              <wp:anchor distT="45720" distB="45720" distL="114300" distR="114300" simplePos="0" relativeHeight="251658313" behindDoc="0" locked="0" layoutInCell="1" allowOverlap="1" wp14:anchorId="3815FF7A" wp14:editId="558CFE73">
                <wp:simplePos x="0" y="0"/>
                <wp:positionH relativeFrom="column">
                  <wp:posOffset>4253230</wp:posOffset>
                </wp:positionH>
                <wp:positionV relativeFrom="paragraph">
                  <wp:posOffset>315595</wp:posOffset>
                </wp:positionV>
                <wp:extent cx="1311910" cy="341630"/>
                <wp:effectExtent l="0" t="0" r="2540" b="1270"/>
                <wp:wrapNone/>
                <wp:docPr id="7461410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341630"/>
                        </a:xfrm>
                        <a:prstGeom prst="rect">
                          <a:avLst/>
                        </a:prstGeom>
                        <a:solidFill>
                          <a:schemeClr val="bg1">
                            <a:lumMod val="75000"/>
                          </a:schemeClr>
                        </a:solidFill>
                        <a:ln w="9525">
                          <a:noFill/>
                          <a:miter lim="800000"/>
                          <a:headEnd/>
                          <a:tailEnd/>
                        </a:ln>
                      </wps:spPr>
                      <wps:txbx>
                        <w:txbxContent>
                          <w:p w14:paraId="6EEB027C" w14:textId="77777777" w:rsidR="006C3649" w:rsidRPr="00B431B1" w:rsidRDefault="006C3649" w:rsidP="006C3649">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 xml:space="preserve">Preparation of FEC </w:t>
                            </w:r>
                            <w:r>
                              <w:rPr>
                                <w:b/>
                                <w:bCs/>
                                <w:color w:val="595959" w:themeColor="text1" w:themeTint="A6"/>
                                <w:sz w:val="14"/>
                                <w:szCs w:val="14"/>
                                <w:lang w:val="en-GB"/>
                                <w14:textOutline w14:w="9525" w14:cap="rnd" w14:cmpd="sng" w14:algn="ctr">
                                  <w14:noFill/>
                                  <w14:prstDash w14:val="solid"/>
                                  <w14:bevel/>
                                </w14:textOutline>
                              </w:rPr>
                              <w:t>quantifying</w:t>
                            </w:r>
                            <w:r w:rsidRPr="00B431B1">
                              <w:rPr>
                                <w:b/>
                                <w:bCs/>
                                <w:color w:val="595959" w:themeColor="text1" w:themeTint="A6"/>
                                <w:sz w:val="14"/>
                                <w:szCs w:val="14"/>
                                <w:lang w:val="en-GB"/>
                                <w14:textOutline w14:w="9525" w14:cap="rnd" w14:cmpd="sng" w14:algn="ctr">
                                  <w14:noFill/>
                                  <w14:prstDash w14:val="solid"/>
                                  <w14:bevel/>
                                </w14:textOutline>
                              </w:rPr>
                              <w:t xml:space="preserve">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5FF7A" id="_x0000_s1081" type="#_x0000_t202" style="position:absolute;left:0;text-align:left;margin-left:334.9pt;margin-top:24.85pt;width:103.3pt;height:26.9pt;z-index:2516583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" fillcolor="#bfbfbf [2412]" stroked="f">
                <v:textbox>
                  <w:txbxContent>
                    <w:p w14:paraId="6EEB027C" w14:textId="77777777" w:rsidR="006C3649" w:rsidRPr="00B431B1" w:rsidRDefault="006C3649" w:rsidP="006C3649">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 xml:space="preserve">Preparation of FEC </w:t>
                      </w:r>
                      <w:r>
                        <w:rPr>
                          <w:b/>
                          <w:bCs/>
                          <w:color w:val="595959" w:themeColor="text1" w:themeTint="A6"/>
                          <w:sz w:val="14"/>
                          <w:szCs w:val="14"/>
                          <w:lang w:val="en-GB"/>
                          <w14:textOutline w14:w="9525" w14:cap="rnd" w14:cmpd="sng" w14:algn="ctr">
                            <w14:noFill/>
                            <w14:prstDash w14:val="solid"/>
                            <w14:bevel/>
                          </w14:textOutline>
                        </w:rPr>
                        <w:t>quantifying</w:t>
                      </w:r>
                      <w:r w:rsidRPr="00B431B1">
                        <w:rPr>
                          <w:b/>
                          <w:bCs/>
                          <w:color w:val="595959" w:themeColor="text1" w:themeTint="A6"/>
                          <w:sz w:val="14"/>
                          <w:szCs w:val="14"/>
                          <w:lang w:val="en-GB"/>
                          <w14:textOutline w14:w="9525" w14:cap="rnd" w14:cmpd="sng" w14:algn="ctr">
                            <w14:noFill/>
                            <w14:prstDash w14:val="solid"/>
                            <w14:bevel/>
                          </w14:textOutline>
                        </w:rPr>
                        <w:t xml:space="preserve"> part</w:t>
                      </w:r>
                    </w:p>
                  </w:txbxContent>
                </v:textbox>
              </v:shape>
            </w:pict>
          </mc:Fallback>
        </mc:AlternateContent>
      </w:r>
      <w:r w:rsidRPr="005D3F46">
        <w:rPr>
          <w:noProof/>
          <w:sz w:val="18"/>
        </w:rPr>
        <mc:AlternateContent>
          <mc:Choice Requires="wps">
            <w:drawing>
              <wp:anchor distT="45720" distB="45720" distL="114300" distR="114300" simplePos="0" relativeHeight="251658312" behindDoc="0" locked="0" layoutInCell="1" allowOverlap="1" wp14:anchorId="38F1E5A6" wp14:editId="698CB1C7">
                <wp:simplePos x="0" y="0"/>
                <wp:positionH relativeFrom="column">
                  <wp:posOffset>2328545</wp:posOffset>
                </wp:positionH>
                <wp:positionV relativeFrom="paragraph">
                  <wp:posOffset>316230</wp:posOffset>
                </wp:positionV>
                <wp:extent cx="1208405" cy="317500"/>
                <wp:effectExtent l="0" t="0" r="0" b="6350"/>
                <wp:wrapNone/>
                <wp:docPr id="1694509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317500"/>
                        </a:xfrm>
                        <a:prstGeom prst="rect">
                          <a:avLst/>
                        </a:prstGeom>
                        <a:solidFill>
                          <a:schemeClr val="accent1"/>
                        </a:solidFill>
                        <a:ln w="9525">
                          <a:noFill/>
                          <a:miter lim="800000"/>
                          <a:headEnd/>
                          <a:tailEnd/>
                        </a:ln>
                      </wps:spPr>
                      <wps:txbx>
                        <w:txbxContent>
                          <w:p w14:paraId="41FD0522" w14:textId="77777777" w:rsidR="006C3649" w:rsidRPr="00447980" w:rsidRDefault="006C3649" w:rsidP="006C3649">
                            <w:pPr>
                              <w:jc w:val="center"/>
                              <w:rPr>
                                <w:b/>
                                <w:bCs/>
                                <w:color w:val="FFFFFF" w:themeColor="background1"/>
                                <w:sz w:val="14"/>
                                <w:szCs w:val="14"/>
                                <w:lang w:val="en-GB"/>
                                <w14:textOutline w14:w="9525" w14:cap="rnd" w14:cmpd="sng" w14:algn="ctr">
                                  <w14:noFill/>
                                  <w14:prstDash w14:val="solid"/>
                                  <w14:bevel/>
                                </w14:textOutline>
                              </w:rPr>
                            </w:pPr>
                            <w:r w:rsidRPr="00447980">
                              <w:rPr>
                                <w:b/>
                                <w:bCs/>
                                <w:color w:val="FFFFFF" w:themeColor="background1"/>
                                <w:sz w:val="14"/>
                                <w:szCs w:val="14"/>
                                <w:lang w:val="en-GB"/>
                                <w14:textOutline w14:w="9525" w14:cap="rnd" w14:cmpd="sng" w14:algn="ctr">
                                  <w14:noFill/>
                                  <w14:prstDash w14:val="solid"/>
                                  <w14:bevel/>
                                </w14:textOutline>
                              </w:rPr>
                              <w:t>Preparation of FEC descriptive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1E5A6" id="_x0000_s1082" type="#_x0000_t202" style="position:absolute;left:0;text-align:left;margin-left:183.35pt;margin-top:24.9pt;width:95.15pt;height:25pt;z-index:251658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" fillcolor="#86bc25 [3204]" stroked="f">
                <v:textbox>
                  <w:txbxContent>
                    <w:p w14:paraId="41FD0522" w14:textId="77777777" w:rsidR="006C3649" w:rsidRPr="00447980" w:rsidRDefault="006C3649" w:rsidP="006C3649">
                      <w:pPr>
                        <w:jc w:val="center"/>
                        <w:rPr>
                          <w:b/>
                          <w:bCs/>
                          <w:color w:val="FFFFFF" w:themeColor="background1"/>
                          <w:sz w:val="14"/>
                          <w:szCs w:val="14"/>
                          <w:lang w:val="en-GB"/>
                          <w14:textOutline w14:w="9525" w14:cap="rnd" w14:cmpd="sng" w14:algn="ctr">
                            <w14:noFill/>
                            <w14:prstDash w14:val="solid"/>
                            <w14:bevel/>
                          </w14:textOutline>
                        </w:rPr>
                      </w:pPr>
                      <w:r w:rsidRPr="00447980">
                        <w:rPr>
                          <w:b/>
                          <w:bCs/>
                          <w:color w:val="FFFFFF" w:themeColor="background1"/>
                          <w:sz w:val="14"/>
                          <w:szCs w:val="14"/>
                          <w:lang w:val="en-GB"/>
                          <w14:textOutline w14:w="9525" w14:cap="rnd" w14:cmpd="sng" w14:algn="ctr">
                            <w14:noFill/>
                            <w14:prstDash w14:val="solid"/>
                            <w14:bevel/>
                          </w14:textOutline>
                        </w:rPr>
                        <w:t>Preparation of FEC descriptive part</w:t>
                      </w:r>
                    </w:p>
                  </w:txbxContent>
                </v:textbox>
              </v:shape>
            </w:pict>
          </mc:Fallback>
        </mc:AlternateContent>
      </w:r>
      <w:r w:rsidR="00C43727">
        <w:rPr>
          <w:rFonts w:asciiTheme="minorHAnsi" w:hAnsiTheme="minorHAnsi"/>
        </w:rPr>
        <w:t>Analysis of Investment Affordability</w:t>
      </w:r>
      <w:bookmarkEnd w:id="128"/>
      <w:bookmarkEnd w:id="129"/>
      <w:bookmarkEnd w:id="130"/>
      <w:bookmarkEnd w:id="131"/>
      <w:bookmarkEnd w:id="132"/>
      <w:bookmarkEnd w:id="133"/>
      <w:r w:rsidR="00C43727">
        <w:rPr>
          <w:rFonts w:asciiTheme="minorHAnsi" w:hAnsiTheme="minorHAnsi"/>
        </w:rPr>
        <w:t xml:space="preserve"> </w:t>
      </w:r>
    </w:p>
    <w:p w14:paraId="5C4AF044" w14:textId="53F31A2E" w:rsidR="005E5E5A" w:rsidRPr="00251B39" w:rsidRDefault="000C0065" w:rsidP="00106D35">
      <w:pPr>
        <w:spacing w:after="240"/>
        <w:rPr>
          <w:sz w:val="20"/>
          <w:szCs w:val="20"/>
        </w:rPr>
      </w:pPr>
      <w:r w:rsidRPr="00CC7CF8">
        <w:rPr>
          <w:rFonts w:ascii="Verdana" w:hAnsi="Verdana"/>
          <w:noProof/>
          <w:sz w:val="18"/>
        </w:rPr>
        <mc:AlternateContent>
          <mc:Choice Requires="wps">
            <w:drawing>
              <wp:anchor distT="45720" distB="45720" distL="114300" distR="114300" simplePos="0" relativeHeight="251658348" behindDoc="0" locked="0" layoutInCell="1" allowOverlap="1" wp14:anchorId="26E6507C" wp14:editId="7B516BF7">
                <wp:simplePos x="0" y="0"/>
                <wp:positionH relativeFrom="margin">
                  <wp:align>left</wp:align>
                </wp:positionH>
                <wp:positionV relativeFrom="paragraph">
                  <wp:posOffset>1381594</wp:posOffset>
                </wp:positionV>
                <wp:extent cx="2398147" cy="609103"/>
                <wp:effectExtent l="19050" t="19050" r="21590" b="19685"/>
                <wp:wrapNone/>
                <wp:docPr id="148290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147" cy="609103"/>
                        </a:xfrm>
                        <a:prstGeom prst="rect">
                          <a:avLst/>
                        </a:prstGeom>
                        <a:solidFill>
                          <a:srgbClr val="FFFFFF"/>
                        </a:solidFill>
                        <a:ln w="28575">
                          <a:solidFill>
                            <a:srgbClr val="92D050"/>
                          </a:solidFill>
                          <a:miter lim="800000"/>
                          <a:headEnd/>
                          <a:tailEnd/>
                        </a:ln>
                      </wps:spPr>
                      <wps:txbx>
                        <w:txbxContent>
                          <w:p w14:paraId="5F032A99" w14:textId="77777777" w:rsidR="000C0065" w:rsidRDefault="000C0065" w:rsidP="000C0065">
                            <w:pPr>
                              <w:jc w:val="center"/>
                              <w:rPr>
                                <w:b/>
                                <w:bCs/>
                                <w:color w:val="86BC25" w:themeColor="accent1"/>
                                <w:sz w:val="12"/>
                                <w:szCs w:val="12"/>
                              </w:rPr>
                            </w:pPr>
                            <w:r w:rsidRPr="00CC7CF8">
                              <w:rPr>
                                <w:b/>
                                <w:bCs/>
                                <w:color w:val="86BC25" w:themeColor="accent1"/>
                                <w:sz w:val="12"/>
                                <w:szCs w:val="12"/>
                              </w:rPr>
                              <w:t>Objective</w:t>
                            </w:r>
                            <w:r>
                              <w:rPr>
                                <w:b/>
                                <w:bCs/>
                                <w:color w:val="86BC25" w:themeColor="accent1"/>
                                <w:sz w:val="12"/>
                                <w:szCs w:val="12"/>
                              </w:rPr>
                              <w:t>:</w:t>
                            </w:r>
                          </w:p>
                          <w:p w14:paraId="1786260C" w14:textId="27A8CAFC" w:rsidR="000C0065" w:rsidRPr="007217EE" w:rsidRDefault="000C0065" w:rsidP="000C0065">
                            <w:pPr>
                              <w:jc w:val="center"/>
                              <w:rPr>
                                <w:b/>
                                <w:bCs/>
                                <w:sz w:val="12"/>
                                <w:szCs w:val="12"/>
                              </w:rPr>
                            </w:pPr>
                            <w:r>
                              <w:rPr>
                                <w:b/>
                                <w:bCs/>
                                <w:sz w:val="12"/>
                                <w:szCs w:val="12"/>
                              </w:rPr>
                              <w:t>Assess the ability and willingness of the public partner and/or end-users to pay for the service received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6507C" id="_x0000_s1083" type="#_x0000_t202" style="position:absolute;margin-left:0;margin-top:108.8pt;width:188.85pt;height:47.95pt;z-index:2516583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" strokecolor="#92d050" strokeweight="2.25pt">
                <v:textbox>
                  <w:txbxContent>
                    <w:p w14:paraId="5F032A99" w14:textId="77777777" w:rsidR="000C0065" w:rsidRDefault="000C0065" w:rsidP="000C0065">
                      <w:pPr>
                        <w:jc w:val="center"/>
                        <w:rPr>
                          <w:b/>
                          <w:bCs/>
                          <w:color w:val="86BC25" w:themeColor="accent1"/>
                          <w:sz w:val="12"/>
                          <w:szCs w:val="12"/>
                        </w:rPr>
                      </w:pPr>
                      <w:r w:rsidRPr="00CC7CF8">
                        <w:rPr>
                          <w:b/>
                          <w:bCs/>
                          <w:color w:val="86BC25" w:themeColor="accent1"/>
                          <w:sz w:val="12"/>
                          <w:szCs w:val="12"/>
                        </w:rPr>
                        <w:t>Objective</w:t>
                      </w:r>
                      <w:r>
                        <w:rPr>
                          <w:b/>
                          <w:bCs/>
                          <w:color w:val="86BC25" w:themeColor="accent1"/>
                          <w:sz w:val="12"/>
                          <w:szCs w:val="12"/>
                        </w:rPr>
                        <w:t>:</w:t>
                      </w:r>
                    </w:p>
                    <w:p w14:paraId="1786260C" w14:textId="27A8CAFC" w:rsidR="000C0065" w:rsidRPr="007217EE" w:rsidRDefault="000C0065" w:rsidP="000C0065">
                      <w:pPr>
                        <w:jc w:val="center"/>
                        <w:rPr>
                          <w:b/>
                          <w:bCs/>
                          <w:sz w:val="12"/>
                          <w:szCs w:val="12"/>
                        </w:rPr>
                      </w:pPr>
                      <w:r>
                        <w:rPr>
                          <w:b/>
                          <w:bCs/>
                          <w:sz w:val="12"/>
                          <w:szCs w:val="12"/>
                        </w:rPr>
                        <w:t>Assess the ability and willingness of the public partner and/or end-users to pay for the service received</w:t>
                      </w:r>
                    </w:p>
                  </w:txbxContent>
                </v:textbox>
                <w10:wrap anchorx="margin"/>
              </v:shape>
            </w:pict>
          </mc:Fallback>
        </mc:AlternateContent>
      </w:r>
      <w:r w:rsidR="006C3649" w:rsidRPr="005D3F46">
        <w:rPr>
          <w:noProof/>
          <w:sz w:val="18"/>
        </w:rPr>
        <mc:AlternateContent>
          <mc:Choice Requires="wps">
            <w:drawing>
              <wp:anchor distT="45720" distB="45720" distL="114300" distR="114300" simplePos="0" relativeHeight="251658311" behindDoc="0" locked="0" layoutInCell="1" allowOverlap="1" wp14:anchorId="1EFBC62B" wp14:editId="12D99320">
                <wp:simplePos x="0" y="0"/>
                <wp:positionH relativeFrom="column">
                  <wp:posOffset>103366</wp:posOffset>
                </wp:positionH>
                <wp:positionV relativeFrom="paragraph">
                  <wp:posOffset>297373</wp:posOffset>
                </wp:positionV>
                <wp:extent cx="1614115" cy="325755"/>
                <wp:effectExtent l="0" t="0" r="5715" b="0"/>
                <wp:wrapNone/>
                <wp:docPr id="1690207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15" cy="325755"/>
                        </a:xfrm>
                        <a:prstGeom prst="rect">
                          <a:avLst/>
                        </a:prstGeom>
                        <a:solidFill>
                          <a:schemeClr val="bg1"/>
                        </a:solidFill>
                        <a:ln w="9525">
                          <a:noFill/>
                          <a:miter lim="800000"/>
                          <a:headEnd/>
                          <a:tailEnd/>
                        </a:ln>
                      </wps:spPr>
                      <wps:txbx>
                        <w:txbxContent>
                          <w:p w14:paraId="28B20151" w14:textId="77777777" w:rsidR="006C3649" w:rsidRPr="00447980" w:rsidRDefault="006C3649" w:rsidP="006C3649">
                            <w:pPr>
                              <w:rPr>
                                <w:color w:val="7F7F7F" w:themeColor="text1" w:themeTint="80"/>
                                <w:sz w:val="14"/>
                                <w:szCs w:val="14"/>
                                <w:lang w:val="en-GB"/>
                              </w:rPr>
                            </w:pPr>
                            <w:r w:rsidRPr="00447980">
                              <w:rPr>
                                <w:color w:val="7F7F7F" w:themeColor="text1" w:themeTint="80"/>
                                <w:sz w:val="14"/>
                                <w:szCs w:val="14"/>
                                <w:lang w:val="en-GB"/>
                              </w:rPr>
                              <w:t>Justification of project implementation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FBC62B" id="_x0000_s1084" type="#_x0000_t202" style="position:absolute;margin-left:8.15pt;margin-top:23.4pt;width:127.1pt;height:25.65pt;z-index:2516583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" fillcolor="white [3212]" stroked="f">
                <v:textbox>
                  <w:txbxContent>
                    <w:p w14:paraId="28B20151" w14:textId="77777777" w:rsidR="006C3649" w:rsidRPr="00447980" w:rsidRDefault="006C3649" w:rsidP="006C3649">
                      <w:pPr>
                        <w:rPr>
                          <w:color w:val="7F7F7F" w:themeColor="text1" w:themeTint="80"/>
                          <w:sz w:val="14"/>
                          <w:szCs w:val="14"/>
                          <w:lang w:val="en-GB"/>
                        </w:rPr>
                      </w:pPr>
                      <w:r w:rsidRPr="00447980">
                        <w:rPr>
                          <w:color w:val="7F7F7F" w:themeColor="text1" w:themeTint="80"/>
                          <w:sz w:val="14"/>
                          <w:szCs w:val="14"/>
                          <w:lang w:val="en-GB"/>
                        </w:rPr>
                        <w:t>Justification of project implementation</w:t>
                      </w:r>
                    </w:p>
                  </w:txbxContent>
                </v:textbox>
              </v:shape>
            </w:pict>
          </mc:Fallback>
        </mc:AlternateContent>
      </w:r>
      <w:r w:rsidR="006C3649" w:rsidRPr="005D3F46">
        <w:rPr>
          <w:noProof/>
          <w:sz w:val="18"/>
        </w:rPr>
        <mc:AlternateContent>
          <mc:Choice Requires="wps">
            <w:drawing>
              <wp:anchor distT="45720" distB="45720" distL="114300" distR="114300" simplePos="0" relativeHeight="251658310" behindDoc="0" locked="0" layoutInCell="1" allowOverlap="1" wp14:anchorId="2E964F3A" wp14:editId="1DFF75F8">
                <wp:simplePos x="0" y="0"/>
                <wp:positionH relativeFrom="column">
                  <wp:posOffset>261482</wp:posOffset>
                </wp:positionH>
                <wp:positionV relativeFrom="paragraph">
                  <wp:posOffset>65874</wp:posOffset>
                </wp:positionV>
                <wp:extent cx="1407160" cy="198755"/>
                <wp:effectExtent l="0" t="0" r="2540" b="0"/>
                <wp:wrapNone/>
                <wp:docPr id="285165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98755"/>
                        </a:xfrm>
                        <a:prstGeom prst="rect">
                          <a:avLst/>
                        </a:prstGeom>
                        <a:solidFill>
                          <a:schemeClr val="bg1">
                            <a:lumMod val="75000"/>
                          </a:schemeClr>
                        </a:solidFill>
                        <a:ln w="9525">
                          <a:noFill/>
                          <a:miter lim="800000"/>
                          <a:headEnd/>
                          <a:tailEnd/>
                        </a:ln>
                      </wps:spPr>
                      <wps:txbx>
                        <w:txbxContent>
                          <w:p w14:paraId="562988E0" w14:textId="77777777" w:rsidR="006C3649" w:rsidRPr="00447980" w:rsidRDefault="006C3649" w:rsidP="006C3649">
                            <w:pPr>
                              <w:jc w:val="center"/>
                              <w:rPr>
                                <w:b/>
                                <w:bCs/>
                                <w:color w:val="595959" w:themeColor="text1" w:themeTint="A6"/>
                                <w:sz w:val="14"/>
                                <w:szCs w:val="14"/>
                              </w:rPr>
                            </w:pPr>
                            <w:r w:rsidRPr="00447980">
                              <w:rPr>
                                <w:b/>
                                <w:bCs/>
                                <w:color w:val="595959" w:themeColor="text1" w:themeTint="A6"/>
                                <w:sz w:val="14"/>
                                <w:szCs w:val="14"/>
                              </w:rPr>
                              <w:t>Prior to FEC preparation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64F3A" id="_x0000_s1085" type="#_x0000_t202" style="position:absolute;margin-left:20.6pt;margin-top:5.2pt;width:110.8pt;height:15.65pt;z-index:25165831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" fillcolor="#bfbfbf [2412]" stroked="f">
                <v:textbox>
                  <w:txbxContent>
                    <w:p w14:paraId="562988E0" w14:textId="77777777" w:rsidR="006C3649" w:rsidRPr="00447980" w:rsidRDefault="006C3649" w:rsidP="006C3649">
                      <w:pPr>
                        <w:jc w:val="center"/>
                        <w:rPr>
                          <w:b/>
                          <w:bCs/>
                          <w:color w:val="595959" w:themeColor="text1" w:themeTint="A6"/>
                          <w:sz w:val="14"/>
                          <w:szCs w:val="14"/>
                        </w:rPr>
                      </w:pPr>
                      <w:r w:rsidRPr="00447980">
                        <w:rPr>
                          <w:b/>
                          <w:bCs/>
                          <w:color w:val="595959" w:themeColor="text1" w:themeTint="A6"/>
                          <w:sz w:val="14"/>
                          <w:szCs w:val="14"/>
                        </w:rPr>
                        <w:t>Prior to FEC preparation</w:t>
                      </w:r>
                    </w:p>
                  </w:txbxContent>
                </v:textbox>
              </v:shape>
            </w:pict>
          </mc:Fallback>
        </mc:AlternateContent>
      </w:r>
      <w:r w:rsidR="00106D35">
        <w:rPr>
          <w:noProof/>
          <w:color w:val="002060"/>
          <w:sz w:val="24"/>
          <w:shd w:val="clear" w:color="auto" w:fill="E6E6E6"/>
        </w:rPr>
        <mc:AlternateContent>
          <mc:Choice Requires="wps">
            <w:drawing>
              <wp:anchor distT="45720" distB="45720" distL="114300" distR="114300" simplePos="0" relativeHeight="251658244" behindDoc="0" locked="0" layoutInCell="1" allowOverlap="1" wp14:anchorId="75A1444A" wp14:editId="66D775C1">
                <wp:simplePos x="0" y="0"/>
                <wp:positionH relativeFrom="column">
                  <wp:posOffset>44450</wp:posOffset>
                </wp:positionH>
                <wp:positionV relativeFrom="paragraph">
                  <wp:posOffset>720090</wp:posOffset>
                </wp:positionV>
                <wp:extent cx="5924550" cy="622300"/>
                <wp:effectExtent l="0" t="0" r="19050" b="25400"/>
                <wp:wrapTopAndBottom/>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22300"/>
                        </a:xfrm>
                        <a:prstGeom prst="rect">
                          <a:avLst/>
                        </a:prstGeom>
                        <a:solidFill>
                          <a:srgbClr val="FFFFFF"/>
                        </a:solidFill>
                        <a:ln w="9525">
                          <a:solidFill>
                            <a:schemeClr val="tx2"/>
                          </a:solidFill>
                          <a:miter lim="800000"/>
                          <a:headEnd/>
                          <a:tailEnd/>
                        </a:ln>
                      </wps:spPr>
                      <wps:txbx>
                        <w:txbxContent>
                          <w:p w14:paraId="338295CF" w14:textId="7366AD15" w:rsidR="00EF0F26" w:rsidRPr="00106D35" w:rsidRDefault="00746F6D" w:rsidP="00106D35">
                            <w:pPr>
                              <w:spacing w:after="120"/>
                              <w:rPr>
                                <w:sz w:val="18"/>
                                <w:szCs w:val="18"/>
                              </w:rPr>
                            </w:pPr>
                            <w:hyperlink w:anchor="_Pielikums_B._Izmantoto" w:history="1">
                              <w:r>
                                <w:rPr>
                                  <w:rStyle w:val="Hipersaite"/>
                                  <w:sz w:val="18"/>
                                </w:rPr>
                                <w:t>Documents to be used</w:t>
                              </w:r>
                            </w:hyperlink>
                            <w:r>
                              <w:rPr>
                                <w:sz w:val="18"/>
                              </w:rPr>
                              <w:t>:</w:t>
                            </w:r>
                          </w:p>
                          <w:p w14:paraId="32FBF2CD" w14:textId="56DD534F" w:rsidR="00EF0F26" w:rsidRPr="00106D35" w:rsidRDefault="00EF0F26" w:rsidP="008B6449">
                            <w:pPr>
                              <w:pStyle w:val="Sarakstarindkopa"/>
                              <w:numPr>
                                <w:ilvl w:val="0"/>
                                <w:numId w:val="11"/>
                              </w:numPr>
                              <w:spacing w:after="120"/>
                              <w:rPr>
                                <w:rFonts w:ascii="Verdana" w:hAnsi="Verdana"/>
                                <w:sz w:val="18"/>
                                <w:szCs w:val="18"/>
                              </w:rPr>
                            </w:pPr>
                            <w:r>
                              <w:rPr>
                                <w:rStyle w:val="Hipersaite"/>
                                <w:color w:val="auto"/>
                                <w:sz w:val="18"/>
                                <w:u w:val="none"/>
                              </w:rPr>
                              <w:t>A Guide to Preparing a PPP Project</w:t>
                            </w:r>
                            <w:r>
                              <w:rPr>
                                <w:sz w:val="18"/>
                              </w:rPr>
                              <w:t xml:space="preserve"> </w:t>
                            </w:r>
                          </w:p>
                          <w:p w14:paraId="7DC37DCA" w14:textId="331B90CC" w:rsidR="00EF0F26" w:rsidRPr="00106D35" w:rsidRDefault="00EF0F26" w:rsidP="008B6449">
                            <w:pPr>
                              <w:pStyle w:val="Sarakstarindkopa"/>
                              <w:numPr>
                                <w:ilvl w:val="0"/>
                                <w:numId w:val="11"/>
                              </w:numPr>
                              <w:rPr>
                                <w:rFonts w:ascii="Verdana" w:hAnsi="Verdana"/>
                                <w:sz w:val="18"/>
                              </w:rPr>
                            </w:pPr>
                            <w:r>
                              <w:rPr>
                                <w:rStyle w:val="Hipersaite"/>
                                <w:color w:val="auto"/>
                                <w:sz w:val="18"/>
                                <w:u w:val="none"/>
                              </w:rPr>
                              <w:t>A Guide to the Assessment of VFM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1444A" id="_x0000_s1086" type="#_x0000_t202" style="position:absolute;margin-left:3.5pt;margin-top:56.7pt;width:466.5pt;height:49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" strokecolor="#44546a [3215]">
                <v:textbox>
                  <w:txbxContent>
                    <w:p w14:paraId="338295CF" w14:textId="7366AD15" w:rsidR="00EF0F26" w:rsidRPr="00106D35" w:rsidRDefault="00746F6D" w:rsidP="00106D35">
                      <w:pPr>
                        <w:spacing w:after="120"/>
                        <w:rPr>
                          <w:sz w:val="18"/>
                          <w:szCs w:val="18"/>
                        </w:rPr>
                      </w:pPr>
                      <w:hyperlink w:anchor="_Pielikums_B._Izmantoto" w:history="1">
                        <w:r>
                          <w:rPr>
                            <w:rStyle w:val="Hipersaite"/>
                            <w:sz w:val="18"/>
                          </w:rPr>
                          <w:t>Documents to be used</w:t>
                        </w:r>
                      </w:hyperlink>
                      <w:r>
                        <w:rPr>
                          <w:sz w:val="18"/>
                        </w:rPr>
                        <w:t>:</w:t>
                      </w:r>
                    </w:p>
                    <w:p w14:paraId="32FBF2CD" w14:textId="56DD534F" w:rsidR="00EF0F26" w:rsidRPr="00106D35" w:rsidRDefault="00EF0F26" w:rsidP="008B6449">
                      <w:pPr>
                        <w:pStyle w:val="Sarakstarindkopa"/>
                        <w:numPr>
                          <w:ilvl w:val="0"/>
                          <w:numId w:val="11"/>
                        </w:numPr>
                        <w:spacing w:after="120"/>
                        <w:rPr>
                          <w:rFonts w:ascii="Verdana" w:hAnsi="Verdana"/>
                          <w:sz w:val="18"/>
                          <w:szCs w:val="18"/>
                        </w:rPr>
                      </w:pPr>
                      <w:r>
                        <w:rPr>
                          <w:rStyle w:val="Hipersaite"/>
                          <w:color w:val="auto"/>
                          <w:sz w:val="18"/>
                          <w:u w:val="none"/>
                        </w:rPr>
                        <w:t>A Guide to Preparing a PPP Project</w:t>
                      </w:r>
                      <w:r>
                        <w:rPr>
                          <w:sz w:val="18"/>
                        </w:rPr>
                        <w:t xml:space="preserve"> </w:t>
                      </w:r>
                    </w:p>
                    <w:p w14:paraId="7DC37DCA" w14:textId="331B90CC" w:rsidR="00EF0F26" w:rsidRPr="00106D35" w:rsidRDefault="00EF0F26" w:rsidP="008B6449">
                      <w:pPr>
                        <w:pStyle w:val="Sarakstarindkopa"/>
                        <w:numPr>
                          <w:ilvl w:val="0"/>
                          <w:numId w:val="11"/>
                        </w:numPr>
                        <w:rPr>
                          <w:rFonts w:ascii="Verdana" w:hAnsi="Verdana"/>
                          <w:sz w:val="18"/>
                        </w:rPr>
                      </w:pPr>
                      <w:r>
                        <w:rPr>
                          <w:rStyle w:val="Hipersaite"/>
                          <w:color w:val="auto"/>
                          <w:sz w:val="18"/>
                          <w:u w:val="none"/>
                        </w:rPr>
                        <w:t>A Guide to the Assessment of VFM</w:t>
                      </w:r>
                    </w:p>
                  </w:txbxContent>
                </v:textbox>
                <w10:wrap type="topAndBottom"/>
              </v:shape>
            </w:pict>
          </mc:Fallback>
        </mc:AlternateContent>
      </w:r>
      <w:r w:rsidR="00106D35">
        <w:rPr>
          <w:noProof/>
        </w:rPr>
        <w:drawing>
          <wp:inline distT="0" distB="0" distL="0" distR="0" wp14:anchorId="045BF825" wp14:editId="36B58D21">
            <wp:extent cx="6064250" cy="611505"/>
            <wp:effectExtent l="0" t="0" r="0" b="0"/>
            <wp:docPr id="803084714" name="Picture 803084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064250" cy="611505"/>
                    </a:xfrm>
                    <a:prstGeom prst="rect">
                      <a:avLst/>
                    </a:prstGeom>
                  </pic:spPr>
                </pic:pic>
              </a:graphicData>
            </a:graphic>
          </wp:inline>
        </w:drawing>
      </w:r>
    </w:p>
    <w:p w14:paraId="6EEA182D" w14:textId="617F21DB" w:rsidR="001B6FA7" w:rsidRPr="00251B39" w:rsidRDefault="00667C99" w:rsidP="0011539C">
      <w:r w:rsidRPr="00CC7CF8">
        <w:rPr>
          <w:rFonts w:ascii="Verdana" w:hAnsi="Verdana"/>
          <w:noProof/>
          <w:sz w:val="18"/>
        </w:rPr>
        <mc:AlternateContent>
          <mc:Choice Requires="wps">
            <w:drawing>
              <wp:anchor distT="45720" distB="45720" distL="114300" distR="114300" simplePos="0" relativeHeight="251658349" behindDoc="0" locked="0" layoutInCell="1" allowOverlap="1" wp14:anchorId="62C4684B" wp14:editId="56A347F7">
                <wp:simplePos x="0" y="0"/>
                <wp:positionH relativeFrom="margin">
                  <wp:posOffset>3532643</wp:posOffset>
                </wp:positionH>
                <wp:positionV relativeFrom="paragraph">
                  <wp:posOffset>675889</wp:posOffset>
                </wp:positionV>
                <wp:extent cx="2439035" cy="545493"/>
                <wp:effectExtent l="19050" t="19050" r="18415" b="26035"/>
                <wp:wrapNone/>
                <wp:docPr id="118107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35" cy="545493"/>
                        </a:xfrm>
                        <a:prstGeom prst="rect">
                          <a:avLst/>
                        </a:prstGeom>
                        <a:solidFill>
                          <a:srgbClr val="FFFFFF"/>
                        </a:solidFill>
                        <a:ln w="28575">
                          <a:solidFill>
                            <a:schemeClr val="accent1"/>
                          </a:solidFill>
                          <a:miter lim="800000"/>
                          <a:headEnd/>
                          <a:tailEnd/>
                        </a:ln>
                      </wps:spPr>
                      <wps:txbx>
                        <w:txbxContent>
                          <w:p w14:paraId="75D49812" w14:textId="77777777" w:rsidR="000C0065" w:rsidRDefault="000C0065" w:rsidP="000C0065">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p w14:paraId="77DAE32C" w14:textId="76B3862B" w:rsidR="000C0065" w:rsidRPr="007217EE" w:rsidRDefault="000C0065" w:rsidP="000C0065">
                            <w:pPr>
                              <w:jc w:val="center"/>
                              <w:rPr>
                                <w:b/>
                                <w:bCs/>
                                <w:sz w:val="12"/>
                                <w:szCs w:val="12"/>
                              </w:rPr>
                            </w:pPr>
                            <w:r w:rsidRPr="000C0065">
                              <w:rPr>
                                <w:b/>
                                <w:bCs/>
                                <w:sz w:val="12"/>
                                <w:szCs w:val="12"/>
                              </w:rPr>
                              <w:t>Confirmation or denial of the a</w:t>
                            </w:r>
                            <w:r>
                              <w:rPr>
                                <w:b/>
                                <w:bCs/>
                                <w:sz w:val="12"/>
                                <w:szCs w:val="12"/>
                              </w:rPr>
                              <w:t xml:space="preserve">ffordability </w:t>
                            </w:r>
                            <w:r w:rsidRPr="000C0065">
                              <w:rPr>
                                <w:b/>
                                <w:bCs/>
                                <w:sz w:val="12"/>
                                <w:szCs w:val="12"/>
                              </w:rPr>
                              <w:t xml:space="preserve">of </w:t>
                            </w:r>
                            <w:r>
                              <w:rPr>
                                <w:b/>
                                <w:bCs/>
                                <w:sz w:val="12"/>
                                <w:szCs w:val="12"/>
                              </w:rPr>
                              <w:t xml:space="preserve">the </w:t>
                            </w:r>
                            <w:r w:rsidRPr="000C0065">
                              <w:rPr>
                                <w:b/>
                                <w:bCs/>
                                <w:sz w:val="12"/>
                                <w:szCs w:val="12"/>
                              </w:rPr>
                              <w:t xml:space="preserve">identified PPP </w:t>
                            </w:r>
                            <w:r>
                              <w:rPr>
                                <w:b/>
                                <w:bCs/>
                                <w:sz w:val="12"/>
                                <w:szCs w:val="12"/>
                              </w:rPr>
                              <w:t>arrangements</w:t>
                            </w:r>
                            <w:r w:rsidRPr="000C0065">
                              <w:rPr>
                                <w:b/>
                                <w:bCs/>
                                <w:sz w:val="12"/>
                                <w:szCs w:val="12"/>
                              </w:rPr>
                              <w:t>/models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4684B" id="_x0000_s1087" type="#_x0000_t202" style="position:absolute;margin-left:278.15pt;margin-top:53.2pt;width:192.05pt;height:42.95pt;z-index:2516583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" strokecolor="#86bc25 [3204]" strokeweight="2.25pt">
                <v:textbox>
                  <w:txbxContent>
                    <w:p w14:paraId="75D49812" w14:textId="77777777" w:rsidR="000C0065" w:rsidRDefault="000C0065" w:rsidP="000C0065">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p w14:paraId="77DAE32C" w14:textId="76B3862B" w:rsidR="000C0065" w:rsidRPr="007217EE" w:rsidRDefault="000C0065" w:rsidP="000C0065">
                      <w:pPr>
                        <w:jc w:val="center"/>
                        <w:rPr>
                          <w:b/>
                          <w:bCs/>
                          <w:sz w:val="12"/>
                          <w:szCs w:val="12"/>
                        </w:rPr>
                      </w:pPr>
                      <w:r w:rsidRPr="000C0065">
                        <w:rPr>
                          <w:b/>
                          <w:bCs/>
                          <w:sz w:val="12"/>
                          <w:szCs w:val="12"/>
                        </w:rPr>
                        <w:t>Confirmation or denial of the a</w:t>
                      </w:r>
                      <w:r>
                        <w:rPr>
                          <w:b/>
                          <w:bCs/>
                          <w:sz w:val="12"/>
                          <w:szCs w:val="12"/>
                        </w:rPr>
                        <w:t xml:space="preserve">ffordability </w:t>
                      </w:r>
                      <w:r w:rsidRPr="000C0065">
                        <w:rPr>
                          <w:b/>
                          <w:bCs/>
                          <w:sz w:val="12"/>
                          <w:szCs w:val="12"/>
                        </w:rPr>
                        <w:t xml:space="preserve">of </w:t>
                      </w:r>
                      <w:r>
                        <w:rPr>
                          <w:b/>
                          <w:bCs/>
                          <w:sz w:val="12"/>
                          <w:szCs w:val="12"/>
                        </w:rPr>
                        <w:t xml:space="preserve">the </w:t>
                      </w:r>
                      <w:r w:rsidRPr="000C0065">
                        <w:rPr>
                          <w:b/>
                          <w:bCs/>
                          <w:sz w:val="12"/>
                          <w:szCs w:val="12"/>
                        </w:rPr>
                        <w:t xml:space="preserve">identified PPP </w:t>
                      </w:r>
                      <w:r>
                        <w:rPr>
                          <w:b/>
                          <w:bCs/>
                          <w:sz w:val="12"/>
                          <w:szCs w:val="12"/>
                        </w:rPr>
                        <w:t>arrangements</w:t>
                      </w:r>
                      <w:r w:rsidRPr="000C0065">
                        <w:rPr>
                          <w:b/>
                          <w:bCs/>
                          <w:sz w:val="12"/>
                          <w:szCs w:val="12"/>
                        </w:rPr>
                        <w:t>/models</w:t>
                      </w:r>
                    </w:p>
                  </w:txbxContent>
                </v:textbox>
                <w10:wrap anchorx="margin"/>
              </v:shape>
            </w:pict>
          </mc:Fallback>
        </mc:AlternateContent>
      </w:r>
      <w:r w:rsidR="47E4E981">
        <w:rPr>
          <w:noProof/>
        </w:rPr>
        <w:drawing>
          <wp:inline distT="0" distB="0" distL="0" distR="0" wp14:anchorId="16AD9576" wp14:editId="31C166F6">
            <wp:extent cx="6064250" cy="600075"/>
            <wp:effectExtent l="0" t="0" r="0" b="9525"/>
            <wp:docPr id="122991178" name="Picture 12299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6064250" cy="600075"/>
                    </a:xfrm>
                    <a:prstGeom prst="rect">
                      <a:avLst/>
                    </a:prstGeom>
                  </pic:spPr>
                </pic:pic>
              </a:graphicData>
            </a:graphic>
          </wp:inline>
        </w:drawing>
      </w:r>
    </w:p>
    <w:p w14:paraId="4BC34FA9" w14:textId="19BE5C29" w:rsidR="0011539C" w:rsidRPr="00251B39" w:rsidRDefault="135A1CBC" w:rsidP="135A1CBC">
      <w:pPr>
        <w:jc w:val="both"/>
        <w:rPr>
          <w:sz w:val="18"/>
          <w:szCs w:val="18"/>
        </w:rPr>
      </w:pPr>
      <w:r>
        <w:rPr>
          <w:sz w:val="18"/>
        </w:rPr>
        <w:t xml:space="preserve">Affordability refers to the ability of the public partner or end-users to pay a charge or price for the use of infrastructure or services that is able to cover the private partner's investment, e.g. in design, construction, maintenance, finance </w:t>
      </w:r>
      <w:r w:rsidR="00D52A77">
        <w:rPr>
          <w:sz w:val="18"/>
        </w:rPr>
        <w:t>attracting</w:t>
      </w:r>
      <w:r>
        <w:rPr>
          <w:sz w:val="18"/>
        </w:rPr>
        <w:t>, tax costs and return on investors' capital.</w:t>
      </w:r>
    </w:p>
    <w:p w14:paraId="7294ABA2" w14:textId="293E98F8" w:rsidR="00EA572B" w:rsidRPr="00251B39" w:rsidRDefault="04452F80" w:rsidP="04452F80">
      <w:pPr>
        <w:jc w:val="both"/>
        <w:rPr>
          <w:sz w:val="18"/>
          <w:szCs w:val="18"/>
        </w:rPr>
      </w:pPr>
      <w:r>
        <w:rPr>
          <w:sz w:val="18"/>
        </w:rPr>
        <w:t>The analysis of investment affordability shall carefully analyse the expected costs of a PPP project. The cost plan shall be justified by the results of market research, based on expert opinions, and on discussions with potential</w:t>
      </w:r>
      <w:r>
        <w:rPr>
          <w:rFonts w:ascii="Verdana" w:hAnsi="Verdana"/>
          <w:color w:val="333333"/>
          <w:sz w:val="18"/>
        </w:rPr>
        <w:t xml:space="preserve"> service providers or contractors</w:t>
      </w:r>
      <w:r>
        <w:rPr>
          <w:sz w:val="18"/>
        </w:rPr>
        <w:t>. Based on these, the likely level of payments by the public partner or end-users shall be determined.</w:t>
      </w:r>
    </w:p>
    <w:p w14:paraId="4C89478F" w14:textId="6127BB53" w:rsidR="00964261" w:rsidRPr="00251B39" w:rsidRDefault="04452F80" w:rsidP="066D0E04">
      <w:pPr>
        <w:jc w:val="both"/>
        <w:rPr>
          <w:sz w:val="18"/>
          <w:szCs w:val="18"/>
        </w:rPr>
      </w:pPr>
      <w:r>
        <w:rPr>
          <w:sz w:val="18"/>
        </w:rPr>
        <w:lastRenderedPageBreak/>
        <w:t xml:space="preserve">In the case of a Concession, the </w:t>
      </w:r>
      <w:r>
        <w:rPr>
          <w:b/>
          <w:sz w:val="18"/>
        </w:rPr>
        <w:t xml:space="preserve">ability and willingness </w:t>
      </w:r>
      <w:r>
        <w:rPr>
          <w:b/>
          <w:bCs/>
          <w:sz w:val="18"/>
        </w:rPr>
        <w:t>of end-users t</w:t>
      </w:r>
      <w:r>
        <w:rPr>
          <w:b/>
          <w:sz w:val="18"/>
        </w:rPr>
        <w:t xml:space="preserve">o pay </w:t>
      </w:r>
      <w:r>
        <w:rPr>
          <w:sz w:val="18"/>
        </w:rPr>
        <w:t>the calculated user charge or price must be assessed, especially in cases where the Concession would result in the introduction of a new payment or an increase in an existing payment. If it is determined that the new charge or increase in the existing charge will exceed the ability and willingness of end-users to pay the calculated usage charge or price, the obligation of the public partner to partially cover these end-user charges shall be provided. In such a case, the ability of the public partner to make a long-term commitment to pay all or part of the end-user charge or price must also be assessed in turn.</w:t>
      </w:r>
    </w:p>
    <w:p w14:paraId="755321C3" w14:textId="69D99FE6" w:rsidR="135A1CBC" w:rsidRPr="00251B39" w:rsidRDefault="04452F80" w:rsidP="10DB57A1">
      <w:pPr>
        <w:jc w:val="both"/>
        <w:rPr>
          <w:sz w:val="18"/>
          <w:szCs w:val="18"/>
        </w:rPr>
      </w:pPr>
      <w:r>
        <w:rPr>
          <w:sz w:val="18"/>
        </w:rPr>
        <w:t xml:space="preserve">The public partner shall assess the impact of the preferred PPP arrangement and PPP model on the public partner's budget, identifying at least the following: </w:t>
      </w:r>
    </w:p>
    <w:p w14:paraId="65FFAB48" w14:textId="36E2632B" w:rsidR="135A1CBC" w:rsidRPr="00251B39" w:rsidRDefault="135A1CBC" w:rsidP="008B6449">
      <w:pPr>
        <w:pStyle w:val="Sarakstarindkopa"/>
        <w:numPr>
          <w:ilvl w:val="0"/>
          <w:numId w:val="37"/>
        </w:numPr>
        <w:spacing w:after="120"/>
        <w:jc w:val="both"/>
        <w:rPr>
          <w:sz w:val="18"/>
          <w:szCs w:val="18"/>
        </w:rPr>
      </w:pPr>
      <w:r>
        <w:rPr>
          <w:sz w:val="18"/>
        </w:rPr>
        <w:t>the size of the public partner's budget and long-term commitments</w:t>
      </w:r>
    </w:p>
    <w:p w14:paraId="206D699B" w14:textId="26032D08" w:rsidR="135A1CBC" w:rsidRPr="00251B39" w:rsidRDefault="04452F80" w:rsidP="008B6449">
      <w:pPr>
        <w:pStyle w:val="Sarakstarindkopa"/>
        <w:numPr>
          <w:ilvl w:val="0"/>
          <w:numId w:val="37"/>
        </w:numPr>
        <w:spacing w:after="120"/>
        <w:jc w:val="both"/>
        <w:rPr>
          <w:sz w:val="18"/>
          <w:szCs w:val="18"/>
        </w:rPr>
      </w:pPr>
      <w:r>
        <w:rPr>
          <w:sz w:val="18"/>
        </w:rPr>
        <w:t>the long-term impact of the public partner's planned payments on its budget</w:t>
      </w:r>
    </w:p>
    <w:p w14:paraId="6BEB0775" w14:textId="62E35F86" w:rsidR="135A1CBC" w:rsidRPr="00251B39" w:rsidRDefault="04452F80" w:rsidP="008B6449">
      <w:pPr>
        <w:pStyle w:val="Sarakstarindkopa"/>
        <w:numPr>
          <w:ilvl w:val="0"/>
          <w:numId w:val="37"/>
        </w:numPr>
        <w:spacing w:after="120"/>
        <w:jc w:val="both"/>
        <w:rPr>
          <w:sz w:val="18"/>
          <w:szCs w:val="18"/>
        </w:rPr>
      </w:pPr>
      <w:r>
        <w:rPr>
          <w:sz w:val="18"/>
        </w:rPr>
        <w:t>the long-term impact of the public partner's project revenues on its budget</w:t>
      </w:r>
    </w:p>
    <w:p w14:paraId="2A44EAC4" w14:textId="655828B9" w:rsidR="00C73239" w:rsidRPr="007F7F3A" w:rsidRDefault="135A1CBC" w:rsidP="00737A83">
      <w:pPr>
        <w:pStyle w:val="Komentrateksts"/>
        <w:jc w:val="both"/>
      </w:pPr>
      <w:r>
        <w:rPr>
          <w:sz w:val="18"/>
        </w:rPr>
        <w:t>The analysis of investment affordability may lead to the conclusion that one of the PPP arrangements or PPP models analysed previously is not suitable for a PPP project.</w:t>
      </w:r>
    </w:p>
    <w:p w14:paraId="0B37E8AD" w14:textId="3982310E" w:rsidR="00BC6540" w:rsidRDefault="004C7C40" w:rsidP="064C8007">
      <w:pPr>
        <w:pStyle w:val="Komentrateksts"/>
      </w:pPr>
      <w:bookmarkStart w:id="134" w:name="_Finansējuma_piesaistes_novērtējums"/>
      <w:bookmarkStart w:id="135" w:name="_Toc3205486"/>
      <w:bookmarkStart w:id="136" w:name="_Toc3246836"/>
      <w:bookmarkStart w:id="137" w:name="_Toc3249545"/>
      <w:bookmarkStart w:id="138" w:name="_Toc3759967"/>
      <w:bookmarkStart w:id="139" w:name="_Toc3805004"/>
      <w:bookmarkEnd w:id="134"/>
      <w:bookmarkEnd w:id="135"/>
      <w:bookmarkEnd w:id="136"/>
      <w:bookmarkEnd w:id="137"/>
      <w:r>
        <w:t xml:space="preserve"> </w:t>
      </w:r>
      <w:bookmarkEnd w:id="138"/>
      <w:bookmarkEnd w:id="139"/>
      <w:r>
        <w:t xml:space="preserve"> </w:t>
      </w:r>
    </w:p>
    <w:p w14:paraId="62F59AF8" w14:textId="47D48CCB" w:rsidR="00654F33" w:rsidRPr="00AE414C" w:rsidRDefault="007E04B4" w:rsidP="008B6449">
      <w:pPr>
        <w:pStyle w:val="Virsraksts2"/>
        <w:numPr>
          <w:ilvl w:val="1"/>
          <w:numId w:val="16"/>
        </w:numPr>
        <w:spacing w:after="240"/>
        <w:rPr>
          <w:rFonts w:asciiTheme="minorHAnsi" w:hAnsiTheme="minorHAnsi"/>
        </w:rPr>
      </w:pPr>
      <w:bookmarkStart w:id="140" w:name="_Toc178586367"/>
      <w:r w:rsidRPr="005D3F46">
        <w:rPr>
          <w:noProof/>
          <w:sz w:val="18"/>
        </w:rPr>
        <mc:AlternateContent>
          <mc:Choice Requires="wps">
            <w:drawing>
              <wp:anchor distT="45720" distB="45720" distL="114300" distR="114300" simplePos="0" relativeHeight="251658320" behindDoc="0" locked="0" layoutInCell="1" allowOverlap="1" wp14:anchorId="3F6FAA98" wp14:editId="2BB411C7">
                <wp:simplePos x="0" y="0"/>
                <wp:positionH relativeFrom="column">
                  <wp:posOffset>2105660</wp:posOffset>
                </wp:positionH>
                <wp:positionV relativeFrom="paragraph">
                  <wp:posOffset>607060</wp:posOffset>
                </wp:positionV>
                <wp:extent cx="1629410" cy="325755"/>
                <wp:effectExtent l="0" t="0" r="8890" b="0"/>
                <wp:wrapNone/>
                <wp:docPr id="1293506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325755"/>
                        </a:xfrm>
                        <a:prstGeom prst="rect">
                          <a:avLst/>
                        </a:prstGeom>
                        <a:solidFill>
                          <a:schemeClr val="bg1"/>
                        </a:solidFill>
                        <a:ln w="9525">
                          <a:noFill/>
                          <a:miter lim="800000"/>
                          <a:headEnd/>
                          <a:tailEnd/>
                        </a:ln>
                      </wps:spPr>
                      <wps:txbx>
                        <w:txbxContent>
                          <w:p w14:paraId="1A379266" w14:textId="77777777" w:rsidR="007E04B4" w:rsidRPr="00447980" w:rsidRDefault="007E04B4" w:rsidP="007E04B4">
                            <w:pPr>
                              <w:rPr>
                                <w:b/>
                                <w:bCs/>
                                <w:sz w:val="14"/>
                                <w:szCs w:val="14"/>
                                <w:lang w:val="en-GB"/>
                              </w:rPr>
                            </w:pPr>
                            <w:r w:rsidRPr="00447980">
                              <w:rPr>
                                <w:b/>
                                <w:bCs/>
                                <w:sz w:val="14"/>
                                <w:szCs w:val="14"/>
                                <w:lang w:val="en-GB"/>
                              </w:rPr>
                              <w:t>Assessing project implementation alternatives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FAA98" id="_x0000_s1088" type="#_x0000_t202" style="position:absolute;left:0;text-align:left;margin-left:165.8pt;margin-top:47.8pt;width:128.3pt;height:25.65pt;z-index:25165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" fillcolor="white [3212]" stroked="f">
                <v:textbox>
                  <w:txbxContent>
                    <w:p w14:paraId="1A379266" w14:textId="77777777" w:rsidR="007E04B4" w:rsidRPr="00447980" w:rsidRDefault="007E04B4" w:rsidP="007E04B4">
                      <w:pPr>
                        <w:rPr>
                          <w:b/>
                          <w:bCs/>
                          <w:sz w:val="14"/>
                          <w:szCs w:val="14"/>
                          <w:lang w:val="en-GB"/>
                        </w:rPr>
                      </w:pPr>
                      <w:r w:rsidRPr="00447980">
                        <w:rPr>
                          <w:b/>
                          <w:bCs/>
                          <w:sz w:val="14"/>
                          <w:szCs w:val="14"/>
                          <w:lang w:val="en-GB"/>
                        </w:rPr>
                        <w:t>Assessing project implementation alternatives</w:t>
                      </w:r>
                    </w:p>
                  </w:txbxContent>
                </v:textbox>
              </v:shape>
            </w:pict>
          </mc:Fallback>
        </mc:AlternateContent>
      </w:r>
      <w:r w:rsidRPr="005D3F46">
        <w:rPr>
          <w:noProof/>
          <w:sz w:val="18"/>
        </w:rPr>
        <mc:AlternateContent>
          <mc:Choice Requires="wps">
            <w:drawing>
              <wp:anchor distT="45720" distB="45720" distL="114300" distR="114300" simplePos="0" relativeHeight="251658319" behindDoc="0" locked="0" layoutInCell="1" allowOverlap="1" wp14:anchorId="7D2093C5" wp14:editId="138E15A3">
                <wp:simplePos x="0" y="0"/>
                <wp:positionH relativeFrom="column">
                  <wp:posOffset>4237355</wp:posOffset>
                </wp:positionH>
                <wp:positionV relativeFrom="paragraph">
                  <wp:posOffset>291465</wp:posOffset>
                </wp:positionV>
                <wp:extent cx="1311910" cy="341630"/>
                <wp:effectExtent l="0" t="0" r="2540" b="1270"/>
                <wp:wrapNone/>
                <wp:docPr id="365528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341630"/>
                        </a:xfrm>
                        <a:prstGeom prst="rect">
                          <a:avLst/>
                        </a:prstGeom>
                        <a:solidFill>
                          <a:schemeClr val="bg1">
                            <a:lumMod val="75000"/>
                          </a:schemeClr>
                        </a:solidFill>
                        <a:ln w="9525">
                          <a:noFill/>
                          <a:miter lim="800000"/>
                          <a:headEnd/>
                          <a:tailEnd/>
                        </a:ln>
                      </wps:spPr>
                      <wps:txbx>
                        <w:txbxContent>
                          <w:p w14:paraId="31011D7E" w14:textId="77777777" w:rsidR="007E04B4" w:rsidRPr="00B431B1" w:rsidRDefault="007E04B4" w:rsidP="007E04B4">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 xml:space="preserve">Preparation of FEC </w:t>
                            </w:r>
                            <w:r>
                              <w:rPr>
                                <w:b/>
                                <w:bCs/>
                                <w:color w:val="595959" w:themeColor="text1" w:themeTint="A6"/>
                                <w:sz w:val="14"/>
                                <w:szCs w:val="14"/>
                                <w:lang w:val="en-GB"/>
                                <w14:textOutline w14:w="9525" w14:cap="rnd" w14:cmpd="sng" w14:algn="ctr">
                                  <w14:noFill/>
                                  <w14:prstDash w14:val="solid"/>
                                  <w14:bevel/>
                                </w14:textOutline>
                              </w:rPr>
                              <w:t>quantifying</w:t>
                            </w:r>
                            <w:r w:rsidRPr="00B431B1">
                              <w:rPr>
                                <w:b/>
                                <w:bCs/>
                                <w:color w:val="595959" w:themeColor="text1" w:themeTint="A6"/>
                                <w:sz w:val="14"/>
                                <w:szCs w:val="14"/>
                                <w:lang w:val="en-GB"/>
                                <w14:textOutline w14:w="9525" w14:cap="rnd" w14:cmpd="sng" w14:algn="ctr">
                                  <w14:noFill/>
                                  <w14:prstDash w14:val="solid"/>
                                  <w14:bevel/>
                                </w14:textOutline>
                              </w:rPr>
                              <w:t xml:space="preserve">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2093C5" id="_x0000_s1089" type="#_x0000_t202" style="position:absolute;left:0;text-align:left;margin-left:333.65pt;margin-top:22.95pt;width:103.3pt;height:26.9pt;z-index:2516583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" fillcolor="#bfbfbf [2412]" stroked="f">
                <v:textbox>
                  <w:txbxContent>
                    <w:p w14:paraId="31011D7E" w14:textId="77777777" w:rsidR="007E04B4" w:rsidRPr="00B431B1" w:rsidRDefault="007E04B4" w:rsidP="007E04B4">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 xml:space="preserve">Preparation of FEC </w:t>
                      </w:r>
                      <w:r>
                        <w:rPr>
                          <w:b/>
                          <w:bCs/>
                          <w:color w:val="595959" w:themeColor="text1" w:themeTint="A6"/>
                          <w:sz w:val="14"/>
                          <w:szCs w:val="14"/>
                          <w:lang w:val="en-GB"/>
                          <w14:textOutline w14:w="9525" w14:cap="rnd" w14:cmpd="sng" w14:algn="ctr">
                            <w14:noFill/>
                            <w14:prstDash w14:val="solid"/>
                            <w14:bevel/>
                          </w14:textOutline>
                        </w:rPr>
                        <w:t>quantifying</w:t>
                      </w:r>
                      <w:r w:rsidRPr="00B431B1">
                        <w:rPr>
                          <w:b/>
                          <w:bCs/>
                          <w:color w:val="595959" w:themeColor="text1" w:themeTint="A6"/>
                          <w:sz w:val="14"/>
                          <w:szCs w:val="14"/>
                          <w:lang w:val="en-GB"/>
                          <w14:textOutline w14:w="9525" w14:cap="rnd" w14:cmpd="sng" w14:algn="ctr">
                            <w14:noFill/>
                            <w14:prstDash w14:val="solid"/>
                            <w14:bevel/>
                          </w14:textOutline>
                        </w:rPr>
                        <w:t xml:space="preserve"> part</w:t>
                      </w:r>
                    </w:p>
                  </w:txbxContent>
                </v:textbox>
              </v:shape>
            </w:pict>
          </mc:Fallback>
        </mc:AlternateContent>
      </w:r>
      <w:r w:rsidRPr="005D3F46">
        <w:rPr>
          <w:noProof/>
          <w:sz w:val="18"/>
        </w:rPr>
        <mc:AlternateContent>
          <mc:Choice Requires="wps">
            <w:drawing>
              <wp:anchor distT="45720" distB="45720" distL="114300" distR="114300" simplePos="0" relativeHeight="251658318" behindDoc="0" locked="0" layoutInCell="1" allowOverlap="1" wp14:anchorId="44EE7A2A" wp14:editId="61638478">
                <wp:simplePos x="0" y="0"/>
                <wp:positionH relativeFrom="column">
                  <wp:posOffset>2312670</wp:posOffset>
                </wp:positionH>
                <wp:positionV relativeFrom="paragraph">
                  <wp:posOffset>292100</wp:posOffset>
                </wp:positionV>
                <wp:extent cx="1208405" cy="317500"/>
                <wp:effectExtent l="0" t="0" r="0" b="6350"/>
                <wp:wrapNone/>
                <wp:docPr id="1886429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317500"/>
                        </a:xfrm>
                        <a:prstGeom prst="rect">
                          <a:avLst/>
                        </a:prstGeom>
                        <a:solidFill>
                          <a:schemeClr val="accent1"/>
                        </a:solidFill>
                        <a:ln w="9525">
                          <a:noFill/>
                          <a:miter lim="800000"/>
                          <a:headEnd/>
                          <a:tailEnd/>
                        </a:ln>
                      </wps:spPr>
                      <wps:txbx>
                        <w:txbxContent>
                          <w:p w14:paraId="429858F2" w14:textId="77777777" w:rsidR="007E04B4" w:rsidRPr="00447980" w:rsidRDefault="007E04B4" w:rsidP="007E04B4">
                            <w:pPr>
                              <w:jc w:val="center"/>
                              <w:rPr>
                                <w:b/>
                                <w:bCs/>
                                <w:color w:val="FFFFFF" w:themeColor="background1"/>
                                <w:sz w:val="14"/>
                                <w:szCs w:val="14"/>
                                <w:lang w:val="en-GB"/>
                                <w14:textOutline w14:w="9525" w14:cap="rnd" w14:cmpd="sng" w14:algn="ctr">
                                  <w14:noFill/>
                                  <w14:prstDash w14:val="solid"/>
                                  <w14:bevel/>
                                </w14:textOutline>
                              </w:rPr>
                            </w:pPr>
                            <w:r w:rsidRPr="00447980">
                              <w:rPr>
                                <w:b/>
                                <w:bCs/>
                                <w:color w:val="FFFFFF" w:themeColor="background1"/>
                                <w:sz w:val="14"/>
                                <w:szCs w:val="14"/>
                                <w:lang w:val="en-GB"/>
                                <w14:textOutline w14:w="9525" w14:cap="rnd" w14:cmpd="sng" w14:algn="ctr">
                                  <w14:noFill/>
                                  <w14:prstDash w14:val="solid"/>
                                  <w14:bevel/>
                                </w14:textOutline>
                              </w:rPr>
                              <w:t>Preparation of FEC descriptive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E7A2A" id="_x0000_s1090" type="#_x0000_t202" style="position:absolute;left:0;text-align:left;margin-left:182.1pt;margin-top:23pt;width:95.15pt;height:25pt;z-index:2516583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" fillcolor="#86bc25 [3204]" stroked="f">
                <v:textbox>
                  <w:txbxContent>
                    <w:p w14:paraId="429858F2" w14:textId="77777777" w:rsidR="007E04B4" w:rsidRPr="00447980" w:rsidRDefault="007E04B4" w:rsidP="007E04B4">
                      <w:pPr>
                        <w:jc w:val="center"/>
                        <w:rPr>
                          <w:b/>
                          <w:bCs/>
                          <w:color w:val="FFFFFF" w:themeColor="background1"/>
                          <w:sz w:val="14"/>
                          <w:szCs w:val="14"/>
                          <w:lang w:val="en-GB"/>
                          <w14:textOutline w14:w="9525" w14:cap="rnd" w14:cmpd="sng" w14:algn="ctr">
                            <w14:noFill/>
                            <w14:prstDash w14:val="solid"/>
                            <w14:bevel/>
                          </w14:textOutline>
                        </w:rPr>
                      </w:pPr>
                      <w:r w:rsidRPr="00447980">
                        <w:rPr>
                          <w:b/>
                          <w:bCs/>
                          <w:color w:val="FFFFFF" w:themeColor="background1"/>
                          <w:sz w:val="14"/>
                          <w:szCs w:val="14"/>
                          <w:lang w:val="en-GB"/>
                          <w14:textOutline w14:w="9525" w14:cap="rnd" w14:cmpd="sng" w14:algn="ctr">
                            <w14:noFill/>
                            <w14:prstDash w14:val="solid"/>
                            <w14:bevel/>
                          </w14:textOutline>
                        </w:rPr>
                        <w:t>Preparation of FEC descriptive part</w:t>
                      </w:r>
                    </w:p>
                  </w:txbxContent>
                </v:textbox>
              </v:shape>
            </w:pict>
          </mc:Fallback>
        </mc:AlternateContent>
      </w:r>
      <w:r w:rsidRPr="005D3F46">
        <w:rPr>
          <w:noProof/>
          <w:sz w:val="18"/>
        </w:rPr>
        <mc:AlternateContent>
          <mc:Choice Requires="wps">
            <w:drawing>
              <wp:anchor distT="45720" distB="45720" distL="114300" distR="114300" simplePos="0" relativeHeight="251658316" behindDoc="0" locked="0" layoutInCell="1" allowOverlap="1" wp14:anchorId="646644C8" wp14:editId="30CDDED9">
                <wp:simplePos x="0" y="0"/>
                <wp:positionH relativeFrom="column">
                  <wp:posOffset>245110</wp:posOffset>
                </wp:positionH>
                <wp:positionV relativeFrom="paragraph">
                  <wp:posOffset>410210</wp:posOffset>
                </wp:positionV>
                <wp:extent cx="1407160" cy="198755"/>
                <wp:effectExtent l="0" t="0" r="2540" b="0"/>
                <wp:wrapNone/>
                <wp:docPr id="16506456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98755"/>
                        </a:xfrm>
                        <a:prstGeom prst="rect">
                          <a:avLst/>
                        </a:prstGeom>
                        <a:solidFill>
                          <a:schemeClr val="bg1">
                            <a:lumMod val="75000"/>
                          </a:schemeClr>
                        </a:solidFill>
                        <a:ln w="9525">
                          <a:noFill/>
                          <a:miter lim="800000"/>
                          <a:headEnd/>
                          <a:tailEnd/>
                        </a:ln>
                      </wps:spPr>
                      <wps:txbx>
                        <w:txbxContent>
                          <w:p w14:paraId="19E3A87C" w14:textId="77777777" w:rsidR="007E04B4" w:rsidRPr="00447980" w:rsidRDefault="007E04B4" w:rsidP="007E04B4">
                            <w:pPr>
                              <w:jc w:val="center"/>
                              <w:rPr>
                                <w:b/>
                                <w:bCs/>
                                <w:color w:val="595959" w:themeColor="text1" w:themeTint="A6"/>
                                <w:sz w:val="14"/>
                                <w:szCs w:val="14"/>
                              </w:rPr>
                            </w:pPr>
                            <w:r w:rsidRPr="00447980">
                              <w:rPr>
                                <w:b/>
                                <w:bCs/>
                                <w:color w:val="595959" w:themeColor="text1" w:themeTint="A6"/>
                                <w:sz w:val="14"/>
                                <w:szCs w:val="14"/>
                              </w:rPr>
                              <w:t>Prior to FEC preparation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6644C8" id="_x0000_s1091" type="#_x0000_t202" style="position:absolute;left:0;text-align:left;margin-left:19.3pt;margin-top:32.3pt;width:110.8pt;height:15.65pt;z-index:2516583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" fillcolor="#bfbfbf [2412]" stroked="f">
                <v:textbox>
                  <w:txbxContent>
                    <w:p w14:paraId="19E3A87C" w14:textId="77777777" w:rsidR="007E04B4" w:rsidRPr="00447980" w:rsidRDefault="007E04B4" w:rsidP="007E04B4">
                      <w:pPr>
                        <w:jc w:val="center"/>
                        <w:rPr>
                          <w:b/>
                          <w:bCs/>
                          <w:color w:val="595959" w:themeColor="text1" w:themeTint="A6"/>
                          <w:sz w:val="14"/>
                          <w:szCs w:val="14"/>
                        </w:rPr>
                      </w:pPr>
                      <w:r w:rsidRPr="00447980">
                        <w:rPr>
                          <w:b/>
                          <w:bCs/>
                          <w:color w:val="595959" w:themeColor="text1" w:themeTint="A6"/>
                          <w:sz w:val="14"/>
                          <w:szCs w:val="14"/>
                        </w:rPr>
                        <w:t>Prior to FEC preparation</w:t>
                      </w:r>
                    </w:p>
                  </w:txbxContent>
                </v:textbox>
              </v:shape>
            </w:pict>
          </mc:Fallback>
        </mc:AlternateContent>
      </w:r>
      <w:r w:rsidR="00D52A77">
        <w:rPr>
          <w:rFonts w:asciiTheme="minorHAnsi" w:hAnsiTheme="minorHAnsi"/>
        </w:rPr>
        <w:t xml:space="preserve">Finance Attracting </w:t>
      </w:r>
      <w:r w:rsidR="00256ED0">
        <w:rPr>
          <w:rFonts w:asciiTheme="minorHAnsi" w:hAnsiTheme="minorHAnsi"/>
        </w:rPr>
        <w:t>Assessment</w:t>
      </w:r>
      <w:bookmarkEnd w:id="140"/>
    </w:p>
    <w:p w14:paraId="0FCF352F" w14:textId="1C913DA6" w:rsidR="00A15954" w:rsidRPr="00251B39" w:rsidRDefault="007E04B4" w:rsidP="00917B83">
      <w:pPr>
        <w:spacing w:after="240"/>
      </w:pPr>
      <w:r w:rsidRPr="005D3F46">
        <w:rPr>
          <w:noProof/>
          <w:sz w:val="18"/>
        </w:rPr>
        <mc:AlternateContent>
          <mc:Choice Requires="wps">
            <w:drawing>
              <wp:anchor distT="45720" distB="45720" distL="114300" distR="114300" simplePos="0" relativeHeight="251658317" behindDoc="0" locked="0" layoutInCell="1" allowOverlap="1" wp14:anchorId="65AFC3ED" wp14:editId="279121D5">
                <wp:simplePos x="0" y="0"/>
                <wp:positionH relativeFrom="column">
                  <wp:posOffset>63610</wp:posOffset>
                </wp:positionH>
                <wp:positionV relativeFrom="paragraph">
                  <wp:posOffset>272525</wp:posOffset>
                </wp:positionV>
                <wp:extent cx="1573889" cy="325755"/>
                <wp:effectExtent l="0" t="0" r="7620" b="0"/>
                <wp:wrapNone/>
                <wp:docPr id="4154910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3889" cy="325755"/>
                        </a:xfrm>
                        <a:prstGeom prst="rect">
                          <a:avLst/>
                        </a:prstGeom>
                        <a:solidFill>
                          <a:schemeClr val="bg1"/>
                        </a:solidFill>
                        <a:ln w="9525">
                          <a:noFill/>
                          <a:miter lim="800000"/>
                          <a:headEnd/>
                          <a:tailEnd/>
                        </a:ln>
                      </wps:spPr>
                      <wps:txbx>
                        <w:txbxContent>
                          <w:p w14:paraId="58AA39B6" w14:textId="77777777" w:rsidR="007E04B4" w:rsidRPr="00447980" w:rsidRDefault="007E04B4" w:rsidP="007E04B4">
                            <w:pPr>
                              <w:rPr>
                                <w:color w:val="7F7F7F" w:themeColor="text1" w:themeTint="80"/>
                                <w:sz w:val="14"/>
                                <w:szCs w:val="14"/>
                                <w:lang w:val="en-GB"/>
                              </w:rPr>
                            </w:pPr>
                            <w:r w:rsidRPr="00447980">
                              <w:rPr>
                                <w:color w:val="7F7F7F" w:themeColor="text1" w:themeTint="80"/>
                                <w:sz w:val="14"/>
                                <w:szCs w:val="14"/>
                                <w:lang w:val="en-GB"/>
                              </w:rPr>
                              <w:t>Justification of project implementation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FC3ED" id="_x0000_s1092" type="#_x0000_t202" style="position:absolute;margin-left:5pt;margin-top:21.45pt;width:123.95pt;height:25.65pt;z-index:2516583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" fillcolor="white [3212]" stroked="f">
                <v:textbox>
                  <w:txbxContent>
                    <w:p w14:paraId="58AA39B6" w14:textId="77777777" w:rsidR="007E04B4" w:rsidRPr="00447980" w:rsidRDefault="007E04B4" w:rsidP="007E04B4">
                      <w:pPr>
                        <w:rPr>
                          <w:color w:val="7F7F7F" w:themeColor="text1" w:themeTint="80"/>
                          <w:sz w:val="14"/>
                          <w:szCs w:val="14"/>
                          <w:lang w:val="en-GB"/>
                        </w:rPr>
                      </w:pPr>
                      <w:r w:rsidRPr="00447980">
                        <w:rPr>
                          <w:color w:val="7F7F7F" w:themeColor="text1" w:themeTint="80"/>
                          <w:sz w:val="14"/>
                          <w:szCs w:val="14"/>
                          <w:lang w:val="en-GB"/>
                        </w:rPr>
                        <w:t>Justification of project implementation</w:t>
                      </w:r>
                    </w:p>
                  </w:txbxContent>
                </v:textbox>
              </v:shape>
            </w:pict>
          </mc:Fallback>
        </mc:AlternateContent>
      </w:r>
      <w:r w:rsidRPr="005D3F46">
        <w:rPr>
          <w:noProof/>
          <w:sz w:val="18"/>
        </w:rPr>
        <mc:AlternateContent>
          <mc:Choice Requires="wps">
            <w:drawing>
              <wp:anchor distT="45720" distB="45720" distL="114300" distR="114300" simplePos="0" relativeHeight="251658321" behindDoc="0" locked="0" layoutInCell="1" allowOverlap="1" wp14:anchorId="533DC8D7" wp14:editId="32370F00">
                <wp:simplePos x="0" y="0"/>
                <wp:positionH relativeFrom="column">
                  <wp:posOffset>4031312</wp:posOffset>
                </wp:positionH>
                <wp:positionV relativeFrom="paragraph">
                  <wp:posOffset>272525</wp:posOffset>
                </wp:positionV>
                <wp:extent cx="1295814" cy="325755"/>
                <wp:effectExtent l="0" t="0" r="0" b="0"/>
                <wp:wrapNone/>
                <wp:docPr id="519786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814" cy="325755"/>
                        </a:xfrm>
                        <a:prstGeom prst="rect">
                          <a:avLst/>
                        </a:prstGeom>
                        <a:solidFill>
                          <a:schemeClr val="bg1"/>
                        </a:solidFill>
                        <a:ln w="9525">
                          <a:noFill/>
                          <a:miter lim="800000"/>
                          <a:headEnd/>
                          <a:tailEnd/>
                        </a:ln>
                      </wps:spPr>
                      <wps:txbx>
                        <w:txbxContent>
                          <w:p w14:paraId="2A3B71BF" w14:textId="77777777" w:rsidR="007E04B4" w:rsidRPr="00A80C38" w:rsidRDefault="007E04B4" w:rsidP="007E04B4">
                            <w:pPr>
                              <w:rPr>
                                <w:color w:val="7F7F7F" w:themeColor="text1" w:themeTint="80"/>
                                <w:sz w:val="14"/>
                                <w:szCs w:val="14"/>
                                <w:lang w:val="en-GB"/>
                              </w:rPr>
                            </w:pPr>
                            <w:r w:rsidRPr="00A80C38">
                              <w:rPr>
                                <w:color w:val="7F7F7F" w:themeColor="text1" w:themeTint="80"/>
                                <w:sz w:val="14"/>
                                <w:szCs w:val="14"/>
                                <w:lang w:val="en-GB"/>
                              </w:rPr>
                              <w:t>Calculating value for money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DC8D7" id="_x0000_s1093" type="#_x0000_t202" style="position:absolute;margin-left:317.45pt;margin-top:21.45pt;width:102.05pt;height:25.65pt;z-index:2516583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" fillcolor="white [3212]" stroked="f">
                <v:textbox>
                  <w:txbxContent>
                    <w:p w14:paraId="2A3B71BF" w14:textId="77777777" w:rsidR="007E04B4" w:rsidRPr="00A80C38" w:rsidRDefault="007E04B4" w:rsidP="007E04B4">
                      <w:pPr>
                        <w:rPr>
                          <w:color w:val="7F7F7F" w:themeColor="text1" w:themeTint="80"/>
                          <w:sz w:val="14"/>
                          <w:szCs w:val="14"/>
                          <w:lang w:val="en-GB"/>
                        </w:rPr>
                      </w:pPr>
                      <w:r w:rsidRPr="00A80C38">
                        <w:rPr>
                          <w:color w:val="7F7F7F" w:themeColor="text1" w:themeTint="80"/>
                          <w:sz w:val="14"/>
                          <w:szCs w:val="14"/>
                          <w:lang w:val="en-GB"/>
                        </w:rPr>
                        <w:t>Calculating value for money</w:t>
                      </w:r>
                    </w:p>
                  </w:txbxContent>
                </v:textbox>
              </v:shape>
            </w:pict>
          </mc:Fallback>
        </mc:AlternateContent>
      </w:r>
      <w:r w:rsidR="00917B83">
        <w:rPr>
          <w:noProof/>
          <w:color w:val="002060"/>
          <w:sz w:val="24"/>
          <w:shd w:val="clear" w:color="auto" w:fill="E6E6E6"/>
        </w:rPr>
        <mc:AlternateContent>
          <mc:Choice Requires="wps">
            <w:drawing>
              <wp:anchor distT="45720" distB="45720" distL="114300" distR="114300" simplePos="0" relativeHeight="251658245" behindDoc="0" locked="0" layoutInCell="1" allowOverlap="1" wp14:anchorId="5806CFCC" wp14:editId="3678B90B">
                <wp:simplePos x="0" y="0"/>
                <wp:positionH relativeFrom="column">
                  <wp:posOffset>0</wp:posOffset>
                </wp:positionH>
                <wp:positionV relativeFrom="paragraph">
                  <wp:posOffset>672465</wp:posOffset>
                </wp:positionV>
                <wp:extent cx="5791200" cy="622300"/>
                <wp:effectExtent l="0" t="0" r="19050" b="2540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22300"/>
                        </a:xfrm>
                        <a:prstGeom prst="rect">
                          <a:avLst/>
                        </a:prstGeom>
                        <a:solidFill>
                          <a:srgbClr val="FFFFFF"/>
                        </a:solidFill>
                        <a:ln w="9525">
                          <a:solidFill>
                            <a:schemeClr val="tx2"/>
                          </a:solidFill>
                          <a:miter lim="800000"/>
                          <a:headEnd/>
                          <a:tailEnd/>
                        </a:ln>
                      </wps:spPr>
                      <wps:txbx>
                        <w:txbxContent>
                          <w:p w14:paraId="3ADEEA02" w14:textId="6187B465" w:rsidR="00EF0F26" w:rsidRPr="00917B83" w:rsidRDefault="00746F6D" w:rsidP="00917B83">
                            <w:pPr>
                              <w:spacing w:after="120"/>
                              <w:rPr>
                                <w:sz w:val="18"/>
                                <w:szCs w:val="18"/>
                              </w:rPr>
                            </w:pPr>
                            <w:hyperlink w:anchor="_Pielikums_B._Izmantoto" w:history="1">
                              <w:r>
                                <w:rPr>
                                  <w:rStyle w:val="Hipersaite"/>
                                  <w:sz w:val="18"/>
                                </w:rPr>
                                <w:t>Documents to be used</w:t>
                              </w:r>
                            </w:hyperlink>
                            <w:r>
                              <w:rPr>
                                <w:sz w:val="18"/>
                              </w:rPr>
                              <w:t>:</w:t>
                            </w:r>
                          </w:p>
                          <w:p w14:paraId="7A129723" w14:textId="7F14FB2C" w:rsidR="00EF0F26" w:rsidRPr="00917B83" w:rsidRDefault="00EF0F26" w:rsidP="008B6449">
                            <w:pPr>
                              <w:pStyle w:val="Sarakstarindkopa"/>
                              <w:numPr>
                                <w:ilvl w:val="0"/>
                                <w:numId w:val="12"/>
                              </w:numPr>
                              <w:spacing w:after="120"/>
                              <w:rPr>
                                <w:rFonts w:ascii="Verdana" w:hAnsi="Verdana"/>
                                <w:sz w:val="18"/>
                                <w:szCs w:val="18"/>
                              </w:rPr>
                            </w:pPr>
                            <w:r>
                              <w:rPr>
                                <w:rStyle w:val="Hipersaite"/>
                                <w:color w:val="auto"/>
                                <w:sz w:val="18"/>
                                <w:u w:val="none"/>
                              </w:rPr>
                              <w:t>A Guide to Preparing a PPP Project</w:t>
                            </w:r>
                            <w:r>
                              <w:rPr>
                                <w:sz w:val="18"/>
                              </w:rPr>
                              <w:t xml:space="preserve"> </w:t>
                            </w:r>
                          </w:p>
                          <w:p w14:paraId="42FC23DE" w14:textId="4D7B319C" w:rsidR="00EF0F26" w:rsidRPr="00917B83" w:rsidRDefault="00EF0F26" w:rsidP="008B6449">
                            <w:pPr>
                              <w:pStyle w:val="Sarakstarindkopa"/>
                              <w:numPr>
                                <w:ilvl w:val="0"/>
                                <w:numId w:val="12"/>
                              </w:numPr>
                              <w:rPr>
                                <w:rFonts w:ascii="Verdana" w:hAnsi="Verdana"/>
                                <w:sz w:val="18"/>
                                <w:szCs w:val="20"/>
                              </w:rPr>
                            </w:pPr>
                            <w:r>
                              <w:rPr>
                                <w:rStyle w:val="Hipersaite"/>
                                <w:color w:val="auto"/>
                                <w:sz w:val="18"/>
                                <w:u w:val="none"/>
                              </w:rPr>
                              <w:t>A Guide to the Assessment of VFM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6CFCC" id="_x0000_s1094" type="#_x0000_t202" style="position:absolute;margin-left:0;margin-top:52.95pt;width:456pt;height:49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" strokecolor="#44546a [3215]">
                <v:textbox>
                  <w:txbxContent>
                    <w:p w14:paraId="3ADEEA02" w14:textId="6187B465" w:rsidR="00EF0F26" w:rsidRPr="00917B83" w:rsidRDefault="00746F6D" w:rsidP="00917B83">
                      <w:pPr>
                        <w:spacing w:after="120"/>
                        <w:rPr>
                          <w:sz w:val="18"/>
                          <w:szCs w:val="18"/>
                        </w:rPr>
                      </w:pPr>
                      <w:hyperlink w:anchor="_Pielikums_B._Izmantoto" w:history="1">
                        <w:r>
                          <w:rPr>
                            <w:rStyle w:val="Hipersaite"/>
                            <w:sz w:val="18"/>
                          </w:rPr>
                          <w:t>Documents to be used</w:t>
                        </w:r>
                      </w:hyperlink>
                      <w:r>
                        <w:rPr>
                          <w:sz w:val="18"/>
                        </w:rPr>
                        <w:t>:</w:t>
                      </w:r>
                    </w:p>
                    <w:p w14:paraId="7A129723" w14:textId="7F14FB2C" w:rsidR="00EF0F26" w:rsidRPr="00917B83" w:rsidRDefault="00EF0F26" w:rsidP="008B6449">
                      <w:pPr>
                        <w:pStyle w:val="Sarakstarindkopa"/>
                        <w:numPr>
                          <w:ilvl w:val="0"/>
                          <w:numId w:val="12"/>
                        </w:numPr>
                        <w:spacing w:after="120"/>
                        <w:rPr>
                          <w:rFonts w:ascii="Verdana" w:hAnsi="Verdana"/>
                          <w:sz w:val="18"/>
                          <w:szCs w:val="18"/>
                        </w:rPr>
                      </w:pPr>
                      <w:r>
                        <w:rPr>
                          <w:rStyle w:val="Hipersaite"/>
                          <w:color w:val="auto"/>
                          <w:sz w:val="18"/>
                          <w:u w:val="none"/>
                        </w:rPr>
                        <w:t>A Guide to Preparing a PPP Project</w:t>
                      </w:r>
                      <w:r>
                        <w:rPr>
                          <w:sz w:val="18"/>
                        </w:rPr>
                        <w:t xml:space="preserve"> </w:t>
                      </w:r>
                    </w:p>
                    <w:p w14:paraId="42FC23DE" w14:textId="4D7B319C" w:rsidR="00EF0F26" w:rsidRPr="00917B83" w:rsidRDefault="00EF0F26" w:rsidP="008B6449">
                      <w:pPr>
                        <w:pStyle w:val="Sarakstarindkopa"/>
                        <w:numPr>
                          <w:ilvl w:val="0"/>
                          <w:numId w:val="12"/>
                        </w:numPr>
                        <w:rPr>
                          <w:rFonts w:ascii="Verdana" w:hAnsi="Verdana"/>
                          <w:sz w:val="18"/>
                          <w:szCs w:val="20"/>
                        </w:rPr>
                      </w:pPr>
                      <w:r>
                        <w:rPr>
                          <w:rStyle w:val="Hipersaite"/>
                          <w:color w:val="auto"/>
                          <w:sz w:val="18"/>
                          <w:u w:val="none"/>
                        </w:rPr>
                        <w:t>A Guide to the Assessment of VFM</w:t>
                      </w:r>
                    </w:p>
                  </w:txbxContent>
                </v:textbox>
                <w10:wrap type="square"/>
              </v:shape>
            </w:pict>
          </mc:Fallback>
        </mc:AlternateContent>
      </w:r>
      <w:r w:rsidR="00917B83">
        <w:rPr>
          <w:noProof/>
        </w:rPr>
        <w:drawing>
          <wp:inline distT="0" distB="0" distL="0" distR="0" wp14:anchorId="1E16B6B3" wp14:editId="262646F0">
            <wp:extent cx="5822950" cy="547981"/>
            <wp:effectExtent l="0" t="0" r="0" b="5080"/>
            <wp:docPr id="357805020" name="Picture 35780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943468" cy="559323"/>
                    </a:xfrm>
                    <a:prstGeom prst="rect">
                      <a:avLst/>
                    </a:prstGeom>
                  </pic:spPr>
                </pic:pic>
              </a:graphicData>
            </a:graphic>
          </wp:inline>
        </w:drawing>
      </w:r>
    </w:p>
    <w:p w14:paraId="6F3CA38E" w14:textId="1E184ED8" w:rsidR="00AD239D" w:rsidRPr="00251B39" w:rsidRDefault="00657FE0" w:rsidP="00917B83">
      <w:pPr>
        <w:spacing w:after="240"/>
        <w:ind w:hanging="90"/>
        <w:jc w:val="both"/>
        <w:rPr>
          <w:sz w:val="20"/>
          <w:szCs w:val="20"/>
        </w:rPr>
      </w:pPr>
      <w:r w:rsidRPr="00CC7CF8">
        <w:rPr>
          <w:rFonts w:ascii="Verdana" w:hAnsi="Verdana"/>
          <w:noProof/>
          <w:sz w:val="18"/>
        </w:rPr>
        <mc:AlternateContent>
          <mc:Choice Requires="wps">
            <w:drawing>
              <wp:anchor distT="45720" distB="45720" distL="114300" distR="114300" simplePos="0" relativeHeight="251658351" behindDoc="0" locked="0" layoutInCell="1" allowOverlap="1" wp14:anchorId="752766E9" wp14:editId="509D1476">
                <wp:simplePos x="0" y="0"/>
                <wp:positionH relativeFrom="margin">
                  <wp:posOffset>3366549</wp:posOffset>
                </wp:positionH>
                <wp:positionV relativeFrom="paragraph">
                  <wp:posOffset>678622</wp:posOffset>
                </wp:positionV>
                <wp:extent cx="2456401" cy="545493"/>
                <wp:effectExtent l="19050" t="19050" r="20320" b="26035"/>
                <wp:wrapNone/>
                <wp:docPr id="620710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401" cy="545493"/>
                        </a:xfrm>
                        <a:prstGeom prst="rect">
                          <a:avLst/>
                        </a:prstGeom>
                        <a:solidFill>
                          <a:srgbClr val="FFFFFF"/>
                        </a:solidFill>
                        <a:ln w="28575">
                          <a:solidFill>
                            <a:schemeClr val="accent1"/>
                          </a:solidFill>
                          <a:miter lim="800000"/>
                          <a:headEnd/>
                          <a:tailEnd/>
                        </a:ln>
                      </wps:spPr>
                      <wps:txbx>
                        <w:txbxContent>
                          <w:p w14:paraId="3CE25E52" w14:textId="77777777" w:rsidR="00657FE0" w:rsidRDefault="00657FE0" w:rsidP="00657FE0">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p w14:paraId="53494355" w14:textId="0B7C9508" w:rsidR="00657FE0" w:rsidRPr="007217EE" w:rsidRDefault="00657FE0" w:rsidP="00657FE0">
                            <w:pPr>
                              <w:jc w:val="center"/>
                              <w:rPr>
                                <w:b/>
                                <w:bCs/>
                                <w:sz w:val="12"/>
                                <w:szCs w:val="12"/>
                              </w:rPr>
                            </w:pPr>
                            <w:r>
                              <w:rPr>
                                <w:b/>
                                <w:bCs/>
                                <w:sz w:val="12"/>
                                <w:szCs w:val="12"/>
                              </w:rPr>
                              <w:t xml:space="preserve">Data on conditions for </w:t>
                            </w:r>
                            <w:r w:rsidR="00D52A77">
                              <w:rPr>
                                <w:b/>
                                <w:bCs/>
                                <w:sz w:val="12"/>
                                <w:szCs w:val="12"/>
                              </w:rPr>
                              <w:t xml:space="preserve">attracting </w:t>
                            </w:r>
                            <w:r>
                              <w:rPr>
                                <w:b/>
                                <w:bCs/>
                                <w:sz w:val="12"/>
                                <w:szCs w:val="12"/>
                              </w:rPr>
                              <w:t>financing for the determined PPP arrangements/ models obtained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766E9" id="_x0000_s1095" type="#_x0000_t202" style="position:absolute;left:0;text-align:left;margin-left:265.1pt;margin-top:53.45pt;width:193.4pt;height:42.95pt;z-index:2516583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" strokecolor="#86bc25 [3204]" strokeweight="2.25pt">
                <v:textbox>
                  <w:txbxContent>
                    <w:p w14:paraId="3CE25E52" w14:textId="77777777" w:rsidR="00657FE0" w:rsidRDefault="00657FE0" w:rsidP="00657FE0">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p w14:paraId="53494355" w14:textId="0B7C9508" w:rsidR="00657FE0" w:rsidRPr="007217EE" w:rsidRDefault="00657FE0" w:rsidP="00657FE0">
                      <w:pPr>
                        <w:jc w:val="center"/>
                        <w:rPr>
                          <w:b/>
                          <w:bCs/>
                          <w:sz w:val="12"/>
                          <w:szCs w:val="12"/>
                        </w:rPr>
                      </w:pPr>
                      <w:r>
                        <w:rPr>
                          <w:b/>
                          <w:bCs/>
                          <w:sz w:val="12"/>
                          <w:szCs w:val="12"/>
                        </w:rPr>
                        <w:t xml:space="preserve">Data on conditions for </w:t>
                      </w:r>
                      <w:r w:rsidR="00D52A77">
                        <w:rPr>
                          <w:b/>
                          <w:bCs/>
                          <w:sz w:val="12"/>
                          <w:szCs w:val="12"/>
                        </w:rPr>
                        <w:t xml:space="preserve">attracting </w:t>
                      </w:r>
                      <w:r>
                        <w:rPr>
                          <w:b/>
                          <w:bCs/>
                          <w:sz w:val="12"/>
                          <w:szCs w:val="12"/>
                        </w:rPr>
                        <w:t>financing for the determined PPP arrangements/ models obtained</w:t>
                      </w:r>
                    </w:p>
                  </w:txbxContent>
                </v:textbox>
                <w10:wrap anchorx="margin"/>
              </v:shape>
            </w:pict>
          </mc:Fallback>
        </mc:AlternateContent>
      </w:r>
      <w:r w:rsidRPr="00CC7CF8">
        <w:rPr>
          <w:rFonts w:ascii="Verdana" w:hAnsi="Verdana"/>
          <w:noProof/>
          <w:sz w:val="18"/>
        </w:rPr>
        <mc:AlternateContent>
          <mc:Choice Requires="wps">
            <w:drawing>
              <wp:anchor distT="45720" distB="45720" distL="114300" distR="114300" simplePos="0" relativeHeight="251658350" behindDoc="0" locked="0" layoutInCell="1" allowOverlap="1" wp14:anchorId="5ECA22B6" wp14:editId="63469C53">
                <wp:simplePos x="0" y="0"/>
                <wp:positionH relativeFrom="margin">
                  <wp:align>left</wp:align>
                </wp:positionH>
                <wp:positionV relativeFrom="paragraph">
                  <wp:posOffset>671775</wp:posOffset>
                </wp:positionV>
                <wp:extent cx="2398147" cy="609103"/>
                <wp:effectExtent l="19050" t="19050" r="21590" b="19685"/>
                <wp:wrapNone/>
                <wp:docPr id="1864433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147" cy="609103"/>
                        </a:xfrm>
                        <a:prstGeom prst="rect">
                          <a:avLst/>
                        </a:prstGeom>
                        <a:solidFill>
                          <a:srgbClr val="FFFFFF"/>
                        </a:solidFill>
                        <a:ln w="28575">
                          <a:solidFill>
                            <a:srgbClr val="92D050"/>
                          </a:solidFill>
                          <a:miter lim="800000"/>
                          <a:headEnd/>
                          <a:tailEnd/>
                        </a:ln>
                      </wps:spPr>
                      <wps:txbx>
                        <w:txbxContent>
                          <w:p w14:paraId="07170952" w14:textId="77777777" w:rsidR="00657FE0" w:rsidRDefault="00657FE0" w:rsidP="00657FE0">
                            <w:pPr>
                              <w:jc w:val="center"/>
                              <w:rPr>
                                <w:b/>
                                <w:bCs/>
                                <w:color w:val="86BC25" w:themeColor="accent1"/>
                                <w:sz w:val="12"/>
                                <w:szCs w:val="12"/>
                              </w:rPr>
                            </w:pPr>
                            <w:r w:rsidRPr="00CC7CF8">
                              <w:rPr>
                                <w:b/>
                                <w:bCs/>
                                <w:color w:val="86BC25" w:themeColor="accent1"/>
                                <w:sz w:val="12"/>
                                <w:szCs w:val="12"/>
                              </w:rPr>
                              <w:t>Objective</w:t>
                            </w:r>
                            <w:r>
                              <w:rPr>
                                <w:b/>
                                <w:bCs/>
                                <w:color w:val="86BC25" w:themeColor="accent1"/>
                                <w:sz w:val="12"/>
                                <w:szCs w:val="12"/>
                              </w:rPr>
                              <w:t>:</w:t>
                            </w:r>
                          </w:p>
                          <w:p w14:paraId="19CD52AD" w14:textId="456E08F5" w:rsidR="00657FE0" w:rsidRPr="007217EE" w:rsidRDefault="00657FE0" w:rsidP="00657FE0">
                            <w:pPr>
                              <w:jc w:val="center"/>
                              <w:rPr>
                                <w:b/>
                                <w:bCs/>
                                <w:sz w:val="12"/>
                                <w:szCs w:val="12"/>
                              </w:rPr>
                            </w:pPr>
                            <w:r>
                              <w:rPr>
                                <w:b/>
                                <w:bCs/>
                                <w:sz w:val="12"/>
                                <w:szCs w:val="12"/>
                              </w:rPr>
                              <w:t xml:space="preserve">Through market sounding determine whether the PPP arrangement/ model will be able to </w:t>
                            </w:r>
                            <w:r w:rsidR="00D52A77">
                              <w:rPr>
                                <w:b/>
                                <w:bCs/>
                                <w:sz w:val="12"/>
                                <w:szCs w:val="12"/>
                              </w:rPr>
                              <w:t xml:space="preserve">attract </w:t>
                            </w:r>
                            <w:r>
                              <w:rPr>
                                <w:b/>
                                <w:bCs/>
                                <w:sz w:val="12"/>
                                <w:szCs w:val="12"/>
                              </w:rPr>
                              <w:t>financing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A22B6" id="_x0000_s1096" type="#_x0000_t202" style="position:absolute;left:0;text-align:left;margin-left:0;margin-top:52.9pt;width:188.85pt;height:47.95pt;z-index:25165835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" strokecolor="#92d050" strokeweight="2.25pt">
                <v:textbox>
                  <w:txbxContent>
                    <w:p w14:paraId="07170952" w14:textId="77777777" w:rsidR="00657FE0" w:rsidRDefault="00657FE0" w:rsidP="00657FE0">
                      <w:pPr>
                        <w:jc w:val="center"/>
                        <w:rPr>
                          <w:b/>
                          <w:bCs/>
                          <w:color w:val="86BC25" w:themeColor="accent1"/>
                          <w:sz w:val="12"/>
                          <w:szCs w:val="12"/>
                        </w:rPr>
                      </w:pPr>
                      <w:r w:rsidRPr="00CC7CF8">
                        <w:rPr>
                          <w:b/>
                          <w:bCs/>
                          <w:color w:val="86BC25" w:themeColor="accent1"/>
                          <w:sz w:val="12"/>
                          <w:szCs w:val="12"/>
                        </w:rPr>
                        <w:t>Objective</w:t>
                      </w:r>
                      <w:r>
                        <w:rPr>
                          <w:b/>
                          <w:bCs/>
                          <w:color w:val="86BC25" w:themeColor="accent1"/>
                          <w:sz w:val="12"/>
                          <w:szCs w:val="12"/>
                        </w:rPr>
                        <w:t>:</w:t>
                      </w:r>
                    </w:p>
                    <w:p w14:paraId="19CD52AD" w14:textId="456E08F5" w:rsidR="00657FE0" w:rsidRPr="007217EE" w:rsidRDefault="00657FE0" w:rsidP="00657FE0">
                      <w:pPr>
                        <w:jc w:val="center"/>
                        <w:rPr>
                          <w:b/>
                          <w:bCs/>
                          <w:sz w:val="12"/>
                          <w:szCs w:val="12"/>
                        </w:rPr>
                      </w:pPr>
                      <w:r>
                        <w:rPr>
                          <w:b/>
                          <w:bCs/>
                          <w:sz w:val="12"/>
                          <w:szCs w:val="12"/>
                        </w:rPr>
                        <w:t xml:space="preserve">Through market sounding determine whether the PPP arrangement/ model will be able to </w:t>
                      </w:r>
                      <w:r w:rsidR="00D52A77">
                        <w:rPr>
                          <w:b/>
                          <w:bCs/>
                          <w:sz w:val="12"/>
                          <w:szCs w:val="12"/>
                        </w:rPr>
                        <w:t xml:space="preserve">attract </w:t>
                      </w:r>
                      <w:r>
                        <w:rPr>
                          <w:b/>
                          <w:bCs/>
                          <w:sz w:val="12"/>
                          <w:szCs w:val="12"/>
                        </w:rPr>
                        <w:t>financing</w:t>
                      </w:r>
                    </w:p>
                  </w:txbxContent>
                </v:textbox>
                <w10:wrap anchorx="margin"/>
              </v:shape>
            </w:pict>
          </mc:Fallback>
        </mc:AlternateContent>
      </w:r>
      <w:r w:rsidR="00917B83">
        <w:rPr>
          <w:noProof/>
        </w:rPr>
        <w:drawing>
          <wp:inline distT="0" distB="0" distL="0" distR="0" wp14:anchorId="2F3A0F75" wp14:editId="22AE8A48">
            <wp:extent cx="6013451" cy="590550"/>
            <wp:effectExtent l="0" t="0" r="6350" b="0"/>
            <wp:docPr id="459335357" name="Picture 459335357"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013451" cy="590550"/>
                    </a:xfrm>
                    <a:prstGeom prst="rect">
                      <a:avLst/>
                    </a:prstGeom>
                  </pic:spPr>
                </pic:pic>
              </a:graphicData>
            </a:graphic>
          </wp:inline>
        </w:drawing>
      </w:r>
    </w:p>
    <w:p w14:paraId="4764DA64" w14:textId="15184556" w:rsidR="00391115" w:rsidRPr="00251B39" w:rsidRDefault="09F14E32" w:rsidP="09F14E32">
      <w:pPr>
        <w:jc w:val="both"/>
        <w:rPr>
          <w:sz w:val="18"/>
          <w:szCs w:val="18"/>
        </w:rPr>
      </w:pPr>
      <w:r>
        <w:rPr>
          <w:sz w:val="18"/>
        </w:rPr>
        <w:t xml:space="preserve">In the case of PPPs, a project is often financed by a combination of equity and long-term loan by the private partner. Depending on the risks transferred to the private partner in a PPP project, long-term loan typically accounts for 60% to 90% of the total financing </w:t>
      </w:r>
      <w:r w:rsidR="00D52A77">
        <w:rPr>
          <w:sz w:val="18"/>
        </w:rPr>
        <w:t>attracted</w:t>
      </w:r>
      <w:r>
        <w:rPr>
          <w:sz w:val="18"/>
        </w:rPr>
        <w:t xml:space="preserve">. </w:t>
      </w:r>
    </w:p>
    <w:p w14:paraId="10D98E0E" w14:textId="460F9B64" w:rsidR="00310AAA" w:rsidRPr="00251B39" w:rsidRDefault="05C9F180" w:rsidP="00310AAA">
      <w:pPr>
        <w:jc w:val="both"/>
        <w:rPr>
          <w:sz w:val="18"/>
          <w:szCs w:val="18"/>
        </w:rPr>
      </w:pPr>
      <w:r>
        <w:rPr>
          <w:sz w:val="18"/>
        </w:rPr>
        <w:t xml:space="preserve">The principal and interest on long-term loans are repaid to the lender according to the interest rate and amortisation schedule specified in the loan agreement. For equity investors, however, the remuneration is not contractually fixed in advance. It depends on the performance of the PPP project and is paid periodically in dividends. This means that lenders take on relatively less risk, making long-term loan financing cheaper, thus reducing the overall cost of a PPP project.  </w:t>
      </w:r>
    </w:p>
    <w:p w14:paraId="08FB6508" w14:textId="4FECDE3C" w:rsidR="003F250E" w:rsidRDefault="00507645" w:rsidP="699B2770">
      <w:pPr>
        <w:jc w:val="both"/>
        <w:rPr>
          <w:sz w:val="18"/>
          <w:szCs w:val="18"/>
        </w:rPr>
      </w:pPr>
      <w:r>
        <w:rPr>
          <w:noProof/>
          <w:sz w:val="18"/>
        </w:rPr>
        <mc:AlternateContent>
          <mc:Choice Requires="wps">
            <w:drawing>
              <wp:anchor distT="118745" distB="118745" distL="114300" distR="114300" simplePos="0" relativeHeight="251658266" behindDoc="0" locked="0" layoutInCell="0" allowOverlap="1" wp14:anchorId="5421CABC" wp14:editId="779B9AAC">
                <wp:simplePos x="0" y="0"/>
                <wp:positionH relativeFrom="column">
                  <wp:posOffset>3778250</wp:posOffset>
                </wp:positionH>
                <wp:positionV relativeFrom="paragraph">
                  <wp:posOffset>767080</wp:posOffset>
                </wp:positionV>
                <wp:extent cx="2178050" cy="62865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628650"/>
                        </a:xfrm>
                        <a:prstGeom prst="rect">
                          <a:avLst/>
                        </a:prstGeom>
                        <a:noFill/>
                        <a:extLst>
                          <a:ext uri="{53640926-AAD7-44D8-BBD7-CCE9431645EC}">
                            <a14:shadowObscured xmlns:a14="http://schemas.microsoft.com/office/drawing/2010/main" val="1"/>
                          </a:ext>
                        </a:extLst>
                      </wps:spPr>
                      <wps:txbx>
                        <w:txbxContent>
                          <w:p w14:paraId="1EB92F25" w14:textId="0C7B950C" w:rsidR="00EF0F26" w:rsidRPr="00244282" w:rsidRDefault="00EF0F26" w:rsidP="002C2694">
                            <w:pPr>
                              <w:pBdr>
                                <w:left w:val="single" w:sz="12" w:space="9" w:color="86BC25" w:themeColor="accent1"/>
                              </w:pBdr>
                              <w:spacing w:after="0"/>
                              <w:jc w:val="both"/>
                              <w:rPr>
                                <w:color w:val="767171" w:themeColor="background2" w:themeShade="80"/>
                                <w:sz w:val="16"/>
                                <w:szCs w:val="16"/>
                              </w:rPr>
                            </w:pPr>
                            <w:r>
                              <w:rPr>
                                <w:i/>
                                <w:color w:val="767171" w:themeColor="background2" w:themeShade="80"/>
                                <w:sz w:val="16"/>
                              </w:rPr>
                              <w:t>The data from the market sounding are used in the development of the Financial Model (see Chapter 4.2, key assumption 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421CABC" id="_x0000_s1097" type="#_x0000_t202" style="position:absolute;left:0;text-align:left;margin-left:297.5pt;margin-top:60.4pt;width:171.5pt;height:49.5pt;z-index:251658266;visibility:visible;mso-wrap-style:square;mso-width-percent:0;mso-height-percent:0;mso-wrap-distance-left:9pt;mso-wrap-distance-top:9.35pt;mso-wrap-distance-right:9pt;mso-wrap-distance-bottom:9.35pt;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" o:allowincell="f" filled="f" stroked="f">
                <v:textbox>
                  <w:txbxContent>
                    <w:p w14:paraId="1EB92F25" w14:textId="0C7B950C" w:rsidR="00EF0F26" w:rsidRPr="00244282" w:rsidRDefault="00EF0F26" w:rsidP="002C2694">
                      <w:pPr>
                        <w:pBdr>
                          <w:left w:val="single" w:sz="12" w:space="9" w:color="86BC25" w:themeColor="accent1"/>
                        </w:pBdr>
                        <w:spacing w:after="0"/>
                        <w:jc w:val="both"/>
                        <w:rPr>
                          <w:color w:val="767171" w:themeColor="background2" w:themeShade="80"/>
                          <w:sz w:val="16"/>
                          <w:szCs w:val="16"/>
                        </w:rPr>
                      </w:pPr>
                      <w:r>
                        <w:rPr>
                          <w:i/>
                          <w:color w:val="767171" w:themeColor="background2" w:themeShade="80"/>
                          <w:sz w:val="16"/>
                        </w:rPr>
                        <w:t>The data from the market sounding are used in the development of the Financial Model (see Chapter 4.2, key assumption 5).</w:t>
                      </w:r>
                    </w:p>
                  </w:txbxContent>
                </v:textbox>
                <w10:wrap type="square"/>
              </v:shape>
            </w:pict>
          </mc:Fallback>
        </mc:AlternateContent>
      </w:r>
      <w:r>
        <w:rPr>
          <w:sz w:val="18"/>
        </w:rPr>
        <w:t xml:space="preserve">International and national commercial banks, international development banks (such as the European Investment Bank, the European Bank for Reconstruction and Development and the Nordic Investment Bank) and non-bank financial institutions can be used to finance PPP projects. Each has its own objectives, priorities and risk appetite, which make their interest and approach to assessing PPP projects different.  </w:t>
      </w:r>
    </w:p>
    <w:p w14:paraId="66C9DA43" w14:textId="365AE825" w:rsidR="00507645" w:rsidRDefault="275BF078" w:rsidP="00507645">
      <w:pPr>
        <w:jc w:val="both"/>
        <w:rPr>
          <w:sz w:val="18"/>
          <w:szCs w:val="18"/>
        </w:rPr>
      </w:pPr>
      <w:r>
        <w:rPr>
          <w:sz w:val="18"/>
        </w:rPr>
        <w:t xml:space="preserve">When assessing the ability of a PPP project to </w:t>
      </w:r>
      <w:r w:rsidR="00D52A77">
        <w:rPr>
          <w:sz w:val="18"/>
        </w:rPr>
        <w:t xml:space="preserve">attract </w:t>
      </w:r>
      <w:r>
        <w:rPr>
          <w:sz w:val="18"/>
        </w:rPr>
        <w:t xml:space="preserve">finance, the public partner must undertake market sounding to identify potential financiers and the conditions for </w:t>
      </w:r>
      <w:r w:rsidR="00D52A77">
        <w:rPr>
          <w:sz w:val="18"/>
        </w:rPr>
        <w:t xml:space="preserve">attracting </w:t>
      </w:r>
      <w:r>
        <w:rPr>
          <w:sz w:val="18"/>
        </w:rPr>
        <w:t>finance, including:</w:t>
      </w:r>
    </w:p>
    <w:p w14:paraId="299AF40E" w14:textId="5888A81C" w:rsidR="00FD7D06" w:rsidRPr="00507645" w:rsidRDefault="00FD7D06" w:rsidP="008B6449">
      <w:pPr>
        <w:pStyle w:val="Sarakstarindkopa"/>
        <w:numPr>
          <w:ilvl w:val="0"/>
          <w:numId w:val="46"/>
        </w:numPr>
        <w:ind w:left="810"/>
        <w:jc w:val="both"/>
        <w:rPr>
          <w:sz w:val="18"/>
          <w:szCs w:val="18"/>
        </w:rPr>
      </w:pPr>
      <w:r>
        <w:rPr>
          <w:sz w:val="18"/>
        </w:rPr>
        <w:lastRenderedPageBreak/>
        <w:t>whether all possible sources of funding have been identified (including commercial banks, development banks, equity investors, private equity or venture capital funds, EU funds)</w:t>
      </w:r>
    </w:p>
    <w:p w14:paraId="4CD71726" w14:textId="0DA61DC1" w:rsidR="00FD7D06" w:rsidRPr="00251B39" w:rsidRDefault="00FD7D06" w:rsidP="008B6449">
      <w:pPr>
        <w:pStyle w:val="Sarakstarindkopa"/>
        <w:numPr>
          <w:ilvl w:val="0"/>
          <w:numId w:val="13"/>
        </w:numPr>
        <w:ind w:left="810"/>
        <w:jc w:val="both"/>
        <w:rPr>
          <w:sz w:val="18"/>
          <w:szCs w:val="18"/>
        </w:rPr>
      </w:pPr>
      <w:r>
        <w:rPr>
          <w:sz w:val="18"/>
        </w:rPr>
        <w:t>whether potential financiers have experience in financing PPP projects</w:t>
      </w:r>
    </w:p>
    <w:p w14:paraId="4FE2485C" w14:textId="26FF4004" w:rsidR="003B4B45" w:rsidRPr="00251B39" w:rsidRDefault="00FD7D06" w:rsidP="008B6449">
      <w:pPr>
        <w:pStyle w:val="Sarakstarindkopa"/>
        <w:numPr>
          <w:ilvl w:val="0"/>
          <w:numId w:val="13"/>
        </w:numPr>
        <w:ind w:left="810"/>
        <w:jc w:val="both"/>
        <w:rPr>
          <w:sz w:val="18"/>
          <w:szCs w:val="18"/>
        </w:rPr>
      </w:pPr>
      <w:r>
        <w:rPr>
          <w:sz w:val="18"/>
        </w:rPr>
        <w:t xml:space="preserve">whether the project structure is conducive to </w:t>
      </w:r>
      <w:r w:rsidR="00D52A77">
        <w:rPr>
          <w:sz w:val="18"/>
        </w:rPr>
        <w:t>attracting</w:t>
      </w:r>
      <w:r>
        <w:rPr>
          <w:sz w:val="18"/>
        </w:rPr>
        <w:t xml:space="preserve"> finance on favourable terms, e.g. favourable interest rate, loan term appropriate to the duration of the project, early repayment terms</w:t>
      </w:r>
    </w:p>
    <w:p w14:paraId="7A631542" w14:textId="2947B205" w:rsidR="00274442" w:rsidRPr="00251B39" w:rsidRDefault="008A627A" w:rsidP="008B6449">
      <w:pPr>
        <w:pStyle w:val="Sarakstarindkopa"/>
        <w:numPr>
          <w:ilvl w:val="0"/>
          <w:numId w:val="13"/>
        </w:numPr>
        <w:jc w:val="both"/>
        <w:rPr>
          <w:sz w:val="18"/>
          <w:szCs w:val="18"/>
        </w:rPr>
      </w:pPr>
      <w:r>
        <w:rPr>
          <w:sz w:val="18"/>
        </w:rPr>
        <w:t>whether the financiers are likely to require a guarantee from the public partner to ensure a minimum level of revenue from the private partner</w:t>
      </w:r>
    </w:p>
    <w:p w14:paraId="785D216A" w14:textId="17C6A99F" w:rsidR="21F3BBAD" w:rsidRPr="004F212F" w:rsidRDefault="6B4774BB" w:rsidP="00714F21">
      <w:pPr>
        <w:jc w:val="both"/>
        <w:rPr>
          <w:sz w:val="20"/>
          <w:szCs w:val="20"/>
        </w:rPr>
      </w:pPr>
      <w:r>
        <w:rPr>
          <w:sz w:val="18"/>
        </w:rPr>
        <w:t xml:space="preserve">Whether the PPP project is to be co-financed by the EU or other funds (private equity or venture capital funds are assessed separately), the assessment of </w:t>
      </w:r>
      <w:r w:rsidR="00D52A77">
        <w:rPr>
          <w:sz w:val="18"/>
        </w:rPr>
        <w:t xml:space="preserve">attracting </w:t>
      </w:r>
      <w:r>
        <w:rPr>
          <w:sz w:val="18"/>
        </w:rPr>
        <w:t xml:space="preserve">finance shall include an analysis of the feasibility of </w:t>
      </w:r>
      <w:r w:rsidR="00D52A77">
        <w:rPr>
          <w:sz w:val="18"/>
        </w:rPr>
        <w:t xml:space="preserve">attracting </w:t>
      </w:r>
      <w:r>
        <w:rPr>
          <w:sz w:val="18"/>
        </w:rPr>
        <w:t>this finance. If co-financing by the funds is not possible, the analysis shall include a description of the considerations that led the public partner to reach this conclusion. Where co-financing from the EU or other funds is foreseen, the analysis shall describe the progress made in the absorption of the selected co-financing, such as the activities for which co-financing is available, the beneficiary of the co-financing, the amount, the timetable for absorption, the impact on administrative costs and other aspects.</w:t>
      </w:r>
      <w:r>
        <w:t xml:space="preserve"> </w:t>
      </w:r>
      <w:r>
        <w:rPr>
          <w:sz w:val="18"/>
        </w:rPr>
        <w:t>Where co-financing from the EU or other funds is possible for certain activities of a PPP project but not within the PPP project, the public partner shall consider separating these activities from the PPP project and implementing them separately.</w:t>
      </w:r>
    </w:p>
    <w:p w14:paraId="3802F7E5" w14:textId="3B66009E" w:rsidR="0095677C" w:rsidRPr="00954601" w:rsidRDefault="005A5D5A" w:rsidP="00CA0BB6">
      <w:pPr>
        <w:jc w:val="both"/>
        <w:rPr>
          <w:sz w:val="20"/>
        </w:rPr>
      </w:pPr>
      <w:r>
        <w:rPr>
          <w:sz w:val="18"/>
        </w:rPr>
        <w:t xml:space="preserve">The assessment of finance </w:t>
      </w:r>
      <w:r w:rsidR="00D52A77">
        <w:rPr>
          <w:sz w:val="18"/>
        </w:rPr>
        <w:t>attracting</w:t>
      </w:r>
      <w:r>
        <w:rPr>
          <w:sz w:val="18"/>
        </w:rPr>
        <w:t xml:space="preserve"> may lead to the conclusion that one of the PPP arrangements or PPP models analysed previously is not suitable for the implementation of a PPP project. </w:t>
      </w:r>
      <w:r>
        <w:rPr>
          <w:sz w:val="20"/>
        </w:rPr>
        <w:t xml:space="preserve"> </w:t>
      </w:r>
    </w:p>
    <w:p w14:paraId="64ECECFF" w14:textId="55979407" w:rsidR="00315851" w:rsidRDefault="00770858" w:rsidP="008B6449">
      <w:pPr>
        <w:pStyle w:val="Virsraksts2"/>
        <w:numPr>
          <w:ilvl w:val="1"/>
          <w:numId w:val="16"/>
        </w:numPr>
        <w:rPr>
          <w:rFonts w:asciiTheme="minorHAnsi" w:hAnsiTheme="minorHAnsi"/>
        </w:rPr>
      </w:pPr>
      <w:bookmarkStart w:id="141" w:name="_Partnerības_līguma_statistiskās"/>
      <w:bookmarkStart w:id="142" w:name="_Toc3205487"/>
      <w:bookmarkStart w:id="143" w:name="_Toc3246837"/>
      <w:bookmarkStart w:id="144" w:name="_Toc3249546"/>
      <w:bookmarkStart w:id="145" w:name="_Toc3759968"/>
      <w:bookmarkStart w:id="146" w:name="_Toc3805005"/>
      <w:bookmarkStart w:id="147" w:name="_Toc178586368"/>
      <w:bookmarkEnd w:id="141"/>
      <w:r>
        <w:rPr>
          <w:rFonts w:asciiTheme="minorHAnsi" w:hAnsiTheme="minorHAnsi"/>
        </w:rPr>
        <w:t xml:space="preserve">Statistical Treatment </w:t>
      </w:r>
      <w:r w:rsidR="004F6EFD">
        <w:rPr>
          <w:rFonts w:asciiTheme="minorHAnsi" w:hAnsiTheme="minorHAnsi"/>
        </w:rPr>
        <w:t>Assessment of Partnership Contract</w:t>
      </w:r>
      <w:bookmarkEnd w:id="142"/>
      <w:bookmarkEnd w:id="143"/>
      <w:bookmarkEnd w:id="144"/>
      <w:bookmarkEnd w:id="145"/>
      <w:bookmarkEnd w:id="146"/>
      <w:bookmarkEnd w:id="147"/>
    </w:p>
    <w:p w14:paraId="3F1AF86C" w14:textId="6B542660" w:rsidR="007E04B4" w:rsidRPr="007E04B4" w:rsidRDefault="007E04B4" w:rsidP="007E04B4">
      <w:r w:rsidRPr="005D3F46">
        <w:rPr>
          <w:noProof/>
          <w:sz w:val="18"/>
        </w:rPr>
        <mc:AlternateContent>
          <mc:Choice Requires="wps">
            <w:drawing>
              <wp:anchor distT="45720" distB="45720" distL="114300" distR="114300" simplePos="0" relativeHeight="251658322" behindDoc="0" locked="0" layoutInCell="1" allowOverlap="1" wp14:anchorId="6B286C1D" wp14:editId="7281CBD2">
                <wp:simplePos x="0" y="0"/>
                <wp:positionH relativeFrom="column">
                  <wp:posOffset>269240</wp:posOffset>
                </wp:positionH>
                <wp:positionV relativeFrom="paragraph">
                  <wp:posOffset>362585</wp:posOffset>
                </wp:positionV>
                <wp:extent cx="1407160" cy="198755"/>
                <wp:effectExtent l="0" t="0" r="2540" b="0"/>
                <wp:wrapNone/>
                <wp:docPr id="11043158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98755"/>
                        </a:xfrm>
                        <a:prstGeom prst="rect">
                          <a:avLst/>
                        </a:prstGeom>
                        <a:solidFill>
                          <a:schemeClr val="bg1">
                            <a:lumMod val="75000"/>
                          </a:schemeClr>
                        </a:solidFill>
                        <a:ln w="9525">
                          <a:noFill/>
                          <a:miter lim="800000"/>
                          <a:headEnd/>
                          <a:tailEnd/>
                        </a:ln>
                      </wps:spPr>
                      <wps:txbx>
                        <w:txbxContent>
                          <w:p w14:paraId="08B923ED" w14:textId="77777777" w:rsidR="007E04B4" w:rsidRPr="00447980" w:rsidRDefault="007E04B4" w:rsidP="007E04B4">
                            <w:pPr>
                              <w:jc w:val="center"/>
                              <w:rPr>
                                <w:b/>
                                <w:bCs/>
                                <w:color w:val="595959" w:themeColor="text1" w:themeTint="A6"/>
                                <w:sz w:val="14"/>
                                <w:szCs w:val="14"/>
                              </w:rPr>
                            </w:pPr>
                            <w:r w:rsidRPr="00447980">
                              <w:rPr>
                                <w:b/>
                                <w:bCs/>
                                <w:color w:val="595959" w:themeColor="text1" w:themeTint="A6"/>
                                <w:sz w:val="14"/>
                                <w:szCs w:val="14"/>
                              </w:rPr>
                              <w:t>Prior to FEC preparation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86C1D" id="_x0000_s1098" type="#_x0000_t202" style="position:absolute;margin-left:21.2pt;margin-top:28.55pt;width:110.8pt;height:15.65pt;z-index:25165832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" fillcolor="#bfbfbf [2412]" stroked="f">
                <v:textbox>
                  <w:txbxContent>
                    <w:p w14:paraId="08B923ED" w14:textId="77777777" w:rsidR="007E04B4" w:rsidRPr="00447980" w:rsidRDefault="007E04B4" w:rsidP="007E04B4">
                      <w:pPr>
                        <w:jc w:val="center"/>
                        <w:rPr>
                          <w:b/>
                          <w:bCs/>
                          <w:color w:val="595959" w:themeColor="text1" w:themeTint="A6"/>
                          <w:sz w:val="14"/>
                          <w:szCs w:val="14"/>
                        </w:rPr>
                      </w:pPr>
                      <w:r w:rsidRPr="00447980">
                        <w:rPr>
                          <w:b/>
                          <w:bCs/>
                          <w:color w:val="595959" w:themeColor="text1" w:themeTint="A6"/>
                          <w:sz w:val="14"/>
                          <w:szCs w:val="14"/>
                        </w:rPr>
                        <w:t>Prior to FEC preparation</w:t>
                      </w:r>
                    </w:p>
                  </w:txbxContent>
                </v:textbox>
              </v:shape>
            </w:pict>
          </mc:Fallback>
        </mc:AlternateContent>
      </w:r>
      <w:r w:rsidRPr="005D3F46">
        <w:rPr>
          <w:noProof/>
          <w:sz w:val="18"/>
        </w:rPr>
        <mc:AlternateContent>
          <mc:Choice Requires="wps">
            <w:drawing>
              <wp:anchor distT="45720" distB="45720" distL="114300" distR="114300" simplePos="0" relativeHeight="251658324" behindDoc="0" locked="0" layoutInCell="1" allowOverlap="1" wp14:anchorId="2AE7114E" wp14:editId="654083D4">
                <wp:simplePos x="0" y="0"/>
                <wp:positionH relativeFrom="column">
                  <wp:posOffset>2336800</wp:posOffset>
                </wp:positionH>
                <wp:positionV relativeFrom="paragraph">
                  <wp:posOffset>244475</wp:posOffset>
                </wp:positionV>
                <wp:extent cx="1208405" cy="317500"/>
                <wp:effectExtent l="0" t="0" r="0" b="6350"/>
                <wp:wrapNone/>
                <wp:docPr id="864676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317500"/>
                        </a:xfrm>
                        <a:prstGeom prst="rect">
                          <a:avLst/>
                        </a:prstGeom>
                        <a:solidFill>
                          <a:schemeClr val="accent1"/>
                        </a:solidFill>
                        <a:ln w="9525">
                          <a:noFill/>
                          <a:miter lim="800000"/>
                          <a:headEnd/>
                          <a:tailEnd/>
                        </a:ln>
                      </wps:spPr>
                      <wps:txbx>
                        <w:txbxContent>
                          <w:p w14:paraId="473B43A3" w14:textId="77777777" w:rsidR="007E04B4" w:rsidRPr="00447980" w:rsidRDefault="007E04B4" w:rsidP="007E04B4">
                            <w:pPr>
                              <w:jc w:val="center"/>
                              <w:rPr>
                                <w:b/>
                                <w:bCs/>
                                <w:color w:val="FFFFFF" w:themeColor="background1"/>
                                <w:sz w:val="14"/>
                                <w:szCs w:val="14"/>
                                <w:lang w:val="en-GB"/>
                                <w14:textOutline w14:w="9525" w14:cap="rnd" w14:cmpd="sng" w14:algn="ctr">
                                  <w14:noFill/>
                                  <w14:prstDash w14:val="solid"/>
                                  <w14:bevel/>
                                </w14:textOutline>
                              </w:rPr>
                            </w:pPr>
                            <w:r w:rsidRPr="00447980">
                              <w:rPr>
                                <w:b/>
                                <w:bCs/>
                                <w:color w:val="FFFFFF" w:themeColor="background1"/>
                                <w:sz w:val="14"/>
                                <w:szCs w:val="14"/>
                                <w:lang w:val="en-GB"/>
                                <w14:textOutline w14:w="9525" w14:cap="rnd" w14:cmpd="sng" w14:algn="ctr">
                                  <w14:noFill/>
                                  <w14:prstDash w14:val="solid"/>
                                  <w14:bevel/>
                                </w14:textOutline>
                              </w:rPr>
                              <w:t>Preparation of FEC descriptive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E7114E" id="_x0000_s1099" type="#_x0000_t202" style="position:absolute;margin-left:184pt;margin-top:19.25pt;width:95.15pt;height:25pt;z-index:2516583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" fillcolor="#86bc25 [3204]" stroked="f">
                <v:textbox>
                  <w:txbxContent>
                    <w:p w14:paraId="473B43A3" w14:textId="77777777" w:rsidR="007E04B4" w:rsidRPr="00447980" w:rsidRDefault="007E04B4" w:rsidP="007E04B4">
                      <w:pPr>
                        <w:jc w:val="center"/>
                        <w:rPr>
                          <w:b/>
                          <w:bCs/>
                          <w:color w:val="FFFFFF" w:themeColor="background1"/>
                          <w:sz w:val="14"/>
                          <w:szCs w:val="14"/>
                          <w:lang w:val="en-GB"/>
                          <w14:textOutline w14:w="9525" w14:cap="rnd" w14:cmpd="sng" w14:algn="ctr">
                            <w14:noFill/>
                            <w14:prstDash w14:val="solid"/>
                            <w14:bevel/>
                          </w14:textOutline>
                        </w:rPr>
                      </w:pPr>
                      <w:r w:rsidRPr="00447980">
                        <w:rPr>
                          <w:b/>
                          <w:bCs/>
                          <w:color w:val="FFFFFF" w:themeColor="background1"/>
                          <w:sz w:val="14"/>
                          <w:szCs w:val="14"/>
                          <w:lang w:val="en-GB"/>
                          <w14:textOutline w14:w="9525" w14:cap="rnd" w14:cmpd="sng" w14:algn="ctr">
                            <w14:noFill/>
                            <w14:prstDash w14:val="solid"/>
                            <w14:bevel/>
                          </w14:textOutline>
                        </w:rPr>
                        <w:t>Preparation of FEC descriptive part</w:t>
                      </w:r>
                    </w:p>
                  </w:txbxContent>
                </v:textbox>
              </v:shape>
            </w:pict>
          </mc:Fallback>
        </mc:AlternateContent>
      </w:r>
      <w:r w:rsidRPr="005D3F46">
        <w:rPr>
          <w:noProof/>
          <w:sz w:val="18"/>
        </w:rPr>
        <mc:AlternateContent>
          <mc:Choice Requires="wps">
            <w:drawing>
              <wp:anchor distT="45720" distB="45720" distL="114300" distR="114300" simplePos="0" relativeHeight="251658325" behindDoc="0" locked="0" layoutInCell="1" allowOverlap="1" wp14:anchorId="0B6502B1" wp14:editId="52776F78">
                <wp:simplePos x="0" y="0"/>
                <wp:positionH relativeFrom="column">
                  <wp:posOffset>4261485</wp:posOffset>
                </wp:positionH>
                <wp:positionV relativeFrom="paragraph">
                  <wp:posOffset>243840</wp:posOffset>
                </wp:positionV>
                <wp:extent cx="1311910" cy="341630"/>
                <wp:effectExtent l="0" t="0" r="2540" b="1270"/>
                <wp:wrapNone/>
                <wp:docPr id="1144745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341630"/>
                        </a:xfrm>
                        <a:prstGeom prst="rect">
                          <a:avLst/>
                        </a:prstGeom>
                        <a:solidFill>
                          <a:schemeClr val="bg1">
                            <a:lumMod val="75000"/>
                          </a:schemeClr>
                        </a:solidFill>
                        <a:ln w="9525">
                          <a:noFill/>
                          <a:miter lim="800000"/>
                          <a:headEnd/>
                          <a:tailEnd/>
                        </a:ln>
                      </wps:spPr>
                      <wps:txbx>
                        <w:txbxContent>
                          <w:p w14:paraId="479EA0AD" w14:textId="77777777" w:rsidR="007E04B4" w:rsidRPr="00B431B1" w:rsidRDefault="007E04B4" w:rsidP="007E04B4">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 xml:space="preserve">Preparation of FEC </w:t>
                            </w:r>
                            <w:r>
                              <w:rPr>
                                <w:b/>
                                <w:bCs/>
                                <w:color w:val="595959" w:themeColor="text1" w:themeTint="A6"/>
                                <w:sz w:val="14"/>
                                <w:szCs w:val="14"/>
                                <w:lang w:val="en-GB"/>
                                <w14:textOutline w14:w="9525" w14:cap="rnd" w14:cmpd="sng" w14:algn="ctr">
                                  <w14:noFill/>
                                  <w14:prstDash w14:val="solid"/>
                                  <w14:bevel/>
                                </w14:textOutline>
                              </w:rPr>
                              <w:t>quantifying</w:t>
                            </w:r>
                            <w:r w:rsidRPr="00B431B1">
                              <w:rPr>
                                <w:b/>
                                <w:bCs/>
                                <w:color w:val="595959" w:themeColor="text1" w:themeTint="A6"/>
                                <w:sz w:val="14"/>
                                <w:szCs w:val="14"/>
                                <w:lang w:val="en-GB"/>
                                <w14:textOutline w14:w="9525" w14:cap="rnd" w14:cmpd="sng" w14:algn="ctr">
                                  <w14:noFill/>
                                  <w14:prstDash w14:val="solid"/>
                                  <w14:bevel/>
                                </w14:textOutline>
                              </w:rPr>
                              <w:t xml:space="preserve">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6502B1" id="_x0000_s1100" type="#_x0000_t202" style="position:absolute;margin-left:335.55pt;margin-top:19.2pt;width:103.3pt;height:26.9pt;z-index:2516583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" fillcolor="#bfbfbf [2412]" stroked="f">
                <v:textbox>
                  <w:txbxContent>
                    <w:p w14:paraId="479EA0AD" w14:textId="77777777" w:rsidR="007E04B4" w:rsidRPr="00B431B1" w:rsidRDefault="007E04B4" w:rsidP="007E04B4">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 xml:space="preserve">Preparation of FEC </w:t>
                      </w:r>
                      <w:r>
                        <w:rPr>
                          <w:b/>
                          <w:bCs/>
                          <w:color w:val="595959" w:themeColor="text1" w:themeTint="A6"/>
                          <w:sz w:val="14"/>
                          <w:szCs w:val="14"/>
                          <w:lang w:val="en-GB"/>
                          <w14:textOutline w14:w="9525" w14:cap="rnd" w14:cmpd="sng" w14:algn="ctr">
                            <w14:noFill/>
                            <w14:prstDash w14:val="solid"/>
                            <w14:bevel/>
                          </w14:textOutline>
                        </w:rPr>
                        <w:t>quantifying</w:t>
                      </w:r>
                      <w:r w:rsidRPr="00B431B1">
                        <w:rPr>
                          <w:b/>
                          <w:bCs/>
                          <w:color w:val="595959" w:themeColor="text1" w:themeTint="A6"/>
                          <w:sz w:val="14"/>
                          <w:szCs w:val="14"/>
                          <w:lang w:val="en-GB"/>
                          <w14:textOutline w14:w="9525" w14:cap="rnd" w14:cmpd="sng" w14:algn="ctr">
                            <w14:noFill/>
                            <w14:prstDash w14:val="solid"/>
                            <w14:bevel/>
                          </w14:textOutline>
                        </w:rPr>
                        <w:t xml:space="preserve"> part</w:t>
                      </w:r>
                    </w:p>
                  </w:txbxContent>
                </v:textbox>
              </v:shape>
            </w:pict>
          </mc:Fallback>
        </mc:AlternateContent>
      </w:r>
      <w:r w:rsidRPr="005D3F46">
        <w:rPr>
          <w:noProof/>
          <w:sz w:val="18"/>
        </w:rPr>
        <mc:AlternateContent>
          <mc:Choice Requires="wps">
            <w:drawing>
              <wp:anchor distT="45720" distB="45720" distL="114300" distR="114300" simplePos="0" relativeHeight="251658326" behindDoc="0" locked="0" layoutInCell="1" allowOverlap="1" wp14:anchorId="4BA3823E" wp14:editId="3D57201B">
                <wp:simplePos x="0" y="0"/>
                <wp:positionH relativeFrom="column">
                  <wp:posOffset>2129790</wp:posOffset>
                </wp:positionH>
                <wp:positionV relativeFrom="paragraph">
                  <wp:posOffset>559435</wp:posOffset>
                </wp:positionV>
                <wp:extent cx="1629410" cy="325755"/>
                <wp:effectExtent l="0" t="0" r="8890" b="0"/>
                <wp:wrapNone/>
                <wp:docPr id="138987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325755"/>
                        </a:xfrm>
                        <a:prstGeom prst="rect">
                          <a:avLst/>
                        </a:prstGeom>
                        <a:solidFill>
                          <a:schemeClr val="bg1"/>
                        </a:solidFill>
                        <a:ln w="9525">
                          <a:noFill/>
                          <a:miter lim="800000"/>
                          <a:headEnd/>
                          <a:tailEnd/>
                        </a:ln>
                      </wps:spPr>
                      <wps:txbx>
                        <w:txbxContent>
                          <w:p w14:paraId="2B86EC3C" w14:textId="77777777" w:rsidR="007E04B4" w:rsidRPr="00447980" w:rsidRDefault="007E04B4" w:rsidP="007E04B4">
                            <w:pPr>
                              <w:rPr>
                                <w:b/>
                                <w:bCs/>
                                <w:sz w:val="14"/>
                                <w:szCs w:val="14"/>
                                <w:lang w:val="en-GB"/>
                              </w:rPr>
                            </w:pPr>
                            <w:r w:rsidRPr="00447980">
                              <w:rPr>
                                <w:b/>
                                <w:bCs/>
                                <w:sz w:val="14"/>
                                <w:szCs w:val="14"/>
                                <w:lang w:val="en-GB"/>
                              </w:rPr>
                              <w:t>Assessing project implementation alternatives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3823E" id="_x0000_s1101" type="#_x0000_t202" style="position:absolute;margin-left:167.7pt;margin-top:44.05pt;width:128.3pt;height:25.65pt;z-index:25165832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" fillcolor="white [3212]" stroked="f">
                <v:textbox>
                  <w:txbxContent>
                    <w:p w14:paraId="2B86EC3C" w14:textId="77777777" w:rsidR="007E04B4" w:rsidRPr="00447980" w:rsidRDefault="007E04B4" w:rsidP="007E04B4">
                      <w:pPr>
                        <w:rPr>
                          <w:b/>
                          <w:bCs/>
                          <w:sz w:val="14"/>
                          <w:szCs w:val="14"/>
                          <w:lang w:val="en-GB"/>
                        </w:rPr>
                      </w:pPr>
                      <w:r w:rsidRPr="00447980">
                        <w:rPr>
                          <w:b/>
                          <w:bCs/>
                          <w:sz w:val="14"/>
                          <w:szCs w:val="14"/>
                          <w:lang w:val="en-GB"/>
                        </w:rPr>
                        <w:t>Assessing project implementation alternatives</w:t>
                      </w:r>
                    </w:p>
                  </w:txbxContent>
                </v:textbox>
              </v:shape>
            </w:pict>
          </mc:Fallback>
        </mc:AlternateContent>
      </w:r>
      <w:r w:rsidRPr="005D3F46">
        <w:rPr>
          <w:noProof/>
          <w:sz w:val="18"/>
        </w:rPr>
        <mc:AlternateContent>
          <mc:Choice Requires="wps">
            <w:drawing>
              <wp:anchor distT="45720" distB="45720" distL="114300" distR="114300" simplePos="0" relativeHeight="251658327" behindDoc="0" locked="0" layoutInCell="1" allowOverlap="1" wp14:anchorId="55B611FD" wp14:editId="0DDEF484">
                <wp:simplePos x="0" y="0"/>
                <wp:positionH relativeFrom="column">
                  <wp:posOffset>4110355</wp:posOffset>
                </wp:positionH>
                <wp:positionV relativeFrom="paragraph">
                  <wp:posOffset>593725</wp:posOffset>
                </wp:positionV>
                <wp:extent cx="1240155" cy="325755"/>
                <wp:effectExtent l="0" t="0" r="0" b="0"/>
                <wp:wrapNone/>
                <wp:docPr id="1006463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325755"/>
                        </a:xfrm>
                        <a:prstGeom prst="rect">
                          <a:avLst/>
                        </a:prstGeom>
                        <a:solidFill>
                          <a:schemeClr val="bg1"/>
                        </a:solidFill>
                        <a:ln w="9525">
                          <a:noFill/>
                          <a:miter lim="800000"/>
                          <a:headEnd/>
                          <a:tailEnd/>
                        </a:ln>
                      </wps:spPr>
                      <wps:txbx>
                        <w:txbxContent>
                          <w:p w14:paraId="72217609" w14:textId="77777777" w:rsidR="007E04B4" w:rsidRPr="00A80C38" w:rsidRDefault="007E04B4" w:rsidP="007E04B4">
                            <w:pPr>
                              <w:rPr>
                                <w:color w:val="7F7F7F" w:themeColor="text1" w:themeTint="80"/>
                                <w:sz w:val="14"/>
                                <w:szCs w:val="14"/>
                                <w:lang w:val="en-GB"/>
                              </w:rPr>
                            </w:pPr>
                            <w:r w:rsidRPr="00A80C38">
                              <w:rPr>
                                <w:color w:val="7F7F7F" w:themeColor="text1" w:themeTint="80"/>
                                <w:sz w:val="14"/>
                                <w:szCs w:val="14"/>
                                <w:lang w:val="en-GB"/>
                              </w:rPr>
                              <w:t>Calculating value for money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611FD" id="_x0000_s1102" type="#_x0000_t202" style="position:absolute;margin-left:323.65pt;margin-top:46.75pt;width:97.65pt;height:25.65pt;z-index:2516583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" fillcolor="white [3212]" stroked="f">
                <v:textbox>
                  <w:txbxContent>
                    <w:p w14:paraId="72217609" w14:textId="77777777" w:rsidR="007E04B4" w:rsidRPr="00A80C38" w:rsidRDefault="007E04B4" w:rsidP="007E04B4">
                      <w:pPr>
                        <w:rPr>
                          <w:color w:val="7F7F7F" w:themeColor="text1" w:themeTint="80"/>
                          <w:sz w:val="14"/>
                          <w:szCs w:val="14"/>
                          <w:lang w:val="en-GB"/>
                        </w:rPr>
                      </w:pPr>
                      <w:r w:rsidRPr="00A80C38">
                        <w:rPr>
                          <w:color w:val="7F7F7F" w:themeColor="text1" w:themeTint="80"/>
                          <w:sz w:val="14"/>
                          <w:szCs w:val="14"/>
                          <w:lang w:val="en-GB"/>
                        </w:rPr>
                        <w:t>Calculating value for money</w:t>
                      </w:r>
                    </w:p>
                  </w:txbxContent>
                </v:textbox>
              </v:shape>
            </w:pict>
          </mc:Fallback>
        </mc:AlternateContent>
      </w:r>
    </w:p>
    <w:p w14:paraId="470E87B7" w14:textId="2D9ADFA3" w:rsidR="002D6CA3" w:rsidRPr="00124852" w:rsidRDefault="007E04B4" w:rsidP="00660772">
      <w:pPr>
        <w:rPr>
          <w:color w:val="75787B" w:themeColor="accent6"/>
        </w:rPr>
      </w:pPr>
      <w:r w:rsidRPr="005D3F46">
        <w:rPr>
          <w:noProof/>
          <w:sz w:val="18"/>
        </w:rPr>
        <mc:AlternateContent>
          <mc:Choice Requires="wps">
            <w:drawing>
              <wp:anchor distT="45720" distB="45720" distL="114300" distR="114300" simplePos="0" relativeHeight="251658323" behindDoc="0" locked="0" layoutInCell="1" allowOverlap="1" wp14:anchorId="121E8710" wp14:editId="02241D85">
                <wp:simplePos x="0" y="0"/>
                <wp:positionH relativeFrom="column">
                  <wp:posOffset>111317</wp:posOffset>
                </wp:positionH>
                <wp:positionV relativeFrom="paragraph">
                  <wp:posOffset>306539</wp:posOffset>
                </wp:positionV>
                <wp:extent cx="1550505" cy="325755"/>
                <wp:effectExtent l="0" t="0" r="0" b="0"/>
                <wp:wrapNone/>
                <wp:docPr id="482821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505" cy="325755"/>
                        </a:xfrm>
                        <a:prstGeom prst="rect">
                          <a:avLst/>
                        </a:prstGeom>
                        <a:solidFill>
                          <a:schemeClr val="bg1"/>
                        </a:solidFill>
                        <a:ln w="9525">
                          <a:noFill/>
                          <a:miter lim="800000"/>
                          <a:headEnd/>
                          <a:tailEnd/>
                        </a:ln>
                      </wps:spPr>
                      <wps:txbx>
                        <w:txbxContent>
                          <w:p w14:paraId="41A3E2A9" w14:textId="77777777" w:rsidR="007E04B4" w:rsidRPr="00447980" w:rsidRDefault="007E04B4" w:rsidP="007E04B4">
                            <w:pPr>
                              <w:rPr>
                                <w:color w:val="7F7F7F" w:themeColor="text1" w:themeTint="80"/>
                                <w:sz w:val="14"/>
                                <w:szCs w:val="14"/>
                                <w:lang w:val="en-GB"/>
                              </w:rPr>
                            </w:pPr>
                            <w:r w:rsidRPr="00447980">
                              <w:rPr>
                                <w:color w:val="7F7F7F" w:themeColor="text1" w:themeTint="80"/>
                                <w:sz w:val="14"/>
                                <w:szCs w:val="14"/>
                                <w:lang w:val="en-GB"/>
                              </w:rPr>
                              <w:t>Justification of project implementation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E8710" id="_x0000_s1103" type="#_x0000_t202" style="position:absolute;margin-left:8.75pt;margin-top:24.15pt;width:122.1pt;height:25.65pt;z-index:2516583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" fillcolor="white [3212]" stroked="f">
                <v:textbox>
                  <w:txbxContent>
                    <w:p w14:paraId="41A3E2A9" w14:textId="77777777" w:rsidR="007E04B4" w:rsidRPr="00447980" w:rsidRDefault="007E04B4" w:rsidP="007E04B4">
                      <w:pPr>
                        <w:rPr>
                          <w:color w:val="7F7F7F" w:themeColor="text1" w:themeTint="80"/>
                          <w:sz w:val="14"/>
                          <w:szCs w:val="14"/>
                          <w:lang w:val="en-GB"/>
                        </w:rPr>
                      </w:pPr>
                      <w:r w:rsidRPr="00447980">
                        <w:rPr>
                          <w:color w:val="7F7F7F" w:themeColor="text1" w:themeTint="80"/>
                          <w:sz w:val="14"/>
                          <w:szCs w:val="14"/>
                          <w:lang w:val="en-GB"/>
                        </w:rPr>
                        <w:t>Justification of project implementation</w:t>
                      </w:r>
                    </w:p>
                  </w:txbxContent>
                </v:textbox>
              </v:shape>
            </w:pict>
          </mc:Fallback>
        </mc:AlternateContent>
      </w:r>
      <w:r w:rsidR="00125FD7">
        <w:rPr>
          <w:noProof/>
          <w:sz w:val="24"/>
          <w:shd w:val="clear" w:color="auto" w:fill="E6E6E6"/>
        </w:rPr>
        <mc:AlternateContent>
          <mc:Choice Requires="wps">
            <w:drawing>
              <wp:anchor distT="45720" distB="45720" distL="114300" distR="114300" simplePos="0" relativeHeight="251658246" behindDoc="0" locked="0" layoutInCell="1" allowOverlap="1" wp14:anchorId="0D8B54A6" wp14:editId="1600D26F">
                <wp:simplePos x="0" y="0"/>
                <wp:positionH relativeFrom="column">
                  <wp:posOffset>63500</wp:posOffset>
                </wp:positionH>
                <wp:positionV relativeFrom="paragraph">
                  <wp:posOffset>749935</wp:posOffset>
                </wp:positionV>
                <wp:extent cx="5812155" cy="953770"/>
                <wp:effectExtent l="0" t="0" r="17145" b="1778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953770"/>
                        </a:xfrm>
                        <a:prstGeom prst="rect">
                          <a:avLst/>
                        </a:prstGeom>
                        <a:solidFill>
                          <a:srgbClr val="FFFFFF"/>
                        </a:solidFill>
                        <a:ln w="9525">
                          <a:solidFill>
                            <a:schemeClr val="tx2"/>
                          </a:solidFill>
                          <a:miter lim="800000"/>
                          <a:headEnd/>
                          <a:tailEnd/>
                        </a:ln>
                      </wps:spPr>
                      <wps:txbx>
                        <w:txbxContent>
                          <w:p w14:paraId="6912A5B3" w14:textId="42BFE525" w:rsidR="00EF0F26" w:rsidRPr="00125FD7" w:rsidRDefault="00746F6D" w:rsidP="00125FD7">
                            <w:pPr>
                              <w:spacing w:after="120"/>
                              <w:rPr>
                                <w:sz w:val="18"/>
                                <w:szCs w:val="18"/>
                              </w:rPr>
                            </w:pPr>
                            <w:hyperlink w:anchor="_Pielikums_B._Izmantoto" w:history="1">
                              <w:r>
                                <w:rPr>
                                  <w:rStyle w:val="Hipersaite"/>
                                  <w:sz w:val="18"/>
                                </w:rPr>
                                <w:t>Documents to be used</w:t>
                              </w:r>
                            </w:hyperlink>
                            <w:r>
                              <w:rPr>
                                <w:sz w:val="18"/>
                              </w:rPr>
                              <w:t>:</w:t>
                            </w:r>
                          </w:p>
                          <w:p w14:paraId="300231A3" w14:textId="3E6787BA" w:rsidR="00EF0F26" w:rsidRPr="00125FD7" w:rsidRDefault="00EF0F26" w:rsidP="008123E0">
                            <w:pPr>
                              <w:pStyle w:val="Sarakstarindkopa"/>
                              <w:numPr>
                                <w:ilvl w:val="0"/>
                                <w:numId w:val="53"/>
                              </w:numPr>
                              <w:rPr>
                                <w:rFonts w:ascii="Verdana" w:hAnsi="Verdana"/>
                                <w:sz w:val="18"/>
                                <w:szCs w:val="18"/>
                              </w:rPr>
                            </w:pPr>
                            <w:r>
                              <w:rPr>
                                <w:rStyle w:val="Hipersaite"/>
                                <w:color w:val="auto"/>
                                <w:sz w:val="18"/>
                                <w:u w:val="none"/>
                              </w:rPr>
                              <w:t>Guidelines for PPP Statistical Treatment</w:t>
                            </w:r>
                          </w:p>
                          <w:p w14:paraId="5063AAD7" w14:textId="0EFA56A6" w:rsidR="00EF0F26" w:rsidRPr="00125FD7" w:rsidRDefault="00EF0F26" w:rsidP="008123E0">
                            <w:pPr>
                              <w:pStyle w:val="Sarakstarindkopa"/>
                              <w:numPr>
                                <w:ilvl w:val="0"/>
                                <w:numId w:val="53"/>
                              </w:numPr>
                              <w:rPr>
                                <w:rFonts w:ascii="Verdana" w:hAnsi="Verdana"/>
                                <w:sz w:val="18"/>
                                <w:szCs w:val="18"/>
                              </w:rPr>
                            </w:pPr>
                            <w:r>
                              <w:rPr>
                                <w:rStyle w:val="Hipersaite"/>
                                <w:color w:val="auto"/>
                                <w:sz w:val="18"/>
                                <w:u w:val="none"/>
                              </w:rPr>
                              <w:t>ESA 2010</w:t>
                            </w:r>
                          </w:p>
                          <w:p w14:paraId="7F538656" w14:textId="0F8A511B" w:rsidR="00EF0F26" w:rsidRPr="00125FD7" w:rsidRDefault="00EF0F26" w:rsidP="008123E0">
                            <w:pPr>
                              <w:pStyle w:val="Sarakstarindkopa"/>
                              <w:numPr>
                                <w:ilvl w:val="0"/>
                                <w:numId w:val="53"/>
                              </w:numPr>
                              <w:rPr>
                                <w:rFonts w:ascii="Verdana" w:hAnsi="Verdana"/>
                                <w:sz w:val="18"/>
                                <w:szCs w:val="18"/>
                              </w:rPr>
                            </w:pPr>
                            <w:r>
                              <w:rPr>
                                <w:rStyle w:val="Hipersaite"/>
                                <w:color w:val="auto"/>
                                <w:sz w:val="18"/>
                                <w:u w:val="none"/>
                              </w:rPr>
                              <w:t>A Guide to Preparing a PPP Project</w:t>
                            </w:r>
                            <w:r>
                              <w:rPr>
                                <w:sz w:val="18"/>
                              </w:rPr>
                              <w:t xml:space="preserve"> </w:t>
                            </w:r>
                          </w:p>
                          <w:p w14:paraId="42559B56" w14:textId="334E75F4" w:rsidR="00EF0F26" w:rsidRPr="00125FD7" w:rsidRDefault="00EF0F26" w:rsidP="008123E0">
                            <w:pPr>
                              <w:pStyle w:val="Sarakstarindkopa"/>
                              <w:numPr>
                                <w:ilvl w:val="0"/>
                                <w:numId w:val="53"/>
                              </w:numPr>
                              <w:rPr>
                                <w:rFonts w:ascii="Verdana" w:hAnsi="Verdana"/>
                                <w:sz w:val="18"/>
                                <w:szCs w:val="20"/>
                              </w:rPr>
                            </w:pPr>
                            <w:r>
                              <w:rPr>
                                <w:rStyle w:val="Hipersaite"/>
                                <w:color w:val="auto"/>
                                <w:sz w:val="18"/>
                                <w:u w:val="none"/>
                              </w:rPr>
                              <w:t>A Guide to the Assessment of VFM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B54A6" id="_x0000_s1104" type="#_x0000_t202" style="position:absolute;margin-left:5pt;margin-top:59.05pt;width:457.65pt;height:75.1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" strokecolor="#44546a [3215]">
                <v:textbox>
                  <w:txbxContent>
                    <w:p w14:paraId="6912A5B3" w14:textId="42BFE525" w:rsidR="00EF0F26" w:rsidRPr="00125FD7" w:rsidRDefault="00746F6D" w:rsidP="00125FD7">
                      <w:pPr>
                        <w:spacing w:after="120"/>
                        <w:rPr>
                          <w:sz w:val="18"/>
                          <w:szCs w:val="18"/>
                        </w:rPr>
                      </w:pPr>
                      <w:hyperlink w:anchor="_Pielikums_B._Izmantoto" w:history="1">
                        <w:r>
                          <w:rPr>
                            <w:rStyle w:val="Hipersaite"/>
                            <w:sz w:val="18"/>
                          </w:rPr>
                          <w:t>Documents to be used</w:t>
                        </w:r>
                      </w:hyperlink>
                      <w:r>
                        <w:rPr>
                          <w:sz w:val="18"/>
                        </w:rPr>
                        <w:t>:</w:t>
                      </w:r>
                    </w:p>
                    <w:p w14:paraId="300231A3" w14:textId="3E6787BA" w:rsidR="00EF0F26" w:rsidRPr="00125FD7" w:rsidRDefault="00EF0F26" w:rsidP="008123E0">
                      <w:pPr>
                        <w:pStyle w:val="Sarakstarindkopa"/>
                        <w:numPr>
                          <w:ilvl w:val="0"/>
                          <w:numId w:val="53"/>
                        </w:numPr>
                        <w:rPr>
                          <w:rFonts w:ascii="Verdana" w:hAnsi="Verdana"/>
                          <w:sz w:val="18"/>
                          <w:szCs w:val="18"/>
                        </w:rPr>
                      </w:pPr>
                      <w:r>
                        <w:rPr>
                          <w:rStyle w:val="Hipersaite"/>
                          <w:color w:val="auto"/>
                          <w:sz w:val="18"/>
                          <w:u w:val="none"/>
                        </w:rPr>
                        <w:t>Guidelines for PPP Statistical Treatment</w:t>
                      </w:r>
                    </w:p>
                    <w:p w14:paraId="5063AAD7" w14:textId="0EFA56A6" w:rsidR="00EF0F26" w:rsidRPr="00125FD7" w:rsidRDefault="00EF0F26" w:rsidP="008123E0">
                      <w:pPr>
                        <w:pStyle w:val="Sarakstarindkopa"/>
                        <w:numPr>
                          <w:ilvl w:val="0"/>
                          <w:numId w:val="53"/>
                        </w:numPr>
                        <w:rPr>
                          <w:rFonts w:ascii="Verdana" w:hAnsi="Verdana"/>
                          <w:sz w:val="18"/>
                          <w:szCs w:val="18"/>
                        </w:rPr>
                      </w:pPr>
                      <w:r>
                        <w:rPr>
                          <w:rStyle w:val="Hipersaite"/>
                          <w:color w:val="auto"/>
                          <w:sz w:val="18"/>
                          <w:u w:val="none"/>
                        </w:rPr>
                        <w:t>ESA 2010</w:t>
                      </w:r>
                    </w:p>
                    <w:p w14:paraId="7F538656" w14:textId="0F8A511B" w:rsidR="00EF0F26" w:rsidRPr="00125FD7" w:rsidRDefault="00EF0F26" w:rsidP="008123E0">
                      <w:pPr>
                        <w:pStyle w:val="Sarakstarindkopa"/>
                        <w:numPr>
                          <w:ilvl w:val="0"/>
                          <w:numId w:val="53"/>
                        </w:numPr>
                        <w:rPr>
                          <w:rFonts w:ascii="Verdana" w:hAnsi="Verdana"/>
                          <w:sz w:val="18"/>
                          <w:szCs w:val="18"/>
                        </w:rPr>
                      </w:pPr>
                      <w:r>
                        <w:rPr>
                          <w:rStyle w:val="Hipersaite"/>
                          <w:color w:val="auto"/>
                          <w:sz w:val="18"/>
                          <w:u w:val="none"/>
                        </w:rPr>
                        <w:t>A Guide to Preparing a PPP Project</w:t>
                      </w:r>
                      <w:r>
                        <w:rPr>
                          <w:sz w:val="18"/>
                        </w:rPr>
                        <w:t xml:space="preserve"> </w:t>
                      </w:r>
                    </w:p>
                    <w:p w14:paraId="42559B56" w14:textId="334E75F4" w:rsidR="00EF0F26" w:rsidRPr="00125FD7" w:rsidRDefault="00EF0F26" w:rsidP="008123E0">
                      <w:pPr>
                        <w:pStyle w:val="Sarakstarindkopa"/>
                        <w:numPr>
                          <w:ilvl w:val="0"/>
                          <w:numId w:val="53"/>
                        </w:numPr>
                        <w:rPr>
                          <w:rFonts w:ascii="Verdana" w:hAnsi="Verdana"/>
                          <w:sz w:val="18"/>
                          <w:szCs w:val="20"/>
                        </w:rPr>
                      </w:pPr>
                      <w:r>
                        <w:rPr>
                          <w:rStyle w:val="Hipersaite"/>
                          <w:color w:val="auto"/>
                          <w:sz w:val="18"/>
                          <w:u w:val="none"/>
                        </w:rPr>
                        <w:t>A Guide to the Assessment of VFM</w:t>
                      </w:r>
                    </w:p>
                  </w:txbxContent>
                </v:textbox>
                <w10:wrap type="square"/>
              </v:shape>
            </w:pict>
          </mc:Fallback>
        </mc:AlternateContent>
      </w:r>
      <w:r w:rsidR="00125FD7">
        <w:rPr>
          <w:noProof/>
        </w:rPr>
        <w:drawing>
          <wp:inline distT="0" distB="0" distL="0" distR="0" wp14:anchorId="7C939DC4" wp14:editId="13C53EE6">
            <wp:extent cx="5943600" cy="661035"/>
            <wp:effectExtent l="0" t="0" r="0" b="5715"/>
            <wp:docPr id="803084716" name="Picture 803084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43600" cy="661035"/>
                    </a:xfrm>
                    <a:prstGeom prst="rect">
                      <a:avLst/>
                    </a:prstGeom>
                  </pic:spPr>
                </pic:pic>
              </a:graphicData>
            </a:graphic>
          </wp:inline>
        </w:drawing>
      </w:r>
    </w:p>
    <w:p w14:paraId="7F7F0F12" w14:textId="29AAD4E4" w:rsidR="2C203DAD" w:rsidRDefault="00833E33" w:rsidP="00C669AC">
      <w:pPr>
        <w:ind w:firstLine="90"/>
      </w:pPr>
      <w:r w:rsidRPr="00CC7CF8">
        <w:rPr>
          <w:rFonts w:ascii="Verdana" w:hAnsi="Verdana"/>
          <w:noProof/>
          <w:sz w:val="18"/>
        </w:rPr>
        <mc:AlternateContent>
          <mc:Choice Requires="wps">
            <w:drawing>
              <wp:anchor distT="45720" distB="45720" distL="114300" distR="114300" simplePos="0" relativeHeight="251658353" behindDoc="0" locked="0" layoutInCell="1" allowOverlap="1" wp14:anchorId="300E2C90" wp14:editId="19B5FA22">
                <wp:simplePos x="0" y="0"/>
                <wp:positionH relativeFrom="margin">
                  <wp:align>right</wp:align>
                </wp:positionH>
                <wp:positionV relativeFrom="paragraph">
                  <wp:posOffset>987452</wp:posOffset>
                </wp:positionV>
                <wp:extent cx="2439035" cy="640908"/>
                <wp:effectExtent l="19050" t="19050" r="18415" b="26035"/>
                <wp:wrapNone/>
                <wp:docPr id="716594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35" cy="640908"/>
                        </a:xfrm>
                        <a:prstGeom prst="rect">
                          <a:avLst/>
                        </a:prstGeom>
                        <a:solidFill>
                          <a:srgbClr val="FFFFFF"/>
                        </a:solidFill>
                        <a:ln w="28575">
                          <a:solidFill>
                            <a:schemeClr val="accent1"/>
                          </a:solidFill>
                          <a:miter lim="800000"/>
                          <a:headEnd/>
                          <a:tailEnd/>
                        </a:ln>
                      </wps:spPr>
                      <wps:txbx>
                        <w:txbxContent>
                          <w:p w14:paraId="39601FEE" w14:textId="77777777" w:rsidR="00657FE0" w:rsidRDefault="00657FE0" w:rsidP="00657FE0">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p w14:paraId="37B5B7DE" w14:textId="295A7765" w:rsidR="00657FE0" w:rsidRPr="007217EE" w:rsidRDefault="00657FE0" w:rsidP="00657FE0">
                            <w:pPr>
                              <w:jc w:val="center"/>
                              <w:rPr>
                                <w:b/>
                                <w:bCs/>
                                <w:sz w:val="12"/>
                                <w:szCs w:val="12"/>
                              </w:rPr>
                            </w:pPr>
                            <w:r w:rsidRPr="000C0065">
                              <w:rPr>
                                <w:b/>
                                <w:bCs/>
                                <w:sz w:val="12"/>
                                <w:szCs w:val="12"/>
                              </w:rPr>
                              <w:t xml:space="preserve">Confirmation or denial of the </w:t>
                            </w:r>
                            <w:r w:rsidR="00833E33">
                              <w:rPr>
                                <w:b/>
                                <w:bCs/>
                                <w:sz w:val="12"/>
                                <w:szCs w:val="12"/>
                              </w:rPr>
                              <w:t xml:space="preserve">statistical treatment of the Partnership Contract on the </w:t>
                            </w:r>
                            <w:r w:rsidR="00B25B39">
                              <w:rPr>
                                <w:b/>
                                <w:bCs/>
                                <w:sz w:val="12"/>
                                <w:szCs w:val="12"/>
                              </w:rPr>
                              <w:t xml:space="preserve">balance </w:t>
                            </w:r>
                            <w:r w:rsidR="00833E33">
                              <w:rPr>
                                <w:b/>
                                <w:bCs/>
                                <w:sz w:val="12"/>
                                <w:szCs w:val="12"/>
                              </w:rPr>
                              <w:t>sheet of the general government sector</w:t>
                            </w:r>
                            <w:r w:rsidR="00B25B39">
                              <w:rPr>
                                <w:b/>
                                <w:bCs/>
                                <w:sz w:val="12"/>
                                <w:szCs w:val="12"/>
                              </w:rPr>
                              <w:t xml:space="preserve"> assets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0E2C90" id="_x0000_s1105" type="#_x0000_t202" style="position:absolute;left:0;text-align:left;margin-left:140.85pt;margin-top:77.75pt;width:192.05pt;height:50.45pt;z-index:25165835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" strokecolor="#86bc25 [3204]" strokeweight="2.25pt">
                <v:textbox>
                  <w:txbxContent>
                    <w:p w14:paraId="39601FEE" w14:textId="77777777" w:rsidR="00657FE0" w:rsidRDefault="00657FE0" w:rsidP="00657FE0">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p w14:paraId="37B5B7DE" w14:textId="295A7765" w:rsidR="00657FE0" w:rsidRPr="007217EE" w:rsidRDefault="00657FE0" w:rsidP="00657FE0">
                      <w:pPr>
                        <w:jc w:val="center"/>
                        <w:rPr>
                          <w:b/>
                          <w:bCs/>
                          <w:sz w:val="12"/>
                          <w:szCs w:val="12"/>
                        </w:rPr>
                      </w:pPr>
                      <w:r w:rsidRPr="000C0065">
                        <w:rPr>
                          <w:b/>
                          <w:bCs/>
                          <w:sz w:val="12"/>
                          <w:szCs w:val="12"/>
                        </w:rPr>
                        <w:t xml:space="preserve">Confirmation or denial of the </w:t>
                      </w:r>
                      <w:r w:rsidR="00833E33">
                        <w:rPr>
                          <w:b/>
                          <w:bCs/>
                          <w:sz w:val="12"/>
                          <w:szCs w:val="12"/>
                        </w:rPr>
                        <w:t xml:space="preserve">statistical treatment of the Partnership Contract on the </w:t>
                      </w:r>
                      <w:r w:rsidR="00B25B39">
                        <w:rPr>
                          <w:b/>
                          <w:bCs/>
                          <w:sz w:val="12"/>
                          <w:szCs w:val="12"/>
                        </w:rPr>
                        <w:t xml:space="preserve">balance </w:t>
                      </w:r>
                      <w:r w:rsidR="00833E33">
                        <w:rPr>
                          <w:b/>
                          <w:bCs/>
                          <w:sz w:val="12"/>
                          <w:szCs w:val="12"/>
                        </w:rPr>
                        <w:t>sheet of the general government sector</w:t>
                      </w:r>
                      <w:r w:rsidR="00B25B39">
                        <w:rPr>
                          <w:b/>
                          <w:bCs/>
                          <w:sz w:val="12"/>
                          <w:szCs w:val="12"/>
                        </w:rPr>
                        <w:t xml:space="preserve"> assets</w:t>
                      </w:r>
                    </w:p>
                  </w:txbxContent>
                </v:textbox>
                <w10:wrap anchorx="margin"/>
              </v:shape>
            </w:pict>
          </mc:Fallback>
        </mc:AlternateContent>
      </w:r>
      <w:r w:rsidR="00657FE0" w:rsidRPr="00CC7CF8">
        <w:rPr>
          <w:rFonts w:ascii="Verdana" w:hAnsi="Verdana"/>
          <w:noProof/>
          <w:sz w:val="18"/>
        </w:rPr>
        <mc:AlternateContent>
          <mc:Choice Requires="wps">
            <w:drawing>
              <wp:anchor distT="45720" distB="45720" distL="114300" distR="114300" simplePos="0" relativeHeight="251658352" behindDoc="0" locked="0" layoutInCell="1" allowOverlap="1" wp14:anchorId="297CBE56" wp14:editId="633114AE">
                <wp:simplePos x="0" y="0"/>
                <wp:positionH relativeFrom="margin">
                  <wp:align>left</wp:align>
                </wp:positionH>
                <wp:positionV relativeFrom="paragraph">
                  <wp:posOffset>1015475</wp:posOffset>
                </wp:positionV>
                <wp:extent cx="2397760" cy="521639"/>
                <wp:effectExtent l="19050" t="19050" r="21590" b="12065"/>
                <wp:wrapNone/>
                <wp:docPr id="1529041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521639"/>
                        </a:xfrm>
                        <a:prstGeom prst="rect">
                          <a:avLst/>
                        </a:prstGeom>
                        <a:solidFill>
                          <a:srgbClr val="FFFFFF"/>
                        </a:solidFill>
                        <a:ln w="28575">
                          <a:solidFill>
                            <a:srgbClr val="92D050"/>
                          </a:solidFill>
                          <a:miter lim="800000"/>
                          <a:headEnd/>
                          <a:tailEnd/>
                        </a:ln>
                      </wps:spPr>
                      <wps:txbx>
                        <w:txbxContent>
                          <w:p w14:paraId="3526D759" w14:textId="77777777" w:rsidR="00657FE0" w:rsidRDefault="00657FE0" w:rsidP="00657FE0">
                            <w:pPr>
                              <w:jc w:val="center"/>
                              <w:rPr>
                                <w:b/>
                                <w:bCs/>
                                <w:color w:val="86BC25" w:themeColor="accent1"/>
                                <w:sz w:val="12"/>
                                <w:szCs w:val="12"/>
                              </w:rPr>
                            </w:pPr>
                            <w:r w:rsidRPr="00CC7CF8">
                              <w:rPr>
                                <w:b/>
                                <w:bCs/>
                                <w:color w:val="86BC25" w:themeColor="accent1"/>
                                <w:sz w:val="12"/>
                                <w:szCs w:val="12"/>
                              </w:rPr>
                              <w:t>Objective</w:t>
                            </w:r>
                            <w:r>
                              <w:rPr>
                                <w:b/>
                                <w:bCs/>
                                <w:color w:val="86BC25" w:themeColor="accent1"/>
                                <w:sz w:val="12"/>
                                <w:szCs w:val="12"/>
                              </w:rPr>
                              <w:t>:</w:t>
                            </w:r>
                          </w:p>
                          <w:p w14:paraId="2E203B10" w14:textId="38E85407" w:rsidR="00657FE0" w:rsidRPr="007217EE" w:rsidRDefault="00657FE0" w:rsidP="00657FE0">
                            <w:pPr>
                              <w:jc w:val="center"/>
                              <w:rPr>
                                <w:b/>
                                <w:bCs/>
                                <w:sz w:val="12"/>
                                <w:szCs w:val="12"/>
                              </w:rPr>
                            </w:pPr>
                            <w:r>
                              <w:rPr>
                                <w:b/>
                                <w:bCs/>
                                <w:sz w:val="12"/>
                                <w:szCs w:val="12"/>
                              </w:rPr>
                              <w:t xml:space="preserve">Determine the statistical treatment of the Partnership Contract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CBE56" id="_x0000_s1106" type="#_x0000_t202" style="position:absolute;left:0;text-align:left;margin-left:0;margin-top:79.95pt;width:188.8pt;height:41.05pt;z-index:2516583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" strokecolor="#92d050" strokeweight="2.25pt">
                <v:textbox>
                  <w:txbxContent>
                    <w:p w14:paraId="3526D759" w14:textId="77777777" w:rsidR="00657FE0" w:rsidRDefault="00657FE0" w:rsidP="00657FE0">
                      <w:pPr>
                        <w:jc w:val="center"/>
                        <w:rPr>
                          <w:b/>
                          <w:bCs/>
                          <w:color w:val="86BC25" w:themeColor="accent1"/>
                          <w:sz w:val="12"/>
                          <w:szCs w:val="12"/>
                        </w:rPr>
                      </w:pPr>
                      <w:r w:rsidRPr="00CC7CF8">
                        <w:rPr>
                          <w:b/>
                          <w:bCs/>
                          <w:color w:val="86BC25" w:themeColor="accent1"/>
                          <w:sz w:val="12"/>
                          <w:szCs w:val="12"/>
                        </w:rPr>
                        <w:t>Objective</w:t>
                      </w:r>
                      <w:r>
                        <w:rPr>
                          <w:b/>
                          <w:bCs/>
                          <w:color w:val="86BC25" w:themeColor="accent1"/>
                          <w:sz w:val="12"/>
                          <w:szCs w:val="12"/>
                        </w:rPr>
                        <w:t>:</w:t>
                      </w:r>
                    </w:p>
                    <w:p w14:paraId="2E203B10" w14:textId="38E85407" w:rsidR="00657FE0" w:rsidRPr="007217EE" w:rsidRDefault="00657FE0" w:rsidP="00657FE0">
                      <w:pPr>
                        <w:jc w:val="center"/>
                        <w:rPr>
                          <w:b/>
                          <w:bCs/>
                          <w:sz w:val="12"/>
                          <w:szCs w:val="12"/>
                        </w:rPr>
                      </w:pPr>
                      <w:r>
                        <w:rPr>
                          <w:b/>
                          <w:bCs/>
                          <w:sz w:val="12"/>
                          <w:szCs w:val="12"/>
                        </w:rPr>
                        <w:t xml:space="preserve">Determine the statistical treatment of the Partnership Contract </w:t>
                      </w:r>
                    </w:p>
                  </w:txbxContent>
                </v:textbox>
                <w10:wrap anchorx="margin"/>
              </v:shape>
            </w:pict>
          </mc:Fallback>
        </mc:AlternateContent>
      </w:r>
      <w:r w:rsidR="00C669AC">
        <w:rPr>
          <w:noProof/>
        </w:rPr>
        <w:drawing>
          <wp:inline distT="0" distB="0" distL="0" distR="0" wp14:anchorId="3C337AD1" wp14:editId="232999E1">
            <wp:extent cx="5886450" cy="553720"/>
            <wp:effectExtent l="0" t="0" r="0" b="0"/>
            <wp:docPr id="481891177" name="Picture 48189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tretch>
                      <a:fillRect/>
                    </a:stretch>
                  </pic:blipFill>
                  <pic:spPr>
                    <a:xfrm>
                      <a:off x="0" y="0"/>
                      <a:ext cx="5886450" cy="553720"/>
                    </a:xfrm>
                    <a:prstGeom prst="rect">
                      <a:avLst/>
                    </a:prstGeom>
                  </pic:spPr>
                </pic:pic>
              </a:graphicData>
            </a:graphic>
          </wp:inline>
        </w:drawing>
      </w:r>
    </w:p>
    <w:p w14:paraId="5B5FD16C" w14:textId="4AE6858D" w:rsidR="00AB0EF0" w:rsidRPr="00251B39" w:rsidRDefault="00F21ADF" w:rsidP="00AB0EF0">
      <w:pPr>
        <w:jc w:val="both"/>
        <w:rPr>
          <w:sz w:val="18"/>
          <w:szCs w:val="18"/>
        </w:rPr>
      </w:pPr>
      <w:r>
        <w:rPr>
          <w:sz w:val="18"/>
        </w:rPr>
        <w:t>Given the budgetary deficit constraints imposed on the State, the statistical treatment of a Partnership Contract can play a crucial role in assessing the most suitable PPP arrangement and PPP model for a PPP project. Whether a Partnership Contract is accounted for on or off the balance sheet of the general government sector</w:t>
      </w:r>
      <w:r w:rsidR="00B25B39">
        <w:rPr>
          <w:sz w:val="18"/>
        </w:rPr>
        <w:t xml:space="preserve"> assets</w:t>
      </w:r>
      <w:r>
        <w:rPr>
          <w:sz w:val="18"/>
        </w:rPr>
        <w:t xml:space="preserve"> is assessed by analysing which party, the public partner or the private partner, bears the greater risk and will receive the greater share of the rewards from the assets. The main risk and reward elements to be assessed are: </w:t>
      </w:r>
    </w:p>
    <w:p w14:paraId="05F212DA" w14:textId="3D71011F" w:rsidR="00AB0EF0" w:rsidRPr="00251B39" w:rsidRDefault="00AB0EF0" w:rsidP="008B6449">
      <w:pPr>
        <w:pStyle w:val="Sarakstarindkopa"/>
        <w:numPr>
          <w:ilvl w:val="0"/>
          <w:numId w:val="17"/>
        </w:numPr>
        <w:jc w:val="both"/>
        <w:rPr>
          <w:sz w:val="18"/>
          <w:szCs w:val="18"/>
        </w:rPr>
      </w:pPr>
      <w:r>
        <w:rPr>
          <w:b/>
          <w:sz w:val="18"/>
        </w:rPr>
        <w:t xml:space="preserve">construction risk: </w:t>
      </w:r>
      <w:r>
        <w:rPr>
          <w:color w:val="000000" w:themeColor="text1"/>
          <w:sz w:val="18"/>
        </w:rPr>
        <w:t>related to the execution of construction works (e.g. cost increases, extra costs, delayed delivery of construction materials, loss or damage caused by or resulting from construction works and discovered during operation, non-compliance with technical regulations or building codes, environmental risks and other risks that give rise to liabilities to third parties)</w:t>
      </w:r>
      <w:r w:rsidR="001F795E" w:rsidDel="001F795E">
        <w:rPr>
          <w:color w:val="000000" w:themeColor="text1"/>
          <w:sz w:val="18"/>
        </w:rPr>
        <w:t xml:space="preserve"> </w:t>
      </w:r>
    </w:p>
    <w:p w14:paraId="32C9D6EA" w14:textId="3344D1E9" w:rsidR="00AB0EF0" w:rsidRPr="00251B39" w:rsidRDefault="00AB0EF0" w:rsidP="008B6449">
      <w:pPr>
        <w:pStyle w:val="Sarakstarindkopa"/>
        <w:numPr>
          <w:ilvl w:val="0"/>
          <w:numId w:val="17"/>
        </w:numPr>
        <w:jc w:val="both"/>
        <w:rPr>
          <w:sz w:val="18"/>
          <w:szCs w:val="18"/>
        </w:rPr>
      </w:pPr>
      <w:r>
        <w:rPr>
          <w:b/>
          <w:bCs/>
          <w:sz w:val="18"/>
        </w:rPr>
        <w:lastRenderedPageBreak/>
        <w:t xml:space="preserve">availability </w:t>
      </w:r>
      <w:r>
        <w:rPr>
          <w:b/>
          <w:sz w:val="18"/>
        </w:rPr>
        <w:t>risk:</w:t>
      </w:r>
      <w:r>
        <w:rPr>
          <w:sz w:val="18"/>
        </w:rPr>
        <w:t xml:space="preserve"> </w:t>
      </w:r>
      <w:r>
        <w:rPr>
          <w:color w:val="000000" w:themeColor="text1"/>
          <w:sz w:val="18"/>
        </w:rPr>
        <w:t>related to service delivery (e.g. ensuring the quality of the service meets the specifications within the planned scope and timeframe, additional maintenance or financing costs)</w:t>
      </w:r>
    </w:p>
    <w:p w14:paraId="1D839950" w14:textId="7235B4B4" w:rsidR="00485D2E" w:rsidRPr="004F4A3E" w:rsidRDefault="00AB0EF0" w:rsidP="008B6449">
      <w:pPr>
        <w:pStyle w:val="Sarakstarindkopa"/>
        <w:numPr>
          <w:ilvl w:val="0"/>
          <w:numId w:val="17"/>
        </w:numPr>
        <w:jc w:val="both"/>
        <w:rPr>
          <w:sz w:val="18"/>
          <w:szCs w:val="18"/>
        </w:rPr>
      </w:pPr>
      <w:r>
        <w:rPr>
          <w:b/>
          <w:sz w:val="18"/>
        </w:rPr>
        <w:t xml:space="preserve">demand risk: </w:t>
      </w:r>
      <w:r>
        <w:rPr>
          <w:color w:val="000000" w:themeColor="text1"/>
          <w:sz w:val="18"/>
        </w:rPr>
        <w:t>related to the demand for the service (e.g. a decrease or increase in the number of end-users of the service, other than due to low quality or insufficiency of the service; other circumstances affecting the quantity or quality of the service)</w:t>
      </w:r>
    </w:p>
    <w:p w14:paraId="1F089B18" w14:textId="1EB0331B" w:rsidR="004F4A3E" w:rsidRPr="004F4A3E" w:rsidRDefault="004F4A3E" w:rsidP="004F4A3E">
      <w:pPr>
        <w:pStyle w:val="Sarakstarindkopa"/>
        <w:jc w:val="both"/>
        <w:rPr>
          <w:sz w:val="18"/>
          <w:szCs w:val="18"/>
          <w:lang w:val="lv-LV"/>
        </w:rPr>
      </w:pPr>
    </w:p>
    <w:p w14:paraId="1AE2F564" w14:textId="11624E29" w:rsidR="00485D2E" w:rsidRDefault="00C0565B" w:rsidP="00485D2E">
      <w:pPr>
        <w:pStyle w:val="Sarakstarindkopa"/>
        <w:ind w:left="0"/>
        <w:rPr>
          <w:sz w:val="18"/>
          <w:szCs w:val="18"/>
        </w:rPr>
      </w:pPr>
      <w:r w:rsidRPr="00977E06">
        <w:rPr>
          <w:noProof/>
          <w:sz w:val="18"/>
        </w:rPr>
        <mc:AlternateContent>
          <mc:Choice Requires="wps">
            <w:drawing>
              <wp:anchor distT="45720" distB="45720" distL="114300" distR="114300" simplePos="0" relativeHeight="251658354" behindDoc="0" locked="0" layoutInCell="1" allowOverlap="1" wp14:anchorId="07461C4A" wp14:editId="6328B972">
                <wp:simplePos x="0" y="0"/>
                <wp:positionH relativeFrom="column">
                  <wp:posOffset>1564640</wp:posOffset>
                </wp:positionH>
                <wp:positionV relativeFrom="paragraph">
                  <wp:posOffset>332077</wp:posOffset>
                </wp:positionV>
                <wp:extent cx="1160891" cy="246491"/>
                <wp:effectExtent l="0" t="0" r="20320" b="20320"/>
                <wp:wrapNone/>
                <wp:docPr id="1413903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1" cy="246491"/>
                        </a:xfrm>
                        <a:prstGeom prst="rect">
                          <a:avLst/>
                        </a:prstGeom>
                        <a:solidFill>
                          <a:schemeClr val="bg1">
                            <a:lumMod val="75000"/>
                          </a:schemeClr>
                        </a:solidFill>
                        <a:ln w="9525">
                          <a:solidFill>
                            <a:srgbClr val="000000"/>
                          </a:solidFill>
                          <a:miter lim="800000"/>
                          <a:headEnd/>
                          <a:tailEnd/>
                        </a:ln>
                      </wps:spPr>
                      <wps:txbx>
                        <w:txbxContent>
                          <w:p w14:paraId="05437043" w14:textId="77365865" w:rsidR="00977E06" w:rsidRPr="00977E06" w:rsidRDefault="00977E06" w:rsidP="00977E06">
                            <w:pPr>
                              <w:jc w:val="center"/>
                              <w:rPr>
                                <w:b/>
                                <w:bCs/>
                                <w:color w:val="404040" w:themeColor="text1" w:themeTint="BF"/>
                                <w:sz w:val="14"/>
                                <w:szCs w:val="14"/>
                              </w:rPr>
                            </w:pPr>
                            <w:r w:rsidRPr="00977E06">
                              <w:rPr>
                                <w:b/>
                                <w:bCs/>
                                <w:color w:val="404040" w:themeColor="text1" w:themeTint="BF"/>
                                <w:sz w:val="14"/>
                                <w:szCs w:val="14"/>
                              </w:rPr>
                              <w:t>Risk category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61C4A" id="_x0000_s1107" type="#_x0000_t202" style="position:absolute;margin-left:123.2pt;margin-top:26.15pt;width:91.4pt;height:19.4pt;z-index:2516583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" fillcolor="#bfbfbf [2412]">
                <v:textbox>
                  <w:txbxContent>
                    <w:p w14:paraId="05437043" w14:textId="77365865" w:rsidR="00977E06" w:rsidRPr="00977E06" w:rsidRDefault="00977E06" w:rsidP="00977E06">
                      <w:pPr>
                        <w:jc w:val="center"/>
                        <w:rPr>
                          <w:b/>
                          <w:bCs/>
                          <w:color w:val="404040" w:themeColor="text1" w:themeTint="BF"/>
                          <w:sz w:val="14"/>
                          <w:szCs w:val="14"/>
                        </w:rPr>
                      </w:pPr>
                      <w:r w:rsidRPr="00977E06">
                        <w:rPr>
                          <w:b/>
                          <w:bCs/>
                          <w:color w:val="404040" w:themeColor="text1" w:themeTint="BF"/>
                          <w:sz w:val="14"/>
                          <w:szCs w:val="14"/>
                        </w:rPr>
                        <w:t>Risk category</w:t>
                      </w:r>
                    </w:p>
                  </w:txbxContent>
                </v:textbox>
              </v:shape>
            </w:pict>
          </mc:Fallback>
        </mc:AlternateContent>
      </w:r>
      <w:r w:rsidR="005106F1">
        <w:rPr>
          <w:sz w:val="18"/>
        </w:rPr>
        <w:t xml:space="preserve">Below are the risk allocation combinations between the public and private partner that determine the on-balance sheet or off-balance sheet </w:t>
      </w:r>
      <w:r w:rsidR="00440743">
        <w:rPr>
          <w:sz w:val="18"/>
        </w:rPr>
        <w:t xml:space="preserve">recording </w:t>
      </w:r>
      <w:r w:rsidR="005106F1">
        <w:rPr>
          <w:sz w:val="18"/>
        </w:rPr>
        <w:t>of the Partnership Contract, as required by ESA 2010.</w:t>
      </w:r>
    </w:p>
    <w:p w14:paraId="02C69305" w14:textId="7887F8F6" w:rsidR="005106F1" w:rsidRPr="00251B39" w:rsidRDefault="00663CA2" w:rsidP="00485D2E">
      <w:pPr>
        <w:pStyle w:val="Sarakstarindkopa"/>
        <w:ind w:left="0"/>
        <w:rPr>
          <w:sz w:val="18"/>
          <w:szCs w:val="18"/>
        </w:rPr>
      </w:pPr>
      <w:r w:rsidRPr="00977E06">
        <w:rPr>
          <w:noProof/>
          <w:sz w:val="18"/>
        </w:rPr>
        <mc:AlternateContent>
          <mc:Choice Requires="wps">
            <w:drawing>
              <wp:anchor distT="45720" distB="45720" distL="114300" distR="114300" simplePos="0" relativeHeight="251658375" behindDoc="0" locked="0" layoutInCell="1" allowOverlap="1" wp14:anchorId="34F3FF5B" wp14:editId="518D54F8">
                <wp:simplePos x="0" y="0"/>
                <wp:positionH relativeFrom="column">
                  <wp:posOffset>4660293</wp:posOffset>
                </wp:positionH>
                <wp:positionV relativeFrom="paragraph">
                  <wp:posOffset>1499594</wp:posOffset>
                </wp:positionV>
                <wp:extent cx="1160891" cy="246491"/>
                <wp:effectExtent l="0" t="0" r="1270" b="1270"/>
                <wp:wrapNone/>
                <wp:docPr id="2058704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1" cy="246491"/>
                        </a:xfrm>
                        <a:prstGeom prst="rect">
                          <a:avLst/>
                        </a:prstGeom>
                        <a:solidFill>
                          <a:schemeClr val="accent1"/>
                        </a:solidFill>
                        <a:ln w="9525">
                          <a:noFill/>
                          <a:miter lim="800000"/>
                          <a:headEnd/>
                          <a:tailEnd/>
                        </a:ln>
                      </wps:spPr>
                      <wps:txbx>
                        <w:txbxContent>
                          <w:p w14:paraId="35044B41" w14:textId="127F8BE2" w:rsidR="00663CA2" w:rsidRPr="00663CA2" w:rsidRDefault="00663CA2" w:rsidP="00663CA2">
                            <w:pPr>
                              <w:jc w:val="center"/>
                              <w:rPr>
                                <w:b/>
                                <w:bCs/>
                                <w:color w:val="FFFFFF" w:themeColor="background1"/>
                                <w:sz w:val="14"/>
                                <w:szCs w:val="14"/>
                                <w:lang w:val="lv-LV"/>
                              </w:rPr>
                            </w:pPr>
                            <w:r>
                              <w:rPr>
                                <w:b/>
                                <w:bCs/>
                                <w:color w:val="FFFFFF" w:themeColor="background1"/>
                                <w:sz w:val="14"/>
                                <w:szCs w:val="14"/>
                                <w:lang w:val="lv-LV"/>
                              </w:rPr>
                              <w:t>Off balance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F3FF5B" id="_x0000_s1108" type="#_x0000_t202" style="position:absolute;margin-left:366.95pt;margin-top:118.1pt;width:91.4pt;height:19.4pt;z-index:2516583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" fillcolor="#86bc25 [3204]" stroked="f">
                <v:textbox>
                  <w:txbxContent>
                    <w:p w14:paraId="35044B41" w14:textId="127F8BE2" w:rsidR="00663CA2" w:rsidRPr="00663CA2" w:rsidRDefault="00663CA2" w:rsidP="00663CA2">
                      <w:pPr>
                        <w:jc w:val="center"/>
                        <w:rPr>
                          <w:b/>
                          <w:bCs/>
                          <w:color w:val="FFFFFF" w:themeColor="background1"/>
                          <w:sz w:val="14"/>
                          <w:szCs w:val="14"/>
                          <w:lang w:val="lv-LV"/>
                        </w:rPr>
                      </w:pPr>
                      <w:r>
                        <w:rPr>
                          <w:b/>
                          <w:bCs/>
                          <w:color w:val="FFFFFF" w:themeColor="background1"/>
                          <w:sz w:val="14"/>
                          <w:szCs w:val="14"/>
                          <w:lang w:val="lv-LV"/>
                        </w:rPr>
                        <w:t>Off balance sheet</w:t>
                      </w:r>
                    </w:p>
                  </w:txbxContent>
                </v:textbox>
              </v:shape>
            </w:pict>
          </mc:Fallback>
        </mc:AlternateContent>
      </w:r>
      <w:r w:rsidRPr="00977E06">
        <w:rPr>
          <w:noProof/>
          <w:sz w:val="18"/>
        </w:rPr>
        <mc:AlternateContent>
          <mc:Choice Requires="wps">
            <w:drawing>
              <wp:anchor distT="45720" distB="45720" distL="114300" distR="114300" simplePos="0" relativeHeight="251658374" behindDoc="0" locked="0" layoutInCell="1" allowOverlap="1" wp14:anchorId="5F59FA8D" wp14:editId="22765A24">
                <wp:simplePos x="0" y="0"/>
                <wp:positionH relativeFrom="column">
                  <wp:posOffset>4676499</wp:posOffset>
                </wp:positionH>
                <wp:positionV relativeFrom="paragraph">
                  <wp:posOffset>1125772</wp:posOffset>
                </wp:positionV>
                <wp:extent cx="1160891" cy="246491"/>
                <wp:effectExtent l="0" t="0" r="1270" b="1270"/>
                <wp:wrapNone/>
                <wp:docPr id="765544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1" cy="246491"/>
                        </a:xfrm>
                        <a:prstGeom prst="rect">
                          <a:avLst/>
                        </a:prstGeom>
                        <a:solidFill>
                          <a:schemeClr val="tx1">
                            <a:lumMod val="65000"/>
                            <a:lumOff val="35000"/>
                          </a:schemeClr>
                        </a:solidFill>
                        <a:ln w="9525">
                          <a:noFill/>
                          <a:miter lim="800000"/>
                          <a:headEnd/>
                          <a:tailEnd/>
                        </a:ln>
                      </wps:spPr>
                      <wps:txbx>
                        <w:txbxContent>
                          <w:p w14:paraId="26CC2FA8" w14:textId="77777777" w:rsidR="00663CA2" w:rsidRPr="00663CA2" w:rsidRDefault="00663CA2" w:rsidP="00663CA2">
                            <w:pPr>
                              <w:jc w:val="center"/>
                              <w:rPr>
                                <w:b/>
                                <w:bCs/>
                                <w:color w:val="FFFFFF" w:themeColor="background1"/>
                                <w:sz w:val="14"/>
                                <w:szCs w:val="14"/>
                                <w:lang w:val="lv-LV"/>
                              </w:rPr>
                            </w:pPr>
                            <w:r>
                              <w:rPr>
                                <w:b/>
                                <w:bCs/>
                                <w:color w:val="FFFFFF" w:themeColor="background1"/>
                                <w:sz w:val="14"/>
                                <w:szCs w:val="14"/>
                                <w:lang w:val="lv-LV"/>
                              </w:rPr>
                              <w:t>On balance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9FA8D" id="_x0000_s1109" type="#_x0000_t202" style="position:absolute;margin-left:368.25pt;margin-top:88.65pt;width:91.4pt;height:19.4pt;z-index:2516583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" fillcolor="#5a5a5a [2109]" stroked="f">
                <v:textbox>
                  <w:txbxContent>
                    <w:p w14:paraId="26CC2FA8" w14:textId="77777777" w:rsidR="00663CA2" w:rsidRPr="00663CA2" w:rsidRDefault="00663CA2" w:rsidP="00663CA2">
                      <w:pPr>
                        <w:jc w:val="center"/>
                        <w:rPr>
                          <w:b/>
                          <w:bCs/>
                          <w:color w:val="FFFFFF" w:themeColor="background1"/>
                          <w:sz w:val="14"/>
                          <w:szCs w:val="14"/>
                          <w:lang w:val="lv-LV"/>
                        </w:rPr>
                      </w:pPr>
                      <w:r>
                        <w:rPr>
                          <w:b/>
                          <w:bCs/>
                          <w:color w:val="FFFFFF" w:themeColor="background1"/>
                          <w:sz w:val="14"/>
                          <w:szCs w:val="14"/>
                          <w:lang w:val="lv-LV"/>
                        </w:rPr>
                        <w:t>On balance sheet</w:t>
                      </w:r>
                    </w:p>
                  </w:txbxContent>
                </v:textbox>
              </v:shape>
            </w:pict>
          </mc:Fallback>
        </mc:AlternateContent>
      </w:r>
      <w:r w:rsidRPr="00977E06">
        <w:rPr>
          <w:noProof/>
          <w:sz w:val="18"/>
        </w:rPr>
        <mc:AlternateContent>
          <mc:Choice Requires="wps">
            <w:drawing>
              <wp:anchor distT="45720" distB="45720" distL="114300" distR="114300" simplePos="0" relativeHeight="251658373" behindDoc="0" locked="0" layoutInCell="1" allowOverlap="1" wp14:anchorId="7DBDECAC" wp14:editId="09B62875">
                <wp:simplePos x="0" y="0"/>
                <wp:positionH relativeFrom="column">
                  <wp:posOffset>4683843</wp:posOffset>
                </wp:positionH>
                <wp:positionV relativeFrom="paragraph">
                  <wp:posOffset>640246</wp:posOffset>
                </wp:positionV>
                <wp:extent cx="1160891" cy="246491"/>
                <wp:effectExtent l="0" t="0" r="1270" b="1270"/>
                <wp:wrapNone/>
                <wp:docPr id="14998385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1" cy="246491"/>
                        </a:xfrm>
                        <a:prstGeom prst="rect">
                          <a:avLst/>
                        </a:prstGeom>
                        <a:solidFill>
                          <a:schemeClr val="tx1">
                            <a:lumMod val="65000"/>
                            <a:lumOff val="35000"/>
                          </a:schemeClr>
                        </a:solidFill>
                        <a:ln w="9525">
                          <a:noFill/>
                          <a:miter lim="800000"/>
                          <a:headEnd/>
                          <a:tailEnd/>
                        </a:ln>
                      </wps:spPr>
                      <wps:txbx>
                        <w:txbxContent>
                          <w:p w14:paraId="06BCA241" w14:textId="29854F84" w:rsidR="00663CA2" w:rsidRPr="00663CA2" w:rsidRDefault="00663CA2" w:rsidP="00663CA2">
                            <w:pPr>
                              <w:jc w:val="center"/>
                              <w:rPr>
                                <w:b/>
                                <w:bCs/>
                                <w:color w:val="FFFFFF" w:themeColor="background1"/>
                                <w:sz w:val="14"/>
                                <w:szCs w:val="14"/>
                                <w:lang w:val="lv-LV"/>
                              </w:rPr>
                            </w:pPr>
                            <w:r>
                              <w:rPr>
                                <w:b/>
                                <w:bCs/>
                                <w:color w:val="FFFFFF" w:themeColor="background1"/>
                                <w:sz w:val="14"/>
                                <w:szCs w:val="14"/>
                                <w:lang w:val="lv-LV"/>
                              </w:rPr>
                              <w:t>On balance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DECAC" id="_x0000_s1110" type="#_x0000_t202" style="position:absolute;margin-left:368.8pt;margin-top:50.4pt;width:91.4pt;height:19.4pt;z-index:2516583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" fillcolor="#5a5a5a [2109]" stroked="f">
                <v:textbox>
                  <w:txbxContent>
                    <w:p w14:paraId="06BCA241" w14:textId="29854F84" w:rsidR="00663CA2" w:rsidRPr="00663CA2" w:rsidRDefault="00663CA2" w:rsidP="00663CA2">
                      <w:pPr>
                        <w:jc w:val="center"/>
                        <w:rPr>
                          <w:b/>
                          <w:bCs/>
                          <w:color w:val="FFFFFF" w:themeColor="background1"/>
                          <w:sz w:val="14"/>
                          <w:szCs w:val="14"/>
                          <w:lang w:val="lv-LV"/>
                        </w:rPr>
                      </w:pPr>
                      <w:r>
                        <w:rPr>
                          <w:b/>
                          <w:bCs/>
                          <w:color w:val="FFFFFF" w:themeColor="background1"/>
                          <w:sz w:val="14"/>
                          <w:szCs w:val="14"/>
                          <w:lang w:val="lv-LV"/>
                        </w:rPr>
                        <w:t>On balance sheet</w:t>
                      </w:r>
                    </w:p>
                  </w:txbxContent>
                </v:textbox>
              </v:shape>
            </w:pict>
          </mc:Fallback>
        </mc:AlternateContent>
      </w:r>
      <w:r w:rsidRPr="00977E06">
        <w:rPr>
          <w:noProof/>
          <w:sz w:val="18"/>
        </w:rPr>
        <mc:AlternateContent>
          <mc:Choice Requires="wps">
            <w:drawing>
              <wp:anchor distT="45720" distB="45720" distL="114300" distR="114300" simplePos="0" relativeHeight="251658372" behindDoc="0" locked="0" layoutInCell="1" allowOverlap="1" wp14:anchorId="289BB7E1" wp14:editId="193E68A6">
                <wp:simplePos x="0" y="0"/>
                <wp:positionH relativeFrom="column">
                  <wp:posOffset>4668161</wp:posOffset>
                </wp:positionH>
                <wp:positionV relativeFrom="paragraph">
                  <wp:posOffset>36305</wp:posOffset>
                </wp:positionV>
                <wp:extent cx="1160891" cy="246491"/>
                <wp:effectExtent l="0" t="0" r="20320" b="20320"/>
                <wp:wrapNone/>
                <wp:docPr id="894443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1" cy="246491"/>
                        </a:xfrm>
                        <a:prstGeom prst="rect">
                          <a:avLst/>
                        </a:prstGeom>
                        <a:solidFill>
                          <a:schemeClr val="bg1">
                            <a:lumMod val="75000"/>
                          </a:schemeClr>
                        </a:solidFill>
                        <a:ln w="9525">
                          <a:solidFill>
                            <a:srgbClr val="000000"/>
                          </a:solidFill>
                          <a:miter lim="800000"/>
                          <a:headEnd/>
                          <a:tailEnd/>
                        </a:ln>
                      </wps:spPr>
                      <wps:txbx>
                        <w:txbxContent>
                          <w:p w14:paraId="2249A0C9" w14:textId="5BD97A02" w:rsidR="00663CA2" w:rsidRPr="00977E06" w:rsidRDefault="00663CA2" w:rsidP="00663CA2">
                            <w:pPr>
                              <w:jc w:val="center"/>
                              <w:rPr>
                                <w:b/>
                                <w:bCs/>
                                <w:color w:val="404040" w:themeColor="text1" w:themeTint="BF"/>
                                <w:sz w:val="14"/>
                                <w:szCs w:val="14"/>
                                <w:lang w:val="lv-LV"/>
                              </w:rPr>
                            </w:pPr>
                            <w:r>
                              <w:rPr>
                                <w:b/>
                                <w:bCs/>
                                <w:color w:val="404040" w:themeColor="text1" w:themeTint="BF"/>
                                <w:sz w:val="14"/>
                                <w:szCs w:val="14"/>
                                <w:lang w:val="lv-LV"/>
                              </w:rPr>
                              <w:t>Treatment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9BB7E1" id="_x0000_s1111" type="#_x0000_t202" style="position:absolute;margin-left:367.55pt;margin-top:2.85pt;width:91.4pt;height:19.4pt;z-index:2516583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" fillcolor="#bfbfbf [2412]">
                <v:textbox>
                  <w:txbxContent>
                    <w:p w14:paraId="2249A0C9" w14:textId="5BD97A02" w:rsidR="00663CA2" w:rsidRPr="00977E06" w:rsidRDefault="00663CA2" w:rsidP="00663CA2">
                      <w:pPr>
                        <w:jc w:val="center"/>
                        <w:rPr>
                          <w:b/>
                          <w:bCs/>
                          <w:color w:val="404040" w:themeColor="text1" w:themeTint="BF"/>
                          <w:sz w:val="14"/>
                          <w:szCs w:val="14"/>
                          <w:lang w:val="lv-LV"/>
                        </w:rPr>
                      </w:pPr>
                      <w:r>
                        <w:rPr>
                          <w:b/>
                          <w:bCs/>
                          <w:color w:val="404040" w:themeColor="text1" w:themeTint="BF"/>
                          <w:sz w:val="14"/>
                          <w:szCs w:val="14"/>
                          <w:lang w:val="lv-LV"/>
                        </w:rPr>
                        <w:t>Treatment</w:t>
                      </w:r>
                    </w:p>
                  </w:txbxContent>
                </v:textbox>
              </v:shape>
            </w:pict>
          </mc:Fallback>
        </mc:AlternateContent>
      </w:r>
      <w:r w:rsidR="002855A7" w:rsidRPr="00977E06">
        <w:rPr>
          <w:noProof/>
          <w:sz w:val="18"/>
        </w:rPr>
        <mc:AlternateContent>
          <mc:Choice Requires="wps">
            <w:drawing>
              <wp:anchor distT="45720" distB="45720" distL="114300" distR="114300" simplePos="0" relativeHeight="251658371" behindDoc="0" locked="0" layoutInCell="1" allowOverlap="1" wp14:anchorId="56FE5FD2" wp14:editId="0FF4448E">
                <wp:simplePos x="0" y="0"/>
                <wp:positionH relativeFrom="margin">
                  <wp:posOffset>262393</wp:posOffset>
                </wp:positionH>
                <wp:positionV relativeFrom="paragraph">
                  <wp:posOffset>589750</wp:posOffset>
                </wp:positionV>
                <wp:extent cx="723569" cy="198782"/>
                <wp:effectExtent l="0" t="0" r="635" b="0"/>
                <wp:wrapNone/>
                <wp:docPr id="757299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solidFill>
                        <a:ln w="9525">
                          <a:noFill/>
                          <a:miter lim="800000"/>
                          <a:headEnd/>
                          <a:tailEnd/>
                        </a:ln>
                      </wps:spPr>
                      <wps:txbx>
                        <w:txbxContent>
                          <w:p w14:paraId="341AD448" w14:textId="77777777" w:rsidR="002855A7" w:rsidRPr="00977E06" w:rsidRDefault="002855A7" w:rsidP="002855A7">
                            <w:pPr>
                              <w:jc w:val="center"/>
                              <w:rPr>
                                <w:b/>
                                <w:bCs/>
                                <w:color w:val="404040" w:themeColor="text1" w:themeTint="BF"/>
                                <w:sz w:val="12"/>
                                <w:szCs w:val="12"/>
                                <w:lang w:val="lv-LV"/>
                              </w:rPr>
                            </w:pPr>
                            <w:r>
                              <w:rPr>
                                <w:b/>
                                <w:bCs/>
                                <w:color w:val="404040" w:themeColor="text1" w:themeTint="BF"/>
                                <w:sz w:val="12"/>
                                <w:szCs w:val="12"/>
                                <w:lang w:val="lv-LV"/>
                              </w:rPr>
                              <w:t>Public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FE5FD2" id="_x0000_s1112" type="#_x0000_t202" style="position:absolute;margin-left:20.65pt;margin-top:46.45pt;width:56.95pt;height:15.65pt;z-index:2516583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" fillcolor="white [3212]" stroked="f">
                <v:textbox>
                  <w:txbxContent>
                    <w:p w14:paraId="341AD448" w14:textId="77777777" w:rsidR="002855A7" w:rsidRPr="00977E06" w:rsidRDefault="002855A7" w:rsidP="002855A7">
                      <w:pPr>
                        <w:jc w:val="center"/>
                        <w:rPr>
                          <w:b/>
                          <w:bCs/>
                          <w:color w:val="404040" w:themeColor="text1" w:themeTint="BF"/>
                          <w:sz w:val="12"/>
                          <w:szCs w:val="12"/>
                          <w:lang w:val="lv-LV"/>
                        </w:rPr>
                      </w:pPr>
                      <w:r>
                        <w:rPr>
                          <w:b/>
                          <w:bCs/>
                          <w:color w:val="404040" w:themeColor="text1" w:themeTint="BF"/>
                          <w:sz w:val="12"/>
                          <w:szCs w:val="12"/>
                          <w:lang w:val="lv-LV"/>
                        </w:rPr>
                        <w:t>Public</w:t>
                      </w:r>
                    </w:p>
                  </w:txbxContent>
                </v:textbox>
                <w10:wrap anchorx="margin"/>
              </v:shape>
            </w:pict>
          </mc:Fallback>
        </mc:AlternateContent>
      </w:r>
      <w:r w:rsidR="00977E06" w:rsidRPr="00977E06">
        <w:rPr>
          <w:noProof/>
          <w:sz w:val="18"/>
        </w:rPr>
        <mc:AlternateContent>
          <mc:Choice Requires="wps">
            <w:drawing>
              <wp:anchor distT="45720" distB="45720" distL="114300" distR="114300" simplePos="0" relativeHeight="251658370" behindDoc="0" locked="0" layoutInCell="1" allowOverlap="1" wp14:anchorId="04EA14FC" wp14:editId="451317FE">
                <wp:simplePos x="0" y="0"/>
                <wp:positionH relativeFrom="margin">
                  <wp:posOffset>3284911</wp:posOffset>
                </wp:positionH>
                <wp:positionV relativeFrom="paragraph">
                  <wp:posOffset>1547053</wp:posOffset>
                </wp:positionV>
                <wp:extent cx="723569" cy="198782"/>
                <wp:effectExtent l="0" t="0" r="635" b="0"/>
                <wp:wrapNone/>
                <wp:docPr id="1231834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solidFill>
                        <a:ln w="9525">
                          <a:noFill/>
                          <a:miter lim="800000"/>
                          <a:headEnd/>
                          <a:tailEnd/>
                        </a:ln>
                      </wps:spPr>
                      <wps:txbx>
                        <w:txbxContent>
                          <w:p w14:paraId="5D8A8CC8" w14:textId="77777777" w:rsidR="00977E06" w:rsidRPr="00977E06" w:rsidRDefault="00977E06" w:rsidP="00977E06">
                            <w:pPr>
                              <w:jc w:val="center"/>
                              <w:rPr>
                                <w:b/>
                                <w:bCs/>
                                <w:color w:val="404040" w:themeColor="text1" w:themeTint="BF"/>
                                <w:sz w:val="12"/>
                                <w:szCs w:val="12"/>
                                <w:lang w:val="lv-LV"/>
                              </w:rPr>
                            </w:pPr>
                            <w:r>
                              <w:rPr>
                                <w:b/>
                                <w:bCs/>
                                <w:color w:val="404040" w:themeColor="text1" w:themeTint="BF"/>
                                <w:sz w:val="12"/>
                                <w:szCs w:val="12"/>
                                <w:lang w:val="lv-LV"/>
                              </w:rPr>
                              <w:t>Public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A14FC" id="_x0000_s1113" type="#_x0000_t202" style="position:absolute;margin-left:258.65pt;margin-top:121.8pt;width:56.95pt;height:15.65pt;z-index:25165837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" fillcolor="white [3212]" stroked="f">
                <v:textbox>
                  <w:txbxContent>
                    <w:p w14:paraId="5D8A8CC8" w14:textId="77777777" w:rsidR="00977E06" w:rsidRPr="00977E06" w:rsidRDefault="00977E06" w:rsidP="00977E06">
                      <w:pPr>
                        <w:jc w:val="center"/>
                        <w:rPr>
                          <w:b/>
                          <w:bCs/>
                          <w:color w:val="404040" w:themeColor="text1" w:themeTint="BF"/>
                          <w:sz w:val="12"/>
                          <w:szCs w:val="12"/>
                          <w:lang w:val="lv-LV"/>
                        </w:rPr>
                      </w:pPr>
                      <w:r>
                        <w:rPr>
                          <w:b/>
                          <w:bCs/>
                          <w:color w:val="404040" w:themeColor="text1" w:themeTint="BF"/>
                          <w:sz w:val="12"/>
                          <w:szCs w:val="12"/>
                          <w:lang w:val="lv-LV"/>
                        </w:rPr>
                        <w:t>Public</w:t>
                      </w:r>
                    </w:p>
                  </w:txbxContent>
                </v:textbox>
                <w10:wrap anchorx="margin"/>
              </v:shape>
            </w:pict>
          </mc:Fallback>
        </mc:AlternateContent>
      </w:r>
      <w:r w:rsidR="00977E06" w:rsidRPr="00977E06">
        <w:rPr>
          <w:noProof/>
          <w:sz w:val="18"/>
        </w:rPr>
        <mc:AlternateContent>
          <mc:Choice Requires="wps">
            <w:drawing>
              <wp:anchor distT="45720" distB="45720" distL="114300" distR="114300" simplePos="0" relativeHeight="251658369" behindDoc="0" locked="0" layoutInCell="1" allowOverlap="1" wp14:anchorId="31F4C098" wp14:editId="6F20EF55">
                <wp:simplePos x="0" y="0"/>
                <wp:positionH relativeFrom="margin">
                  <wp:posOffset>3284938</wp:posOffset>
                </wp:positionH>
                <wp:positionV relativeFrom="paragraph">
                  <wp:posOffset>1118015</wp:posOffset>
                </wp:positionV>
                <wp:extent cx="723569" cy="198782"/>
                <wp:effectExtent l="0" t="0" r="635" b="0"/>
                <wp:wrapNone/>
                <wp:docPr id="644527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solidFill>
                        <a:ln w="9525">
                          <a:noFill/>
                          <a:miter lim="800000"/>
                          <a:headEnd/>
                          <a:tailEnd/>
                        </a:ln>
                      </wps:spPr>
                      <wps:txbx>
                        <w:txbxContent>
                          <w:p w14:paraId="46E05A0D" w14:textId="77777777" w:rsidR="00977E06" w:rsidRPr="00977E06" w:rsidRDefault="00977E06" w:rsidP="00977E06">
                            <w:pPr>
                              <w:jc w:val="center"/>
                              <w:rPr>
                                <w:b/>
                                <w:bCs/>
                                <w:color w:val="404040" w:themeColor="text1" w:themeTint="BF"/>
                                <w:sz w:val="12"/>
                                <w:szCs w:val="12"/>
                                <w:lang w:val="lv-LV"/>
                              </w:rPr>
                            </w:pPr>
                            <w:r>
                              <w:rPr>
                                <w:b/>
                                <w:bCs/>
                                <w:color w:val="404040" w:themeColor="text1" w:themeTint="BF"/>
                                <w:sz w:val="12"/>
                                <w:szCs w:val="12"/>
                                <w:lang w:val="lv-LV"/>
                              </w:rPr>
                              <w:t>Public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F4C098" id="_x0000_s1114" type="#_x0000_t202" style="position:absolute;margin-left:258.65pt;margin-top:88.05pt;width:56.95pt;height:15.65pt;z-index:2516583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" fillcolor="white [3212]" stroked="f">
                <v:textbox>
                  <w:txbxContent>
                    <w:p w14:paraId="46E05A0D" w14:textId="77777777" w:rsidR="00977E06" w:rsidRPr="00977E06" w:rsidRDefault="00977E06" w:rsidP="00977E06">
                      <w:pPr>
                        <w:jc w:val="center"/>
                        <w:rPr>
                          <w:b/>
                          <w:bCs/>
                          <w:color w:val="404040" w:themeColor="text1" w:themeTint="BF"/>
                          <w:sz w:val="12"/>
                          <w:szCs w:val="12"/>
                          <w:lang w:val="lv-LV"/>
                        </w:rPr>
                      </w:pPr>
                      <w:r>
                        <w:rPr>
                          <w:b/>
                          <w:bCs/>
                          <w:color w:val="404040" w:themeColor="text1" w:themeTint="BF"/>
                          <w:sz w:val="12"/>
                          <w:szCs w:val="12"/>
                          <w:lang w:val="lv-LV"/>
                        </w:rPr>
                        <w:t>Public</w:t>
                      </w:r>
                    </w:p>
                  </w:txbxContent>
                </v:textbox>
                <w10:wrap anchorx="margin"/>
              </v:shape>
            </w:pict>
          </mc:Fallback>
        </mc:AlternateContent>
      </w:r>
      <w:r w:rsidR="00977E06" w:rsidRPr="00977E06">
        <w:rPr>
          <w:noProof/>
          <w:sz w:val="18"/>
        </w:rPr>
        <mc:AlternateContent>
          <mc:Choice Requires="wps">
            <w:drawing>
              <wp:anchor distT="45720" distB="45720" distL="114300" distR="114300" simplePos="0" relativeHeight="251658368" behindDoc="0" locked="0" layoutInCell="1" allowOverlap="1" wp14:anchorId="207BA9B8" wp14:editId="5E6E41D4">
                <wp:simplePos x="0" y="0"/>
                <wp:positionH relativeFrom="margin">
                  <wp:posOffset>3268732</wp:posOffset>
                </wp:positionH>
                <wp:positionV relativeFrom="paragraph">
                  <wp:posOffset>712249</wp:posOffset>
                </wp:positionV>
                <wp:extent cx="723569" cy="198782"/>
                <wp:effectExtent l="0" t="0" r="635" b="0"/>
                <wp:wrapNone/>
                <wp:docPr id="1371830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solidFill>
                        <a:ln w="9525">
                          <a:noFill/>
                          <a:miter lim="800000"/>
                          <a:headEnd/>
                          <a:tailEnd/>
                        </a:ln>
                      </wps:spPr>
                      <wps:txbx>
                        <w:txbxContent>
                          <w:p w14:paraId="6DA20481" w14:textId="77777777" w:rsidR="00977E06" w:rsidRPr="00977E06" w:rsidRDefault="00977E06" w:rsidP="00977E06">
                            <w:pPr>
                              <w:jc w:val="center"/>
                              <w:rPr>
                                <w:b/>
                                <w:bCs/>
                                <w:color w:val="404040" w:themeColor="text1" w:themeTint="BF"/>
                                <w:sz w:val="12"/>
                                <w:szCs w:val="12"/>
                                <w:lang w:val="lv-LV"/>
                              </w:rPr>
                            </w:pPr>
                            <w:r>
                              <w:rPr>
                                <w:b/>
                                <w:bCs/>
                                <w:color w:val="404040" w:themeColor="text1" w:themeTint="BF"/>
                                <w:sz w:val="12"/>
                                <w:szCs w:val="12"/>
                                <w:lang w:val="lv-LV"/>
                              </w:rPr>
                              <w:t>Public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BA9B8" id="_x0000_s1115" type="#_x0000_t202" style="position:absolute;margin-left:257.4pt;margin-top:56.1pt;width:56.95pt;height:15.65pt;z-index:251658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" fillcolor="white [3212]" stroked="f">
                <v:textbox>
                  <w:txbxContent>
                    <w:p w14:paraId="6DA20481" w14:textId="77777777" w:rsidR="00977E06" w:rsidRPr="00977E06" w:rsidRDefault="00977E06" w:rsidP="00977E06">
                      <w:pPr>
                        <w:jc w:val="center"/>
                        <w:rPr>
                          <w:b/>
                          <w:bCs/>
                          <w:color w:val="404040" w:themeColor="text1" w:themeTint="BF"/>
                          <w:sz w:val="12"/>
                          <w:szCs w:val="12"/>
                          <w:lang w:val="lv-LV"/>
                        </w:rPr>
                      </w:pPr>
                      <w:r>
                        <w:rPr>
                          <w:b/>
                          <w:bCs/>
                          <w:color w:val="404040" w:themeColor="text1" w:themeTint="BF"/>
                          <w:sz w:val="12"/>
                          <w:szCs w:val="12"/>
                          <w:lang w:val="lv-LV"/>
                        </w:rPr>
                        <w:t>Public</w:t>
                      </w:r>
                    </w:p>
                  </w:txbxContent>
                </v:textbox>
                <w10:wrap anchorx="margin"/>
              </v:shape>
            </w:pict>
          </mc:Fallback>
        </mc:AlternateContent>
      </w:r>
      <w:r w:rsidR="00977E06" w:rsidRPr="00977E06">
        <w:rPr>
          <w:noProof/>
          <w:sz w:val="18"/>
        </w:rPr>
        <mc:AlternateContent>
          <mc:Choice Requires="wps">
            <w:drawing>
              <wp:anchor distT="45720" distB="45720" distL="114300" distR="114300" simplePos="0" relativeHeight="251658367" behindDoc="0" locked="0" layoutInCell="1" allowOverlap="1" wp14:anchorId="6D8B9BC3" wp14:editId="067C67AD">
                <wp:simplePos x="0" y="0"/>
                <wp:positionH relativeFrom="margin">
                  <wp:posOffset>3260808</wp:posOffset>
                </wp:positionH>
                <wp:positionV relativeFrom="paragraph">
                  <wp:posOffset>306650</wp:posOffset>
                </wp:positionV>
                <wp:extent cx="723569" cy="198782"/>
                <wp:effectExtent l="0" t="0" r="635" b="0"/>
                <wp:wrapNone/>
                <wp:docPr id="451009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solidFill>
                        <a:ln w="9525">
                          <a:noFill/>
                          <a:miter lim="800000"/>
                          <a:headEnd/>
                          <a:tailEnd/>
                        </a:ln>
                      </wps:spPr>
                      <wps:txbx>
                        <w:txbxContent>
                          <w:p w14:paraId="23EE8EC7" w14:textId="77777777" w:rsidR="00977E06" w:rsidRPr="00977E06" w:rsidRDefault="00977E06" w:rsidP="00977E06">
                            <w:pPr>
                              <w:jc w:val="center"/>
                              <w:rPr>
                                <w:b/>
                                <w:bCs/>
                                <w:color w:val="404040" w:themeColor="text1" w:themeTint="BF"/>
                                <w:sz w:val="12"/>
                                <w:szCs w:val="12"/>
                                <w:lang w:val="lv-LV"/>
                              </w:rPr>
                            </w:pPr>
                            <w:r>
                              <w:rPr>
                                <w:b/>
                                <w:bCs/>
                                <w:color w:val="404040" w:themeColor="text1" w:themeTint="BF"/>
                                <w:sz w:val="12"/>
                                <w:szCs w:val="12"/>
                                <w:lang w:val="lv-LV"/>
                              </w:rPr>
                              <w:t>Public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B9BC3" id="_x0000_s1116" type="#_x0000_t202" style="position:absolute;margin-left:256.75pt;margin-top:24.15pt;width:56.95pt;height:15.65pt;z-index:2516583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" fillcolor="white [3212]" stroked="f">
                <v:textbox>
                  <w:txbxContent>
                    <w:p w14:paraId="23EE8EC7" w14:textId="77777777" w:rsidR="00977E06" w:rsidRPr="00977E06" w:rsidRDefault="00977E06" w:rsidP="00977E06">
                      <w:pPr>
                        <w:jc w:val="center"/>
                        <w:rPr>
                          <w:b/>
                          <w:bCs/>
                          <w:color w:val="404040" w:themeColor="text1" w:themeTint="BF"/>
                          <w:sz w:val="12"/>
                          <w:szCs w:val="12"/>
                          <w:lang w:val="lv-LV"/>
                        </w:rPr>
                      </w:pPr>
                      <w:r>
                        <w:rPr>
                          <w:b/>
                          <w:bCs/>
                          <w:color w:val="404040" w:themeColor="text1" w:themeTint="BF"/>
                          <w:sz w:val="12"/>
                          <w:szCs w:val="12"/>
                          <w:lang w:val="lv-LV"/>
                        </w:rPr>
                        <w:t>Public</w:t>
                      </w:r>
                    </w:p>
                  </w:txbxContent>
                </v:textbox>
                <w10:wrap anchorx="margin"/>
              </v:shape>
            </w:pict>
          </mc:Fallback>
        </mc:AlternateContent>
      </w:r>
      <w:r w:rsidR="00977E06" w:rsidRPr="00977E06">
        <w:rPr>
          <w:noProof/>
          <w:sz w:val="18"/>
        </w:rPr>
        <mc:AlternateContent>
          <mc:Choice Requires="wps">
            <w:drawing>
              <wp:anchor distT="45720" distB="45720" distL="114300" distR="114300" simplePos="0" relativeHeight="251658366" behindDoc="0" locked="0" layoutInCell="1" allowOverlap="1" wp14:anchorId="7074E1BC" wp14:editId="6B887C9A">
                <wp:simplePos x="0" y="0"/>
                <wp:positionH relativeFrom="margin">
                  <wp:posOffset>1781865</wp:posOffset>
                </wp:positionH>
                <wp:positionV relativeFrom="paragraph">
                  <wp:posOffset>1220967</wp:posOffset>
                </wp:positionV>
                <wp:extent cx="723569" cy="198782"/>
                <wp:effectExtent l="0" t="0" r="635" b="0"/>
                <wp:wrapNone/>
                <wp:docPr id="1801743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solidFill>
                        <a:ln w="9525">
                          <a:noFill/>
                          <a:miter lim="800000"/>
                          <a:headEnd/>
                          <a:tailEnd/>
                        </a:ln>
                      </wps:spPr>
                      <wps:txbx>
                        <w:txbxContent>
                          <w:p w14:paraId="74C60750" w14:textId="77777777" w:rsidR="00977E06" w:rsidRPr="00977E06" w:rsidRDefault="00977E06" w:rsidP="00977E06">
                            <w:pPr>
                              <w:jc w:val="center"/>
                              <w:rPr>
                                <w:b/>
                                <w:bCs/>
                                <w:color w:val="404040" w:themeColor="text1" w:themeTint="BF"/>
                                <w:sz w:val="12"/>
                                <w:szCs w:val="12"/>
                                <w:lang w:val="lv-LV"/>
                              </w:rPr>
                            </w:pPr>
                            <w:r>
                              <w:rPr>
                                <w:b/>
                                <w:bCs/>
                                <w:color w:val="404040" w:themeColor="text1" w:themeTint="BF"/>
                                <w:sz w:val="12"/>
                                <w:szCs w:val="12"/>
                                <w:lang w:val="lv-LV"/>
                              </w:rPr>
                              <w:t>Public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4E1BC" id="_x0000_s1117" type="#_x0000_t202" style="position:absolute;margin-left:140.3pt;margin-top:96.15pt;width:56.95pt;height:15.65pt;z-index:2516583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" fillcolor="white [3212]" stroked="f">
                <v:textbox>
                  <w:txbxContent>
                    <w:p w14:paraId="74C60750" w14:textId="77777777" w:rsidR="00977E06" w:rsidRPr="00977E06" w:rsidRDefault="00977E06" w:rsidP="00977E06">
                      <w:pPr>
                        <w:jc w:val="center"/>
                        <w:rPr>
                          <w:b/>
                          <w:bCs/>
                          <w:color w:val="404040" w:themeColor="text1" w:themeTint="BF"/>
                          <w:sz w:val="12"/>
                          <w:szCs w:val="12"/>
                          <w:lang w:val="lv-LV"/>
                        </w:rPr>
                      </w:pPr>
                      <w:r>
                        <w:rPr>
                          <w:b/>
                          <w:bCs/>
                          <w:color w:val="404040" w:themeColor="text1" w:themeTint="BF"/>
                          <w:sz w:val="12"/>
                          <w:szCs w:val="12"/>
                          <w:lang w:val="lv-LV"/>
                        </w:rPr>
                        <w:t>Public</w:t>
                      </w:r>
                    </w:p>
                  </w:txbxContent>
                </v:textbox>
                <w10:wrap anchorx="margin"/>
              </v:shape>
            </w:pict>
          </mc:Fallback>
        </mc:AlternateContent>
      </w:r>
      <w:r w:rsidR="00977E06" w:rsidRPr="00977E06">
        <w:rPr>
          <w:noProof/>
          <w:sz w:val="18"/>
        </w:rPr>
        <mc:AlternateContent>
          <mc:Choice Requires="wps">
            <w:drawing>
              <wp:anchor distT="45720" distB="45720" distL="114300" distR="114300" simplePos="0" relativeHeight="251658365" behindDoc="0" locked="0" layoutInCell="1" allowOverlap="1" wp14:anchorId="04B13E36" wp14:editId="15D411D3">
                <wp:simplePos x="0" y="0"/>
                <wp:positionH relativeFrom="margin">
                  <wp:posOffset>1789761</wp:posOffset>
                </wp:positionH>
                <wp:positionV relativeFrom="paragraph">
                  <wp:posOffset>417526</wp:posOffset>
                </wp:positionV>
                <wp:extent cx="723569" cy="198782"/>
                <wp:effectExtent l="0" t="0" r="635" b="0"/>
                <wp:wrapNone/>
                <wp:docPr id="14370999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solidFill>
                        <a:ln w="9525">
                          <a:noFill/>
                          <a:miter lim="800000"/>
                          <a:headEnd/>
                          <a:tailEnd/>
                        </a:ln>
                      </wps:spPr>
                      <wps:txbx>
                        <w:txbxContent>
                          <w:p w14:paraId="1EEE7A78" w14:textId="45EBE847" w:rsidR="00977E06" w:rsidRPr="00977E06" w:rsidRDefault="00977E06" w:rsidP="00977E06">
                            <w:pPr>
                              <w:jc w:val="center"/>
                              <w:rPr>
                                <w:b/>
                                <w:bCs/>
                                <w:color w:val="404040" w:themeColor="text1" w:themeTint="BF"/>
                                <w:sz w:val="12"/>
                                <w:szCs w:val="12"/>
                                <w:lang w:val="lv-LV"/>
                              </w:rPr>
                            </w:pPr>
                            <w:r>
                              <w:rPr>
                                <w:b/>
                                <w:bCs/>
                                <w:color w:val="404040" w:themeColor="text1" w:themeTint="BF"/>
                                <w:sz w:val="12"/>
                                <w:szCs w:val="12"/>
                                <w:lang w:val="lv-LV"/>
                              </w:rPr>
                              <w:t>Public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13E36" id="_x0000_s1118" type="#_x0000_t202" style="position:absolute;margin-left:140.95pt;margin-top:32.9pt;width:56.95pt;height:15.65pt;z-index:251658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" fillcolor="white [3212]" stroked="f">
                <v:textbox>
                  <w:txbxContent>
                    <w:p w14:paraId="1EEE7A78" w14:textId="45EBE847" w:rsidR="00977E06" w:rsidRPr="00977E06" w:rsidRDefault="00977E06" w:rsidP="00977E06">
                      <w:pPr>
                        <w:jc w:val="center"/>
                        <w:rPr>
                          <w:b/>
                          <w:bCs/>
                          <w:color w:val="404040" w:themeColor="text1" w:themeTint="BF"/>
                          <w:sz w:val="12"/>
                          <w:szCs w:val="12"/>
                          <w:lang w:val="lv-LV"/>
                        </w:rPr>
                      </w:pPr>
                      <w:r>
                        <w:rPr>
                          <w:b/>
                          <w:bCs/>
                          <w:color w:val="404040" w:themeColor="text1" w:themeTint="BF"/>
                          <w:sz w:val="12"/>
                          <w:szCs w:val="12"/>
                          <w:lang w:val="lv-LV"/>
                        </w:rPr>
                        <w:t>Public</w:t>
                      </w:r>
                    </w:p>
                  </w:txbxContent>
                </v:textbox>
                <w10:wrap anchorx="margin"/>
              </v:shape>
            </w:pict>
          </mc:Fallback>
        </mc:AlternateContent>
      </w:r>
      <w:r w:rsidR="00977E06" w:rsidRPr="00977E06">
        <w:rPr>
          <w:noProof/>
          <w:sz w:val="18"/>
        </w:rPr>
        <mc:AlternateContent>
          <mc:Choice Requires="wps">
            <w:drawing>
              <wp:anchor distT="45720" distB="45720" distL="114300" distR="114300" simplePos="0" relativeHeight="251658364" behindDoc="0" locked="0" layoutInCell="1" allowOverlap="1" wp14:anchorId="68300C7B" wp14:editId="03B702AE">
                <wp:simplePos x="0" y="0"/>
                <wp:positionH relativeFrom="margin">
                  <wp:posOffset>3316716</wp:posOffset>
                </wp:positionH>
                <wp:positionV relativeFrom="paragraph">
                  <wp:posOffset>1745753</wp:posOffset>
                </wp:positionV>
                <wp:extent cx="723569" cy="198782"/>
                <wp:effectExtent l="0" t="0" r="635" b="0"/>
                <wp:wrapNone/>
                <wp:docPr id="2141332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lumMod val="85000"/>
                          </a:schemeClr>
                        </a:solidFill>
                        <a:ln w="9525">
                          <a:noFill/>
                          <a:miter lim="800000"/>
                          <a:headEnd/>
                          <a:tailEnd/>
                        </a:ln>
                      </wps:spPr>
                      <wps:txbx>
                        <w:txbxContent>
                          <w:p w14:paraId="76C3E2EC" w14:textId="77777777" w:rsidR="00977E06" w:rsidRPr="00977E06" w:rsidRDefault="00977E06" w:rsidP="00977E06">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00C7B" id="_x0000_s1119" type="#_x0000_t202" style="position:absolute;margin-left:261.15pt;margin-top:137.45pt;width:56.95pt;height:15.65pt;z-index:2516583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" fillcolor="#d8d8d8 [2732]" stroked="f">
                <v:textbox>
                  <w:txbxContent>
                    <w:p w14:paraId="76C3E2EC" w14:textId="77777777" w:rsidR="00977E06" w:rsidRPr="00977E06" w:rsidRDefault="00977E06" w:rsidP="00977E06">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v:textbox>
                <w10:wrap anchorx="margin"/>
              </v:shape>
            </w:pict>
          </mc:Fallback>
        </mc:AlternateContent>
      </w:r>
      <w:r w:rsidR="00977E06" w:rsidRPr="00977E06">
        <w:rPr>
          <w:noProof/>
          <w:sz w:val="18"/>
        </w:rPr>
        <mc:AlternateContent>
          <mc:Choice Requires="wps">
            <w:drawing>
              <wp:anchor distT="45720" distB="45720" distL="114300" distR="114300" simplePos="0" relativeHeight="251658363" behindDoc="0" locked="0" layoutInCell="1" allowOverlap="1" wp14:anchorId="5880E630" wp14:editId="13030AD9">
                <wp:simplePos x="0" y="0"/>
                <wp:positionH relativeFrom="margin">
                  <wp:posOffset>3284911</wp:posOffset>
                </wp:positionH>
                <wp:positionV relativeFrom="paragraph">
                  <wp:posOffset>1332368</wp:posOffset>
                </wp:positionV>
                <wp:extent cx="723569" cy="198782"/>
                <wp:effectExtent l="0" t="0" r="635" b="0"/>
                <wp:wrapNone/>
                <wp:docPr id="1471304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lumMod val="85000"/>
                          </a:schemeClr>
                        </a:solidFill>
                        <a:ln w="9525">
                          <a:noFill/>
                          <a:miter lim="800000"/>
                          <a:headEnd/>
                          <a:tailEnd/>
                        </a:ln>
                      </wps:spPr>
                      <wps:txbx>
                        <w:txbxContent>
                          <w:p w14:paraId="6D573EE8" w14:textId="77777777" w:rsidR="00977E06" w:rsidRPr="00977E06" w:rsidRDefault="00977E06" w:rsidP="00977E06">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0E630" id="_x0000_s1120" type="#_x0000_t202" style="position:absolute;margin-left:258.65pt;margin-top:104.9pt;width:56.95pt;height:15.65pt;z-index:2516583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" fillcolor="#d8d8d8 [2732]" stroked="f">
                <v:textbox>
                  <w:txbxContent>
                    <w:p w14:paraId="6D573EE8" w14:textId="77777777" w:rsidR="00977E06" w:rsidRPr="00977E06" w:rsidRDefault="00977E06" w:rsidP="00977E06">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v:textbox>
                <w10:wrap anchorx="margin"/>
              </v:shape>
            </w:pict>
          </mc:Fallback>
        </mc:AlternateContent>
      </w:r>
      <w:r w:rsidR="00977E06" w:rsidRPr="00977E06">
        <w:rPr>
          <w:noProof/>
          <w:sz w:val="18"/>
        </w:rPr>
        <mc:AlternateContent>
          <mc:Choice Requires="wps">
            <w:drawing>
              <wp:anchor distT="45720" distB="45720" distL="114300" distR="114300" simplePos="0" relativeHeight="251658362" behindDoc="0" locked="0" layoutInCell="1" allowOverlap="1" wp14:anchorId="61A4C8A2" wp14:editId="5F08BD69">
                <wp:simplePos x="0" y="0"/>
                <wp:positionH relativeFrom="margin">
                  <wp:posOffset>3284911</wp:posOffset>
                </wp:positionH>
                <wp:positionV relativeFrom="paragraph">
                  <wp:posOffset>919287</wp:posOffset>
                </wp:positionV>
                <wp:extent cx="723569" cy="198782"/>
                <wp:effectExtent l="0" t="0" r="635" b="0"/>
                <wp:wrapNone/>
                <wp:docPr id="842835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lumMod val="85000"/>
                          </a:schemeClr>
                        </a:solidFill>
                        <a:ln w="9525">
                          <a:noFill/>
                          <a:miter lim="800000"/>
                          <a:headEnd/>
                          <a:tailEnd/>
                        </a:ln>
                      </wps:spPr>
                      <wps:txbx>
                        <w:txbxContent>
                          <w:p w14:paraId="523FFA9D" w14:textId="77777777" w:rsidR="00977E06" w:rsidRPr="00977E06" w:rsidRDefault="00977E06" w:rsidP="00977E06">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4C8A2" id="_x0000_s1121" type="#_x0000_t202" style="position:absolute;margin-left:258.65pt;margin-top:72.4pt;width:56.95pt;height:15.65pt;z-index:2516583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" fillcolor="#d8d8d8 [2732]" stroked="f">
                <v:textbox>
                  <w:txbxContent>
                    <w:p w14:paraId="523FFA9D" w14:textId="77777777" w:rsidR="00977E06" w:rsidRPr="00977E06" w:rsidRDefault="00977E06" w:rsidP="00977E06">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v:textbox>
                <w10:wrap anchorx="margin"/>
              </v:shape>
            </w:pict>
          </mc:Fallback>
        </mc:AlternateContent>
      </w:r>
      <w:r w:rsidR="00977E06" w:rsidRPr="00977E06">
        <w:rPr>
          <w:noProof/>
          <w:sz w:val="18"/>
        </w:rPr>
        <mc:AlternateContent>
          <mc:Choice Requires="wps">
            <w:drawing>
              <wp:anchor distT="45720" distB="45720" distL="114300" distR="114300" simplePos="0" relativeHeight="251658361" behindDoc="0" locked="0" layoutInCell="1" allowOverlap="1" wp14:anchorId="068B634B" wp14:editId="6755663C">
                <wp:simplePos x="0" y="0"/>
                <wp:positionH relativeFrom="margin">
                  <wp:posOffset>3284965</wp:posOffset>
                </wp:positionH>
                <wp:positionV relativeFrom="paragraph">
                  <wp:posOffset>513467</wp:posOffset>
                </wp:positionV>
                <wp:extent cx="723569" cy="198782"/>
                <wp:effectExtent l="0" t="0" r="635" b="0"/>
                <wp:wrapNone/>
                <wp:docPr id="1568395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lumMod val="85000"/>
                          </a:schemeClr>
                        </a:solidFill>
                        <a:ln w="9525">
                          <a:noFill/>
                          <a:miter lim="800000"/>
                          <a:headEnd/>
                          <a:tailEnd/>
                        </a:ln>
                      </wps:spPr>
                      <wps:txbx>
                        <w:txbxContent>
                          <w:p w14:paraId="53C36EEC" w14:textId="77777777" w:rsidR="00977E06" w:rsidRPr="00977E06" w:rsidRDefault="00977E06" w:rsidP="00977E06">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B634B" id="_x0000_s1122" type="#_x0000_t202" style="position:absolute;margin-left:258.65pt;margin-top:40.45pt;width:56.95pt;height:15.65pt;z-index:2516583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" fillcolor="#d8d8d8 [2732]" stroked="f">
                <v:textbox>
                  <w:txbxContent>
                    <w:p w14:paraId="53C36EEC" w14:textId="77777777" w:rsidR="00977E06" w:rsidRPr="00977E06" w:rsidRDefault="00977E06" w:rsidP="00977E06">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v:textbox>
                <w10:wrap anchorx="margin"/>
              </v:shape>
            </w:pict>
          </mc:Fallback>
        </mc:AlternateContent>
      </w:r>
      <w:r w:rsidR="00977E06" w:rsidRPr="00977E06">
        <w:rPr>
          <w:noProof/>
          <w:sz w:val="18"/>
        </w:rPr>
        <mc:AlternateContent>
          <mc:Choice Requires="wps">
            <w:drawing>
              <wp:anchor distT="45720" distB="45720" distL="114300" distR="114300" simplePos="0" relativeHeight="251658360" behindDoc="0" locked="0" layoutInCell="1" allowOverlap="1" wp14:anchorId="5AEA6C44" wp14:editId="6A44281A">
                <wp:simplePos x="0" y="0"/>
                <wp:positionH relativeFrom="margin">
                  <wp:posOffset>1789816</wp:posOffset>
                </wp:positionH>
                <wp:positionV relativeFrom="paragraph">
                  <wp:posOffset>1602574</wp:posOffset>
                </wp:positionV>
                <wp:extent cx="723569" cy="198782"/>
                <wp:effectExtent l="0" t="0" r="635" b="0"/>
                <wp:wrapNone/>
                <wp:docPr id="528325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lumMod val="85000"/>
                          </a:schemeClr>
                        </a:solidFill>
                        <a:ln w="9525">
                          <a:noFill/>
                          <a:miter lim="800000"/>
                          <a:headEnd/>
                          <a:tailEnd/>
                        </a:ln>
                      </wps:spPr>
                      <wps:txbx>
                        <w:txbxContent>
                          <w:p w14:paraId="36502088" w14:textId="77777777" w:rsidR="00977E06" w:rsidRPr="00977E06" w:rsidRDefault="00977E06" w:rsidP="00977E06">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A6C44" id="_x0000_s1123" type="#_x0000_t202" style="position:absolute;margin-left:140.95pt;margin-top:126.2pt;width:56.95pt;height:15.65pt;z-index:251658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" fillcolor="#d8d8d8 [2732]" stroked="f">
                <v:textbox>
                  <w:txbxContent>
                    <w:p w14:paraId="36502088" w14:textId="77777777" w:rsidR="00977E06" w:rsidRPr="00977E06" w:rsidRDefault="00977E06" w:rsidP="00977E06">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v:textbox>
                <w10:wrap anchorx="margin"/>
              </v:shape>
            </w:pict>
          </mc:Fallback>
        </mc:AlternateContent>
      </w:r>
      <w:r w:rsidR="00977E06" w:rsidRPr="00977E06">
        <w:rPr>
          <w:noProof/>
          <w:sz w:val="18"/>
        </w:rPr>
        <mc:AlternateContent>
          <mc:Choice Requires="wps">
            <w:drawing>
              <wp:anchor distT="45720" distB="45720" distL="114300" distR="114300" simplePos="0" relativeHeight="251658359" behindDoc="0" locked="0" layoutInCell="1" allowOverlap="1" wp14:anchorId="3DEDA1B1" wp14:editId="0CFF3991">
                <wp:simplePos x="0" y="0"/>
                <wp:positionH relativeFrom="margin">
                  <wp:posOffset>1782279</wp:posOffset>
                </wp:positionH>
                <wp:positionV relativeFrom="paragraph">
                  <wp:posOffset>815340</wp:posOffset>
                </wp:positionV>
                <wp:extent cx="723569" cy="198782"/>
                <wp:effectExtent l="0" t="0" r="635" b="0"/>
                <wp:wrapNone/>
                <wp:docPr id="12984147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lumMod val="85000"/>
                          </a:schemeClr>
                        </a:solidFill>
                        <a:ln w="9525">
                          <a:noFill/>
                          <a:miter lim="800000"/>
                          <a:headEnd/>
                          <a:tailEnd/>
                        </a:ln>
                      </wps:spPr>
                      <wps:txbx>
                        <w:txbxContent>
                          <w:p w14:paraId="4B52C91E" w14:textId="77777777" w:rsidR="00977E06" w:rsidRPr="00977E06" w:rsidRDefault="00977E06" w:rsidP="00977E06">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EDA1B1" id="_x0000_s1124" type="#_x0000_t202" style="position:absolute;margin-left:140.35pt;margin-top:64.2pt;width:56.95pt;height:15.65pt;z-index:2516583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" fillcolor="#d8d8d8 [2732]" stroked="f">
                <v:textbox>
                  <w:txbxContent>
                    <w:p w14:paraId="4B52C91E" w14:textId="77777777" w:rsidR="00977E06" w:rsidRPr="00977E06" w:rsidRDefault="00977E06" w:rsidP="00977E06">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v:textbox>
                <w10:wrap anchorx="margin"/>
              </v:shape>
            </w:pict>
          </mc:Fallback>
        </mc:AlternateContent>
      </w:r>
      <w:r w:rsidR="00977E06" w:rsidRPr="00977E06">
        <w:rPr>
          <w:noProof/>
          <w:sz w:val="18"/>
        </w:rPr>
        <mc:AlternateContent>
          <mc:Choice Requires="wps">
            <w:drawing>
              <wp:anchor distT="45720" distB="45720" distL="114300" distR="114300" simplePos="0" relativeHeight="251658358" behindDoc="0" locked="0" layoutInCell="1" allowOverlap="1" wp14:anchorId="2B42DFA9" wp14:editId="4EDBC018">
                <wp:simplePos x="0" y="0"/>
                <wp:positionH relativeFrom="margin">
                  <wp:posOffset>262394</wp:posOffset>
                </wp:positionH>
                <wp:positionV relativeFrom="paragraph">
                  <wp:posOffset>1394737</wp:posOffset>
                </wp:positionV>
                <wp:extent cx="723569" cy="198782"/>
                <wp:effectExtent l="0" t="0" r="635" b="0"/>
                <wp:wrapNone/>
                <wp:docPr id="748479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69" cy="198782"/>
                        </a:xfrm>
                        <a:prstGeom prst="rect">
                          <a:avLst/>
                        </a:prstGeom>
                        <a:solidFill>
                          <a:schemeClr val="bg1">
                            <a:lumMod val="85000"/>
                          </a:schemeClr>
                        </a:solidFill>
                        <a:ln w="9525">
                          <a:noFill/>
                          <a:miter lim="800000"/>
                          <a:headEnd/>
                          <a:tailEnd/>
                        </a:ln>
                      </wps:spPr>
                      <wps:txbx>
                        <w:txbxContent>
                          <w:p w14:paraId="149B97C1" w14:textId="32C9AAA7" w:rsidR="00977E06" w:rsidRPr="00977E06" w:rsidRDefault="00977E06" w:rsidP="00977E06">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DFA9" id="_x0000_s1125" type="#_x0000_t202" style="position:absolute;margin-left:20.65pt;margin-top:109.8pt;width:56.95pt;height:15.65pt;z-index:2516583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" fillcolor="#d8d8d8 [2732]" stroked="f">
                <v:textbox>
                  <w:txbxContent>
                    <w:p w14:paraId="149B97C1" w14:textId="32C9AAA7" w:rsidR="00977E06" w:rsidRPr="00977E06" w:rsidRDefault="00977E06" w:rsidP="00977E06">
                      <w:pPr>
                        <w:jc w:val="center"/>
                        <w:rPr>
                          <w:b/>
                          <w:bCs/>
                          <w:color w:val="404040" w:themeColor="text1" w:themeTint="BF"/>
                          <w:sz w:val="12"/>
                          <w:szCs w:val="12"/>
                          <w:lang w:val="lv-LV"/>
                        </w:rPr>
                      </w:pPr>
                      <w:r w:rsidRPr="00977E06">
                        <w:rPr>
                          <w:b/>
                          <w:bCs/>
                          <w:color w:val="404040" w:themeColor="text1" w:themeTint="BF"/>
                          <w:sz w:val="12"/>
                          <w:szCs w:val="12"/>
                          <w:lang w:val="lv-LV"/>
                        </w:rPr>
                        <w:t>Private</w:t>
                      </w:r>
                    </w:p>
                  </w:txbxContent>
                </v:textbox>
                <w10:wrap anchorx="margin"/>
              </v:shape>
            </w:pict>
          </mc:Fallback>
        </mc:AlternateContent>
      </w:r>
      <w:r w:rsidR="00977E06" w:rsidRPr="00977E06">
        <w:rPr>
          <w:noProof/>
          <w:sz w:val="18"/>
        </w:rPr>
        <mc:AlternateContent>
          <mc:Choice Requires="wps">
            <w:drawing>
              <wp:anchor distT="45720" distB="45720" distL="114300" distR="114300" simplePos="0" relativeHeight="251658357" behindDoc="0" locked="0" layoutInCell="1" allowOverlap="1" wp14:anchorId="6D6B2869" wp14:editId="7548C548">
                <wp:simplePos x="0" y="0"/>
                <wp:positionH relativeFrom="column">
                  <wp:posOffset>3077955</wp:posOffset>
                </wp:positionH>
                <wp:positionV relativeFrom="paragraph">
                  <wp:posOffset>60435</wp:posOffset>
                </wp:positionV>
                <wp:extent cx="1160891" cy="246491"/>
                <wp:effectExtent l="0" t="0" r="20320" b="20320"/>
                <wp:wrapNone/>
                <wp:docPr id="1761341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1" cy="246491"/>
                        </a:xfrm>
                        <a:prstGeom prst="rect">
                          <a:avLst/>
                        </a:prstGeom>
                        <a:solidFill>
                          <a:schemeClr val="bg1">
                            <a:lumMod val="75000"/>
                          </a:schemeClr>
                        </a:solidFill>
                        <a:ln w="9525">
                          <a:solidFill>
                            <a:srgbClr val="000000"/>
                          </a:solidFill>
                          <a:miter lim="800000"/>
                          <a:headEnd/>
                          <a:tailEnd/>
                        </a:ln>
                      </wps:spPr>
                      <wps:txbx>
                        <w:txbxContent>
                          <w:p w14:paraId="7798E4A7" w14:textId="4FADC2B0" w:rsidR="00977E06" w:rsidRPr="00977E06" w:rsidRDefault="00977E06" w:rsidP="00977E06">
                            <w:pPr>
                              <w:jc w:val="center"/>
                              <w:rPr>
                                <w:b/>
                                <w:bCs/>
                                <w:color w:val="404040" w:themeColor="text1" w:themeTint="BF"/>
                                <w:sz w:val="14"/>
                                <w:szCs w:val="14"/>
                                <w:lang w:val="lv-LV"/>
                              </w:rPr>
                            </w:pPr>
                            <w:r>
                              <w:rPr>
                                <w:b/>
                                <w:bCs/>
                                <w:color w:val="404040" w:themeColor="text1" w:themeTint="BF"/>
                                <w:sz w:val="14"/>
                                <w:szCs w:val="14"/>
                                <w:lang w:val="lv-LV"/>
                              </w:rPr>
                              <w:t>Availability risk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B2869" id="_x0000_s1126" type="#_x0000_t202" style="position:absolute;margin-left:242.35pt;margin-top:4.75pt;width:91.4pt;height:19.4pt;z-index:2516583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" fillcolor="#bfbfbf [2412]">
                <v:textbox>
                  <w:txbxContent>
                    <w:p w14:paraId="7798E4A7" w14:textId="4FADC2B0" w:rsidR="00977E06" w:rsidRPr="00977E06" w:rsidRDefault="00977E06" w:rsidP="00977E06">
                      <w:pPr>
                        <w:jc w:val="center"/>
                        <w:rPr>
                          <w:b/>
                          <w:bCs/>
                          <w:color w:val="404040" w:themeColor="text1" w:themeTint="BF"/>
                          <w:sz w:val="14"/>
                          <w:szCs w:val="14"/>
                          <w:lang w:val="lv-LV"/>
                        </w:rPr>
                      </w:pPr>
                      <w:r>
                        <w:rPr>
                          <w:b/>
                          <w:bCs/>
                          <w:color w:val="404040" w:themeColor="text1" w:themeTint="BF"/>
                          <w:sz w:val="14"/>
                          <w:szCs w:val="14"/>
                          <w:lang w:val="lv-LV"/>
                        </w:rPr>
                        <w:t>Availability risk</w:t>
                      </w:r>
                    </w:p>
                  </w:txbxContent>
                </v:textbox>
              </v:shape>
            </w:pict>
          </mc:Fallback>
        </mc:AlternateContent>
      </w:r>
      <w:r w:rsidR="00977E06" w:rsidRPr="00977E06">
        <w:rPr>
          <w:noProof/>
          <w:sz w:val="18"/>
        </w:rPr>
        <mc:AlternateContent>
          <mc:Choice Requires="wps">
            <w:drawing>
              <wp:anchor distT="45720" distB="45720" distL="114300" distR="114300" simplePos="0" relativeHeight="251658356" behindDoc="0" locked="0" layoutInCell="1" allowOverlap="1" wp14:anchorId="4CE51FE7" wp14:editId="58E2015D">
                <wp:simplePos x="0" y="0"/>
                <wp:positionH relativeFrom="column">
                  <wp:posOffset>1567152</wp:posOffset>
                </wp:positionH>
                <wp:positionV relativeFrom="paragraph">
                  <wp:posOffset>147320</wp:posOffset>
                </wp:positionV>
                <wp:extent cx="1160891" cy="246491"/>
                <wp:effectExtent l="0" t="0" r="20320" b="20320"/>
                <wp:wrapNone/>
                <wp:docPr id="58643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1" cy="246491"/>
                        </a:xfrm>
                        <a:prstGeom prst="rect">
                          <a:avLst/>
                        </a:prstGeom>
                        <a:solidFill>
                          <a:schemeClr val="bg1">
                            <a:lumMod val="75000"/>
                          </a:schemeClr>
                        </a:solidFill>
                        <a:ln w="9525">
                          <a:solidFill>
                            <a:srgbClr val="000000"/>
                          </a:solidFill>
                          <a:miter lim="800000"/>
                          <a:headEnd/>
                          <a:tailEnd/>
                        </a:ln>
                      </wps:spPr>
                      <wps:txbx>
                        <w:txbxContent>
                          <w:p w14:paraId="262EF6DE" w14:textId="3B0B72E7" w:rsidR="00977E06" w:rsidRPr="00977E06" w:rsidRDefault="00977E06" w:rsidP="00977E06">
                            <w:pPr>
                              <w:jc w:val="center"/>
                              <w:rPr>
                                <w:b/>
                                <w:bCs/>
                                <w:color w:val="404040" w:themeColor="text1" w:themeTint="BF"/>
                                <w:sz w:val="14"/>
                                <w:szCs w:val="14"/>
                                <w:lang w:val="lv-LV"/>
                              </w:rPr>
                            </w:pPr>
                            <w:r>
                              <w:rPr>
                                <w:b/>
                                <w:bCs/>
                                <w:color w:val="404040" w:themeColor="text1" w:themeTint="BF"/>
                                <w:sz w:val="14"/>
                                <w:szCs w:val="14"/>
                                <w:lang w:val="lv-LV"/>
                              </w:rPr>
                              <w:t>Demand risk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E51FE7" id="_x0000_s1127" type="#_x0000_t202" style="position:absolute;margin-left:123.4pt;margin-top:11.6pt;width:91.4pt;height:19.4pt;z-index:2516583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" fillcolor="#bfbfbf [2412]">
                <v:textbox>
                  <w:txbxContent>
                    <w:p w14:paraId="262EF6DE" w14:textId="3B0B72E7" w:rsidR="00977E06" w:rsidRPr="00977E06" w:rsidRDefault="00977E06" w:rsidP="00977E06">
                      <w:pPr>
                        <w:jc w:val="center"/>
                        <w:rPr>
                          <w:b/>
                          <w:bCs/>
                          <w:color w:val="404040" w:themeColor="text1" w:themeTint="BF"/>
                          <w:sz w:val="14"/>
                          <w:szCs w:val="14"/>
                          <w:lang w:val="lv-LV"/>
                        </w:rPr>
                      </w:pPr>
                      <w:r>
                        <w:rPr>
                          <w:b/>
                          <w:bCs/>
                          <w:color w:val="404040" w:themeColor="text1" w:themeTint="BF"/>
                          <w:sz w:val="14"/>
                          <w:szCs w:val="14"/>
                          <w:lang w:val="lv-LV"/>
                        </w:rPr>
                        <w:t>Demand risk</w:t>
                      </w:r>
                    </w:p>
                  </w:txbxContent>
                </v:textbox>
              </v:shape>
            </w:pict>
          </mc:Fallback>
        </mc:AlternateContent>
      </w:r>
      <w:r w:rsidR="00977E06" w:rsidRPr="00977E06">
        <w:rPr>
          <w:noProof/>
          <w:sz w:val="18"/>
        </w:rPr>
        <mc:AlternateContent>
          <mc:Choice Requires="wps">
            <w:drawing>
              <wp:anchor distT="45720" distB="45720" distL="114300" distR="114300" simplePos="0" relativeHeight="251658355" behindDoc="0" locked="0" layoutInCell="1" allowOverlap="1" wp14:anchorId="61EB1D1A" wp14:editId="72B0D525">
                <wp:simplePos x="0" y="0"/>
                <wp:positionH relativeFrom="column">
                  <wp:posOffset>40143</wp:posOffset>
                </wp:positionH>
                <wp:positionV relativeFrom="paragraph">
                  <wp:posOffset>91412</wp:posOffset>
                </wp:positionV>
                <wp:extent cx="1160891" cy="246491"/>
                <wp:effectExtent l="0" t="0" r="20320" b="20320"/>
                <wp:wrapNone/>
                <wp:docPr id="106950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1" cy="246491"/>
                        </a:xfrm>
                        <a:prstGeom prst="rect">
                          <a:avLst/>
                        </a:prstGeom>
                        <a:solidFill>
                          <a:schemeClr val="bg1">
                            <a:lumMod val="75000"/>
                          </a:schemeClr>
                        </a:solidFill>
                        <a:ln w="9525">
                          <a:solidFill>
                            <a:srgbClr val="000000"/>
                          </a:solidFill>
                          <a:miter lim="800000"/>
                          <a:headEnd/>
                          <a:tailEnd/>
                        </a:ln>
                      </wps:spPr>
                      <wps:txbx>
                        <w:txbxContent>
                          <w:p w14:paraId="269B7864" w14:textId="4653D6B1" w:rsidR="00977E06" w:rsidRPr="00977E06" w:rsidRDefault="00977E06" w:rsidP="00977E06">
                            <w:pPr>
                              <w:jc w:val="center"/>
                              <w:rPr>
                                <w:b/>
                                <w:bCs/>
                                <w:color w:val="404040" w:themeColor="text1" w:themeTint="BF"/>
                                <w:sz w:val="14"/>
                                <w:szCs w:val="14"/>
                                <w:lang w:val="lv-LV"/>
                              </w:rPr>
                            </w:pPr>
                            <w:r>
                              <w:rPr>
                                <w:b/>
                                <w:bCs/>
                                <w:color w:val="404040" w:themeColor="text1" w:themeTint="BF"/>
                                <w:sz w:val="14"/>
                                <w:szCs w:val="14"/>
                                <w:lang w:val="lv-LV"/>
                              </w:rPr>
                              <w:t>Construction risk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B1D1A" id="_x0000_s1128" type="#_x0000_t202" style="position:absolute;margin-left:3.15pt;margin-top:7.2pt;width:91.4pt;height:19.4pt;z-index:2516583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" fillcolor="#bfbfbf [2412]">
                <v:textbox>
                  <w:txbxContent>
                    <w:p w14:paraId="269B7864" w14:textId="4653D6B1" w:rsidR="00977E06" w:rsidRPr="00977E06" w:rsidRDefault="00977E06" w:rsidP="00977E06">
                      <w:pPr>
                        <w:jc w:val="center"/>
                        <w:rPr>
                          <w:b/>
                          <w:bCs/>
                          <w:color w:val="404040" w:themeColor="text1" w:themeTint="BF"/>
                          <w:sz w:val="14"/>
                          <w:szCs w:val="14"/>
                          <w:lang w:val="lv-LV"/>
                        </w:rPr>
                      </w:pPr>
                      <w:r>
                        <w:rPr>
                          <w:b/>
                          <w:bCs/>
                          <w:color w:val="404040" w:themeColor="text1" w:themeTint="BF"/>
                          <w:sz w:val="14"/>
                          <w:szCs w:val="14"/>
                          <w:lang w:val="lv-LV"/>
                        </w:rPr>
                        <w:t>Construction risk</w:t>
                      </w:r>
                    </w:p>
                  </w:txbxContent>
                </v:textbox>
              </v:shape>
            </w:pict>
          </mc:Fallback>
        </mc:AlternateContent>
      </w:r>
      <w:r w:rsidR="00333B58">
        <w:rPr>
          <w:noProof/>
        </w:rPr>
        <w:drawing>
          <wp:inline distT="0" distB="0" distL="0" distR="0" wp14:anchorId="5582D502" wp14:editId="274912A9">
            <wp:extent cx="5875610" cy="1900555"/>
            <wp:effectExtent l="0" t="0" r="0" b="4445"/>
            <wp:docPr id="2127327479" name="Picture 2127327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5875610" cy="1900555"/>
                    </a:xfrm>
                    <a:prstGeom prst="rect">
                      <a:avLst/>
                    </a:prstGeom>
                  </pic:spPr>
                </pic:pic>
              </a:graphicData>
            </a:graphic>
          </wp:inline>
        </w:drawing>
      </w:r>
    </w:p>
    <w:p w14:paraId="3DFDB008" w14:textId="4C2DC7F5" w:rsidR="00485D2E" w:rsidRPr="00251B39" w:rsidRDefault="21D28A4C" w:rsidP="21D28A4C">
      <w:pPr>
        <w:pStyle w:val="Parakstszemobjekta"/>
        <w:jc w:val="right"/>
      </w:pPr>
      <w:r>
        <w:t xml:space="preserve"> Figure 2: Risk Allocation Combinations and Statistical Treatment</w:t>
      </w:r>
    </w:p>
    <w:p w14:paraId="2F0531C6" w14:textId="2AEAEB9D" w:rsidR="001F67D0" w:rsidRPr="00251B39" w:rsidRDefault="001F67D0" w:rsidP="001F67D0">
      <w:pPr>
        <w:jc w:val="both"/>
        <w:rPr>
          <w:sz w:val="18"/>
          <w:szCs w:val="18"/>
        </w:rPr>
      </w:pPr>
      <w:r>
        <w:rPr>
          <w:sz w:val="18"/>
        </w:rPr>
        <w:t>As illustrated in Figure 2, the Partnership Contract</w:t>
      </w:r>
      <w:r>
        <w:rPr>
          <w:color w:val="FF0000"/>
          <w:sz w:val="18"/>
        </w:rPr>
        <w:t xml:space="preserve"> </w:t>
      </w:r>
      <w:r>
        <w:rPr>
          <w:sz w:val="18"/>
        </w:rPr>
        <w:t xml:space="preserve">will automatically be </w:t>
      </w:r>
      <w:r w:rsidR="00B81ACE">
        <w:rPr>
          <w:sz w:val="18"/>
        </w:rPr>
        <w:t xml:space="preserve">recorded </w:t>
      </w:r>
      <w:r>
        <w:rPr>
          <w:sz w:val="18"/>
        </w:rPr>
        <w:t>on the balance sheet of the general government sector</w:t>
      </w:r>
      <w:r w:rsidR="00B81ACE">
        <w:rPr>
          <w:sz w:val="18"/>
        </w:rPr>
        <w:t xml:space="preserve"> assets</w:t>
      </w:r>
      <w:r>
        <w:rPr>
          <w:sz w:val="18"/>
        </w:rPr>
        <w:t xml:space="preserve"> if the public partner assumes the construction risk. In this case, it won't even matter how the risk of demand and availability is allocated. On the other hand, if the construction risk and the demand or availability risk have been effectively transferred to the private partner, the Partnership Contract will be </w:t>
      </w:r>
      <w:r w:rsidR="00B81ACE">
        <w:rPr>
          <w:sz w:val="18"/>
        </w:rPr>
        <w:t xml:space="preserve">recorded </w:t>
      </w:r>
      <w:r>
        <w:rPr>
          <w:sz w:val="18"/>
        </w:rPr>
        <w:t>off the balance sheet of the general government sector</w:t>
      </w:r>
      <w:r w:rsidR="00A6552A">
        <w:rPr>
          <w:sz w:val="18"/>
        </w:rPr>
        <w:t xml:space="preserve"> assets</w:t>
      </w:r>
      <w:r>
        <w:rPr>
          <w:sz w:val="18"/>
        </w:rPr>
        <w:t>.</w:t>
      </w:r>
    </w:p>
    <w:p w14:paraId="181FE5DA" w14:textId="696DAE74" w:rsidR="00244282" w:rsidRDefault="00244282" w:rsidP="00244282">
      <w:pPr>
        <w:jc w:val="both"/>
        <w:rPr>
          <w:sz w:val="18"/>
          <w:szCs w:val="18"/>
        </w:rPr>
      </w:pPr>
      <w:r>
        <w:rPr>
          <w:noProof/>
          <w:sz w:val="18"/>
        </w:rPr>
        <mc:AlternateContent>
          <mc:Choice Requires="wps">
            <w:drawing>
              <wp:anchor distT="118745" distB="118745" distL="114300" distR="114300" simplePos="0" relativeHeight="251658267" behindDoc="0" locked="0" layoutInCell="0" allowOverlap="1" wp14:anchorId="6E65F87A" wp14:editId="65122692">
                <wp:simplePos x="0" y="0"/>
                <wp:positionH relativeFrom="column">
                  <wp:posOffset>3752850</wp:posOffset>
                </wp:positionH>
                <wp:positionV relativeFrom="paragraph">
                  <wp:posOffset>825500</wp:posOffset>
                </wp:positionV>
                <wp:extent cx="2324100" cy="1555750"/>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555750"/>
                        </a:xfrm>
                        <a:prstGeom prst="rect">
                          <a:avLst/>
                        </a:prstGeom>
                        <a:noFill/>
                        <a:extLst>
                          <a:ext uri="{53640926-AAD7-44D8-BBD7-CCE9431645EC}">
                            <a14:shadowObscured xmlns:a14="http://schemas.microsoft.com/office/drawing/2010/main" val="1"/>
                          </a:ext>
                        </a:extLst>
                      </wps:spPr>
                      <wps:txbx>
                        <w:txbxContent>
                          <w:p w14:paraId="742D3A1F" w14:textId="4C0B6009" w:rsidR="00EF0F26" w:rsidRPr="00244282" w:rsidRDefault="00EF0F26" w:rsidP="002C2694">
                            <w:pPr>
                              <w:pBdr>
                                <w:left w:val="single" w:sz="12" w:space="9" w:color="86BC25" w:themeColor="accent1"/>
                              </w:pBdr>
                              <w:spacing w:after="0"/>
                              <w:jc w:val="both"/>
                              <w:rPr>
                                <w:i/>
                                <w:color w:val="767171" w:themeColor="background2" w:themeShade="80"/>
                                <w:sz w:val="16"/>
                                <w:szCs w:val="16"/>
                              </w:rPr>
                            </w:pPr>
                            <w:r>
                              <w:rPr>
                                <w:i/>
                                <w:color w:val="767171" w:themeColor="background2" w:themeShade="80"/>
                                <w:sz w:val="16"/>
                              </w:rPr>
                              <w:t>The Partnership Contract provisions with materiality "Automatically on BALANCE SHEET" and "VERY HIGH", as well as those that include a reference to a certain percentage threshold, are included in the FEC Financial Model worksheet "Statistical Treatment Checklist Questions", which serves as an example and shall not be considered as exhaustive. The FEC developers shall add to the list other identified provisions of the Partnership Contract that are relevant to the PPP project.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E65F87A" id="_x0000_s1129" type="#_x0000_t202" style="position:absolute;left:0;text-align:left;margin-left:295.5pt;margin-top:65pt;width:183pt;height:122.5pt;z-index:251658267;visibility:visible;mso-wrap-style:square;mso-width-percent:0;mso-height-percent:0;mso-wrap-distance-left:9pt;mso-wrap-distance-top:9.35pt;mso-wrap-distance-right:9pt;mso-wrap-distance-bottom:9.35pt;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" o:allowincell="f" filled="f" stroked="f">
                <v:textbox>
                  <w:txbxContent>
                    <w:p w14:paraId="742D3A1F" w14:textId="4C0B6009" w:rsidR="00EF0F26" w:rsidRPr="00244282" w:rsidRDefault="00EF0F26" w:rsidP="002C2694">
                      <w:pPr>
                        <w:pBdr>
                          <w:left w:val="single" w:sz="12" w:space="9" w:color="86BC25" w:themeColor="accent1"/>
                        </w:pBdr>
                        <w:spacing w:after="0"/>
                        <w:jc w:val="both"/>
                        <w:rPr>
                          <w:i/>
                          <w:color w:val="767171" w:themeColor="background2" w:themeShade="80"/>
                          <w:sz w:val="16"/>
                          <w:szCs w:val="16"/>
                        </w:rPr>
                      </w:pPr>
                      <w:r>
                        <w:rPr>
                          <w:i/>
                          <w:color w:val="767171" w:themeColor="background2" w:themeShade="80"/>
                          <w:sz w:val="16"/>
                        </w:rPr>
                        <w:t>The Partnership Contract provisions with materiality "Automatically on BALANCE SHEET" and "VERY HIGH", as well as those that include a reference to a certain percentage threshold, are included in the FEC Financial Model worksheet "Statistical Treatment Checklist Questions", which serves as an example and shall not be considered as exhaustive. The FEC developers shall add to the list other identified provisions of the Partnership Contract that are relevant to the PPP project.</w:t>
                      </w:r>
                    </w:p>
                  </w:txbxContent>
                </v:textbox>
                <w10:wrap type="square"/>
              </v:shape>
            </w:pict>
          </mc:Fallback>
        </mc:AlternateContent>
      </w:r>
      <w:r>
        <w:rPr>
          <w:sz w:val="18"/>
        </w:rPr>
        <w:t xml:space="preserve">In addition to these risks, other terms and conditions of the Partnership Contract relating to the public partner's liabilities are also assessed, such as the amount of the public partner's financing, guarantees and early termination events, the residual value of the asset and the risk of obsolescence, which includes the risk that the asset will not be worth as much as expected at the end of the contract, and the extent to which the public partner has an option to acquire the asset. </w:t>
      </w:r>
    </w:p>
    <w:p w14:paraId="73640BEA" w14:textId="546D2030" w:rsidR="00244282" w:rsidRDefault="61C1A694" w:rsidP="00244282">
      <w:pPr>
        <w:jc w:val="both"/>
        <w:rPr>
          <w:sz w:val="18"/>
          <w:szCs w:val="18"/>
        </w:rPr>
      </w:pPr>
      <w:r>
        <w:rPr>
          <w:sz w:val="18"/>
        </w:rPr>
        <w:t>In assessing the potential statistical treatment of the Partnership Contract, the public partner shall identify all those terms and conditions of the Partnership Contract which, when ranked in order of materiality, have the following effect - "Automatically on BALANCE SHEET", "VERY HIGH", "HIGH" or "MEDIUM". Materiality shall be assessed in accordance with Chapter 3 of the "A Guide to the Statistical Treatment of PPPs".</w:t>
      </w:r>
    </w:p>
    <w:p w14:paraId="4ED8DDA0" w14:textId="06F486D2" w:rsidR="000F0B6F" w:rsidRPr="00251B39" w:rsidRDefault="5BEC1A52" w:rsidP="00244282">
      <w:pPr>
        <w:jc w:val="both"/>
        <w:rPr>
          <w:sz w:val="18"/>
          <w:szCs w:val="18"/>
        </w:rPr>
      </w:pPr>
      <w:r>
        <w:rPr>
          <w:sz w:val="18"/>
        </w:rPr>
        <w:t xml:space="preserve">If no terms and conditions of the Partnership Contract are identified that have an impact on the statistical treatment of the Partnership Contract, it follows that the Partnership Contract is off-balance sheet.    </w:t>
      </w:r>
    </w:p>
    <w:p w14:paraId="11EA1AAC" w14:textId="3DBCEA07" w:rsidR="00FB2750" w:rsidRPr="00251B39" w:rsidRDefault="3925175E" w:rsidP="00244282">
      <w:pPr>
        <w:jc w:val="both"/>
        <w:rPr>
          <w:sz w:val="18"/>
          <w:szCs w:val="18"/>
        </w:rPr>
      </w:pPr>
      <w:r>
        <w:rPr>
          <w:sz w:val="18"/>
        </w:rPr>
        <w:t xml:space="preserve">If </w:t>
      </w:r>
      <w:r>
        <w:rPr>
          <w:b/>
          <w:sz w:val="18"/>
        </w:rPr>
        <w:t>one or more</w:t>
      </w:r>
      <w:r>
        <w:rPr>
          <w:sz w:val="18"/>
        </w:rPr>
        <w:t xml:space="preserve"> terms and conditions of the Partnership Contract are identified as having a materiality of "Automatically on BALANCE SHEET", the Partnership Contract shall be on the balance sheet. </w:t>
      </w:r>
    </w:p>
    <w:p w14:paraId="15BBFB20" w14:textId="704B4329" w:rsidR="000F0B6F" w:rsidRPr="00251B39" w:rsidRDefault="61C1A694" w:rsidP="61C1A694">
      <w:pPr>
        <w:jc w:val="both"/>
        <w:rPr>
          <w:sz w:val="18"/>
          <w:szCs w:val="18"/>
        </w:rPr>
      </w:pPr>
      <w:r>
        <w:rPr>
          <w:sz w:val="18"/>
        </w:rPr>
        <w:t xml:space="preserve">If no terms and conditions of the Partnership Contract are identified as having a materiality of "Automatically on BALANCE SHEET", but </w:t>
      </w:r>
      <w:r>
        <w:rPr>
          <w:b/>
          <w:sz w:val="18"/>
        </w:rPr>
        <w:t>one or more</w:t>
      </w:r>
      <w:r>
        <w:rPr>
          <w:sz w:val="18"/>
        </w:rPr>
        <w:t xml:space="preserve"> terms and conditions of the Partnership Contract </w:t>
      </w:r>
      <w:r>
        <w:rPr>
          <w:sz w:val="18"/>
        </w:rPr>
        <w:lastRenderedPageBreak/>
        <w:t>are identified as having a materiality of "VERY HIGH", "HIGH" or "MEDIUM", the statistical treatment of the Partnership Contract shall depend on the combination of these criteria.</w:t>
      </w:r>
    </w:p>
    <w:p w14:paraId="252D32BA" w14:textId="695D1CE5" w:rsidR="00837EB8" w:rsidRPr="00251B39" w:rsidRDefault="00CA030E" w:rsidP="00C14EFB">
      <w:pPr>
        <w:jc w:val="both"/>
        <w:rPr>
          <w:sz w:val="18"/>
          <w:szCs w:val="18"/>
        </w:rPr>
      </w:pPr>
      <w:r>
        <w:rPr>
          <w:sz w:val="18"/>
        </w:rPr>
        <w:t xml:space="preserve">According to the "A Guide to the Statistical Treatment of PPPs", the </w:t>
      </w:r>
      <w:r>
        <w:rPr>
          <w:b/>
          <w:sz w:val="18"/>
        </w:rPr>
        <w:t xml:space="preserve">Partnership Contract is off-balance sheet </w:t>
      </w:r>
      <w:r>
        <w:rPr>
          <w:sz w:val="18"/>
        </w:rPr>
        <w:t xml:space="preserve">if any of the combinations of materiality criteria listed in Table 1 below is met.  </w:t>
      </w:r>
    </w:p>
    <w:p w14:paraId="3538DB2E" w14:textId="77777777" w:rsidR="002B315C" w:rsidRPr="00251B39" w:rsidRDefault="002B315C" w:rsidP="00C14EFB">
      <w:pPr>
        <w:jc w:val="both"/>
        <w:rPr>
          <w:sz w:val="18"/>
          <w:szCs w:val="18"/>
          <w:lang w:val="lv-LV"/>
        </w:rPr>
      </w:pPr>
    </w:p>
    <w:tbl>
      <w:tblPr>
        <w:tblStyle w:val="Reatabula"/>
        <w:tblW w:w="4986" w:type="dxa"/>
        <w:jc w:val="center"/>
        <w:tblBorders>
          <w:top w:val="single" w:sz="4" w:space="0" w:color="75787B" w:themeColor="accent6"/>
          <w:left w:val="single" w:sz="4" w:space="0" w:color="75787B" w:themeColor="accent6"/>
          <w:bottom w:val="single" w:sz="4" w:space="0" w:color="75787B" w:themeColor="accent6"/>
          <w:right w:val="single" w:sz="4" w:space="0" w:color="75787B" w:themeColor="accent6"/>
          <w:insideH w:val="single" w:sz="4" w:space="0" w:color="75787B" w:themeColor="accent6"/>
          <w:insideV w:val="single" w:sz="4" w:space="0" w:color="75787B" w:themeColor="accent6"/>
        </w:tblBorders>
        <w:tblLook w:val="04A0" w:firstRow="1" w:lastRow="0" w:firstColumn="1" w:lastColumn="0" w:noHBand="0" w:noVBand="1"/>
      </w:tblPr>
      <w:tblGrid>
        <w:gridCol w:w="396"/>
        <w:gridCol w:w="1440"/>
        <w:gridCol w:w="1680"/>
        <w:gridCol w:w="1470"/>
      </w:tblGrid>
      <w:tr w:rsidR="00837EB8" w:rsidRPr="00251B39" w14:paraId="7028ECE3" w14:textId="77777777" w:rsidTr="006A1BA9">
        <w:trPr>
          <w:trHeight w:val="247"/>
          <w:jc w:val="center"/>
        </w:trPr>
        <w:tc>
          <w:tcPr>
            <w:tcW w:w="396" w:type="dxa"/>
            <w:shd w:val="clear" w:color="auto" w:fill="C7C8CA" w:themeFill="accent6" w:themeFillTint="66"/>
          </w:tcPr>
          <w:p w14:paraId="51FFDBFE" w14:textId="77777777" w:rsidR="00837EB8" w:rsidRPr="00251B39" w:rsidRDefault="00837EB8" w:rsidP="00C14EFB">
            <w:pPr>
              <w:jc w:val="both"/>
              <w:rPr>
                <w:b/>
                <w:sz w:val="16"/>
                <w:szCs w:val="16"/>
                <w:lang w:val="lv-LV"/>
              </w:rPr>
            </w:pPr>
          </w:p>
        </w:tc>
        <w:tc>
          <w:tcPr>
            <w:tcW w:w="1440" w:type="dxa"/>
            <w:shd w:val="clear" w:color="auto" w:fill="C7C8CA" w:themeFill="accent6" w:themeFillTint="66"/>
            <w:vAlign w:val="center"/>
          </w:tcPr>
          <w:p w14:paraId="5FA7719E" w14:textId="14A26220" w:rsidR="00837EB8" w:rsidRPr="00251B39" w:rsidRDefault="72595D36" w:rsidP="0015600C">
            <w:pPr>
              <w:jc w:val="center"/>
              <w:rPr>
                <w:b/>
                <w:sz w:val="16"/>
                <w:szCs w:val="16"/>
              </w:rPr>
            </w:pPr>
            <w:r>
              <w:rPr>
                <w:b/>
                <w:sz w:val="16"/>
              </w:rPr>
              <w:t>VERY HIGH</w:t>
            </w:r>
          </w:p>
        </w:tc>
        <w:tc>
          <w:tcPr>
            <w:tcW w:w="1680" w:type="dxa"/>
            <w:shd w:val="clear" w:color="auto" w:fill="C7C8CA" w:themeFill="accent6" w:themeFillTint="66"/>
            <w:vAlign w:val="center"/>
          </w:tcPr>
          <w:p w14:paraId="35BEAC24" w14:textId="47545983" w:rsidR="00837EB8" w:rsidRPr="00251B39" w:rsidRDefault="72595D36" w:rsidP="00714F21">
            <w:pPr>
              <w:spacing w:line="259" w:lineRule="auto"/>
              <w:jc w:val="center"/>
              <w:rPr>
                <w:b/>
                <w:sz w:val="16"/>
                <w:szCs w:val="16"/>
              </w:rPr>
            </w:pPr>
            <w:r>
              <w:rPr>
                <w:b/>
                <w:sz w:val="16"/>
              </w:rPr>
              <w:t>HIGH</w:t>
            </w:r>
          </w:p>
        </w:tc>
        <w:tc>
          <w:tcPr>
            <w:tcW w:w="1470" w:type="dxa"/>
            <w:shd w:val="clear" w:color="auto" w:fill="C7C8CA" w:themeFill="accent6" w:themeFillTint="66"/>
            <w:vAlign w:val="center"/>
          </w:tcPr>
          <w:p w14:paraId="6EDEB093" w14:textId="76AE480D" w:rsidR="00837EB8" w:rsidRPr="00251B39" w:rsidRDefault="72595D36" w:rsidP="0015600C">
            <w:pPr>
              <w:jc w:val="center"/>
              <w:rPr>
                <w:b/>
                <w:sz w:val="16"/>
                <w:szCs w:val="16"/>
              </w:rPr>
            </w:pPr>
            <w:r>
              <w:rPr>
                <w:b/>
                <w:sz w:val="16"/>
              </w:rPr>
              <w:t>MEDIUM</w:t>
            </w:r>
          </w:p>
        </w:tc>
      </w:tr>
      <w:tr w:rsidR="00837EB8" w:rsidRPr="00251B39" w14:paraId="6FEC5DF8" w14:textId="77777777" w:rsidTr="006A1BA9">
        <w:trPr>
          <w:trHeight w:val="261"/>
          <w:jc w:val="center"/>
        </w:trPr>
        <w:tc>
          <w:tcPr>
            <w:tcW w:w="396" w:type="dxa"/>
          </w:tcPr>
          <w:p w14:paraId="6D14B979" w14:textId="77777777" w:rsidR="00837EB8" w:rsidRPr="00251B39" w:rsidRDefault="00837EB8" w:rsidP="00C14EFB">
            <w:pPr>
              <w:jc w:val="both"/>
              <w:rPr>
                <w:sz w:val="16"/>
                <w:szCs w:val="16"/>
              </w:rPr>
            </w:pPr>
            <w:r>
              <w:rPr>
                <w:sz w:val="16"/>
              </w:rPr>
              <w:t>1.</w:t>
            </w:r>
          </w:p>
        </w:tc>
        <w:tc>
          <w:tcPr>
            <w:tcW w:w="1440" w:type="dxa"/>
            <w:vAlign w:val="center"/>
          </w:tcPr>
          <w:p w14:paraId="4F1C3E48" w14:textId="2C69100D" w:rsidR="00837EB8" w:rsidRPr="00251B39" w:rsidRDefault="72595D36" w:rsidP="0015600C">
            <w:pPr>
              <w:jc w:val="center"/>
              <w:rPr>
                <w:sz w:val="16"/>
                <w:szCs w:val="16"/>
              </w:rPr>
            </w:pPr>
            <w:r>
              <w:rPr>
                <w:sz w:val="16"/>
              </w:rPr>
              <w:t>Not more than 1</w:t>
            </w:r>
          </w:p>
        </w:tc>
        <w:tc>
          <w:tcPr>
            <w:tcW w:w="1680" w:type="dxa"/>
            <w:vAlign w:val="center"/>
          </w:tcPr>
          <w:p w14:paraId="098E3C95" w14:textId="77777777" w:rsidR="00837EB8" w:rsidRPr="00251B39" w:rsidRDefault="00837EB8" w:rsidP="0015600C">
            <w:pPr>
              <w:jc w:val="center"/>
              <w:rPr>
                <w:sz w:val="16"/>
                <w:szCs w:val="16"/>
              </w:rPr>
            </w:pPr>
            <w:r>
              <w:rPr>
                <w:sz w:val="16"/>
              </w:rPr>
              <w:t>0</w:t>
            </w:r>
          </w:p>
        </w:tc>
        <w:tc>
          <w:tcPr>
            <w:tcW w:w="1470" w:type="dxa"/>
            <w:vAlign w:val="center"/>
          </w:tcPr>
          <w:p w14:paraId="30B6CD3D" w14:textId="453C14A3" w:rsidR="00837EB8" w:rsidRPr="00251B39" w:rsidRDefault="72595D36" w:rsidP="0015600C">
            <w:pPr>
              <w:jc w:val="center"/>
              <w:rPr>
                <w:sz w:val="16"/>
                <w:szCs w:val="16"/>
              </w:rPr>
            </w:pPr>
            <w:r>
              <w:rPr>
                <w:sz w:val="16"/>
              </w:rPr>
              <w:t>Not more than 2</w:t>
            </w:r>
          </w:p>
        </w:tc>
      </w:tr>
      <w:tr w:rsidR="00837EB8" w:rsidRPr="00251B39" w14:paraId="0F3ED542" w14:textId="77777777" w:rsidTr="006A1BA9">
        <w:trPr>
          <w:trHeight w:val="247"/>
          <w:jc w:val="center"/>
        </w:trPr>
        <w:tc>
          <w:tcPr>
            <w:tcW w:w="396" w:type="dxa"/>
          </w:tcPr>
          <w:p w14:paraId="59DDF7DE" w14:textId="77777777" w:rsidR="00837EB8" w:rsidRPr="00251B39" w:rsidRDefault="00837EB8" w:rsidP="00C14EFB">
            <w:pPr>
              <w:jc w:val="both"/>
              <w:rPr>
                <w:sz w:val="16"/>
                <w:szCs w:val="16"/>
              </w:rPr>
            </w:pPr>
            <w:r>
              <w:rPr>
                <w:sz w:val="16"/>
              </w:rPr>
              <w:t>2.</w:t>
            </w:r>
          </w:p>
        </w:tc>
        <w:tc>
          <w:tcPr>
            <w:tcW w:w="1440" w:type="dxa"/>
            <w:vAlign w:val="center"/>
          </w:tcPr>
          <w:p w14:paraId="337AD465" w14:textId="77777777" w:rsidR="00837EB8" w:rsidRPr="00251B39" w:rsidRDefault="00837EB8" w:rsidP="0015600C">
            <w:pPr>
              <w:jc w:val="center"/>
              <w:rPr>
                <w:sz w:val="16"/>
                <w:szCs w:val="16"/>
              </w:rPr>
            </w:pPr>
            <w:r>
              <w:rPr>
                <w:sz w:val="16"/>
              </w:rPr>
              <w:t>0</w:t>
            </w:r>
          </w:p>
        </w:tc>
        <w:tc>
          <w:tcPr>
            <w:tcW w:w="1680" w:type="dxa"/>
            <w:vAlign w:val="center"/>
          </w:tcPr>
          <w:p w14:paraId="0A32EAE1" w14:textId="0DB30C23" w:rsidR="00837EB8" w:rsidRPr="00251B39" w:rsidRDefault="72595D36" w:rsidP="0015600C">
            <w:pPr>
              <w:jc w:val="center"/>
              <w:rPr>
                <w:sz w:val="16"/>
                <w:szCs w:val="16"/>
              </w:rPr>
            </w:pPr>
            <w:r>
              <w:rPr>
                <w:sz w:val="16"/>
              </w:rPr>
              <w:t>Not more than 2</w:t>
            </w:r>
          </w:p>
        </w:tc>
        <w:tc>
          <w:tcPr>
            <w:tcW w:w="1470" w:type="dxa"/>
            <w:vAlign w:val="center"/>
          </w:tcPr>
          <w:p w14:paraId="5E697874" w14:textId="65D8CB39" w:rsidR="00837EB8" w:rsidRPr="00251B39" w:rsidRDefault="72595D36" w:rsidP="0015600C">
            <w:pPr>
              <w:jc w:val="center"/>
              <w:rPr>
                <w:sz w:val="16"/>
                <w:szCs w:val="16"/>
              </w:rPr>
            </w:pPr>
            <w:r>
              <w:rPr>
                <w:sz w:val="16"/>
              </w:rPr>
              <w:t>Not more than 1</w:t>
            </w:r>
          </w:p>
        </w:tc>
      </w:tr>
      <w:tr w:rsidR="00837EB8" w:rsidRPr="00251B39" w14:paraId="1923CDB8" w14:textId="77777777" w:rsidTr="006A1BA9">
        <w:trPr>
          <w:trHeight w:val="247"/>
          <w:jc w:val="center"/>
        </w:trPr>
        <w:tc>
          <w:tcPr>
            <w:tcW w:w="396" w:type="dxa"/>
          </w:tcPr>
          <w:p w14:paraId="7887F3A7" w14:textId="77777777" w:rsidR="00837EB8" w:rsidRPr="00251B39" w:rsidRDefault="00837EB8" w:rsidP="00C14EFB">
            <w:pPr>
              <w:jc w:val="both"/>
              <w:rPr>
                <w:sz w:val="16"/>
                <w:szCs w:val="16"/>
              </w:rPr>
            </w:pPr>
            <w:r>
              <w:rPr>
                <w:sz w:val="16"/>
              </w:rPr>
              <w:t>3.</w:t>
            </w:r>
          </w:p>
        </w:tc>
        <w:tc>
          <w:tcPr>
            <w:tcW w:w="1440" w:type="dxa"/>
            <w:vAlign w:val="center"/>
          </w:tcPr>
          <w:p w14:paraId="129B5418" w14:textId="77777777" w:rsidR="00837EB8" w:rsidRPr="00251B39" w:rsidRDefault="00837EB8" w:rsidP="0015600C">
            <w:pPr>
              <w:jc w:val="center"/>
              <w:rPr>
                <w:sz w:val="16"/>
                <w:szCs w:val="16"/>
              </w:rPr>
            </w:pPr>
            <w:r>
              <w:rPr>
                <w:sz w:val="16"/>
              </w:rPr>
              <w:t>0</w:t>
            </w:r>
          </w:p>
        </w:tc>
        <w:tc>
          <w:tcPr>
            <w:tcW w:w="1680" w:type="dxa"/>
            <w:vAlign w:val="center"/>
          </w:tcPr>
          <w:p w14:paraId="6BF5CB19" w14:textId="0DCB24A0" w:rsidR="00837EB8" w:rsidRPr="00251B39" w:rsidRDefault="72595D36" w:rsidP="0015600C">
            <w:pPr>
              <w:jc w:val="center"/>
              <w:rPr>
                <w:sz w:val="16"/>
                <w:szCs w:val="16"/>
              </w:rPr>
            </w:pPr>
            <w:r>
              <w:rPr>
                <w:sz w:val="16"/>
              </w:rPr>
              <w:t>Not more than 1</w:t>
            </w:r>
          </w:p>
        </w:tc>
        <w:tc>
          <w:tcPr>
            <w:tcW w:w="1470" w:type="dxa"/>
            <w:vAlign w:val="center"/>
          </w:tcPr>
          <w:p w14:paraId="4F7D68A1" w14:textId="4CFB4438" w:rsidR="00837EB8" w:rsidRPr="00251B39" w:rsidRDefault="72595D36" w:rsidP="0015600C">
            <w:pPr>
              <w:jc w:val="center"/>
              <w:rPr>
                <w:sz w:val="16"/>
                <w:szCs w:val="16"/>
              </w:rPr>
            </w:pPr>
            <w:r>
              <w:rPr>
                <w:sz w:val="16"/>
              </w:rPr>
              <w:t>Not more than 4</w:t>
            </w:r>
          </w:p>
        </w:tc>
      </w:tr>
      <w:tr w:rsidR="00837EB8" w:rsidRPr="00251B39" w14:paraId="4BFC468D" w14:textId="77777777" w:rsidTr="006A1BA9">
        <w:trPr>
          <w:trHeight w:val="247"/>
          <w:jc w:val="center"/>
        </w:trPr>
        <w:tc>
          <w:tcPr>
            <w:tcW w:w="396" w:type="dxa"/>
          </w:tcPr>
          <w:p w14:paraId="0D97CE89" w14:textId="77777777" w:rsidR="00837EB8" w:rsidRPr="00251B39" w:rsidRDefault="00837EB8" w:rsidP="00C14EFB">
            <w:pPr>
              <w:jc w:val="both"/>
              <w:rPr>
                <w:sz w:val="16"/>
                <w:szCs w:val="16"/>
              </w:rPr>
            </w:pPr>
            <w:r>
              <w:rPr>
                <w:sz w:val="16"/>
              </w:rPr>
              <w:t>4.</w:t>
            </w:r>
          </w:p>
        </w:tc>
        <w:tc>
          <w:tcPr>
            <w:tcW w:w="1440" w:type="dxa"/>
            <w:vAlign w:val="center"/>
          </w:tcPr>
          <w:p w14:paraId="13DB0436" w14:textId="77777777" w:rsidR="00837EB8" w:rsidRPr="00251B39" w:rsidRDefault="00837EB8" w:rsidP="0015600C">
            <w:pPr>
              <w:jc w:val="center"/>
              <w:rPr>
                <w:sz w:val="16"/>
                <w:szCs w:val="16"/>
              </w:rPr>
            </w:pPr>
            <w:r>
              <w:rPr>
                <w:sz w:val="16"/>
              </w:rPr>
              <w:t>0</w:t>
            </w:r>
          </w:p>
        </w:tc>
        <w:tc>
          <w:tcPr>
            <w:tcW w:w="1680" w:type="dxa"/>
            <w:vAlign w:val="center"/>
          </w:tcPr>
          <w:p w14:paraId="543D460F" w14:textId="77777777" w:rsidR="00837EB8" w:rsidRPr="00251B39" w:rsidRDefault="00837EB8" w:rsidP="0015600C">
            <w:pPr>
              <w:jc w:val="center"/>
              <w:rPr>
                <w:sz w:val="16"/>
                <w:szCs w:val="16"/>
              </w:rPr>
            </w:pPr>
            <w:r>
              <w:rPr>
                <w:sz w:val="16"/>
              </w:rPr>
              <w:t>0</w:t>
            </w:r>
          </w:p>
        </w:tc>
        <w:tc>
          <w:tcPr>
            <w:tcW w:w="1470" w:type="dxa"/>
            <w:vAlign w:val="center"/>
          </w:tcPr>
          <w:p w14:paraId="4DB5A15D" w14:textId="206C6FE3" w:rsidR="00837EB8" w:rsidRPr="00251B39" w:rsidRDefault="72595D36" w:rsidP="0015600C">
            <w:pPr>
              <w:keepNext/>
              <w:jc w:val="center"/>
              <w:rPr>
                <w:sz w:val="16"/>
                <w:szCs w:val="16"/>
              </w:rPr>
            </w:pPr>
            <w:r>
              <w:rPr>
                <w:sz w:val="16"/>
              </w:rPr>
              <w:t>Not more than 7</w:t>
            </w:r>
          </w:p>
        </w:tc>
      </w:tr>
    </w:tbl>
    <w:p w14:paraId="282B59EE" w14:textId="115DAFB1" w:rsidR="003C1995" w:rsidRPr="00244282" w:rsidRDefault="002155A9" w:rsidP="00575DE1">
      <w:pPr>
        <w:pStyle w:val="Parakstszemobjekta"/>
        <w:ind w:left="1980"/>
        <w:jc w:val="right"/>
      </w:pPr>
      <w:bookmarkStart w:id="148" w:name="_Ref2896891"/>
      <w:r>
        <w:t>Table 1</w:t>
      </w:r>
      <w:bookmarkEnd w:id="148"/>
      <w:r>
        <w:t xml:space="preserve">: Combinations of Materiality Criteria that Lead to Off-Balance Sheet </w:t>
      </w:r>
      <w:r w:rsidR="00B81ACE">
        <w:t>Recording</w:t>
      </w:r>
    </w:p>
    <w:p w14:paraId="2FBBA604" w14:textId="449BD31E" w:rsidR="00D02D88" w:rsidRPr="00251B39" w:rsidRDefault="00D02D88" w:rsidP="007863EE">
      <w:pPr>
        <w:jc w:val="both"/>
        <w:rPr>
          <w:sz w:val="18"/>
          <w:szCs w:val="18"/>
        </w:rPr>
      </w:pPr>
      <w:r>
        <w:rPr>
          <w:sz w:val="18"/>
        </w:rPr>
        <w:t>As follows from Table 1, the Partnership Contract is off-balance sheet, if there are:</w:t>
      </w:r>
    </w:p>
    <w:p w14:paraId="4CD341B3" w14:textId="5229E1FB" w:rsidR="00D02D88" w:rsidRPr="00251B39" w:rsidRDefault="00D02D88" w:rsidP="008B6449">
      <w:pPr>
        <w:pStyle w:val="Sarakstarindkopa"/>
        <w:numPr>
          <w:ilvl w:val="0"/>
          <w:numId w:val="21"/>
        </w:numPr>
        <w:spacing w:after="0"/>
        <w:contextualSpacing w:val="0"/>
        <w:jc w:val="both"/>
        <w:rPr>
          <w:sz w:val="18"/>
          <w:szCs w:val="18"/>
        </w:rPr>
      </w:pPr>
      <w:r>
        <w:rPr>
          <w:sz w:val="18"/>
        </w:rPr>
        <w:t>no more than one "Very High", no "High", no more than two "Medium" materiality criteria</w:t>
      </w:r>
    </w:p>
    <w:p w14:paraId="236AE98A" w14:textId="2BCF3B5E" w:rsidR="00D02D88" w:rsidRPr="00251B39" w:rsidRDefault="008B4CD8" w:rsidP="008B6449">
      <w:pPr>
        <w:pStyle w:val="Sarakstarindkopa"/>
        <w:numPr>
          <w:ilvl w:val="0"/>
          <w:numId w:val="21"/>
        </w:numPr>
        <w:spacing w:after="0"/>
        <w:contextualSpacing w:val="0"/>
        <w:jc w:val="both"/>
        <w:rPr>
          <w:sz w:val="18"/>
          <w:szCs w:val="18"/>
        </w:rPr>
      </w:pPr>
      <w:r>
        <w:rPr>
          <w:sz w:val="18"/>
        </w:rPr>
        <w:t>no "Very High", no more than two "High", no more than one "Medium" materiality criteria</w:t>
      </w:r>
    </w:p>
    <w:p w14:paraId="5415A4EC" w14:textId="48254F2D" w:rsidR="008B4CD8" w:rsidRPr="00251B39" w:rsidRDefault="008B4CD8" w:rsidP="008B6449">
      <w:pPr>
        <w:pStyle w:val="Sarakstarindkopa"/>
        <w:numPr>
          <w:ilvl w:val="0"/>
          <w:numId w:val="21"/>
        </w:numPr>
        <w:spacing w:after="0"/>
        <w:contextualSpacing w:val="0"/>
        <w:jc w:val="both"/>
        <w:rPr>
          <w:sz w:val="18"/>
          <w:szCs w:val="18"/>
        </w:rPr>
      </w:pPr>
      <w:r>
        <w:rPr>
          <w:sz w:val="18"/>
        </w:rPr>
        <w:t>no "Very High", no more than one "High", no more than four "Medium" materiality criteria</w:t>
      </w:r>
    </w:p>
    <w:p w14:paraId="02B15759" w14:textId="5A5B5CDE" w:rsidR="008B4CD8" w:rsidRPr="00251B39" w:rsidRDefault="008B4CD8" w:rsidP="008B6449">
      <w:pPr>
        <w:pStyle w:val="Sarakstarindkopa"/>
        <w:numPr>
          <w:ilvl w:val="0"/>
          <w:numId w:val="21"/>
        </w:numPr>
        <w:spacing w:after="0"/>
        <w:contextualSpacing w:val="0"/>
        <w:jc w:val="both"/>
        <w:rPr>
          <w:sz w:val="18"/>
          <w:szCs w:val="18"/>
        </w:rPr>
      </w:pPr>
      <w:r>
        <w:rPr>
          <w:sz w:val="18"/>
        </w:rPr>
        <w:t>no "Very High", no "High", no more than seven "Medium" materiality criteria</w:t>
      </w:r>
    </w:p>
    <w:p w14:paraId="2225B69C" w14:textId="5427BD05" w:rsidR="000F0B6F" w:rsidRPr="00251B39" w:rsidRDefault="7BF5FD67" w:rsidP="21D28A4C">
      <w:pPr>
        <w:spacing w:before="240"/>
        <w:jc w:val="both"/>
        <w:rPr>
          <w:sz w:val="18"/>
          <w:szCs w:val="18"/>
        </w:rPr>
      </w:pPr>
      <w:r>
        <w:rPr>
          <w:sz w:val="18"/>
        </w:rPr>
        <w:t xml:space="preserve">If the highest number of criteria in Table 1 is achieved in each combination or the combinations of materiality criteria in Table 1 are exceeded, there is a high probability that the Partnership Contract will be on the balance sheet. In either of these cases, the analysis produced by the public partner may be considered inconclusive by the Central Statistical Bureau or Eurostat. Therefore, in addition to the terms and conditions of the Partnership Contract, an in-depth assessment of the Partnership Contract may be carried out in order to decide on the statistical treatment of the Partnership Contract. In addition, the practical ability of the public partner to decide on (determine over) the asset during its economic life may be one of the elements to be assessed, assessing at least the following:  </w:t>
      </w:r>
    </w:p>
    <w:p w14:paraId="1BDB4C86" w14:textId="7E06A396" w:rsidR="00353D60" w:rsidRPr="00251B39" w:rsidRDefault="402179AB" w:rsidP="008B6449">
      <w:pPr>
        <w:pStyle w:val="Sarakstarindkopa"/>
        <w:numPr>
          <w:ilvl w:val="0"/>
          <w:numId w:val="6"/>
        </w:numPr>
        <w:jc w:val="both"/>
        <w:rPr>
          <w:sz w:val="18"/>
          <w:szCs w:val="18"/>
        </w:rPr>
      </w:pPr>
      <w:r>
        <w:rPr>
          <w:sz w:val="18"/>
        </w:rPr>
        <w:t>the degree to which the public partner determines, for example, the design, quality, maintenance and operation</w:t>
      </w:r>
    </w:p>
    <w:p w14:paraId="6F2E1319" w14:textId="5FBEA3C2" w:rsidR="00841FF0" w:rsidRDefault="00353D60" w:rsidP="008B6449">
      <w:pPr>
        <w:pStyle w:val="Sarakstarindkopa"/>
        <w:numPr>
          <w:ilvl w:val="0"/>
          <w:numId w:val="6"/>
        </w:numPr>
        <w:rPr>
          <w:sz w:val="18"/>
          <w:szCs w:val="18"/>
        </w:rPr>
      </w:pPr>
      <w:r>
        <w:rPr>
          <w:sz w:val="18"/>
        </w:rPr>
        <w:t>the extent to which the public partner will benefit from the asset if it continues its economic life after the end of the Partnership Contract</w:t>
      </w:r>
    </w:p>
    <w:p w14:paraId="04C28D97" w14:textId="7631D496" w:rsidR="008D11A7" w:rsidRPr="008D11A7" w:rsidRDefault="008D11A7" w:rsidP="008D11A7">
      <w:pPr>
        <w:jc w:val="both"/>
        <w:rPr>
          <w:sz w:val="18"/>
          <w:szCs w:val="18"/>
        </w:rPr>
      </w:pPr>
      <w:r>
        <w:rPr>
          <w:sz w:val="18"/>
        </w:rPr>
        <w:t xml:space="preserve">If, in the course of the statistical treatment analysis of the PPP project, the public partner concludes that the Partnership Contract should be </w:t>
      </w:r>
      <w:r w:rsidR="00B25B39">
        <w:rPr>
          <w:sz w:val="18"/>
        </w:rPr>
        <w:t>recorded on</w:t>
      </w:r>
      <w:r>
        <w:rPr>
          <w:sz w:val="18"/>
        </w:rPr>
        <w:t xml:space="preserve"> the balance sheet of the general government sector</w:t>
      </w:r>
      <w:r w:rsidR="00B25B39">
        <w:rPr>
          <w:sz w:val="18"/>
        </w:rPr>
        <w:t xml:space="preserve"> assets</w:t>
      </w:r>
      <w:r>
        <w:rPr>
          <w:sz w:val="18"/>
        </w:rPr>
        <w:t xml:space="preserve">, but that such </w:t>
      </w:r>
      <w:r w:rsidR="00440743">
        <w:rPr>
          <w:sz w:val="18"/>
        </w:rPr>
        <w:t xml:space="preserve">recording </w:t>
      </w:r>
      <w:r>
        <w:rPr>
          <w:sz w:val="18"/>
        </w:rPr>
        <w:t>treatment makes a PPP arrangement infeasible, the public partner may review not only the terms and conditions of the Partnership Contract, but also whether certain activities under the PPP project could be separated from the PPP project and implemented separately through traditional procurement.</w:t>
      </w:r>
    </w:p>
    <w:p w14:paraId="2181BADB" w14:textId="535BB399" w:rsidR="000B78EC" w:rsidRPr="000B78EC" w:rsidRDefault="00841FF0" w:rsidP="00265DE4">
      <w:pPr>
        <w:pStyle w:val="Sarakstarindkopa"/>
        <w:ind w:left="0"/>
        <w:rPr>
          <w:sz w:val="18"/>
          <w:szCs w:val="18"/>
        </w:rPr>
      </w:pPr>
      <w:r>
        <w:rPr>
          <w:sz w:val="18"/>
        </w:rPr>
        <w:t>The statistical treatment analysis may lead to the conclusion that one of the PPP arrangements or PPP models analysed above is not suitable for the project.</w:t>
      </w:r>
      <w:bookmarkStart w:id="149" w:name="_Risku_analīze"/>
      <w:bookmarkStart w:id="150" w:name="_Toc3205488"/>
      <w:bookmarkStart w:id="151" w:name="_Toc3246838"/>
      <w:bookmarkStart w:id="152" w:name="_Toc3249547"/>
      <w:bookmarkEnd w:id="149"/>
    </w:p>
    <w:p w14:paraId="1C6C1B7C" w14:textId="669B9088" w:rsidR="0011394B" w:rsidRPr="0011394B" w:rsidRDefault="00C72C48" w:rsidP="008B6449">
      <w:pPr>
        <w:pStyle w:val="Virsraksts2"/>
        <w:numPr>
          <w:ilvl w:val="1"/>
          <w:numId w:val="16"/>
        </w:numPr>
        <w:spacing w:after="240"/>
        <w:rPr>
          <w:rFonts w:asciiTheme="minorHAnsi" w:hAnsiTheme="minorHAnsi"/>
        </w:rPr>
      </w:pPr>
      <w:bookmarkStart w:id="153" w:name="_Risku_analīze_1"/>
      <w:bookmarkStart w:id="154" w:name="_Toc3805006"/>
      <w:bookmarkStart w:id="155" w:name="_Toc178586369"/>
      <w:bookmarkStart w:id="156" w:name="_Toc3759969"/>
      <w:bookmarkEnd w:id="153"/>
      <w:r w:rsidRPr="005D3F46">
        <w:rPr>
          <w:noProof/>
          <w:sz w:val="18"/>
        </w:rPr>
        <w:lastRenderedPageBreak/>
        <mc:AlternateContent>
          <mc:Choice Requires="wps">
            <w:drawing>
              <wp:anchor distT="45720" distB="45720" distL="114300" distR="114300" simplePos="0" relativeHeight="251658333" behindDoc="0" locked="0" layoutInCell="1" allowOverlap="1" wp14:anchorId="468293DB" wp14:editId="01ABC996">
                <wp:simplePos x="0" y="0"/>
                <wp:positionH relativeFrom="column">
                  <wp:posOffset>4165600</wp:posOffset>
                </wp:positionH>
                <wp:positionV relativeFrom="paragraph">
                  <wp:posOffset>641985</wp:posOffset>
                </wp:positionV>
                <wp:extent cx="1240155" cy="325755"/>
                <wp:effectExtent l="0" t="0" r="0" b="0"/>
                <wp:wrapNone/>
                <wp:docPr id="494976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325755"/>
                        </a:xfrm>
                        <a:prstGeom prst="rect">
                          <a:avLst/>
                        </a:prstGeom>
                        <a:solidFill>
                          <a:schemeClr val="bg1"/>
                        </a:solidFill>
                        <a:ln w="9525">
                          <a:noFill/>
                          <a:miter lim="800000"/>
                          <a:headEnd/>
                          <a:tailEnd/>
                        </a:ln>
                      </wps:spPr>
                      <wps:txbx>
                        <w:txbxContent>
                          <w:p w14:paraId="14C5F427" w14:textId="77777777" w:rsidR="00C72C48" w:rsidRPr="00A80C38" w:rsidRDefault="00C72C48" w:rsidP="00C72C48">
                            <w:pPr>
                              <w:rPr>
                                <w:color w:val="7F7F7F" w:themeColor="text1" w:themeTint="80"/>
                                <w:sz w:val="14"/>
                                <w:szCs w:val="14"/>
                                <w:lang w:val="en-GB"/>
                              </w:rPr>
                            </w:pPr>
                            <w:r w:rsidRPr="00A80C38">
                              <w:rPr>
                                <w:color w:val="7F7F7F" w:themeColor="text1" w:themeTint="80"/>
                                <w:sz w:val="14"/>
                                <w:szCs w:val="14"/>
                                <w:lang w:val="en-GB"/>
                              </w:rPr>
                              <w:t>Calculating value for money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293DB" id="_x0000_s1130" type="#_x0000_t202" style="position:absolute;left:0;text-align:left;margin-left:328pt;margin-top:50.55pt;width:97.65pt;height:25.65pt;z-index:2516583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" fillcolor="white [3212]" stroked="f">
                <v:textbox>
                  <w:txbxContent>
                    <w:p w14:paraId="14C5F427" w14:textId="77777777" w:rsidR="00C72C48" w:rsidRPr="00A80C38" w:rsidRDefault="00C72C48" w:rsidP="00C72C48">
                      <w:pPr>
                        <w:rPr>
                          <w:color w:val="7F7F7F" w:themeColor="text1" w:themeTint="80"/>
                          <w:sz w:val="14"/>
                          <w:szCs w:val="14"/>
                          <w:lang w:val="en-GB"/>
                        </w:rPr>
                      </w:pPr>
                      <w:r w:rsidRPr="00A80C38">
                        <w:rPr>
                          <w:color w:val="7F7F7F" w:themeColor="text1" w:themeTint="80"/>
                          <w:sz w:val="14"/>
                          <w:szCs w:val="14"/>
                          <w:lang w:val="en-GB"/>
                        </w:rPr>
                        <w:t>Calculating value for money</w:t>
                      </w:r>
                    </w:p>
                  </w:txbxContent>
                </v:textbox>
              </v:shape>
            </w:pict>
          </mc:Fallback>
        </mc:AlternateContent>
      </w:r>
      <w:r w:rsidRPr="005D3F46">
        <w:rPr>
          <w:noProof/>
          <w:sz w:val="18"/>
        </w:rPr>
        <mc:AlternateContent>
          <mc:Choice Requires="wps">
            <w:drawing>
              <wp:anchor distT="45720" distB="45720" distL="114300" distR="114300" simplePos="0" relativeHeight="251658332" behindDoc="0" locked="0" layoutInCell="1" allowOverlap="1" wp14:anchorId="6ECAE444" wp14:editId="76003986">
                <wp:simplePos x="0" y="0"/>
                <wp:positionH relativeFrom="column">
                  <wp:posOffset>2185035</wp:posOffset>
                </wp:positionH>
                <wp:positionV relativeFrom="paragraph">
                  <wp:posOffset>607695</wp:posOffset>
                </wp:positionV>
                <wp:extent cx="1629410" cy="325755"/>
                <wp:effectExtent l="0" t="0" r="8890" b="0"/>
                <wp:wrapNone/>
                <wp:docPr id="1923482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325755"/>
                        </a:xfrm>
                        <a:prstGeom prst="rect">
                          <a:avLst/>
                        </a:prstGeom>
                        <a:solidFill>
                          <a:schemeClr val="bg1"/>
                        </a:solidFill>
                        <a:ln w="9525">
                          <a:noFill/>
                          <a:miter lim="800000"/>
                          <a:headEnd/>
                          <a:tailEnd/>
                        </a:ln>
                      </wps:spPr>
                      <wps:txbx>
                        <w:txbxContent>
                          <w:p w14:paraId="6585E8CB" w14:textId="77777777" w:rsidR="00C72C48" w:rsidRPr="00447980" w:rsidRDefault="00C72C48" w:rsidP="00C72C48">
                            <w:pPr>
                              <w:rPr>
                                <w:b/>
                                <w:bCs/>
                                <w:sz w:val="14"/>
                                <w:szCs w:val="14"/>
                                <w:lang w:val="en-GB"/>
                              </w:rPr>
                            </w:pPr>
                            <w:r w:rsidRPr="00447980">
                              <w:rPr>
                                <w:b/>
                                <w:bCs/>
                                <w:sz w:val="14"/>
                                <w:szCs w:val="14"/>
                                <w:lang w:val="en-GB"/>
                              </w:rPr>
                              <w:t>Assessing project implementation alternatives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AE444" id="_x0000_s1131" type="#_x0000_t202" style="position:absolute;left:0;text-align:left;margin-left:172.05pt;margin-top:47.85pt;width:128.3pt;height:25.65pt;z-index:2516583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" fillcolor="white [3212]" stroked="f">
                <v:textbox>
                  <w:txbxContent>
                    <w:p w14:paraId="6585E8CB" w14:textId="77777777" w:rsidR="00C72C48" w:rsidRPr="00447980" w:rsidRDefault="00C72C48" w:rsidP="00C72C48">
                      <w:pPr>
                        <w:rPr>
                          <w:b/>
                          <w:bCs/>
                          <w:sz w:val="14"/>
                          <w:szCs w:val="14"/>
                          <w:lang w:val="en-GB"/>
                        </w:rPr>
                      </w:pPr>
                      <w:r w:rsidRPr="00447980">
                        <w:rPr>
                          <w:b/>
                          <w:bCs/>
                          <w:sz w:val="14"/>
                          <w:szCs w:val="14"/>
                          <w:lang w:val="en-GB"/>
                        </w:rPr>
                        <w:t>Assessing project implementation alternatives</w:t>
                      </w:r>
                    </w:p>
                  </w:txbxContent>
                </v:textbox>
              </v:shape>
            </w:pict>
          </mc:Fallback>
        </mc:AlternateContent>
      </w:r>
      <w:r w:rsidRPr="005D3F46">
        <w:rPr>
          <w:noProof/>
          <w:sz w:val="18"/>
        </w:rPr>
        <mc:AlternateContent>
          <mc:Choice Requires="wps">
            <w:drawing>
              <wp:anchor distT="45720" distB="45720" distL="114300" distR="114300" simplePos="0" relativeHeight="251658331" behindDoc="0" locked="0" layoutInCell="1" allowOverlap="1" wp14:anchorId="369784C3" wp14:editId="74157396">
                <wp:simplePos x="0" y="0"/>
                <wp:positionH relativeFrom="column">
                  <wp:posOffset>4316730</wp:posOffset>
                </wp:positionH>
                <wp:positionV relativeFrom="paragraph">
                  <wp:posOffset>292100</wp:posOffset>
                </wp:positionV>
                <wp:extent cx="1311910" cy="341630"/>
                <wp:effectExtent l="0" t="0" r="2540" b="1270"/>
                <wp:wrapNone/>
                <wp:docPr id="1907985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341630"/>
                        </a:xfrm>
                        <a:prstGeom prst="rect">
                          <a:avLst/>
                        </a:prstGeom>
                        <a:solidFill>
                          <a:schemeClr val="bg1">
                            <a:lumMod val="75000"/>
                          </a:schemeClr>
                        </a:solidFill>
                        <a:ln w="9525">
                          <a:noFill/>
                          <a:miter lim="800000"/>
                          <a:headEnd/>
                          <a:tailEnd/>
                        </a:ln>
                      </wps:spPr>
                      <wps:txbx>
                        <w:txbxContent>
                          <w:p w14:paraId="4E182AB5" w14:textId="77777777" w:rsidR="00C72C48" w:rsidRPr="00B431B1" w:rsidRDefault="00C72C48" w:rsidP="00C72C48">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 xml:space="preserve">Preparation of FEC </w:t>
                            </w:r>
                            <w:r>
                              <w:rPr>
                                <w:b/>
                                <w:bCs/>
                                <w:color w:val="595959" w:themeColor="text1" w:themeTint="A6"/>
                                <w:sz w:val="14"/>
                                <w:szCs w:val="14"/>
                                <w:lang w:val="en-GB"/>
                                <w14:textOutline w14:w="9525" w14:cap="rnd" w14:cmpd="sng" w14:algn="ctr">
                                  <w14:noFill/>
                                  <w14:prstDash w14:val="solid"/>
                                  <w14:bevel/>
                                </w14:textOutline>
                              </w:rPr>
                              <w:t>quantifying</w:t>
                            </w:r>
                            <w:r w:rsidRPr="00B431B1">
                              <w:rPr>
                                <w:b/>
                                <w:bCs/>
                                <w:color w:val="595959" w:themeColor="text1" w:themeTint="A6"/>
                                <w:sz w:val="14"/>
                                <w:szCs w:val="14"/>
                                <w:lang w:val="en-GB"/>
                                <w14:textOutline w14:w="9525" w14:cap="rnd" w14:cmpd="sng" w14:algn="ctr">
                                  <w14:noFill/>
                                  <w14:prstDash w14:val="solid"/>
                                  <w14:bevel/>
                                </w14:textOutline>
                              </w:rPr>
                              <w:t xml:space="preserve">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9784C3" id="_x0000_s1132" type="#_x0000_t202" style="position:absolute;left:0;text-align:left;margin-left:339.9pt;margin-top:23pt;width:103.3pt;height:26.9pt;z-index:2516583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" fillcolor="#bfbfbf [2412]" stroked="f">
                <v:textbox>
                  <w:txbxContent>
                    <w:p w14:paraId="4E182AB5" w14:textId="77777777" w:rsidR="00C72C48" w:rsidRPr="00B431B1" w:rsidRDefault="00C72C48" w:rsidP="00C72C48">
                      <w:pPr>
                        <w:jc w:val="center"/>
                        <w:rPr>
                          <w:b/>
                          <w:bCs/>
                          <w:color w:val="595959" w:themeColor="text1" w:themeTint="A6"/>
                          <w:sz w:val="14"/>
                          <w:szCs w:val="14"/>
                          <w:lang w:val="en-GB"/>
                          <w14:textOutline w14:w="9525" w14:cap="rnd" w14:cmpd="sng" w14:algn="ctr">
                            <w14:noFill/>
                            <w14:prstDash w14:val="solid"/>
                            <w14:bevel/>
                          </w14:textOutline>
                        </w:rPr>
                      </w:pPr>
                      <w:r w:rsidRPr="00B431B1">
                        <w:rPr>
                          <w:b/>
                          <w:bCs/>
                          <w:color w:val="595959" w:themeColor="text1" w:themeTint="A6"/>
                          <w:sz w:val="14"/>
                          <w:szCs w:val="14"/>
                          <w:lang w:val="en-GB"/>
                          <w14:textOutline w14:w="9525" w14:cap="rnd" w14:cmpd="sng" w14:algn="ctr">
                            <w14:noFill/>
                            <w14:prstDash w14:val="solid"/>
                            <w14:bevel/>
                          </w14:textOutline>
                        </w:rPr>
                        <w:t xml:space="preserve">Preparation of FEC </w:t>
                      </w:r>
                      <w:r>
                        <w:rPr>
                          <w:b/>
                          <w:bCs/>
                          <w:color w:val="595959" w:themeColor="text1" w:themeTint="A6"/>
                          <w:sz w:val="14"/>
                          <w:szCs w:val="14"/>
                          <w:lang w:val="en-GB"/>
                          <w14:textOutline w14:w="9525" w14:cap="rnd" w14:cmpd="sng" w14:algn="ctr">
                            <w14:noFill/>
                            <w14:prstDash w14:val="solid"/>
                            <w14:bevel/>
                          </w14:textOutline>
                        </w:rPr>
                        <w:t>quantifying</w:t>
                      </w:r>
                      <w:r w:rsidRPr="00B431B1">
                        <w:rPr>
                          <w:b/>
                          <w:bCs/>
                          <w:color w:val="595959" w:themeColor="text1" w:themeTint="A6"/>
                          <w:sz w:val="14"/>
                          <w:szCs w:val="14"/>
                          <w:lang w:val="en-GB"/>
                          <w14:textOutline w14:w="9525" w14:cap="rnd" w14:cmpd="sng" w14:algn="ctr">
                            <w14:noFill/>
                            <w14:prstDash w14:val="solid"/>
                            <w14:bevel/>
                          </w14:textOutline>
                        </w:rPr>
                        <w:t xml:space="preserve"> part</w:t>
                      </w:r>
                    </w:p>
                  </w:txbxContent>
                </v:textbox>
              </v:shape>
            </w:pict>
          </mc:Fallback>
        </mc:AlternateContent>
      </w:r>
      <w:r w:rsidRPr="005D3F46">
        <w:rPr>
          <w:noProof/>
          <w:sz w:val="18"/>
        </w:rPr>
        <mc:AlternateContent>
          <mc:Choice Requires="wps">
            <w:drawing>
              <wp:anchor distT="45720" distB="45720" distL="114300" distR="114300" simplePos="0" relativeHeight="251658330" behindDoc="0" locked="0" layoutInCell="1" allowOverlap="1" wp14:anchorId="7FC89522" wp14:editId="03B5E4C1">
                <wp:simplePos x="0" y="0"/>
                <wp:positionH relativeFrom="column">
                  <wp:posOffset>2392045</wp:posOffset>
                </wp:positionH>
                <wp:positionV relativeFrom="paragraph">
                  <wp:posOffset>292735</wp:posOffset>
                </wp:positionV>
                <wp:extent cx="1208405" cy="317500"/>
                <wp:effectExtent l="0" t="0" r="0" b="6350"/>
                <wp:wrapNone/>
                <wp:docPr id="823299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317500"/>
                        </a:xfrm>
                        <a:prstGeom prst="rect">
                          <a:avLst/>
                        </a:prstGeom>
                        <a:solidFill>
                          <a:schemeClr val="accent1"/>
                        </a:solidFill>
                        <a:ln w="9525">
                          <a:noFill/>
                          <a:miter lim="800000"/>
                          <a:headEnd/>
                          <a:tailEnd/>
                        </a:ln>
                      </wps:spPr>
                      <wps:txbx>
                        <w:txbxContent>
                          <w:p w14:paraId="61A5BE07" w14:textId="77777777" w:rsidR="00C72C48" w:rsidRPr="00447980" w:rsidRDefault="00C72C48" w:rsidP="00C72C48">
                            <w:pPr>
                              <w:jc w:val="center"/>
                              <w:rPr>
                                <w:b/>
                                <w:bCs/>
                                <w:color w:val="FFFFFF" w:themeColor="background1"/>
                                <w:sz w:val="14"/>
                                <w:szCs w:val="14"/>
                                <w:lang w:val="en-GB"/>
                                <w14:textOutline w14:w="9525" w14:cap="rnd" w14:cmpd="sng" w14:algn="ctr">
                                  <w14:noFill/>
                                  <w14:prstDash w14:val="solid"/>
                                  <w14:bevel/>
                                </w14:textOutline>
                              </w:rPr>
                            </w:pPr>
                            <w:r w:rsidRPr="00447980">
                              <w:rPr>
                                <w:b/>
                                <w:bCs/>
                                <w:color w:val="FFFFFF" w:themeColor="background1"/>
                                <w:sz w:val="14"/>
                                <w:szCs w:val="14"/>
                                <w:lang w:val="en-GB"/>
                                <w14:textOutline w14:w="9525" w14:cap="rnd" w14:cmpd="sng" w14:algn="ctr">
                                  <w14:noFill/>
                                  <w14:prstDash w14:val="solid"/>
                                  <w14:bevel/>
                                </w14:textOutline>
                              </w:rPr>
                              <w:t>Preparation of FEC descriptive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C89522" id="_x0000_s1133" type="#_x0000_t202" style="position:absolute;left:0;text-align:left;margin-left:188.35pt;margin-top:23.05pt;width:95.15pt;height:25pt;z-index:2516583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" fillcolor="#86bc25 [3204]" stroked="f">
                <v:textbox>
                  <w:txbxContent>
                    <w:p w14:paraId="61A5BE07" w14:textId="77777777" w:rsidR="00C72C48" w:rsidRPr="00447980" w:rsidRDefault="00C72C48" w:rsidP="00C72C48">
                      <w:pPr>
                        <w:jc w:val="center"/>
                        <w:rPr>
                          <w:b/>
                          <w:bCs/>
                          <w:color w:val="FFFFFF" w:themeColor="background1"/>
                          <w:sz w:val="14"/>
                          <w:szCs w:val="14"/>
                          <w:lang w:val="en-GB"/>
                          <w14:textOutline w14:w="9525" w14:cap="rnd" w14:cmpd="sng" w14:algn="ctr">
                            <w14:noFill/>
                            <w14:prstDash w14:val="solid"/>
                            <w14:bevel/>
                          </w14:textOutline>
                        </w:rPr>
                      </w:pPr>
                      <w:r w:rsidRPr="00447980">
                        <w:rPr>
                          <w:b/>
                          <w:bCs/>
                          <w:color w:val="FFFFFF" w:themeColor="background1"/>
                          <w:sz w:val="14"/>
                          <w:szCs w:val="14"/>
                          <w:lang w:val="en-GB"/>
                          <w14:textOutline w14:w="9525" w14:cap="rnd" w14:cmpd="sng" w14:algn="ctr">
                            <w14:noFill/>
                            <w14:prstDash w14:val="solid"/>
                            <w14:bevel/>
                          </w14:textOutline>
                        </w:rPr>
                        <w:t>Preparation of FEC descriptive part</w:t>
                      </w:r>
                    </w:p>
                  </w:txbxContent>
                </v:textbox>
              </v:shape>
            </w:pict>
          </mc:Fallback>
        </mc:AlternateContent>
      </w:r>
      <w:r w:rsidRPr="005D3F46">
        <w:rPr>
          <w:noProof/>
          <w:sz w:val="18"/>
        </w:rPr>
        <mc:AlternateContent>
          <mc:Choice Requires="wps">
            <w:drawing>
              <wp:anchor distT="45720" distB="45720" distL="114300" distR="114300" simplePos="0" relativeHeight="251658328" behindDoc="0" locked="0" layoutInCell="1" allowOverlap="1" wp14:anchorId="18DE1903" wp14:editId="108512B7">
                <wp:simplePos x="0" y="0"/>
                <wp:positionH relativeFrom="column">
                  <wp:posOffset>324485</wp:posOffset>
                </wp:positionH>
                <wp:positionV relativeFrom="paragraph">
                  <wp:posOffset>410845</wp:posOffset>
                </wp:positionV>
                <wp:extent cx="1407160" cy="198755"/>
                <wp:effectExtent l="0" t="0" r="2540" b="0"/>
                <wp:wrapNone/>
                <wp:docPr id="1733489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98755"/>
                        </a:xfrm>
                        <a:prstGeom prst="rect">
                          <a:avLst/>
                        </a:prstGeom>
                        <a:solidFill>
                          <a:schemeClr val="bg1">
                            <a:lumMod val="75000"/>
                          </a:schemeClr>
                        </a:solidFill>
                        <a:ln w="9525">
                          <a:noFill/>
                          <a:miter lim="800000"/>
                          <a:headEnd/>
                          <a:tailEnd/>
                        </a:ln>
                      </wps:spPr>
                      <wps:txbx>
                        <w:txbxContent>
                          <w:p w14:paraId="0C135CA7" w14:textId="77777777" w:rsidR="00C72C48" w:rsidRPr="00447980" w:rsidRDefault="00C72C48" w:rsidP="00C72C48">
                            <w:pPr>
                              <w:jc w:val="center"/>
                              <w:rPr>
                                <w:b/>
                                <w:bCs/>
                                <w:color w:val="595959" w:themeColor="text1" w:themeTint="A6"/>
                                <w:sz w:val="14"/>
                                <w:szCs w:val="14"/>
                              </w:rPr>
                            </w:pPr>
                            <w:r w:rsidRPr="00447980">
                              <w:rPr>
                                <w:b/>
                                <w:bCs/>
                                <w:color w:val="595959" w:themeColor="text1" w:themeTint="A6"/>
                                <w:sz w:val="14"/>
                                <w:szCs w:val="14"/>
                              </w:rPr>
                              <w:t>Prior to FEC preparation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DE1903" id="_x0000_s1134" type="#_x0000_t202" style="position:absolute;left:0;text-align:left;margin-left:25.55pt;margin-top:32.35pt;width:110.8pt;height:15.65pt;z-index:251658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" fillcolor="#bfbfbf [2412]" stroked="f">
                <v:textbox>
                  <w:txbxContent>
                    <w:p w14:paraId="0C135CA7" w14:textId="77777777" w:rsidR="00C72C48" w:rsidRPr="00447980" w:rsidRDefault="00C72C48" w:rsidP="00C72C48">
                      <w:pPr>
                        <w:jc w:val="center"/>
                        <w:rPr>
                          <w:b/>
                          <w:bCs/>
                          <w:color w:val="595959" w:themeColor="text1" w:themeTint="A6"/>
                          <w:sz w:val="14"/>
                          <w:szCs w:val="14"/>
                        </w:rPr>
                      </w:pPr>
                      <w:r w:rsidRPr="00447980">
                        <w:rPr>
                          <w:b/>
                          <w:bCs/>
                          <w:color w:val="595959" w:themeColor="text1" w:themeTint="A6"/>
                          <w:sz w:val="14"/>
                          <w:szCs w:val="14"/>
                        </w:rPr>
                        <w:t>Prior to FEC preparation</w:t>
                      </w:r>
                    </w:p>
                  </w:txbxContent>
                </v:textbox>
              </v:shape>
            </w:pict>
          </mc:Fallback>
        </mc:AlternateContent>
      </w:r>
      <w:r w:rsidR="00EC4DA6">
        <w:rPr>
          <w:rFonts w:asciiTheme="minorHAnsi" w:hAnsiTheme="minorHAnsi"/>
        </w:rPr>
        <w:t>Project Risk Analysis</w:t>
      </w:r>
      <w:bookmarkEnd w:id="150"/>
      <w:bookmarkEnd w:id="151"/>
      <w:bookmarkEnd w:id="152"/>
      <w:bookmarkEnd w:id="154"/>
      <w:bookmarkEnd w:id="155"/>
    </w:p>
    <w:bookmarkEnd w:id="156"/>
    <w:p w14:paraId="0C264BCA" w14:textId="69AB399B" w:rsidR="00CA0BB6" w:rsidRPr="00251B39" w:rsidRDefault="007D2212" w:rsidP="004F212F">
      <w:pPr>
        <w:spacing w:after="240"/>
        <w:ind w:firstLine="90"/>
        <w:jc w:val="both"/>
        <w:rPr>
          <w:sz w:val="20"/>
          <w:szCs w:val="20"/>
        </w:rPr>
      </w:pPr>
      <w:r>
        <w:rPr>
          <w:noProof/>
          <w:color w:val="002060"/>
          <w:sz w:val="24"/>
          <w:shd w:val="clear" w:color="auto" w:fill="E6E6E6"/>
        </w:rPr>
        <mc:AlternateContent>
          <mc:Choice Requires="wps">
            <w:drawing>
              <wp:anchor distT="45720" distB="45720" distL="114300" distR="114300" simplePos="0" relativeHeight="251658247" behindDoc="0" locked="0" layoutInCell="1" allowOverlap="1" wp14:anchorId="4FC80A37" wp14:editId="3FAC634A">
                <wp:simplePos x="0" y="0"/>
                <wp:positionH relativeFrom="column">
                  <wp:posOffset>88900</wp:posOffset>
                </wp:positionH>
                <wp:positionV relativeFrom="paragraph">
                  <wp:posOffset>691515</wp:posOffset>
                </wp:positionV>
                <wp:extent cx="5869305" cy="965200"/>
                <wp:effectExtent l="0" t="0" r="17145" b="2540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305" cy="965200"/>
                        </a:xfrm>
                        <a:prstGeom prst="rect">
                          <a:avLst/>
                        </a:prstGeom>
                        <a:solidFill>
                          <a:srgbClr val="FFFFFF"/>
                        </a:solidFill>
                        <a:ln w="9525">
                          <a:solidFill>
                            <a:schemeClr val="tx2"/>
                          </a:solidFill>
                          <a:miter lim="800000"/>
                          <a:headEnd/>
                          <a:tailEnd/>
                        </a:ln>
                      </wps:spPr>
                      <wps:txbx>
                        <w:txbxContent>
                          <w:p w14:paraId="6D404C55" w14:textId="38604C44" w:rsidR="00EF0F26" w:rsidRPr="0015600C" w:rsidRDefault="00746F6D" w:rsidP="00B103B0">
                            <w:pPr>
                              <w:spacing w:after="120"/>
                              <w:rPr>
                                <w:sz w:val="20"/>
                              </w:rPr>
                            </w:pPr>
                            <w:hyperlink w:anchor="_Pielikums_B._Izmantoto" w:history="1">
                              <w:r>
                                <w:rPr>
                                  <w:rStyle w:val="Hipersaite"/>
                                  <w:sz w:val="18"/>
                                </w:rPr>
                                <w:t>Documents to be used</w:t>
                              </w:r>
                            </w:hyperlink>
                            <w:r>
                              <w:rPr>
                                <w:sz w:val="20"/>
                              </w:rPr>
                              <w:t>:</w:t>
                            </w:r>
                          </w:p>
                          <w:p w14:paraId="6CE60841" w14:textId="77777777" w:rsidR="007D2212" w:rsidRPr="007D2212" w:rsidRDefault="00EF0F26" w:rsidP="008B6449">
                            <w:pPr>
                              <w:pStyle w:val="Sarakstarindkopa"/>
                              <w:numPr>
                                <w:ilvl w:val="0"/>
                                <w:numId w:val="15"/>
                              </w:numPr>
                              <w:rPr>
                                <w:rStyle w:val="Hipersaite"/>
                                <w:rFonts w:ascii="Verdana" w:hAnsi="Verdana"/>
                                <w:color w:val="auto"/>
                                <w:sz w:val="18"/>
                                <w:szCs w:val="18"/>
                                <w:u w:val="none"/>
                              </w:rPr>
                            </w:pPr>
                            <w:r>
                              <w:rPr>
                                <w:rStyle w:val="Hipersaite"/>
                                <w:color w:val="auto"/>
                                <w:sz w:val="18"/>
                                <w:u w:val="none"/>
                              </w:rPr>
                              <w:t>A Guide to Preparing a PPP Project</w:t>
                            </w:r>
                          </w:p>
                          <w:p w14:paraId="235CAF4E" w14:textId="3C31B832" w:rsidR="00EF0F26" w:rsidRPr="00B103B0" w:rsidRDefault="007D2212" w:rsidP="008B6449">
                            <w:pPr>
                              <w:pStyle w:val="Sarakstarindkopa"/>
                              <w:numPr>
                                <w:ilvl w:val="0"/>
                                <w:numId w:val="15"/>
                              </w:numPr>
                              <w:rPr>
                                <w:rFonts w:ascii="Verdana" w:hAnsi="Verdana"/>
                                <w:sz w:val="18"/>
                                <w:szCs w:val="18"/>
                              </w:rPr>
                            </w:pPr>
                            <w:hyperlink r:id="rId83" w:history="1">
                              <w:r w:rsidRPr="007D2212">
                                <w:rPr>
                                  <w:rStyle w:val="Hipersaite"/>
                                  <w:sz w:val="18"/>
                                </w:rPr>
                                <w:t>Risk Tool</w:t>
                              </w:r>
                            </w:hyperlink>
                            <w:r w:rsidR="00EF0F26">
                              <w:rPr>
                                <w:sz w:val="18"/>
                              </w:rPr>
                              <w:t xml:space="preserve"> </w:t>
                            </w:r>
                          </w:p>
                          <w:p w14:paraId="4AEBFBF4" w14:textId="71D03807" w:rsidR="00EF0F26" w:rsidRPr="00B103B0" w:rsidRDefault="00EF0F26" w:rsidP="008B6449">
                            <w:pPr>
                              <w:pStyle w:val="Sarakstarindkopa"/>
                              <w:numPr>
                                <w:ilvl w:val="0"/>
                                <w:numId w:val="15"/>
                              </w:numPr>
                              <w:rPr>
                                <w:rFonts w:ascii="Verdana" w:hAnsi="Verdana"/>
                                <w:sz w:val="18"/>
                                <w:szCs w:val="20"/>
                              </w:rPr>
                            </w:pPr>
                            <w:r>
                              <w:rPr>
                                <w:rStyle w:val="Hipersaite"/>
                                <w:color w:val="auto"/>
                                <w:sz w:val="18"/>
                                <w:u w:val="none"/>
                              </w:rPr>
                              <w:t>A Guide to the Assessment of VFM</w:t>
                            </w:r>
                          </w:p>
                          <w:p w14:paraId="60AC023F" w14:textId="3ED0D90D" w:rsidR="00EF0F26" w:rsidRPr="00B103B0" w:rsidRDefault="00EF0F26" w:rsidP="008B6449">
                            <w:pPr>
                              <w:pStyle w:val="Sarakstarindkopa"/>
                              <w:numPr>
                                <w:ilvl w:val="0"/>
                                <w:numId w:val="15"/>
                              </w:numPr>
                              <w:rPr>
                                <w:rFonts w:ascii="Verdana" w:hAnsi="Verdana"/>
                                <w:sz w:val="18"/>
                                <w:szCs w:val="20"/>
                              </w:rPr>
                            </w:pPr>
                            <w:r>
                              <w:rPr>
                                <w:rStyle w:val="Hipersaite"/>
                                <w:rFonts w:ascii="Verdana" w:hAnsi="Verdana"/>
                                <w:color w:val="auto"/>
                                <w:sz w:val="18"/>
                                <w:u w:val="none"/>
                              </w:rPr>
                              <w:t>Allocating Risks in PPP Contracts</w:t>
                            </w:r>
                            <w:r>
                              <w:rPr>
                                <w:rFonts w:ascii="Verdana" w:hAnsi="Verdana"/>
                                <w:sz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80A37" id="_x0000_s1135" type="#_x0000_t202" style="position:absolute;left:0;text-align:left;margin-left:7pt;margin-top:54.45pt;width:462.15pt;height:76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" strokecolor="#44546a [3215]">
                <v:textbox>
                  <w:txbxContent>
                    <w:p w14:paraId="6D404C55" w14:textId="38604C44" w:rsidR="00EF0F26" w:rsidRPr="0015600C" w:rsidRDefault="00746F6D" w:rsidP="00B103B0">
                      <w:pPr>
                        <w:spacing w:after="120"/>
                        <w:rPr>
                          <w:sz w:val="20"/>
                        </w:rPr>
                      </w:pPr>
                      <w:hyperlink w:anchor="_Pielikums_B._Izmantoto" w:history="1">
                        <w:r>
                          <w:rPr>
                            <w:rStyle w:val="Hipersaite"/>
                            <w:sz w:val="18"/>
                          </w:rPr>
                          <w:t>Documents to be used</w:t>
                        </w:r>
                      </w:hyperlink>
                      <w:r>
                        <w:rPr>
                          <w:sz w:val="20"/>
                        </w:rPr>
                        <w:t>:</w:t>
                      </w:r>
                    </w:p>
                    <w:p w14:paraId="6CE60841" w14:textId="77777777" w:rsidR="007D2212" w:rsidRPr="007D2212" w:rsidRDefault="00EF0F26" w:rsidP="008B6449">
                      <w:pPr>
                        <w:pStyle w:val="Sarakstarindkopa"/>
                        <w:numPr>
                          <w:ilvl w:val="0"/>
                          <w:numId w:val="15"/>
                        </w:numPr>
                        <w:rPr>
                          <w:rStyle w:val="Hipersaite"/>
                          <w:rFonts w:ascii="Verdana" w:hAnsi="Verdana"/>
                          <w:color w:val="auto"/>
                          <w:sz w:val="18"/>
                          <w:szCs w:val="18"/>
                          <w:u w:val="none"/>
                        </w:rPr>
                      </w:pPr>
                      <w:r>
                        <w:rPr>
                          <w:rStyle w:val="Hipersaite"/>
                          <w:color w:val="auto"/>
                          <w:sz w:val="18"/>
                          <w:u w:val="none"/>
                        </w:rPr>
                        <w:t>A Guide to Preparing a PPP Project</w:t>
                      </w:r>
                    </w:p>
                    <w:p w14:paraId="235CAF4E" w14:textId="3C31B832" w:rsidR="00EF0F26" w:rsidRPr="00B103B0" w:rsidRDefault="007D2212" w:rsidP="008B6449">
                      <w:pPr>
                        <w:pStyle w:val="Sarakstarindkopa"/>
                        <w:numPr>
                          <w:ilvl w:val="0"/>
                          <w:numId w:val="15"/>
                        </w:numPr>
                        <w:rPr>
                          <w:rFonts w:ascii="Verdana" w:hAnsi="Verdana"/>
                          <w:sz w:val="18"/>
                          <w:szCs w:val="18"/>
                        </w:rPr>
                      </w:pPr>
                      <w:hyperlink r:id="rId84" w:history="1">
                        <w:r w:rsidRPr="007D2212">
                          <w:rPr>
                            <w:rStyle w:val="Hipersaite"/>
                            <w:sz w:val="18"/>
                          </w:rPr>
                          <w:t>Risk Tool</w:t>
                        </w:r>
                      </w:hyperlink>
                      <w:r w:rsidR="00EF0F26">
                        <w:rPr>
                          <w:sz w:val="18"/>
                        </w:rPr>
                        <w:t xml:space="preserve"> </w:t>
                      </w:r>
                    </w:p>
                    <w:p w14:paraId="4AEBFBF4" w14:textId="71D03807" w:rsidR="00EF0F26" w:rsidRPr="00B103B0" w:rsidRDefault="00EF0F26" w:rsidP="008B6449">
                      <w:pPr>
                        <w:pStyle w:val="Sarakstarindkopa"/>
                        <w:numPr>
                          <w:ilvl w:val="0"/>
                          <w:numId w:val="15"/>
                        </w:numPr>
                        <w:rPr>
                          <w:rFonts w:ascii="Verdana" w:hAnsi="Verdana"/>
                          <w:sz w:val="18"/>
                          <w:szCs w:val="20"/>
                        </w:rPr>
                      </w:pPr>
                      <w:r>
                        <w:rPr>
                          <w:rStyle w:val="Hipersaite"/>
                          <w:color w:val="auto"/>
                          <w:sz w:val="18"/>
                          <w:u w:val="none"/>
                        </w:rPr>
                        <w:t>A Guide to the Assessment of VFM</w:t>
                      </w:r>
                    </w:p>
                    <w:p w14:paraId="60AC023F" w14:textId="3ED0D90D" w:rsidR="00EF0F26" w:rsidRPr="00B103B0" w:rsidRDefault="00EF0F26" w:rsidP="008B6449">
                      <w:pPr>
                        <w:pStyle w:val="Sarakstarindkopa"/>
                        <w:numPr>
                          <w:ilvl w:val="0"/>
                          <w:numId w:val="15"/>
                        </w:numPr>
                        <w:rPr>
                          <w:rFonts w:ascii="Verdana" w:hAnsi="Verdana"/>
                          <w:sz w:val="18"/>
                          <w:szCs w:val="20"/>
                        </w:rPr>
                      </w:pPr>
                      <w:r>
                        <w:rPr>
                          <w:rStyle w:val="Hipersaite"/>
                          <w:rFonts w:ascii="Verdana" w:hAnsi="Verdana"/>
                          <w:color w:val="auto"/>
                          <w:sz w:val="18"/>
                          <w:u w:val="none"/>
                        </w:rPr>
                        <w:t>Allocating Risks in PPP Contracts</w:t>
                      </w:r>
                      <w:r>
                        <w:rPr>
                          <w:rFonts w:ascii="Verdana" w:hAnsi="Verdana"/>
                          <w:sz w:val="18"/>
                        </w:rPr>
                        <w:t xml:space="preserve"> </w:t>
                      </w:r>
                    </w:p>
                  </w:txbxContent>
                </v:textbox>
                <w10:wrap type="topAndBottom"/>
              </v:shape>
            </w:pict>
          </mc:Fallback>
        </mc:AlternateContent>
      </w:r>
      <w:r w:rsidR="00C72C48" w:rsidRPr="005D3F46">
        <w:rPr>
          <w:noProof/>
          <w:sz w:val="18"/>
        </w:rPr>
        <mc:AlternateContent>
          <mc:Choice Requires="wps">
            <w:drawing>
              <wp:anchor distT="45720" distB="45720" distL="114300" distR="114300" simplePos="0" relativeHeight="251658329" behindDoc="0" locked="0" layoutInCell="1" allowOverlap="1" wp14:anchorId="08D13670" wp14:editId="484F9BDD">
                <wp:simplePos x="0" y="0"/>
                <wp:positionH relativeFrom="column">
                  <wp:posOffset>166976</wp:posOffset>
                </wp:positionH>
                <wp:positionV relativeFrom="paragraph">
                  <wp:posOffset>275121</wp:posOffset>
                </wp:positionV>
                <wp:extent cx="1574359" cy="325755"/>
                <wp:effectExtent l="0" t="0" r="6985" b="0"/>
                <wp:wrapNone/>
                <wp:docPr id="1700113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359" cy="325755"/>
                        </a:xfrm>
                        <a:prstGeom prst="rect">
                          <a:avLst/>
                        </a:prstGeom>
                        <a:solidFill>
                          <a:schemeClr val="bg1"/>
                        </a:solidFill>
                        <a:ln w="9525">
                          <a:noFill/>
                          <a:miter lim="800000"/>
                          <a:headEnd/>
                          <a:tailEnd/>
                        </a:ln>
                      </wps:spPr>
                      <wps:txbx>
                        <w:txbxContent>
                          <w:p w14:paraId="7C2603BD" w14:textId="77777777" w:rsidR="00C72C48" w:rsidRPr="00447980" w:rsidRDefault="00C72C48" w:rsidP="00C72C48">
                            <w:pPr>
                              <w:rPr>
                                <w:color w:val="7F7F7F" w:themeColor="text1" w:themeTint="80"/>
                                <w:sz w:val="14"/>
                                <w:szCs w:val="14"/>
                                <w:lang w:val="en-GB"/>
                              </w:rPr>
                            </w:pPr>
                            <w:r w:rsidRPr="00447980">
                              <w:rPr>
                                <w:color w:val="7F7F7F" w:themeColor="text1" w:themeTint="80"/>
                                <w:sz w:val="14"/>
                                <w:szCs w:val="14"/>
                                <w:lang w:val="en-GB"/>
                              </w:rPr>
                              <w:t>Justification of project implementation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D13670" id="_x0000_s1136" type="#_x0000_t202" style="position:absolute;left:0;text-align:left;margin-left:13.15pt;margin-top:21.65pt;width:123.95pt;height:25.65pt;z-index:2516583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" fillcolor="white [3212]" stroked="f">
                <v:textbox>
                  <w:txbxContent>
                    <w:p w14:paraId="7C2603BD" w14:textId="77777777" w:rsidR="00C72C48" w:rsidRPr="00447980" w:rsidRDefault="00C72C48" w:rsidP="00C72C48">
                      <w:pPr>
                        <w:rPr>
                          <w:color w:val="7F7F7F" w:themeColor="text1" w:themeTint="80"/>
                          <w:sz w:val="14"/>
                          <w:szCs w:val="14"/>
                          <w:lang w:val="en-GB"/>
                        </w:rPr>
                      </w:pPr>
                      <w:r w:rsidRPr="00447980">
                        <w:rPr>
                          <w:color w:val="7F7F7F" w:themeColor="text1" w:themeTint="80"/>
                          <w:sz w:val="14"/>
                          <w:szCs w:val="14"/>
                          <w:lang w:val="en-GB"/>
                        </w:rPr>
                        <w:t>Justification of project implementation</w:t>
                      </w:r>
                    </w:p>
                  </w:txbxContent>
                </v:textbox>
              </v:shape>
            </w:pict>
          </mc:Fallback>
        </mc:AlternateContent>
      </w:r>
      <w:r w:rsidR="00395710">
        <w:rPr>
          <w:noProof/>
        </w:rPr>
        <w:drawing>
          <wp:inline distT="0" distB="0" distL="0" distR="0" wp14:anchorId="72CAC20C" wp14:editId="794CAD61">
            <wp:extent cx="5943600" cy="586105"/>
            <wp:effectExtent l="0" t="0" r="0" b="4445"/>
            <wp:docPr id="803084719" name="Picture 803084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43600" cy="586105"/>
                    </a:xfrm>
                    <a:prstGeom prst="rect">
                      <a:avLst/>
                    </a:prstGeom>
                  </pic:spPr>
                </pic:pic>
              </a:graphicData>
            </a:graphic>
          </wp:inline>
        </w:drawing>
      </w:r>
    </w:p>
    <w:p w14:paraId="5325C487" w14:textId="68CDF13B" w:rsidR="402179AB" w:rsidRPr="00251B39" w:rsidRDefault="007D2212" w:rsidP="004F212F">
      <w:pPr>
        <w:ind w:firstLine="90"/>
        <w:jc w:val="both"/>
      </w:pPr>
      <w:r w:rsidRPr="00CC7CF8">
        <w:rPr>
          <w:rFonts w:ascii="Verdana" w:hAnsi="Verdana"/>
          <w:noProof/>
          <w:sz w:val="18"/>
        </w:rPr>
        <mc:AlternateContent>
          <mc:Choice Requires="wps">
            <w:drawing>
              <wp:anchor distT="45720" distB="45720" distL="114300" distR="114300" simplePos="0" relativeHeight="251658377" behindDoc="0" locked="0" layoutInCell="1" allowOverlap="1" wp14:anchorId="7659A89F" wp14:editId="1E2575D3">
                <wp:simplePos x="0" y="0"/>
                <wp:positionH relativeFrom="margin">
                  <wp:posOffset>3473450</wp:posOffset>
                </wp:positionH>
                <wp:positionV relativeFrom="paragraph">
                  <wp:posOffset>970280</wp:posOffset>
                </wp:positionV>
                <wp:extent cx="2546350" cy="568960"/>
                <wp:effectExtent l="19050" t="19050" r="25400" b="21590"/>
                <wp:wrapNone/>
                <wp:docPr id="961673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568960"/>
                        </a:xfrm>
                        <a:prstGeom prst="rect">
                          <a:avLst/>
                        </a:prstGeom>
                        <a:solidFill>
                          <a:srgbClr val="FFFFFF"/>
                        </a:solidFill>
                        <a:ln w="28575">
                          <a:solidFill>
                            <a:schemeClr val="accent1"/>
                          </a:solidFill>
                          <a:miter lim="800000"/>
                          <a:headEnd/>
                          <a:tailEnd/>
                        </a:ln>
                      </wps:spPr>
                      <wps:txbx>
                        <w:txbxContent>
                          <w:p w14:paraId="2F442664" w14:textId="77777777" w:rsidR="00001AF3" w:rsidRDefault="00001AF3" w:rsidP="00001AF3">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p w14:paraId="64818AB1" w14:textId="76E95B5D" w:rsidR="00001AF3" w:rsidRPr="007217EE" w:rsidRDefault="00001AF3" w:rsidP="00001AF3">
                            <w:pPr>
                              <w:jc w:val="center"/>
                              <w:rPr>
                                <w:b/>
                                <w:bCs/>
                                <w:sz w:val="12"/>
                                <w:szCs w:val="12"/>
                              </w:rPr>
                            </w:pPr>
                            <w:r>
                              <w:rPr>
                                <w:b/>
                                <w:bCs/>
                                <w:sz w:val="12"/>
                                <w:szCs w:val="12"/>
                              </w:rPr>
                              <w:t>PPP project risks identified and optimum risk allocation determined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9A89F" id="_x0000_s1137" type="#_x0000_t202" style="position:absolute;left:0;text-align:left;margin-left:273.5pt;margin-top:76.4pt;width:200.5pt;height:44.8pt;z-index:2516583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" strokecolor="#86bc25 [3204]" strokeweight="2.25pt">
                <v:textbox>
                  <w:txbxContent>
                    <w:p w14:paraId="2F442664" w14:textId="77777777" w:rsidR="00001AF3" w:rsidRDefault="00001AF3" w:rsidP="00001AF3">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p w14:paraId="64818AB1" w14:textId="76E95B5D" w:rsidR="00001AF3" w:rsidRPr="007217EE" w:rsidRDefault="00001AF3" w:rsidP="00001AF3">
                      <w:pPr>
                        <w:jc w:val="center"/>
                        <w:rPr>
                          <w:b/>
                          <w:bCs/>
                          <w:sz w:val="12"/>
                          <w:szCs w:val="12"/>
                        </w:rPr>
                      </w:pPr>
                      <w:r>
                        <w:rPr>
                          <w:b/>
                          <w:bCs/>
                          <w:sz w:val="12"/>
                          <w:szCs w:val="12"/>
                        </w:rPr>
                        <w:t>PPP project risks identified and optimum risk allocation determined</w:t>
                      </w:r>
                    </w:p>
                  </w:txbxContent>
                </v:textbox>
                <w10:wrap anchorx="margin"/>
              </v:shape>
            </w:pict>
          </mc:Fallback>
        </mc:AlternateContent>
      </w:r>
      <w:r w:rsidRPr="00CC7CF8">
        <w:rPr>
          <w:rFonts w:ascii="Verdana" w:hAnsi="Verdana"/>
          <w:noProof/>
          <w:sz w:val="18"/>
        </w:rPr>
        <mc:AlternateContent>
          <mc:Choice Requires="wps">
            <w:drawing>
              <wp:anchor distT="45720" distB="45720" distL="114300" distR="114300" simplePos="0" relativeHeight="251658376" behindDoc="0" locked="0" layoutInCell="1" allowOverlap="1" wp14:anchorId="070D8381" wp14:editId="6BD12FEC">
                <wp:simplePos x="0" y="0"/>
                <wp:positionH relativeFrom="margin">
                  <wp:posOffset>95250</wp:posOffset>
                </wp:positionH>
                <wp:positionV relativeFrom="paragraph">
                  <wp:posOffset>971550</wp:posOffset>
                </wp:positionV>
                <wp:extent cx="2397760" cy="521639"/>
                <wp:effectExtent l="19050" t="19050" r="21590" b="12065"/>
                <wp:wrapNone/>
                <wp:docPr id="489070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521639"/>
                        </a:xfrm>
                        <a:prstGeom prst="rect">
                          <a:avLst/>
                        </a:prstGeom>
                        <a:solidFill>
                          <a:srgbClr val="FFFFFF"/>
                        </a:solidFill>
                        <a:ln w="28575">
                          <a:solidFill>
                            <a:srgbClr val="92D050"/>
                          </a:solidFill>
                          <a:miter lim="800000"/>
                          <a:headEnd/>
                          <a:tailEnd/>
                        </a:ln>
                      </wps:spPr>
                      <wps:txbx>
                        <w:txbxContent>
                          <w:p w14:paraId="53032555" w14:textId="77777777" w:rsidR="00001AF3" w:rsidRDefault="00001AF3" w:rsidP="00001AF3">
                            <w:pPr>
                              <w:jc w:val="center"/>
                              <w:rPr>
                                <w:b/>
                                <w:bCs/>
                                <w:color w:val="86BC25" w:themeColor="accent1"/>
                                <w:sz w:val="12"/>
                                <w:szCs w:val="12"/>
                              </w:rPr>
                            </w:pPr>
                            <w:r w:rsidRPr="00CC7CF8">
                              <w:rPr>
                                <w:b/>
                                <w:bCs/>
                                <w:color w:val="86BC25" w:themeColor="accent1"/>
                                <w:sz w:val="12"/>
                                <w:szCs w:val="12"/>
                              </w:rPr>
                              <w:t>Objective</w:t>
                            </w:r>
                            <w:r>
                              <w:rPr>
                                <w:b/>
                                <w:bCs/>
                                <w:color w:val="86BC25" w:themeColor="accent1"/>
                                <w:sz w:val="12"/>
                                <w:szCs w:val="12"/>
                              </w:rPr>
                              <w:t>:</w:t>
                            </w:r>
                          </w:p>
                          <w:p w14:paraId="3ABC04F2" w14:textId="71E43375" w:rsidR="00001AF3" w:rsidRPr="007217EE" w:rsidRDefault="00001AF3" w:rsidP="00001AF3">
                            <w:pPr>
                              <w:jc w:val="center"/>
                              <w:rPr>
                                <w:b/>
                                <w:bCs/>
                                <w:sz w:val="12"/>
                                <w:szCs w:val="12"/>
                              </w:rPr>
                            </w:pPr>
                            <w:r>
                              <w:rPr>
                                <w:b/>
                                <w:bCs/>
                                <w:sz w:val="12"/>
                                <w:szCs w:val="12"/>
                              </w:rPr>
                              <w:t xml:space="preserve">Assess potential PPP project risks and their effects on VFM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D8381" id="_x0000_s1138" type="#_x0000_t202" style="position:absolute;left:0;text-align:left;margin-left:7.5pt;margin-top:76.5pt;width:188.8pt;height:41.05pt;z-index:251658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" strokecolor="#92d050" strokeweight="2.25pt">
                <v:textbox>
                  <w:txbxContent>
                    <w:p w14:paraId="53032555" w14:textId="77777777" w:rsidR="00001AF3" w:rsidRDefault="00001AF3" w:rsidP="00001AF3">
                      <w:pPr>
                        <w:jc w:val="center"/>
                        <w:rPr>
                          <w:b/>
                          <w:bCs/>
                          <w:color w:val="86BC25" w:themeColor="accent1"/>
                          <w:sz w:val="12"/>
                          <w:szCs w:val="12"/>
                        </w:rPr>
                      </w:pPr>
                      <w:r w:rsidRPr="00CC7CF8">
                        <w:rPr>
                          <w:b/>
                          <w:bCs/>
                          <w:color w:val="86BC25" w:themeColor="accent1"/>
                          <w:sz w:val="12"/>
                          <w:szCs w:val="12"/>
                        </w:rPr>
                        <w:t>Objective</w:t>
                      </w:r>
                      <w:r>
                        <w:rPr>
                          <w:b/>
                          <w:bCs/>
                          <w:color w:val="86BC25" w:themeColor="accent1"/>
                          <w:sz w:val="12"/>
                          <w:szCs w:val="12"/>
                        </w:rPr>
                        <w:t>:</w:t>
                      </w:r>
                    </w:p>
                    <w:p w14:paraId="3ABC04F2" w14:textId="71E43375" w:rsidR="00001AF3" w:rsidRPr="007217EE" w:rsidRDefault="00001AF3" w:rsidP="00001AF3">
                      <w:pPr>
                        <w:jc w:val="center"/>
                        <w:rPr>
                          <w:b/>
                          <w:bCs/>
                          <w:sz w:val="12"/>
                          <w:szCs w:val="12"/>
                        </w:rPr>
                      </w:pPr>
                      <w:r>
                        <w:rPr>
                          <w:b/>
                          <w:bCs/>
                          <w:sz w:val="12"/>
                          <w:szCs w:val="12"/>
                        </w:rPr>
                        <w:t xml:space="preserve">Assess potential PPP project risks and their effects on VFM </w:t>
                      </w:r>
                    </w:p>
                  </w:txbxContent>
                </v:textbox>
                <w10:wrap anchorx="margin"/>
              </v:shape>
            </w:pict>
          </mc:Fallback>
        </mc:AlternateContent>
      </w:r>
      <w:r w:rsidR="004F212F">
        <w:rPr>
          <w:noProof/>
        </w:rPr>
        <w:drawing>
          <wp:inline distT="0" distB="0" distL="0" distR="0" wp14:anchorId="12D0BFAE" wp14:editId="31FD50D2">
            <wp:extent cx="5943600" cy="554355"/>
            <wp:effectExtent l="0" t="0" r="0" b="0"/>
            <wp:docPr id="733658576" name="Picture 733658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extLst>
                        <a:ext uri="{28A0092B-C50C-407E-A947-70E740481C1C}">
                          <a14:useLocalDpi xmlns:a14="http://schemas.microsoft.com/office/drawing/2010/main" val="0"/>
                        </a:ext>
                      </a:extLst>
                    </a:blip>
                    <a:stretch>
                      <a:fillRect/>
                    </a:stretch>
                  </pic:blipFill>
                  <pic:spPr>
                    <a:xfrm>
                      <a:off x="0" y="0"/>
                      <a:ext cx="5943600" cy="554355"/>
                    </a:xfrm>
                    <a:prstGeom prst="rect">
                      <a:avLst/>
                    </a:prstGeom>
                  </pic:spPr>
                </pic:pic>
              </a:graphicData>
            </a:graphic>
          </wp:inline>
        </w:drawing>
      </w:r>
    </w:p>
    <w:p w14:paraId="5EF00F48" w14:textId="593F85EE" w:rsidR="00CA0BB6" w:rsidRPr="00251B39" w:rsidRDefault="00CA0BB6" w:rsidP="00CA0BB6">
      <w:pPr>
        <w:jc w:val="both"/>
        <w:rPr>
          <w:sz w:val="18"/>
          <w:szCs w:val="18"/>
        </w:rPr>
      </w:pPr>
      <w:r>
        <w:rPr>
          <w:sz w:val="18"/>
        </w:rPr>
        <w:t>Appropriate and well-considered risk identification, assessment and allocation is one of the key factors in achieving value for money in a PPP project.</w:t>
      </w:r>
      <w:r w:rsidR="00001AF3" w:rsidRPr="00001AF3">
        <w:rPr>
          <w:rFonts w:ascii="Verdana" w:hAnsi="Verdana"/>
          <w:noProof/>
          <w:sz w:val="18"/>
        </w:rPr>
        <w:t xml:space="preserve"> </w:t>
      </w:r>
    </w:p>
    <w:p w14:paraId="3A8734F8" w14:textId="62D9D8DE" w:rsidR="00CA0BB6" w:rsidRPr="00251B39" w:rsidRDefault="004F212F" w:rsidP="00CA0BB6">
      <w:pPr>
        <w:jc w:val="both"/>
        <w:rPr>
          <w:sz w:val="18"/>
          <w:szCs w:val="18"/>
        </w:rPr>
      </w:pPr>
      <w:r>
        <w:rPr>
          <w:sz w:val="18"/>
        </w:rPr>
        <w:t xml:space="preserve">PPP project risk analysis includes: </w:t>
      </w:r>
    </w:p>
    <w:p w14:paraId="7007D293" w14:textId="70B56990" w:rsidR="00CA0BB6" w:rsidRPr="00251B39" w:rsidRDefault="66C1D3B3" w:rsidP="008B6449">
      <w:pPr>
        <w:pStyle w:val="Sarakstarindkopa"/>
        <w:numPr>
          <w:ilvl w:val="0"/>
          <w:numId w:val="3"/>
        </w:numPr>
        <w:spacing w:after="0"/>
        <w:contextualSpacing w:val="0"/>
        <w:jc w:val="both"/>
        <w:rPr>
          <w:sz w:val="18"/>
          <w:szCs w:val="18"/>
        </w:rPr>
      </w:pPr>
      <w:r>
        <w:rPr>
          <w:sz w:val="18"/>
        </w:rPr>
        <w:t xml:space="preserve">qualifying (identifying and defining) risks </w:t>
      </w:r>
    </w:p>
    <w:p w14:paraId="7726525A" w14:textId="5F77BF2D" w:rsidR="00CA0BB6" w:rsidRPr="00251B39" w:rsidRDefault="66C1D3B3" w:rsidP="008B6449">
      <w:pPr>
        <w:pStyle w:val="Sarakstarindkopa"/>
        <w:numPr>
          <w:ilvl w:val="0"/>
          <w:numId w:val="3"/>
        </w:numPr>
        <w:spacing w:after="0"/>
        <w:contextualSpacing w:val="0"/>
        <w:jc w:val="both"/>
        <w:rPr>
          <w:sz w:val="18"/>
          <w:szCs w:val="18"/>
        </w:rPr>
      </w:pPr>
      <w:r>
        <w:rPr>
          <w:sz w:val="18"/>
        </w:rPr>
        <w:t xml:space="preserve">quantifying risks (determining impact, probability, baseline and potential costs) </w:t>
      </w:r>
    </w:p>
    <w:p w14:paraId="143237C4" w14:textId="7A9FA8E1" w:rsidR="00CA0BB6" w:rsidRPr="00251B39" w:rsidRDefault="33D8F618" w:rsidP="008B6449">
      <w:pPr>
        <w:pStyle w:val="Sarakstarindkopa"/>
        <w:numPr>
          <w:ilvl w:val="0"/>
          <w:numId w:val="3"/>
        </w:numPr>
        <w:spacing w:after="0"/>
        <w:contextualSpacing w:val="0"/>
        <w:jc w:val="both"/>
        <w:rPr>
          <w:sz w:val="18"/>
          <w:szCs w:val="18"/>
        </w:rPr>
      </w:pPr>
      <w:r>
        <w:rPr>
          <w:sz w:val="18"/>
        </w:rPr>
        <w:t>risk allocation (determining individual and shared risks of the public partner and the private partner)</w:t>
      </w:r>
    </w:p>
    <w:p w14:paraId="6592116C" w14:textId="5A1EAB69" w:rsidR="00CA0BB6" w:rsidRPr="00251B39" w:rsidRDefault="402179AB" w:rsidP="008B6449">
      <w:pPr>
        <w:pStyle w:val="Sarakstarindkopa"/>
        <w:numPr>
          <w:ilvl w:val="0"/>
          <w:numId w:val="3"/>
        </w:numPr>
        <w:spacing w:after="0"/>
        <w:contextualSpacing w:val="0"/>
        <w:jc w:val="both"/>
        <w:rPr>
          <w:sz w:val="18"/>
          <w:szCs w:val="18"/>
        </w:rPr>
      </w:pPr>
      <w:r>
        <w:rPr>
          <w:sz w:val="18"/>
        </w:rPr>
        <w:t>mitigating the impact of risks</w:t>
      </w:r>
    </w:p>
    <w:p w14:paraId="2FB3576B" w14:textId="65A2B5BB" w:rsidR="00977FE4" w:rsidRPr="00977FE4" w:rsidRDefault="33D8F618" w:rsidP="008B6449">
      <w:pPr>
        <w:pStyle w:val="Sarakstarindkopa"/>
        <w:numPr>
          <w:ilvl w:val="0"/>
          <w:numId w:val="3"/>
        </w:numPr>
        <w:contextualSpacing w:val="0"/>
        <w:jc w:val="both"/>
        <w:rPr>
          <w:sz w:val="18"/>
          <w:szCs w:val="18"/>
        </w:rPr>
      </w:pPr>
      <w:r>
        <w:rPr>
          <w:sz w:val="18"/>
        </w:rPr>
        <w:t xml:space="preserve">monitoring and managing risks during the life cycle of the PPP project  </w:t>
      </w:r>
    </w:p>
    <w:p w14:paraId="5656B490" w14:textId="749B5E3E" w:rsidR="00244282" w:rsidRPr="00972C85" w:rsidRDefault="00972C85" w:rsidP="7FCE2F6D">
      <w:pPr>
        <w:jc w:val="both"/>
        <w:rPr>
          <w:sz w:val="18"/>
        </w:rPr>
      </w:pPr>
      <w:r>
        <w:rPr>
          <w:sz w:val="18"/>
        </w:rPr>
        <w:t xml:space="preserve">Within the framework of the Risk Tool and the FEC, the initial qualification, quantification and allocation of the risks of the PPP project shall be carried out. </w:t>
      </w:r>
      <w:r w:rsidR="33D8F618">
        <w:rPr>
          <w:sz w:val="18"/>
        </w:rPr>
        <w:t xml:space="preserve">It </w:t>
      </w:r>
      <w:r w:rsidR="006D5E60">
        <w:rPr>
          <w:sz w:val="18"/>
        </w:rPr>
        <w:t>shall be</w:t>
      </w:r>
      <w:r w:rsidR="33D8F618">
        <w:rPr>
          <w:sz w:val="18"/>
        </w:rPr>
        <w:t xml:space="preserve"> refined and developed during the private partner selection process by identifying and assessing new risks not previously identified in the FEC. </w:t>
      </w:r>
    </w:p>
    <w:p w14:paraId="3B9498CA" w14:textId="34CE6231" w:rsidR="00244282" w:rsidRPr="00251B39" w:rsidRDefault="00972C85" w:rsidP="7FCE2F6D">
      <w:pPr>
        <w:jc w:val="both"/>
        <w:rPr>
          <w:sz w:val="18"/>
          <w:szCs w:val="18"/>
        </w:rPr>
      </w:pPr>
      <w:r>
        <w:rPr>
          <w:noProof/>
          <w:sz w:val="18"/>
        </w:rPr>
        <mc:AlternateContent>
          <mc:Choice Requires="wps">
            <w:drawing>
              <wp:anchor distT="118745" distB="118745" distL="114300" distR="114300" simplePos="0" relativeHeight="251658268" behindDoc="0" locked="0" layoutInCell="0" allowOverlap="1" wp14:anchorId="0A6C6629" wp14:editId="565FB566">
                <wp:simplePos x="0" y="0"/>
                <wp:positionH relativeFrom="column">
                  <wp:posOffset>4616450</wp:posOffset>
                </wp:positionH>
                <wp:positionV relativeFrom="paragraph">
                  <wp:posOffset>45085</wp:posOffset>
                </wp:positionV>
                <wp:extent cx="1314450" cy="947420"/>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947420"/>
                        </a:xfrm>
                        <a:prstGeom prst="rect">
                          <a:avLst/>
                        </a:prstGeom>
                        <a:noFill/>
                        <a:extLst>
                          <a:ext uri="{53640926-AAD7-44D8-BBD7-CCE9431645EC}">
                            <a14:shadowObscured xmlns:a14="http://schemas.microsoft.com/office/drawing/2010/main" val="1"/>
                          </a:ext>
                        </a:extLst>
                      </wps:spPr>
                      <wps:txbx>
                        <w:txbxContent>
                          <w:p w14:paraId="4BD4CB74" w14:textId="5898C0E5" w:rsidR="00EF0F26" w:rsidRPr="00244282" w:rsidRDefault="00EF0F26" w:rsidP="002C2694">
                            <w:pPr>
                              <w:pBdr>
                                <w:left w:val="single" w:sz="12" w:space="9" w:color="86BC25" w:themeColor="accent1"/>
                              </w:pBdr>
                              <w:spacing w:after="0"/>
                              <w:jc w:val="both"/>
                              <w:rPr>
                                <w:i/>
                                <w:color w:val="767171" w:themeColor="background2" w:themeShade="80"/>
                                <w:sz w:val="16"/>
                                <w:szCs w:val="16"/>
                              </w:rPr>
                            </w:pPr>
                            <w:r>
                              <w:rPr>
                                <w:i/>
                                <w:color w:val="767171" w:themeColor="background2" w:themeShade="80"/>
                                <w:sz w:val="16"/>
                              </w:rPr>
                              <w:t xml:space="preserve">The most common risks are included in the </w:t>
                            </w:r>
                            <w:r w:rsidR="00972C85">
                              <w:rPr>
                                <w:i/>
                                <w:color w:val="767171" w:themeColor="background2" w:themeShade="80"/>
                                <w:sz w:val="16"/>
                              </w:rPr>
                              <w:t>Risk Tool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20000</wp14:pctHeight>
                </wp14:sizeRelV>
              </wp:anchor>
            </w:drawing>
          </mc:Choice>
          <mc:Fallback>
            <w:pict>
              <v:shape w14:anchorId="0A6C6629" id="_x0000_s1139" type="#_x0000_t202" style="position:absolute;left:0;text-align:left;margin-left:363.5pt;margin-top:3.55pt;width:103.5pt;height:74.6pt;z-index:251658268;visibility:visible;mso-wrap-style:square;mso-width-percent:0;mso-height-percent:200;mso-wrap-distance-left:9pt;mso-wrap-distance-top:9.35pt;mso-wrap-distance-right:9pt;mso-wrap-distance-bottom:9.35pt;mso-position-horizontal:absolute;mso-position-horizontal-relative:text;mso-position-vertical:absolute;mso-position-vertical-relative:text;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" o:allowincell="f" filled="f" stroked="f">
                <v:textbox style="mso-fit-shape-to-text:t">
                  <w:txbxContent>
                    <w:p w14:paraId="4BD4CB74" w14:textId="5898C0E5" w:rsidR="00EF0F26" w:rsidRPr="00244282" w:rsidRDefault="00EF0F26" w:rsidP="002C2694">
                      <w:pPr>
                        <w:pBdr>
                          <w:left w:val="single" w:sz="12" w:space="9" w:color="86BC25" w:themeColor="accent1"/>
                        </w:pBdr>
                        <w:spacing w:after="0"/>
                        <w:jc w:val="both"/>
                        <w:rPr>
                          <w:i/>
                          <w:color w:val="767171" w:themeColor="background2" w:themeShade="80"/>
                          <w:sz w:val="16"/>
                          <w:szCs w:val="16"/>
                        </w:rPr>
                      </w:pPr>
                      <w:r>
                        <w:rPr>
                          <w:i/>
                          <w:color w:val="767171" w:themeColor="background2" w:themeShade="80"/>
                          <w:sz w:val="16"/>
                        </w:rPr>
                        <w:t xml:space="preserve">The most common risks are included in the </w:t>
                      </w:r>
                      <w:r w:rsidR="00972C85">
                        <w:rPr>
                          <w:i/>
                          <w:color w:val="767171" w:themeColor="background2" w:themeShade="80"/>
                          <w:sz w:val="16"/>
                        </w:rPr>
                        <w:t>Risk Tool</w:t>
                      </w:r>
                    </w:p>
                  </w:txbxContent>
                </v:textbox>
                <w10:wrap type="square"/>
              </v:shape>
            </w:pict>
          </mc:Fallback>
        </mc:AlternateContent>
      </w:r>
      <w:r w:rsidR="00E22E8B">
        <w:rPr>
          <w:sz w:val="18"/>
        </w:rPr>
        <w:t xml:space="preserve">The aim of risk qualification is to anticipate existing and potential threats to the successful implementation of the PPP project. Risks need to be separated into the different phases of the PPP project (e.g. construction and maintenance). Further quantification and allocation of risks shall be made depending on the phase in which it has been qualified. </w:t>
      </w:r>
    </w:p>
    <w:p w14:paraId="783C8C33" w14:textId="421CFE98" w:rsidR="00CA0BB6" w:rsidRPr="00251B39" w:rsidRDefault="5BEC1A52" w:rsidP="00CA0BB6">
      <w:pPr>
        <w:jc w:val="both"/>
        <w:rPr>
          <w:sz w:val="18"/>
          <w:szCs w:val="18"/>
        </w:rPr>
      </w:pPr>
      <w:r>
        <w:rPr>
          <w:sz w:val="18"/>
        </w:rPr>
        <w:t>One or more of the following approaches may be used to qualify risks:</w:t>
      </w:r>
    </w:p>
    <w:p w14:paraId="45DB786A" w14:textId="700A5150" w:rsidR="00CA0BB6" w:rsidRPr="00DF7888" w:rsidRDefault="00CA0BB6" w:rsidP="008B6449">
      <w:pPr>
        <w:pStyle w:val="Sarakstarindkopa"/>
        <w:numPr>
          <w:ilvl w:val="0"/>
          <w:numId w:val="14"/>
        </w:numPr>
        <w:jc w:val="both"/>
        <w:rPr>
          <w:sz w:val="18"/>
          <w:szCs w:val="18"/>
        </w:rPr>
      </w:pPr>
      <w:r>
        <w:rPr>
          <w:b/>
          <w:sz w:val="18"/>
        </w:rPr>
        <w:t>risk Working Group meetings.</w:t>
      </w:r>
      <w:r>
        <w:rPr>
          <w:sz w:val="18"/>
        </w:rPr>
        <w:t xml:space="preserve"> Their aim is to identify the main risks, their likelihood of occurrence and potential impact. In order to get the broadest possible view of the risks, it is important to include all parties involved in the structuring and planning of the PPP project - the public partner's project team, the consultants involved, if any, other stakeholders and representatives of the end-users - in the working group. </w:t>
      </w:r>
    </w:p>
    <w:p w14:paraId="789861A7" w14:textId="1EFE02C3" w:rsidR="00DF7888" w:rsidRPr="00251B39" w:rsidRDefault="00DF7888" w:rsidP="008B6449">
      <w:pPr>
        <w:pStyle w:val="Sarakstarindkopa"/>
        <w:numPr>
          <w:ilvl w:val="0"/>
          <w:numId w:val="14"/>
        </w:numPr>
        <w:jc w:val="both"/>
        <w:rPr>
          <w:sz w:val="18"/>
          <w:szCs w:val="18"/>
        </w:rPr>
      </w:pPr>
      <w:r w:rsidRPr="00DF7888">
        <w:rPr>
          <w:b/>
          <w:bCs/>
          <w:sz w:val="18"/>
          <w:szCs w:val="18"/>
        </w:rPr>
        <w:t>list of risks in the Risk Tool.</w:t>
      </w:r>
      <w:r w:rsidRPr="00DF7888">
        <w:rPr>
          <w:sz w:val="18"/>
          <w:szCs w:val="18"/>
        </w:rPr>
        <w:t xml:space="preserve"> The Risk Tool contains a sufficiently broad list of risks for initial risk identification. However, the specific circumstances of each PPP project sh</w:t>
      </w:r>
      <w:r w:rsidR="00D810B1">
        <w:rPr>
          <w:sz w:val="18"/>
          <w:szCs w:val="18"/>
        </w:rPr>
        <w:t>all</w:t>
      </w:r>
      <w:r w:rsidRPr="00DF7888">
        <w:rPr>
          <w:sz w:val="18"/>
          <w:szCs w:val="18"/>
        </w:rPr>
        <w:t xml:space="preserve"> be taken into account when preparing the risk analysis for </w:t>
      </w:r>
      <w:r w:rsidR="00D810B1">
        <w:rPr>
          <w:sz w:val="18"/>
          <w:szCs w:val="18"/>
        </w:rPr>
        <w:t>the</w:t>
      </w:r>
      <w:r w:rsidRPr="00DF7888">
        <w:rPr>
          <w:sz w:val="18"/>
          <w:szCs w:val="18"/>
        </w:rPr>
        <w:t xml:space="preserve"> PPP project. The list of risks in Table 2 is not exhaustive and the risks in the table are presented to give a general idea, and not all risks in the table will be applicable to </w:t>
      </w:r>
      <w:r w:rsidR="00A936EE">
        <w:rPr>
          <w:sz w:val="18"/>
          <w:szCs w:val="18"/>
        </w:rPr>
        <w:t>the</w:t>
      </w:r>
      <w:r w:rsidRPr="00DF7888">
        <w:rPr>
          <w:sz w:val="18"/>
          <w:szCs w:val="18"/>
        </w:rPr>
        <w:t xml:space="preserve"> specific PPP project (</w:t>
      </w:r>
      <w:r w:rsidR="00A936EE" w:rsidRPr="00713FA2">
        <w:rPr>
          <w:i/>
          <w:iCs/>
          <w:sz w:val="18"/>
          <w:szCs w:val="18"/>
        </w:rPr>
        <w:t>with updates to the FEC Guidelines on 25.09.2024</w:t>
      </w:r>
      <w:r w:rsidRPr="00DF7888">
        <w:rPr>
          <w:sz w:val="18"/>
          <w:szCs w:val="18"/>
        </w:rPr>
        <w:t>).</w:t>
      </w:r>
    </w:p>
    <w:p w14:paraId="2144AD0A" w14:textId="700A5150" w:rsidR="00CA0BB6" w:rsidRPr="00251B39" w:rsidRDefault="7FCE2F6D" w:rsidP="008B6449">
      <w:pPr>
        <w:pStyle w:val="Sarakstarindkopa"/>
        <w:numPr>
          <w:ilvl w:val="0"/>
          <w:numId w:val="14"/>
        </w:numPr>
        <w:jc w:val="both"/>
        <w:rPr>
          <w:b/>
          <w:sz w:val="18"/>
          <w:szCs w:val="18"/>
        </w:rPr>
      </w:pPr>
      <w:r>
        <w:rPr>
          <w:b/>
          <w:sz w:val="18"/>
        </w:rPr>
        <w:t xml:space="preserve">experience of similar projects. </w:t>
      </w:r>
      <w:r>
        <w:rPr>
          <w:sz w:val="18"/>
        </w:rPr>
        <w:t>It provides</w:t>
      </w:r>
      <w:r>
        <w:rPr>
          <w:b/>
          <w:sz w:val="18"/>
        </w:rPr>
        <w:t xml:space="preserve"> </w:t>
      </w:r>
      <w:r>
        <w:rPr>
          <w:sz w:val="18"/>
        </w:rPr>
        <w:t>empirical data on actual risks and their costs. This makes it possible, for example, to identify a previously unrecognised risk.</w:t>
      </w:r>
    </w:p>
    <w:p w14:paraId="06643253" w14:textId="2E0C9CE6" w:rsidR="00CA0BB6" w:rsidRPr="00244282" w:rsidRDefault="00CA0BB6" w:rsidP="008B6449">
      <w:pPr>
        <w:pStyle w:val="Sarakstarindkopa"/>
        <w:numPr>
          <w:ilvl w:val="0"/>
          <w:numId w:val="14"/>
        </w:numPr>
        <w:jc w:val="both"/>
        <w:rPr>
          <w:b/>
          <w:sz w:val="18"/>
          <w:szCs w:val="18"/>
        </w:rPr>
      </w:pPr>
      <w:r>
        <w:rPr>
          <w:b/>
          <w:sz w:val="18"/>
        </w:rPr>
        <w:lastRenderedPageBreak/>
        <w:t xml:space="preserve">related documents and guidelines. </w:t>
      </w:r>
      <w:r>
        <w:rPr>
          <w:sz w:val="18"/>
        </w:rPr>
        <w:t xml:space="preserve">Standardised Partnership Contracts, various EPEC and Eurostat guidelines on statistical treatment of Partnership Contracts can prove to be an important source of information on the potential risks of PPP projects and their allocation.  </w:t>
      </w:r>
    </w:p>
    <w:tbl>
      <w:tblPr>
        <w:tblStyle w:val="Reatabula"/>
        <w:tblW w:w="5000" w:type="pct"/>
        <w:tblBorders>
          <w:top w:val="single" w:sz="4" w:space="0" w:color="75787B" w:themeColor="accent6"/>
          <w:left w:val="single" w:sz="4" w:space="0" w:color="75787B" w:themeColor="accent6"/>
          <w:bottom w:val="single" w:sz="4" w:space="0" w:color="75787B" w:themeColor="accent6"/>
          <w:right w:val="single" w:sz="4" w:space="0" w:color="75787B" w:themeColor="accent6"/>
          <w:insideH w:val="single" w:sz="4" w:space="0" w:color="75787B" w:themeColor="accent6"/>
          <w:insideV w:val="single" w:sz="4" w:space="0" w:color="75787B" w:themeColor="accent6"/>
        </w:tblBorders>
        <w:tblLook w:val="04A0" w:firstRow="1" w:lastRow="0" w:firstColumn="1" w:lastColumn="0" w:noHBand="0" w:noVBand="1"/>
      </w:tblPr>
      <w:tblGrid>
        <w:gridCol w:w="2965"/>
        <w:gridCol w:w="6385"/>
      </w:tblGrid>
      <w:tr w:rsidR="00103218" w:rsidRPr="00251B39" w14:paraId="36B9313D" w14:textId="77777777" w:rsidTr="04AF385F">
        <w:trPr>
          <w:tblHeader/>
        </w:trPr>
        <w:tc>
          <w:tcPr>
            <w:tcW w:w="2965" w:type="dxa"/>
            <w:shd w:val="clear" w:color="auto" w:fill="C7C8CA" w:themeFill="accent6" w:themeFillTint="66"/>
          </w:tcPr>
          <w:p w14:paraId="2ED06B82" w14:textId="04FAA95C" w:rsidR="00103218" w:rsidRPr="00251B39" w:rsidRDefault="00103218" w:rsidP="0015600C">
            <w:pPr>
              <w:spacing w:before="120" w:after="120"/>
              <w:jc w:val="both"/>
              <w:rPr>
                <w:b/>
                <w:sz w:val="16"/>
                <w:szCs w:val="16"/>
              </w:rPr>
            </w:pPr>
            <w:r>
              <w:rPr>
                <w:b/>
                <w:sz w:val="16"/>
              </w:rPr>
              <w:t>Risk category</w:t>
            </w:r>
          </w:p>
        </w:tc>
        <w:tc>
          <w:tcPr>
            <w:tcW w:w="6385" w:type="dxa"/>
            <w:shd w:val="clear" w:color="auto" w:fill="C7C8CA" w:themeFill="accent6" w:themeFillTint="66"/>
          </w:tcPr>
          <w:p w14:paraId="0CB92B27" w14:textId="0ACB5864" w:rsidR="00103218" w:rsidRPr="00251B39" w:rsidRDefault="002155A9" w:rsidP="0015600C">
            <w:pPr>
              <w:spacing w:before="120" w:after="120"/>
              <w:jc w:val="both"/>
              <w:rPr>
                <w:b/>
                <w:sz w:val="16"/>
                <w:szCs w:val="16"/>
              </w:rPr>
            </w:pPr>
            <w:r>
              <w:rPr>
                <w:b/>
                <w:sz w:val="16"/>
              </w:rPr>
              <w:t>Risk description</w:t>
            </w:r>
          </w:p>
        </w:tc>
      </w:tr>
      <w:tr w:rsidR="00103218" w:rsidRPr="00251B39" w14:paraId="15568ABE" w14:textId="77777777" w:rsidTr="00714F21">
        <w:tc>
          <w:tcPr>
            <w:tcW w:w="9350" w:type="dxa"/>
            <w:gridSpan w:val="2"/>
            <w:shd w:val="clear" w:color="auto" w:fill="E3E3E4" w:themeFill="accent6" w:themeFillTint="33"/>
            <w:vAlign w:val="center"/>
          </w:tcPr>
          <w:p w14:paraId="74023FCD" w14:textId="4694F4AA" w:rsidR="00103218" w:rsidRPr="00251B39" w:rsidRDefault="002155A9" w:rsidP="0015600C">
            <w:pPr>
              <w:spacing w:before="120" w:after="120"/>
              <w:rPr>
                <w:b/>
                <w:sz w:val="16"/>
                <w:szCs w:val="16"/>
              </w:rPr>
            </w:pPr>
            <w:r>
              <w:rPr>
                <w:b/>
                <w:sz w:val="16"/>
              </w:rPr>
              <w:t>Location risks</w:t>
            </w:r>
          </w:p>
        </w:tc>
      </w:tr>
      <w:tr w:rsidR="00103218" w:rsidRPr="00746F6D" w14:paraId="5AFC0A0B" w14:textId="77777777" w:rsidTr="04AF385F">
        <w:tc>
          <w:tcPr>
            <w:tcW w:w="2965" w:type="dxa"/>
          </w:tcPr>
          <w:p w14:paraId="34156AD3" w14:textId="7DE17939" w:rsidR="00103218" w:rsidRPr="00251B39" w:rsidRDefault="00103218" w:rsidP="0015600C">
            <w:pPr>
              <w:spacing w:before="60" w:after="60"/>
              <w:jc w:val="both"/>
              <w:rPr>
                <w:sz w:val="16"/>
                <w:szCs w:val="16"/>
              </w:rPr>
            </w:pPr>
            <w:r>
              <w:rPr>
                <w:sz w:val="16"/>
              </w:rPr>
              <w:t>Acquisition/use of land/buildings</w:t>
            </w:r>
          </w:p>
        </w:tc>
        <w:tc>
          <w:tcPr>
            <w:tcW w:w="6385" w:type="dxa"/>
          </w:tcPr>
          <w:p w14:paraId="34AFE54A" w14:textId="727DF353" w:rsidR="00103218" w:rsidRPr="00251B39" w:rsidRDefault="00103218" w:rsidP="0015600C">
            <w:pPr>
              <w:spacing w:before="60" w:after="60"/>
              <w:jc w:val="both"/>
              <w:rPr>
                <w:sz w:val="16"/>
                <w:szCs w:val="16"/>
              </w:rPr>
            </w:pPr>
            <w:r>
              <w:rPr>
                <w:sz w:val="16"/>
              </w:rPr>
              <w:t>Availability of the land/building to be used for the project; ownership or usufruct rights, obligations arising therefrom; loss of land value due to the project.</w:t>
            </w:r>
          </w:p>
        </w:tc>
      </w:tr>
      <w:tr w:rsidR="00103218" w:rsidRPr="00746F6D" w14:paraId="7CBA6C23" w14:textId="77777777" w:rsidTr="04AF385F">
        <w:tc>
          <w:tcPr>
            <w:tcW w:w="2965" w:type="dxa"/>
          </w:tcPr>
          <w:p w14:paraId="121A30C0" w14:textId="44FF3661" w:rsidR="00103218" w:rsidRPr="00251B39" w:rsidRDefault="003D484E" w:rsidP="0015600C">
            <w:pPr>
              <w:spacing w:before="60" w:after="60"/>
              <w:jc w:val="both"/>
              <w:rPr>
                <w:sz w:val="16"/>
                <w:szCs w:val="16"/>
              </w:rPr>
            </w:pPr>
            <w:r>
              <w:rPr>
                <w:sz w:val="16"/>
              </w:rPr>
              <w:t>Consents/permits</w:t>
            </w:r>
          </w:p>
        </w:tc>
        <w:tc>
          <w:tcPr>
            <w:tcW w:w="6385" w:type="dxa"/>
          </w:tcPr>
          <w:p w14:paraId="11CCE6AE" w14:textId="2E7239F7" w:rsidR="00103218" w:rsidRPr="00251B39" w:rsidRDefault="473A5817" w:rsidP="0015600C">
            <w:pPr>
              <w:spacing w:before="60" w:after="60"/>
              <w:jc w:val="both"/>
              <w:rPr>
                <w:sz w:val="16"/>
                <w:szCs w:val="16"/>
              </w:rPr>
            </w:pPr>
            <w:r>
              <w:rPr>
                <w:sz w:val="16"/>
              </w:rPr>
              <w:t>Construction permit; environmental impact assessment; negative outcome of public consultation on environmental impact; public objection to project implementation on the proposed land.</w:t>
            </w:r>
          </w:p>
        </w:tc>
      </w:tr>
      <w:tr w:rsidR="00103218" w:rsidRPr="00746F6D" w14:paraId="6D5B525F" w14:textId="77777777" w:rsidTr="04AF385F">
        <w:tc>
          <w:tcPr>
            <w:tcW w:w="2965" w:type="dxa"/>
          </w:tcPr>
          <w:p w14:paraId="16D36D22" w14:textId="5F455B62" w:rsidR="00103218" w:rsidRPr="00251B39" w:rsidRDefault="003D484E" w:rsidP="0015600C">
            <w:pPr>
              <w:spacing w:before="60" w:after="60"/>
              <w:jc w:val="both"/>
              <w:rPr>
                <w:sz w:val="16"/>
                <w:szCs w:val="16"/>
              </w:rPr>
            </w:pPr>
            <w:r>
              <w:rPr>
                <w:sz w:val="16"/>
              </w:rPr>
              <w:t>Access to land, easements</w:t>
            </w:r>
          </w:p>
        </w:tc>
        <w:tc>
          <w:tcPr>
            <w:tcW w:w="6385" w:type="dxa"/>
          </w:tcPr>
          <w:p w14:paraId="480E72EA" w14:textId="3DB1129D" w:rsidR="00103218" w:rsidRPr="00251B39" w:rsidRDefault="009B5A9A" w:rsidP="0015600C">
            <w:pPr>
              <w:spacing w:before="60" w:after="60"/>
              <w:jc w:val="both"/>
              <w:rPr>
                <w:sz w:val="16"/>
                <w:szCs w:val="16"/>
              </w:rPr>
            </w:pPr>
            <w:r>
              <w:rPr>
                <w:sz w:val="16"/>
              </w:rPr>
              <w:t>Cost and delay risks caused by the need to obtain consents or permits from adjacent landowners.</w:t>
            </w:r>
          </w:p>
        </w:tc>
      </w:tr>
      <w:tr w:rsidR="00103218" w:rsidRPr="00746F6D" w14:paraId="0146F506" w14:textId="77777777" w:rsidTr="04AF385F">
        <w:tc>
          <w:tcPr>
            <w:tcW w:w="2965" w:type="dxa"/>
          </w:tcPr>
          <w:p w14:paraId="6373FEC5" w14:textId="3FCDF733" w:rsidR="00103218" w:rsidRPr="00714F21" w:rsidRDefault="009B5A9A" w:rsidP="00714F21">
            <w:pPr>
              <w:spacing w:before="60" w:after="60"/>
              <w:jc w:val="both"/>
              <w:rPr>
                <w:sz w:val="16"/>
              </w:rPr>
            </w:pPr>
            <w:r>
              <w:rPr>
                <w:sz w:val="16"/>
              </w:rPr>
              <w:t>Geological and topographical conditions</w:t>
            </w:r>
          </w:p>
        </w:tc>
        <w:tc>
          <w:tcPr>
            <w:tcW w:w="6385" w:type="dxa"/>
          </w:tcPr>
          <w:p w14:paraId="7401B9EF" w14:textId="5B912F1A" w:rsidR="00103218" w:rsidRPr="00714F21" w:rsidRDefault="009B5A9A" w:rsidP="00714F21">
            <w:pPr>
              <w:spacing w:before="60" w:after="60"/>
              <w:jc w:val="both"/>
              <w:rPr>
                <w:sz w:val="16"/>
              </w:rPr>
            </w:pPr>
            <w:r>
              <w:rPr>
                <w:sz w:val="16"/>
              </w:rPr>
              <w:t>Geological and topographical conditions on the construction site, which may lead to additional costs, including due to inaccurate site surveys or the use of outdated data.</w:t>
            </w:r>
          </w:p>
        </w:tc>
      </w:tr>
      <w:tr w:rsidR="00103218" w:rsidRPr="00746F6D" w14:paraId="385FBF36" w14:textId="77777777" w:rsidTr="04AF385F">
        <w:tc>
          <w:tcPr>
            <w:tcW w:w="2965" w:type="dxa"/>
          </w:tcPr>
          <w:p w14:paraId="1A328993" w14:textId="4F8F97DF" w:rsidR="00103218" w:rsidRPr="00251B39" w:rsidRDefault="00B6400A" w:rsidP="0015600C">
            <w:pPr>
              <w:spacing w:before="60" w:after="60"/>
              <w:jc w:val="both"/>
              <w:rPr>
                <w:sz w:val="16"/>
                <w:szCs w:val="16"/>
              </w:rPr>
            </w:pPr>
            <w:r>
              <w:rPr>
                <w:sz w:val="16"/>
              </w:rPr>
              <w:t>Environmental and social risks</w:t>
            </w:r>
          </w:p>
        </w:tc>
        <w:tc>
          <w:tcPr>
            <w:tcW w:w="6385" w:type="dxa"/>
          </w:tcPr>
          <w:p w14:paraId="1FD48E31" w14:textId="3CA498CB" w:rsidR="00103218" w:rsidRPr="00251B39" w:rsidRDefault="00B6400A" w:rsidP="0015600C">
            <w:pPr>
              <w:spacing w:before="60" w:after="60"/>
              <w:jc w:val="both"/>
              <w:rPr>
                <w:sz w:val="16"/>
                <w:szCs w:val="16"/>
              </w:rPr>
            </w:pPr>
            <w:r>
              <w:rPr>
                <w:sz w:val="16"/>
              </w:rPr>
              <w:t>Latent environmental conditions (e.g. previous pollution) and any risk of further harm to the environment or society.</w:t>
            </w:r>
          </w:p>
        </w:tc>
      </w:tr>
      <w:tr w:rsidR="00103218" w:rsidRPr="00746F6D" w14:paraId="4D25930E" w14:textId="77777777" w:rsidTr="04AF385F">
        <w:tc>
          <w:tcPr>
            <w:tcW w:w="2965" w:type="dxa"/>
          </w:tcPr>
          <w:p w14:paraId="4C374ECC" w14:textId="5964E243" w:rsidR="00103218" w:rsidRPr="00251B39" w:rsidRDefault="79D8D9DC" w:rsidP="0015600C">
            <w:pPr>
              <w:spacing w:before="60" w:after="60"/>
              <w:jc w:val="both"/>
              <w:rPr>
                <w:sz w:val="16"/>
                <w:szCs w:val="16"/>
              </w:rPr>
            </w:pPr>
            <w:r>
              <w:rPr>
                <w:sz w:val="16"/>
              </w:rPr>
              <w:t>Public service risk</w:t>
            </w:r>
          </w:p>
        </w:tc>
        <w:tc>
          <w:tcPr>
            <w:tcW w:w="6385" w:type="dxa"/>
          </w:tcPr>
          <w:p w14:paraId="00D6D7E8" w14:textId="49A2087A" w:rsidR="00103218" w:rsidRPr="00251B39" w:rsidRDefault="002215CB" w:rsidP="0015600C">
            <w:pPr>
              <w:spacing w:before="60" w:after="60"/>
              <w:jc w:val="both"/>
              <w:rPr>
                <w:sz w:val="16"/>
                <w:szCs w:val="16"/>
              </w:rPr>
            </w:pPr>
            <w:r>
              <w:rPr>
                <w:sz w:val="16"/>
              </w:rPr>
              <w:t xml:space="preserve">Risk of default by the third party responsible for the connection to the public service network; risk of temporary diversion of public services during construction or damage to existing public service networks (e.g. pipes and cables on site). </w:t>
            </w:r>
          </w:p>
        </w:tc>
      </w:tr>
      <w:tr w:rsidR="002215CB" w:rsidRPr="00746F6D" w14:paraId="2AEC80D8" w14:textId="77777777" w:rsidTr="04AF385F">
        <w:tc>
          <w:tcPr>
            <w:tcW w:w="2965" w:type="dxa"/>
          </w:tcPr>
          <w:p w14:paraId="0C07D040" w14:textId="71C0D031" w:rsidR="002215CB" w:rsidRPr="00251B39" w:rsidRDefault="002215CB" w:rsidP="0015600C">
            <w:pPr>
              <w:spacing w:before="60" w:after="60"/>
              <w:jc w:val="both"/>
              <w:rPr>
                <w:sz w:val="16"/>
                <w:szCs w:val="16"/>
              </w:rPr>
            </w:pPr>
            <w:r>
              <w:rPr>
                <w:sz w:val="16"/>
              </w:rPr>
              <w:t>Archaeological finds</w:t>
            </w:r>
          </w:p>
        </w:tc>
        <w:tc>
          <w:tcPr>
            <w:tcW w:w="6385" w:type="dxa"/>
          </w:tcPr>
          <w:p w14:paraId="22CCEEA9" w14:textId="7DF46476" w:rsidR="002215CB" w:rsidRPr="00251B39" w:rsidRDefault="0004484C" w:rsidP="0015600C">
            <w:pPr>
              <w:spacing w:before="60" w:after="60"/>
              <w:jc w:val="both"/>
              <w:rPr>
                <w:sz w:val="16"/>
                <w:szCs w:val="16"/>
              </w:rPr>
            </w:pPr>
            <w:r>
              <w:rPr>
                <w:sz w:val="16"/>
              </w:rPr>
              <w:t>Cost and delay risks associated with possible archaeological finds on the site</w:t>
            </w:r>
          </w:p>
        </w:tc>
      </w:tr>
      <w:tr w:rsidR="002215CB" w:rsidRPr="00746F6D" w14:paraId="41B8FF4A" w14:textId="77777777" w:rsidTr="04AF385F">
        <w:tc>
          <w:tcPr>
            <w:tcW w:w="2965" w:type="dxa"/>
          </w:tcPr>
          <w:p w14:paraId="5B1B0099" w14:textId="3B56DE77" w:rsidR="002215CB" w:rsidRPr="00251B39" w:rsidRDefault="00AF300A" w:rsidP="0015600C">
            <w:pPr>
              <w:spacing w:before="60" w:after="60"/>
              <w:rPr>
                <w:sz w:val="16"/>
                <w:szCs w:val="16"/>
              </w:rPr>
            </w:pPr>
            <w:r>
              <w:rPr>
                <w:sz w:val="16"/>
              </w:rPr>
              <w:t>Use of vacated property</w:t>
            </w:r>
          </w:p>
        </w:tc>
        <w:tc>
          <w:tcPr>
            <w:tcW w:w="6385" w:type="dxa"/>
          </w:tcPr>
          <w:p w14:paraId="35F2E146" w14:textId="5412DA9C" w:rsidR="002215CB" w:rsidRPr="00251B39" w:rsidRDefault="00AF300A" w:rsidP="0015600C">
            <w:pPr>
              <w:spacing w:before="60" w:after="60"/>
              <w:jc w:val="both"/>
              <w:rPr>
                <w:sz w:val="16"/>
                <w:szCs w:val="16"/>
              </w:rPr>
            </w:pPr>
            <w:r>
              <w:rPr>
                <w:sz w:val="16"/>
              </w:rPr>
              <w:t xml:space="preserve">Risks associated with the continued use of the vacated property; risks associated with the relocation of users from previous premises to new premises. </w:t>
            </w:r>
          </w:p>
        </w:tc>
      </w:tr>
      <w:tr w:rsidR="00AF300A" w:rsidRPr="00251B39" w14:paraId="56C37392" w14:textId="77777777" w:rsidTr="00714F21">
        <w:tc>
          <w:tcPr>
            <w:tcW w:w="9350" w:type="dxa"/>
            <w:gridSpan w:val="2"/>
            <w:shd w:val="clear" w:color="auto" w:fill="E3E3E4" w:themeFill="accent6" w:themeFillTint="33"/>
          </w:tcPr>
          <w:p w14:paraId="71AB615F" w14:textId="30F73785" w:rsidR="00AF300A" w:rsidRPr="00251B39" w:rsidRDefault="00E74115" w:rsidP="0015600C">
            <w:pPr>
              <w:spacing w:before="120" w:after="120"/>
              <w:rPr>
                <w:sz w:val="16"/>
                <w:szCs w:val="16"/>
              </w:rPr>
            </w:pPr>
            <w:r>
              <w:rPr>
                <w:b/>
                <w:sz w:val="16"/>
              </w:rPr>
              <w:t>Construction risks</w:t>
            </w:r>
          </w:p>
        </w:tc>
      </w:tr>
      <w:tr w:rsidR="002215CB" w:rsidRPr="00746F6D" w14:paraId="2B4E7AF3" w14:textId="77777777" w:rsidTr="04AF385F">
        <w:tc>
          <w:tcPr>
            <w:tcW w:w="2965" w:type="dxa"/>
          </w:tcPr>
          <w:p w14:paraId="4AFBA946" w14:textId="56C31313" w:rsidR="002215CB" w:rsidRPr="00251B39" w:rsidRDefault="00C33555" w:rsidP="0015600C">
            <w:pPr>
              <w:spacing w:before="60" w:after="60"/>
              <w:jc w:val="both"/>
              <w:rPr>
                <w:sz w:val="16"/>
                <w:szCs w:val="16"/>
              </w:rPr>
            </w:pPr>
            <w:r>
              <w:rPr>
                <w:sz w:val="16"/>
              </w:rPr>
              <w:t>Designing</w:t>
            </w:r>
          </w:p>
        </w:tc>
        <w:tc>
          <w:tcPr>
            <w:tcW w:w="6385" w:type="dxa"/>
          </w:tcPr>
          <w:p w14:paraId="3399B8AC" w14:textId="365DC2F0" w:rsidR="002215CB" w:rsidRPr="00251B39" w:rsidRDefault="00A93DD7" w:rsidP="0015600C">
            <w:pPr>
              <w:spacing w:before="60" w:after="60"/>
              <w:jc w:val="both"/>
              <w:rPr>
                <w:sz w:val="16"/>
                <w:szCs w:val="16"/>
              </w:rPr>
            </w:pPr>
            <w:r>
              <w:rPr>
                <w:sz w:val="16"/>
              </w:rPr>
              <w:t>Risks related to inappropriate project design, project changes and delays in project approval.</w:t>
            </w:r>
          </w:p>
        </w:tc>
      </w:tr>
      <w:tr w:rsidR="002215CB" w:rsidRPr="00746F6D" w14:paraId="1C2B7E8C" w14:textId="77777777" w:rsidTr="04AF385F">
        <w:tc>
          <w:tcPr>
            <w:tcW w:w="2965" w:type="dxa"/>
          </w:tcPr>
          <w:p w14:paraId="6BCDCC9B" w14:textId="20ABD792" w:rsidR="002215CB" w:rsidRPr="00251B39" w:rsidRDefault="00C33555" w:rsidP="0015600C">
            <w:pPr>
              <w:spacing w:before="60" w:after="60"/>
              <w:jc w:val="both"/>
              <w:rPr>
                <w:sz w:val="16"/>
                <w:szCs w:val="16"/>
              </w:rPr>
            </w:pPr>
            <w:r>
              <w:rPr>
                <w:sz w:val="16"/>
              </w:rPr>
              <w:t>Construction</w:t>
            </w:r>
          </w:p>
        </w:tc>
        <w:tc>
          <w:tcPr>
            <w:tcW w:w="6385" w:type="dxa"/>
          </w:tcPr>
          <w:p w14:paraId="512F3C5C" w14:textId="44DBEC73" w:rsidR="002215CB" w:rsidRPr="00251B39" w:rsidRDefault="007806E4" w:rsidP="0015600C">
            <w:pPr>
              <w:spacing w:before="60" w:after="60"/>
              <w:jc w:val="both"/>
              <w:rPr>
                <w:sz w:val="16"/>
                <w:szCs w:val="16"/>
              </w:rPr>
            </w:pPr>
            <w:r>
              <w:rPr>
                <w:sz w:val="16"/>
              </w:rPr>
              <w:t>Risks related to construction cost overruns and delays in completion and commissioning (e.g. labour disputes, poor project management and supervision, inadequate quality, defects, problems with subcontractors, permitting).</w:t>
            </w:r>
          </w:p>
        </w:tc>
      </w:tr>
      <w:tr w:rsidR="00E11B79" w:rsidRPr="00746F6D" w14:paraId="7F272F31" w14:textId="77777777" w:rsidTr="04AF385F">
        <w:tc>
          <w:tcPr>
            <w:tcW w:w="2965" w:type="dxa"/>
          </w:tcPr>
          <w:p w14:paraId="0D4DE005" w14:textId="05B7127D" w:rsidR="00E11B79" w:rsidRPr="00251B39" w:rsidRDefault="00E11B79" w:rsidP="0015600C">
            <w:pPr>
              <w:spacing w:before="60" w:after="60"/>
              <w:jc w:val="both"/>
              <w:rPr>
                <w:sz w:val="16"/>
                <w:szCs w:val="16"/>
              </w:rPr>
            </w:pPr>
            <w:r>
              <w:rPr>
                <w:sz w:val="16"/>
              </w:rPr>
              <w:t>Technology</w:t>
            </w:r>
          </w:p>
        </w:tc>
        <w:tc>
          <w:tcPr>
            <w:tcW w:w="6385" w:type="dxa"/>
          </w:tcPr>
          <w:p w14:paraId="7F97D72F" w14:textId="19B30759" w:rsidR="00E11B79" w:rsidRPr="00251B39" w:rsidRDefault="00E11B79" w:rsidP="0015600C">
            <w:pPr>
              <w:spacing w:before="60" w:after="60"/>
              <w:jc w:val="both"/>
              <w:rPr>
                <w:sz w:val="16"/>
                <w:szCs w:val="16"/>
              </w:rPr>
            </w:pPr>
            <w:r>
              <w:rPr>
                <w:sz w:val="16"/>
              </w:rPr>
              <w:t>Risks associated with the use of new and untested technologies in construction or operation, with the obsolescence of the technology used, with the emergence of new technologies that change the way the asset is used.</w:t>
            </w:r>
          </w:p>
        </w:tc>
      </w:tr>
      <w:tr w:rsidR="00E11B79" w:rsidRPr="00746F6D" w14:paraId="75AB60E7" w14:textId="77777777" w:rsidTr="04AF385F">
        <w:tc>
          <w:tcPr>
            <w:tcW w:w="2965" w:type="dxa"/>
          </w:tcPr>
          <w:p w14:paraId="008B956F" w14:textId="413509B7" w:rsidR="00E11B79" w:rsidRPr="00251B39" w:rsidRDefault="00FF1E8E" w:rsidP="0015600C">
            <w:pPr>
              <w:spacing w:before="60" w:after="60"/>
              <w:jc w:val="both"/>
              <w:rPr>
                <w:sz w:val="16"/>
                <w:szCs w:val="16"/>
              </w:rPr>
            </w:pPr>
            <w:r>
              <w:rPr>
                <w:sz w:val="16"/>
              </w:rPr>
              <w:t>Supply risk</w:t>
            </w:r>
          </w:p>
        </w:tc>
        <w:tc>
          <w:tcPr>
            <w:tcW w:w="6385" w:type="dxa"/>
          </w:tcPr>
          <w:p w14:paraId="05F07B00" w14:textId="2C2288B1" w:rsidR="00E11B79" w:rsidRPr="00251B39" w:rsidRDefault="001D419B" w:rsidP="0015600C">
            <w:pPr>
              <w:spacing w:before="60" w:after="60"/>
              <w:jc w:val="both"/>
              <w:rPr>
                <w:sz w:val="16"/>
                <w:szCs w:val="16"/>
              </w:rPr>
            </w:pPr>
            <w:r>
              <w:rPr>
                <w:sz w:val="16"/>
              </w:rPr>
              <w:t>The risk of default by the private partner, as well as risks related to the quality, cost and timing of the resources supplied.</w:t>
            </w:r>
          </w:p>
        </w:tc>
      </w:tr>
      <w:tr w:rsidR="00E11B79" w:rsidRPr="00746F6D" w14:paraId="301F968E" w14:textId="77777777" w:rsidTr="04AF385F">
        <w:tc>
          <w:tcPr>
            <w:tcW w:w="2965" w:type="dxa"/>
          </w:tcPr>
          <w:p w14:paraId="7A1F4180" w14:textId="46215B0D" w:rsidR="00E11B79" w:rsidRPr="00251B39" w:rsidRDefault="002A1128" w:rsidP="0015600C">
            <w:pPr>
              <w:spacing w:before="60" w:after="60"/>
              <w:rPr>
                <w:sz w:val="16"/>
                <w:szCs w:val="16"/>
              </w:rPr>
            </w:pPr>
            <w:r>
              <w:rPr>
                <w:sz w:val="16"/>
              </w:rPr>
              <w:t>Revenue risk during construction</w:t>
            </w:r>
          </w:p>
        </w:tc>
        <w:tc>
          <w:tcPr>
            <w:tcW w:w="6385" w:type="dxa"/>
          </w:tcPr>
          <w:p w14:paraId="1C20C483" w14:textId="58979962" w:rsidR="00E11B79" w:rsidRPr="00251B39" w:rsidRDefault="002A1128" w:rsidP="0015600C">
            <w:pPr>
              <w:spacing w:before="60" w:after="60"/>
              <w:jc w:val="both"/>
              <w:rPr>
                <w:sz w:val="16"/>
                <w:szCs w:val="16"/>
              </w:rPr>
            </w:pPr>
            <w:r>
              <w:rPr>
                <w:sz w:val="16"/>
              </w:rPr>
              <w:t xml:space="preserve">Risk that the revenue earmarked to finance the project will be lower than expected in case the project involves taking over and operating an existing project as part of an overall project (e.g. renovation/extension of an existing facility).  </w:t>
            </w:r>
          </w:p>
        </w:tc>
      </w:tr>
      <w:tr w:rsidR="00067F62" w:rsidRPr="00251B39" w14:paraId="092DA523" w14:textId="77777777" w:rsidTr="00714F21">
        <w:tc>
          <w:tcPr>
            <w:tcW w:w="9350" w:type="dxa"/>
            <w:gridSpan w:val="2"/>
            <w:shd w:val="clear" w:color="auto" w:fill="E3E3E4" w:themeFill="accent6" w:themeFillTint="33"/>
          </w:tcPr>
          <w:p w14:paraId="4AAA7A96" w14:textId="4ED8C02D" w:rsidR="00067F62" w:rsidRPr="00251B39" w:rsidRDefault="00067F62" w:rsidP="0015600C">
            <w:pPr>
              <w:spacing w:before="120" w:after="120"/>
              <w:rPr>
                <w:sz w:val="16"/>
                <w:szCs w:val="16"/>
              </w:rPr>
            </w:pPr>
            <w:r>
              <w:rPr>
                <w:b/>
                <w:sz w:val="16"/>
              </w:rPr>
              <w:t>Operational/ performance risks</w:t>
            </w:r>
          </w:p>
        </w:tc>
      </w:tr>
      <w:tr w:rsidR="00E11B79" w:rsidRPr="00746F6D" w14:paraId="7D830E51" w14:textId="77777777" w:rsidTr="04AF385F">
        <w:tc>
          <w:tcPr>
            <w:tcW w:w="2965" w:type="dxa"/>
          </w:tcPr>
          <w:p w14:paraId="4D8029B6" w14:textId="36802ECC" w:rsidR="00E11B79" w:rsidRPr="00251B39" w:rsidRDefault="00067F62" w:rsidP="0015600C">
            <w:pPr>
              <w:spacing w:before="60" w:after="60"/>
              <w:jc w:val="both"/>
              <w:rPr>
                <w:sz w:val="16"/>
                <w:szCs w:val="16"/>
              </w:rPr>
            </w:pPr>
            <w:r>
              <w:rPr>
                <w:sz w:val="16"/>
              </w:rPr>
              <w:t>Availability risk</w:t>
            </w:r>
          </w:p>
        </w:tc>
        <w:tc>
          <w:tcPr>
            <w:tcW w:w="6385" w:type="dxa"/>
          </w:tcPr>
          <w:p w14:paraId="48CD0D46" w14:textId="2F21F429" w:rsidR="00E11B79" w:rsidRPr="00251B39" w:rsidRDefault="00067F62" w:rsidP="0015600C">
            <w:pPr>
              <w:spacing w:before="60" w:after="60"/>
              <w:jc w:val="both"/>
              <w:rPr>
                <w:sz w:val="16"/>
                <w:szCs w:val="16"/>
              </w:rPr>
            </w:pPr>
            <w:r>
              <w:rPr>
                <w:sz w:val="16"/>
              </w:rPr>
              <w:t>The risk of disruption to the availability of the site and/or the provision of services in accordance with the quality standards, scope and price of the contract.</w:t>
            </w:r>
          </w:p>
        </w:tc>
      </w:tr>
      <w:tr w:rsidR="00E11B79" w:rsidRPr="00746F6D" w14:paraId="25F284DA" w14:textId="77777777" w:rsidTr="04AF385F">
        <w:tc>
          <w:tcPr>
            <w:tcW w:w="2965" w:type="dxa"/>
          </w:tcPr>
          <w:p w14:paraId="15A8F871" w14:textId="79AE90C9" w:rsidR="00E11B79" w:rsidRPr="00251B39" w:rsidRDefault="00E309B9" w:rsidP="0015600C">
            <w:pPr>
              <w:spacing w:before="60" w:after="60"/>
              <w:rPr>
                <w:sz w:val="16"/>
                <w:szCs w:val="16"/>
              </w:rPr>
            </w:pPr>
            <w:r>
              <w:rPr>
                <w:sz w:val="16"/>
              </w:rPr>
              <w:t>Operational, performance and maintenance risk</w:t>
            </w:r>
          </w:p>
        </w:tc>
        <w:tc>
          <w:tcPr>
            <w:tcW w:w="6385" w:type="dxa"/>
          </w:tcPr>
          <w:p w14:paraId="0E4FC984" w14:textId="12002D77" w:rsidR="00E11B79" w:rsidRPr="00251B39" w:rsidRDefault="00E309B9" w:rsidP="0015600C">
            <w:pPr>
              <w:spacing w:before="60" w:after="60"/>
              <w:jc w:val="both"/>
              <w:rPr>
                <w:sz w:val="16"/>
                <w:szCs w:val="16"/>
              </w:rPr>
            </w:pPr>
            <w:r>
              <w:rPr>
                <w:sz w:val="16"/>
              </w:rPr>
              <w:t>Risks related to planned cost increases during the maintenance phase (service provision, maintenance of the facility at the required quality level, accidents, pollution, higher than planned demand/use levels)</w:t>
            </w:r>
          </w:p>
        </w:tc>
      </w:tr>
      <w:tr w:rsidR="00E11B79" w:rsidRPr="00746F6D" w14:paraId="4BFBC59F" w14:textId="77777777" w:rsidTr="04AF385F">
        <w:tc>
          <w:tcPr>
            <w:tcW w:w="2965" w:type="dxa"/>
          </w:tcPr>
          <w:p w14:paraId="3D6A80FA" w14:textId="362E36EE" w:rsidR="00E11B79" w:rsidRPr="00251B39" w:rsidRDefault="00D34224" w:rsidP="0015600C">
            <w:pPr>
              <w:spacing w:before="60" w:after="60"/>
              <w:jc w:val="both"/>
              <w:rPr>
                <w:sz w:val="16"/>
                <w:szCs w:val="16"/>
              </w:rPr>
            </w:pPr>
            <w:r>
              <w:rPr>
                <w:sz w:val="16"/>
              </w:rPr>
              <w:lastRenderedPageBreak/>
              <w:t>Demand risk</w:t>
            </w:r>
          </w:p>
        </w:tc>
        <w:tc>
          <w:tcPr>
            <w:tcW w:w="6385" w:type="dxa"/>
          </w:tcPr>
          <w:p w14:paraId="39E2C712" w14:textId="01CC77C3" w:rsidR="00E11B79" w:rsidRPr="00251B39" w:rsidRDefault="00D34224" w:rsidP="0015600C">
            <w:pPr>
              <w:spacing w:before="60" w:after="60"/>
              <w:jc w:val="both"/>
              <w:rPr>
                <w:sz w:val="16"/>
                <w:szCs w:val="16"/>
              </w:rPr>
            </w:pPr>
            <w:r>
              <w:rPr>
                <w:sz w:val="16"/>
              </w:rPr>
              <w:t>Risks associated with lower than expected demand (e.g. due to demographic changes or a decrease in users' ability to pay). In the case of availability payments, the public partner runs the risk of paying for an amount of services that is not actually needed. In the case of end-user charges, this creates a revenue risk (see below).</w:t>
            </w:r>
          </w:p>
        </w:tc>
      </w:tr>
      <w:tr w:rsidR="00F57FDC" w:rsidRPr="00746F6D" w14:paraId="3B4F25C8" w14:textId="77777777" w:rsidTr="04AF385F">
        <w:tc>
          <w:tcPr>
            <w:tcW w:w="2965" w:type="dxa"/>
          </w:tcPr>
          <w:p w14:paraId="0B3FA063" w14:textId="7144EFD1" w:rsidR="00F57FDC" w:rsidRPr="00251B39" w:rsidRDefault="00F57FDC" w:rsidP="0015600C">
            <w:pPr>
              <w:spacing w:before="60" w:after="60"/>
              <w:jc w:val="both"/>
              <w:rPr>
                <w:sz w:val="16"/>
                <w:szCs w:val="16"/>
              </w:rPr>
            </w:pPr>
            <w:r>
              <w:rPr>
                <w:sz w:val="16"/>
              </w:rPr>
              <w:t>Revenue risk</w:t>
            </w:r>
          </w:p>
        </w:tc>
        <w:tc>
          <w:tcPr>
            <w:tcW w:w="6385" w:type="dxa"/>
          </w:tcPr>
          <w:p w14:paraId="22F8BBF3" w14:textId="1B6D9C9E" w:rsidR="00F57FDC" w:rsidRPr="00251B39" w:rsidRDefault="0058247C" w:rsidP="0015600C">
            <w:pPr>
              <w:spacing w:before="60" w:after="60"/>
              <w:jc w:val="both"/>
              <w:rPr>
                <w:sz w:val="16"/>
                <w:szCs w:val="16"/>
              </w:rPr>
            </w:pPr>
            <w:r>
              <w:rPr>
                <w:sz w:val="16"/>
              </w:rPr>
              <w:t>In the case of user charges, the risk that revenues will be lower than expected due to lower demand, changes in users' ability/willingness to pay or price changes. In the case of availability payments, the risk that the public partner will not be able to meet its financial commitments in the long term.</w:t>
            </w:r>
          </w:p>
        </w:tc>
      </w:tr>
      <w:tr w:rsidR="00F57FDC" w:rsidRPr="00746F6D" w14:paraId="074DB4DD" w14:textId="77777777" w:rsidTr="04AF385F">
        <w:tc>
          <w:tcPr>
            <w:tcW w:w="2965" w:type="dxa"/>
          </w:tcPr>
          <w:p w14:paraId="3270B48A" w14:textId="4AF42363" w:rsidR="00F57FDC" w:rsidRPr="00251B39" w:rsidRDefault="0058247C" w:rsidP="0015600C">
            <w:pPr>
              <w:spacing w:before="60" w:after="60"/>
              <w:jc w:val="both"/>
              <w:rPr>
                <w:sz w:val="16"/>
                <w:szCs w:val="16"/>
              </w:rPr>
            </w:pPr>
            <w:r>
              <w:rPr>
                <w:sz w:val="16"/>
              </w:rPr>
              <w:t>Cooperation risk</w:t>
            </w:r>
          </w:p>
        </w:tc>
        <w:tc>
          <w:tcPr>
            <w:tcW w:w="6385" w:type="dxa"/>
          </w:tcPr>
          <w:p w14:paraId="28CACE01" w14:textId="2E5CD07C" w:rsidR="00F57FDC" w:rsidRPr="00251B39" w:rsidRDefault="00795681" w:rsidP="0015600C">
            <w:pPr>
              <w:spacing w:before="60" w:after="60"/>
              <w:jc w:val="both"/>
              <w:rPr>
                <w:sz w:val="16"/>
                <w:szCs w:val="16"/>
              </w:rPr>
            </w:pPr>
            <w:r>
              <w:rPr>
                <w:sz w:val="16"/>
              </w:rPr>
              <w:t xml:space="preserve">Risks related to the dependency of the PPP project on other services provided by the public partner, as well as risks related to the cooperation between all project stakeholders. </w:t>
            </w:r>
          </w:p>
        </w:tc>
      </w:tr>
      <w:tr w:rsidR="00F57FDC" w:rsidRPr="00746F6D" w14:paraId="365C5CB3" w14:textId="77777777" w:rsidTr="04AF385F">
        <w:tc>
          <w:tcPr>
            <w:tcW w:w="2965" w:type="dxa"/>
          </w:tcPr>
          <w:p w14:paraId="0D6E51B1" w14:textId="393C8341" w:rsidR="00F57FDC" w:rsidRPr="00251B39" w:rsidRDefault="002D3DD9" w:rsidP="0015600C">
            <w:pPr>
              <w:spacing w:before="60" w:after="60"/>
              <w:rPr>
                <w:sz w:val="16"/>
                <w:szCs w:val="16"/>
              </w:rPr>
            </w:pPr>
            <w:r>
              <w:rPr>
                <w:sz w:val="16"/>
              </w:rPr>
              <w:t>Defining the project specification</w:t>
            </w:r>
          </w:p>
        </w:tc>
        <w:tc>
          <w:tcPr>
            <w:tcW w:w="6385" w:type="dxa"/>
          </w:tcPr>
          <w:p w14:paraId="5C40A08E" w14:textId="137A1166" w:rsidR="00F57FDC" w:rsidRPr="00251B39" w:rsidRDefault="002D3DD9" w:rsidP="0015600C">
            <w:pPr>
              <w:spacing w:before="60" w:after="60"/>
              <w:jc w:val="both"/>
              <w:rPr>
                <w:sz w:val="16"/>
                <w:szCs w:val="16"/>
              </w:rPr>
            </w:pPr>
            <w:r>
              <w:rPr>
                <w:sz w:val="16"/>
              </w:rPr>
              <w:t>Risk related to insufficient definition of the project specification (e.g. quality of service delivery, payment mechanism).</w:t>
            </w:r>
          </w:p>
        </w:tc>
      </w:tr>
      <w:tr w:rsidR="00F57FDC" w:rsidRPr="00746F6D" w14:paraId="25E57704" w14:textId="77777777" w:rsidTr="04AF385F">
        <w:tc>
          <w:tcPr>
            <w:tcW w:w="2965" w:type="dxa"/>
          </w:tcPr>
          <w:p w14:paraId="0E800414" w14:textId="67CA33DE" w:rsidR="00F57FDC" w:rsidRPr="00251B39" w:rsidRDefault="00FF1E8E" w:rsidP="0015600C">
            <w:pPr>
              <w:spacing w:before="60" w:after="60"/>
              <w:jc w:val="both"/>
              <w:rPr>
                <w:sz w:val="16"/>
                <w:szCs w:val="16"/>
              </w:rPr>
            </w:pPr>
            <w:r>
              <w:rPr>
                <w:sz w:val="16"/>
              </w:rPr>
              <w:t>Supply risk</w:t>
            </w:r>
          </w:p>
        </w:tc>
        <w:tc>
          <w:tcPr>
            <w:tcW w:w="6385" w:type="dxa"/>
          </w:tcPr>
          <w:p w14:paraId="602927B7" w14:textId="6E32F517" w:rsidR="00F57FDC" w:rsidRPr="00251B39" w:rsidRDefault="00FF1E8E" w:rsidP="0015600C">
            <w:pPr>
              <w:spacing w:before="60" w:after="60"/>
              <w:jc w:val="both"/>
              <w:rPr>
                <w:sz w:val="16"/>
                <w:szCs w:val="16"/>
              </w:rPr>
            </w:pPr>
            <w:r>
              <w:rPr>
                <w:sz w:val="16"/>
              </w:rPr>
              <w:t>Risks related to the availability or price of resources needed to provide the service (e.g. availability and price of electricity), increase in insurance costs; risk of default by the private partner; changes in the composition or shareholding of the private partner.</w:t>
            </w:r>
          </w:p>
        </w:tc>
      </w:tr>
      <w:tr w:rsidR="00F57FDC" w:rsidRPr="00746F6D" w14:paraId="26147132" w14:textId="77777777" w:rsidTr="04AF385F">
        <w:tc>
          <w:tcPr>
            <w:tcW w:w="2965" w:type="dxa"/>
          </w:tcPr>
          <w:p w14:paraId="2E0386CD" w14:textId="03A2CED5" w:rsidR="00F57FDC" w:rsidRPr="00251B39" w:rsidRDefault="00E74115" w:rsidP="0015600C">
            <w:pPr>
              <w:spacing w:before="60" w:after="60"/>
              <w:jc w:val="both"/>
              <w:rPr>
                <w:sz w:val="16"/>
                <w:szCs w:val="16"/>
              </w:rPr>
            </w:pPr>
            <w:r>
              <w:rPr>
                <w:sz w:val="16"/>
              </w:rPr>
              <w:t>Residual value</w:t>
            </w:r>
          </w:p>
        </w:tc>
        <w:tc>
          <w:tcPr>
            <w:tcW w:w="6385" w:type="dxa"/>
          </w:tcPr>
          <w:p w14:paraId="58573EE3" w14:textId="72310FA0" w:rsidR="00F57FDC" w:rsidRPr="00251B39" w:rsidRDefault="00E74115" w:rsidP="0015600C">
            <w:pPr>
              <w:spacing w:before="60" w:after="60"/>
              <w:jc w:val="both"/>
              <w:rPr>
                <w:sz w:val="16"/>
                <w:szCs w:val="16"/>
              </w:rPr>
            </w:pPr>
            <w:r>
              <w:rPr>
                <w:sz w:val="16"/>
              </w:rPr>
              <w:t>Risk related to the quality and residual value of the facility at the end of the Partnership Contract.</w:t>
            </w:r>
          </w:p>
        </w:tc>
      </w:tr>
      <w:tr w:rsidR="00E74115" w:rsidRPr="00251B39" w14:paraId="5DF06BD6" w14:textId="77777777" w:rsidTr="00714F21">
        <w:tc>
          <w:tcPr>
            <w:tcW w:w="9350" w:type="dxa"/>
            <w:gridSpan w:val="2"/>
            <w:shd w:val="clear" w:color="auto" w:fill="E3E3E4" w:themeFill="accent6" w:themeFillTint="33"/>
          </w:tcPr>
          <w:p w14:paraId="2EFDE96B" w14:textId="75921644" w:rsidR="00E74115" w:rsidRPr="00251B39" w:rsidRDefault="00E74115" w:rsidP="0015600C">
            <w:pPr>
              <w:spacing w:before="120" w:after="120"/>
              <w:rPr>
                <w:sz w:val="16"/>
                <w:szCs w:val="16"/>
              </w:rPr>
            </w:pPr>
            <w:r>
              <w:rPr>
                <w:b/>
                <w:sz w:val="16"/>
              </w:rPr>
              <w:t>Economic/financial risks</w:t>
            </w:r>
          </w:p>
        </w:tc>
      </w:tr>
      <w:tr w:rsidR="00E74115" w:rsidRPr="00251B39" w14:paraId="799B90CA" w14:textId="77777777" w:rsidTr="04AF385F">
        <w:tc>
          <w:tcPr>
            <w:tcW w:w="2965" w:type="dxa"/>
          </w:tcPr>
          <w:p w14:paraId="748B1E44" w14:textId="65048031" w:rsidR="00E74115" w:rsidRPr="00251B39" w:rsidRDefault="006D54D3" w:rsidP="0015600C">
            <w:pPr>
              <w:spacing w:before="60" w:after="60"/>
              <w:jc w:val="both"/>
              <w:rPr>
                <w:sz w:val="16"/>
                <w:szCs w:val="16"/>
              </w:rPr>
            </w:pPr>
            <w:r>
              <w:rPr>
                <w:sz w:val="16"/>
              </w:rPr>
              <w:t>Financing risk</w:t>
            </w:r>
          </w:p>
        </w:tc>
        <w:tc>
          <w:tcPr>
            <w:tcW w:w="6385" w:type="dxa"/>
          </w:tcPr>
          <w:p w14:paraId="18150633" w14:textId="2E22B7ED" w:rsidR="00E74115" w:rsidRPr="00251B39" w:rsidRDefault="006D54D3" w:rsidP="0015600C">
            <w:pPr>
              <w:spacing w:before="60" w:after="60"/>
              <w:jc w:val="both"/>
              <w:rPr>
                <w:sz w:val="16"/>
                <w:szCs w:val="16"/>
              </w:rPr>
            </w:pPr>
            <w:r>
              <w:rPr>
                <w:sz w:val="16"/>
              </w:rPr>
              <w:t xml:space="preserve">The risk associated with </w:t>
            </w:r>
            <w:r w:rsidR="00D52A77">
              <w:rPr>
                <w:sz w:val="16"/>
              </w:rPr>
              <w:t xml:space="preserve">attracting </w:t>
            </w:r>
            <w:r>
              <w:rPr>
                <w:sz w:val="16"/>
              </w:rPr>
              <w:t xml:space="preserve">financing (loan and equity) on acceptable terms before financial close.  </w:t>
            </w:r>
          </w:p>
        </w:tc>
      </w:tr>
      <w:tr w:rsidR="00E74115" w:rsidRPr="00746F6D" w14:paraId="64326284" w14:textId="77777777" w:rsidTr="04AF385F">
        <w:tc>
          <w:tcPr>
            <w:tcW w:w="2965" w:type="dxa"/>
          </w:tcPr>
          <w:p w14:paraId="712CC71D" w14:textId="5CAEC356" w:rsidR="00E74115" w:rsidRPr="00251B39" w:rsidRDefault="00E74115" w:rsidP="0015600C">
            <w:pPr>
              <w:spacing w:before="60" w:after="60"/>
              <w:jc w:val="both"/>
              <w:rPr>
                <w:sz w:val="16"/>
                <w:szCs w:val="16"/>
              </w:rPr>
            </w:pPr>
            <w:r>
              <w:rPr>
                <w:sz w:val="16"/>
              </w:rPr>
              <w:t>Interest rate risk</w:t>
            </w:r>
          </w:p>
        </w:tc>
        <w:tc>
          <w:tcPr>
            <w:tcW w:w="6385" w:type="dxa"/>
          </w:tcPr>
          <w:p w14:paraId="5DDF8D08" w14:textId="32675966" w:rsidR="00E74115" w:rsidRPr="00251B39" w:rsidRDefault="004B673B" w:rsidP="0015600C">
            <w:pPr>
              <w:spacing w:before="60" w:after="60"/>
              <w:jc w:val="both"/>
              <w:rPr>
                <w:sz w:val="16"/>
                <w:szCs w:val="16"/>
              </w:rPr>
            </w:pPr>
            <w:r>
              <w:rPr>
                <w:sz w:val="16"/>
              </w:rPr>
              <w:t>Risks related to interest rate fluctuations and unexpected changes.</w:t>
            </w:r>
          </w:p>
        </w:tc>
      </w:tr>
      <w:tr w:rsidR="00E74115" w:rsidRPr="00251B39" w14:paraId="0FFF0301" w14:textId="77777777" w:rsidTr="04AF385F">
        <w:tc>
          <w:tcPr>
            <w:tcW w:w="2965" w:type="dxa"/>
          </w:tcPr>
          <w:p w14:paraId="33290AC0" w14:textId="6F26949B" w:rsidR="00E74115" w:rsidRPr="00251B39" w:rsidRDefault="00E74115" w:rsidP="0015600C">
            <w:pPr>
              <w:spacing w:before="60" w:after="60"/>
              <w:jc w:val="both"/>
              <w:rPr>
                <w:sz w:val="16"/>
                <w:szCs w:val="16"/>
              </w:rPr>
            </w:pPr>
            <w:r>
              <w:rPr>
                <w:sz w:val="16"/>
              </w:rPr>
              <w:t>Inflation risk</w:t>
            </w:r>
          </w:p>
        </w:tc>
        <w:tc>
          <w:tcPr>
            <w:tcW w:w="6385" w:type="dxa"/>
          </w:tcPr>
          <w:p w14:paraId="488E23C4" w14:textId="26AF8927" w:rsidR="00E74115" w:rsidRPr="00251B39" w:rsidRDefault="004B673B" w:rsidP="0015600C">
            <w:pPr>
              <w:spacing w:before="60" w:after="60"/>
              <w:jc w:val="both"/>
              <w:rPr>
                <w:sz w:val="16"/>
                <w:szCs w:val="16"/>
              </w:rPr>
            </w:pPr>
            <w:r>
              <w:rPr>
                <w:sz w:val="16"/>
              </w:rPr>
              <w:t>The risk that resource prices rise faster than expected.</w:t>
            </w:r>
          </w:p>
        </w:tc>
      </w:tr>
      <w:tr w:rsidR="00E74115" w:rsidRPr="00746F6D" w14:paraId="6D391DD7" w14:textId="77777777" w:rsidTr="04AF385F">
        <w:tc>
          <w:tcPr>
            <w:tcW w:w="2965" w:type="dxa"/>
          </w:tcPr>
          <w:p w14:paraId="7925A15B" w14:textId="1F6C762A" w:rsidR="00E74115" w:rsidRPr="00251B39" w:rsidRDefault="00E74115" w:rsidP="0015600C">
            <w:pPr>
              <w:spacing w:before="60" w:after="60"/>
              <w:jc w:val="both"/>
              <w:rPr>
                <w:sz w:val="16"/>
                <w:szCs w:val="16"/>
              </w:rPr>
            </w:pPr>
            <w:r>
              <w:rPr>
                <w:sz w:val="16"/>
              </w:rPr>
              <w:t>Currency risk</w:t>
            </w:r>
          </w:p>
        </w:tc>
        <w:tc>
          <w:tcPr>
            <w:tcW w:w="6385" w:type="dxa"/>
          </w:tcPr>
          <w:p w14:paraId="33AC1F4A" w14:textId="42A47E0C" w:rsidR="00E74115" w:rsidRPr="00251B39" w:rsidRDefault="004B673B" w:rsidP="0015600C">
            <w:pPr>
              <w:spacing w:before="60" w:after="60"/>
              <w:jc w:val="both"/>
              <w:rPr>
                <w:sz w:val="16"/>
                <w:szCs w:val="16"/>
              </w:rPr>
            </w:pPr>
            <w:r>
              <w:rPr>
                <w:sz w:val="16"/>
              </w:rPr>
              <w:t xml:space="preserve">Risk related to exchange rate fluctuations. </w:t>
            </w:r>
          </w:p>
        </w:tc>
      </w:tr>
      <w:tr w:rsidR="004B673B" w:rsidRPr="00251B39" w14:paraId="6B689FBE" w14:textId="77777777" w:rsidTr="00714F21">
        <w:tc>
          <w:tcPr>
            <w:tcW w:w="9350" w:type="dxa"/>
            <w:gridSpan w:val="2"/>
            <w:shd w:val="clear" w:color="auto" w:fill="E3E3E4" w:themeFill="accent6" w:themeFillTint="33"/>
          </w:tcPr>
          <w:p w14:paraId="2D3528BD" w14:textId="04C3C8B9" w:rsidR="004B673B" w:rsidRPr="00251B39" w:rsidRDefault="004B673B" w:rsidP="0015600C">
            <w:pPr>
              <w:spacing w:before="120" w:after="120"/>
              <w:rPr>
                <w:sz w:val="16"/>
                <w:szCs w:val="16"/>
              </w:rPr>
            </w:pPr>
            <w:r>
              <w:rPr>
                <w:b/>
                <w:sz w:val="16"/>
              </w:rPr>
              <w:t xml:space="preserve">Political, legal, </w:t>
            </w:r>
            <w:r>
              <w:rPr>
                <w:b/>
                <w:i/>
                <w:sz w:val="16"/>
              </w:rPr>
              <w:t>force majeure</w:t>
            </w:r>
            <w:r>
              <w:rPr>
                <w:b/>
                <w:sz w:val="16"/>
              </w:rPr>
              <w:t xml:space="preserve"> and other risks</w:t>
            </w:r>
          </w:p>
        </w:tc>
      </w:tr>
      <w:tr w:rsidR="004B673B" w:rsidRPr="00251B39" w14:paraId="35F64D53" w14:textId="77777777" w:rsidTr="04AF385F">
        <w:tc>
          <w:tcPr>
            <w:tcW w:w="2965" w:type="dxa"/>
          </w:tcPr>
          <w:p w14:paraId="66D2A7C9" w14:textId="2CDFA514" w:rsidR="004B673B" w:rsidRPr="00251B39" w:rsidRDefault="004B673B" w:rsidP="0015600C">
            <w:pPr>
              <w:spacing w:before="60" w:after="60"/>
              <w:jc w:val="both"/>
              <w:rPr>
                <w:sz w:val="16"/>
                <w:szCs w:val="16"/>
              </w:rPr>
            </w:pPr>
            <w:r>
              <w:rPr>
                <w:sz w:val="16"/>
              </w:rPr>
              <w:t xml:space="preserve">Political risk </w:t>
            </w:r>
          </w:p>
        </w:tc>
        <w:tc>
          <w:tcPr>
            <w:tcW w:w="6385" w:type="dxa"/>
          </w:tcPr>
          <w:p w14:paraId="3A7BAF06" w14:textId="7DA46D21" w:rsidR="004B673B" w:rsidRPr="00251B39" w:rsidRDefault="00F31E7A" w:rsidP="0015600C">
            <w:pPr>
              <w:spacing w:before="60" w:after="60"/>
              <w:jc w:val="both"/>
              <w:rPr>
                <w:sz w:val="16"/>
                <w:szCs w:val="16"/>
              </w:rPr>
            </w:pPr>
            <w:r>
              <w:rPr>
                <w:sz w:val="16"/>
              </w:rPr>
              <w:t>Risks related to political activity in the country.</w:t>
            </w:r>
          </w:p>
        </w:tc>
      </w:tr>
      <w:tr w:rsidR="004B673B" w:rsidRPr="00746F6D" w14:paraId="05505A36" w14:textId="77777777" w:rsidTr="04AF385F">
        <w:trPr>
          <w:trHeight w:val="818"/>
        </w:trPr>
        <w:tc>
          <w:tcPr>
            <w:tcW w:w="2965" w:type="dxa"/>
          </w:tcPr>
          <w:p w14:paraId="4CC48CD8" w14:textId="28749235" w:rsidR="004B673B" w:rsidRPr="00251B39" w:rsidRDefault="00F31E7A" w:rsidP="0015600C">
            <w:pPr>
              <w:spacing w:before="60" w:after="60"/>
              <w:jc w:val="both"/>
              <w:rPr>
                <w:sz w:val="16"/>
                <w:szCs w:val="16"/>
              </w:rPr>
            </w:pPr>
            <w:r>
              <w:rPr>
                <w:sz w:val="16"/>
              </w:rPr>
              <w:t>Legal risk</w:t>
            </w:r>
          </w:p>
        </w:tc>
        <w:tc>
          <w:tcPr>
            <w:tcW w:w="6385" w:type="dxa"/>
          </w:tcPr>
          <w:p w14:paraId="2B5C0C4B" w14:textId="7F737C5E" w:rsidR="004B673B" w:rsidRPr="00251B39" w:rsidRDefault="00F31E7A" w:rsidP="0015600C">
            <w:pPr>
              <w:spacing w:before="60" w:after="60"/>
              <w:jc w:val="both"/>
              <w:rPr>
                <w:sz w:val="16"/>
                <w:szCs w:val="16"/>
              </w:rPr>
            </w:pPr>
            <w:r>
              <w:rPr>
                <w:sz w:val="16"/>
              </w:rPr>
              <w:t>Risks related to regulatory changes that negatively affect the private partner, the project or the industry, general regulatory changes that affect the cost of operations (i.e. affect the market as a whole).</w:t>
            </w:r>
          </w:p>
        </w:tc>
      </w:tr>
      <w:tr w:rsidR="004B673B" w:rsidRPr="00746F6D" w14:paraId="1275EE49" w14:textId="77777777" w:rsidTr="04AF385F">
        <w:tc>
          <w:tcPr>
            <w:tcW w:w="2965" w:type="dxa"/>
          </w:tcPr>
          <w:p w14:paraId="1A77747A" w14:textId="5135B800" w:rsidR="004B673B" w:rsidRPr="00251B39" w:rsidRDefault="00E76B91" w:rsidP="0015600C">
            <w:pPr>
              <w:spacing w:before="60" w:after="60"/>
              <w:jc w:val="both"/>
              <w:rPr>
                <w:sz w:val="16"/>
                <w:szCs w:val="16"/>
              </w:rPr>
            </w:pPr>
            <w:r>
              <w:rPr>
                <w:sz w:val="16"/>
              </w:rPr>
              <w:t>Force majeure</w:t>
            </w:r>
          </w:p>
        </w:tc>
        <w:tc>
          <w:tcPr>
            <w:tcW w:w="6385" w:type="dxa"/>
          </w:tcPr>
          <w:p w14:paraId="73BC1B73" w14:textId="7F2FD616" w:rsidR="004B673B" w:rsidRPr="00251B39" w:rsidRDefault="79D8D9DC" w:rsidP="0015600C">
            <w:pPr>
              <w:spacing w:before="60" w:after="60"/>
              <w:jc w:val="both"/>
              <w:rPr>
                <w:rFonts w:eastAsiaTheme="minorEastAsia"/>
                <w:sz w:val="16"/>
                <w:szCs w:val="16"/>
              </w:rPr>
            </w:pPr>
            <w:r>
              <w:rPr>
                <w:sz w:val="16"/>
              </w:rPr>
              <w:t>Force majeure preventing performance of contractual obligations.</w:t>
            </w:r>
          </w:p>
        </w:tc>
      </w:tr>
      <w:tr w:rsidR="004B673B" w:rsidRPr="00746F6D" w14:paraId="0A85F98C" w14:textId="77777777" w:rsidTr="04AF385F">
        <w:tc>
          <w:tcPr>
            <w:tcW w:w="2965" w:type="dxa"/>
          </w:tcPr>
          <w:p w14:paraId="4A67CA14" w14:textId="3BE4F5C0" w:rsidR="004B673B" w:rsidRPr="00251B39" w:rsidRDefault="00E76B91" w:rsidP="0015600C">
            <w:pPr>
              <w:spacing w:before="60" w:after="60"/>
              <w:rPr>
                <w:sz w:val="16"/>
                <w:szCs w:val="16"/>
              </w:rPr>
            </w:pPr>
            <w:r>
              <w:rPr>
                <w:sz w:val="16"/>
              </w:rPr>
              <w:t>Early termination of the Contract</w:t>
            </w:r>
          </w:p>
        </w:tc>
        <w:tc>
          <w:tcPr>
            <w:tcW w:w="6385" w:type="dxa"/>
          </w:tcPr>
          <w:p w14:paraId="0AC0338A" w14:textId="51B37980" w:rsidR="004B673B" w:rsidRPr="00251B39" w:rsidRDefault="00325EC9" w:rsidP="0015600C">
            <w:pPr>
              <w:keepNext/>
              <w:spacing w:before="60" w:after="60"/>
              <w:jc w:val="both"/>
              <w:rPr>
                <w:sz w:val="16"/>
                <w:szCs w:val="16"/>
              </w:rPr>
            </w:pPr>
            <w:r>
              <w:rPr>
                <w:sz w:val="16"/>
              </w:rPr>
              <w:t>Financial losses resulting from the early termination of the Partnership Contract due to the insolvency of the private partner or the public partner.</w:t>
            </w:r>
          </w:p>
        </w:tc>
      </w:tr>
      <w:tr w:rsidR="00EC4DA6" w:rsidRPr="00746F6D" w14:paraId="3CDC8026" w14:textId="77777777" w:rsidTr="04AF385F">
        <w:tc>
          <w:tcPr>
            <w:tcW w:w="2965" w:type="dxa"/>
          </w:tcPr>
          <w:p w14:paraId="1C2FE5CB" w14:textId="6EA22D9E" w:rsidR="00EC4DA6" w:rsidRPr="00251B39" w:rsidRDefault="00EC4DA6" w:rsidP="0015600C">
            <w:pPr>
              <w:spacing w:before="60" w:after="60"/>
              <w:rPr>
                <w:sz w:val="16"/>
                <w:szCs w:val="16"/>
              </w:rPr>
            </w:pPr>
            <w:r>
              <w:rPr>
                <w:sz w:val="16"/>
              </w:rPr>
              <w:t>Other risks</w:t>
            </w:r>
          </w:p>
        </w:tc>
        <w:tc>
          <w:tcPr>
            <w:tcW w:w="6385" w:type="dxa"/>
          </w:tcPr>
          <w:p w14:paraId="748F69D8" w14:textId="4942A579" w:rsidR="00EC4DA6" w:rsidRPr="00251B39" w:rsidRDefault="00EC4DA6" w:rsidP="00EC4DA6">
            <w:pPr>
              <w:keepNext/>
              <w:spacing w:before="60" w:after="60"/>
              <w:jc w:val="both"/>
              <w:rPr>
                <w:sz w:val="16"/>
                <w:szCs w:val="16"/>
              </w:rPr>
            </w:pPr>
            <w:r>
              <w:rPr>
                <w:sz w:val="16"/>
              </w:rPr>
              <w:t>Other risks that could have a negative impact on project implementation, such as a negative report from the State Audit Office.</w:t>
            </w:r>
          </w:p>
        </w:tc>
      </w:tr>
    </w:tbl>
    <w:p w14:paraId="6392A7A9" w14:textId="32819E7F" w:rsidR="002215CB" w:rsidRPr="00251B39" w:rsidRDefault="002155A9" w:rsidP="00575DE1">
      <w:pPr>
        <w:pStyle w:val="Parakstszemobjekta"/>
        <w:ind w:left="2880"/>
        <w:jc w:val="right"/>
      </w:pPr>
      <w:bookmarkStart w:id="157" w:name="_Ref2897314"/>
      <w:r>
        <w:t>Table 2</w:t>
      </w:r>
      <w:bookmarkEnd w:id="157"/>
      <w:r>
        <w:t>: Description of Risk Categories</w:t>
      </w:r>
    </w:p>
    <w:p w14:paraId="15793F69" w14:textId="42217C15" w:rsidR="00CA0BB6" w:rsidRPr="00251B39" w:rsidRDefault="5BEC1A52" w:rsidP="00CA0BB6">
      <w:pPr>
        <w:jc w:val="both"/>
        <w:rPr>
          <w:sz w:val="18"/>
          <w:szCs w:val="18"/>
        </w:rPr>
      </w:pPr>
      <w:r>
        <w:rPr>
          <w:sz w:val="18"/>
        </w:rPr>
        <w:t xml:space="preserve">The allocation of risks shall be carried out in such a way that the specific risk is borne by the counterparty that is better able to influence or manage the likelihood of the occurrence of the risk, or to control or absorb its impact. In a Partnership Contract, the risk may be transferred to the public partner, the private partner or both partners jointly.  </w:t>
      </w:r>
    </w:p>
    <w:p w14:paraId="608A5815" w14:textId="0E5877CA" w:rsidR="00FB097D" w:rsidRDefault="5BEC1A52" w:rsidP="79D8D9DC">
      <w:pPr>
        <w:jc w:val="both"/>
        <w:rPr>
          <w:rFonts w:eastAsia="Verdana" w:cs="Verdana"/>
          <w:color w:val="000000" w:themeColor="text1"/>
          <w:sz w:val="18"/>
          <w:szCs w:val="18"/>
        </w:rPr>
      </w:pPr>
      <w:r>
        <w:rPr>
          <w:sz w:val="18"/>
        </w:rPr>
        <w:t xml:space="preserve">Transferring a large share of the risks to the public partner limits the value for money of the PPP project and reduces the private partner's incentive to deliver the project to the quality and at the cost agreed in the contract. However, when deciding on risk allocation, it shall be taken into account that the private partner expects to be compensated for the risks transferred to it, which in turn increases the overall cost of the PPP project and the level of payments of the public partner and/or end-users, respectively. It must be assessed whether the private partner will be able to manage the risks involved at a lower </w:t>
      </w:r>
      <w:r>
        <w:rPr>
          <w:sz w:val="18"/>
        </w:rPr>
        <w:lastRenderedPageBreak/>
        <w:t xml:space="preserve">cost compared to the public partner. If this is not the case, the allocation of risk to the private partner will reduce the value for money. The public partner must also bear in mind that an ill-considered allocation of risks to the private partner may adversely affect the interest of potential private partners in the PPP project and reduce competition between them. </w:t>
      </w:r>
      <w:r>
        <w:rPr>
          <w:color w:val="000000" w:themeColor="text1"/>
          <w:sz w:val="18"/>
        </w:rPr>
        <w:t>Optimal risk allocation is a prerequisite for effective risk management and higher value for money.</w:t>
      </w:r>
    </w:p>
    <w:p w14:paraId="48FA9236" w14:textId="2CB8B779" w:rsidR="00CA0BB6" w:rsidRDefault="0052461C" w:rsidP="00FB097D">
      <w:pPr>
        <w:spacing w:before="240"/>
        <w:jc w:val="both"/>
        <w:rPr>
          <w:sz w:val="18"/>
        </w:rPr>
      </w:pPr>
      <w:r>
        <w:rPr>
          <w:sz w:val="18"/>
        </w:rPr>
        <w:t>The risk analysis may lead to the conclusion that one of the PPP arrangements or PPP models analysed previously is not suitable for the PPP project.</w:t>
      </w:r>
    </w:p>
    <w:p w14:paraId="2D14974B" w14:textId="431D3141" w:rsidR="001A00AC" w:rsidRPr="001A00AC" w:rsidRDefault="001A00AC" w:rsidP="001A00AC">
      <w:pPr>
        <w:spacing w:before="240"/>
        <w:jc w:val="both"/>
        <w:rPr>
          <w:rFonts w:eastAsia="Verdana" w:cs="Verdana"/>
          <w:color w:val="000000" w:themeColor="text1"/>
          <w:sz w:val="18"/>
          <w:szCs w:val="18"/>
        </w:rPr>
      </w:pPr>
      <w:r w:rsidRPr="001A00AC">
        <w:rPr>
          <w:rFonts w:eastAsia="Verdana" w:cs="Verdana"/>
          <w:color w:val="000000" w:themeColor="text1"/>
          <w:sz w:val="18"/>
          <w:szCs w:val="18"/>
        </w:rPr>
        <w:t>The Risk Tool</w:t>
      </w:r>
      <w:r>
        <w:rPr>
          <w:rStyle w:val="Vresatsauce"/>
          <w:rFonts w:eastAsia="Verdana" w:cs="Verdana"/>
          <w:color w:val="000000" w:themeColor="text1"/>
          <w:sz w:val="18"/>
          <w:szCs w:val="18"/>
        </w:rPr>
        <w:footnoteReference w:id="37"/>
      </w:r>
      <w:r w:rsidRPr="001A00AC">
        <w:rPr>
          <w:rFonts w:eastAsia="Verdana" w:cs="Verdana"/>
          <w:color w:val="000000" w:themeColor="text1"/>
          <w:sz w:val="18"/>
          <w:szCs w:val="18"/>
        </w:rPr>
        <w:t xml:space="preserve"> sh</w:t>
      </w:r>
      <w:r>
        <w:rPr>
          <w:rFonts w:eastAsia="Verdana" w:cs="Verdana"/>
          <w:color w:val="000000" w:themeColor="text1"/>
          <w:sz w:val="18"/>
          <w:szCs w:val="18"/>
        </w:rPr>
        <w:t>all</w:t>
      </w:r>
      <w:r w:rsidRPr="001A00AC">
        <w:rPr>
          <w:rFonts w:eastAsia="Verdana" w:cs="Verdana"/>
          <w:color w:val="000000" w:themeColor="text1"/>
          <w:sz w:val="18"/>
          <w:szCs w:val="18"/>
        </w:rPr>
        <w:t xml:space="preserve"> be used for risk analysis</w:t>
      </w:r>
      <w:r>
        <w:rPr>
          <w:rFonts w:eastAsia="Verdana" w:cs="Verdana"/>
          <w:color w:val="000000" w:themeColor="text1"/>
          <w:sz w:val="18"/>
          <w:szCs w:val="18"/>
        </w:rPr>
        <w:t xml:space="preserve">. </w:t>
      </w:r>
      <w:r w:rsidRPr="001A00AC">
        <w:rPr>
          <w:rFonts w:eastAsia="Verdana" w:cs="Verdana"/>
          <w:color w:val="000000" w:themeColor="text1"/>
          <w:sz w:val="18"/>
          <w:szCs w:val="18"/>
        </w:rPr>
        <w:t>A summary of the Risk Tool (both sections: "Risk Questions" and "Risk Assessment") sh</w:t>
      </w:r>
      <w:r>
        <w:rPr>
          <w:rFonts w:eastAsia="Verdana" w:cs="Verdana"/>
          <w:color w:val="000000" w:themeColor="text1"/>
          <w:sz w:val="18"/>
          <w:szCs w:val="18"/>
        </w:rPr>
        <w:t>all</w:t>
      </w:r>
      <w:r w:rsidRPr="001A00AC">
        <w:rPr>
          <w:rFonts w:eastAsia="Verdana" w:cs="Verdana"/>
          <w:color w:val="000000" w:themeColor="text1"/>
          <w:sz w:val="18"/>
          <w:szCs w:val="18"/>
        </w:rPr>
        <w:t xml:space="preserve"> be annexed to the FE</w:t>
      </w:r>
      <w:r>
        <w:rPr>
          <w:rFonts w:eastAsia="Verdana" w:cs="Verdana"/>
          <w:color w:val="000000" w:themeColor="text1"/>
          <w:sz w:val="18"/>
          <w:szCs w:val="18"/>
        </w:rPr>
        <w:t>C</w:t>
      </w:r>
      <w:r w:rsidRPr="001A00AC">
        <w:rPr>
          <w:rFonts w:eastAsia="Verdana" w:cs="Verdana"/>
          <w:color w:val="000000" w:themeColor="text1"/>
          <w:sz w:val="18"/>
          <w:szCs w:val="18"/>
        </w:rPr>
        <w:t>. The risks for which mitigation costs have been identified in the Risk Tool sh</w:t>
      </w:r>
      <w:r w:rsidR="005524D5">
        <w:rPr>
          <w:rFonts w:eastAsia="Verdana" w:cs="Verdana"/>
          <w:color w:val="000000" w:themeColor="text1"/>
          <w:sz w:val="18"/>
          <w:szCs w:val="18"/>
        </w:rPr>
        <w:t>all</w:t>
      </w:r>
      <w:r w:rsidRPr="001A00AC">
        <w:rPr>
          <w:rFonts w:eastAsia="Verdana" w:cs="Verdana"/>
          <w:color w:val="000000" w:themeColor="text1"/>
          <w:sz w:val="18"/>
          <w:szCs w:val="18"/>
        </w:rPr>
        <w:t xml:space="preserve"> be </w:t>
      </w:r>
      <w:r w:rsidR="005524D5">
        <w:rPr>
          <w:rFonts w:eastAsia="Verdana" w:cs="Verdana"/>
          <w:color w:val="000000" w:themeColor="text1"/>
          <w:sz w:val="18"/>
          <w:szCs w:val="18"/>
        </w:rPr>
        <w:t>indicated</w:t>
      </w:r>
      <w:r w:rsidRPr="001A00AC">
        <w:rPr>
          <w:rFonts w:eastAsia="Verdana" w:cs="Verdana"/>
          <w:color w:val="000000" w:themeColor="text1"/>
          <w:sz w:val="18"/>
          <w:szCs w:val="18"/>
        </w:rPr>
        <w:t xml:space="preserve"> in the "Risks" worksheet</w:t>
      </w:r>
      <w:r w:rsidR="00BD3D61">
        <w:rPr>
          <w:rStyle w:val="Vresatsauce"/>
          <w:rFonts w:eastAsia="Verdana" w:cs="Verdana"/>
          <w:color w:val="000000" w:themeColor="text1"/>
          <w:sz w:val="18"/>
          <w:szCs w:val="18"/>
        </w:rPr>
        <w:footnoteReference w:id="38"/>
      </w:r>
      <w:r w:rsidRPr="001A00AC">
        <w:rPr>
          <w:rFonts w:eastAsia="Verdana" w:cs="Verdana"/>
          <w:color w:val="000000" w:themeColor="text1"/>
          <w:sz w:val="18"/>
          <w:szCs w:val="18"/>
        </w:rPr>
        <w:t xml:space="preserve"> of the Financial and Economic Calculation</w:t>
      </w:r>
      <w:r w:rsidR="005524D5">
        <w:rPr>
          <w:rFonts w:eastAsia="Verdana" w:cs="Verdana"/>
          <w:color w:val="000000" w:themeColor="text1"/>
          <w:sz w:val="18"/>
          <w:szCs w:val="18"/>
        </w:rPr>
        <w:t>s</w:t>
      </w:r>
      <w:r w:rsidRPr="001A00AC">
        <w:rPr>
          <w:rFonts w:eastAsia="Verdana" w:cs="Verdana"/>
          <w:color w:val="000000" w:themeColor="text1"/>
          <w:sz w:val="18"/>
          <w:szCs w:val="18"/>
        </w:rPr>
        <w:t xml:space="preserve"> Model (MS Excel) and therefore </w:t>
      </w:r>
      <w:r w:rsidR="005524D5">
        <w:rPr>
          <w:rFonts w:eastAsia="Verdana" w:cs="Verdana"/>
          <w:color w:val="000000" w:themeColor="text1"/>
          <w:sz w:val="18"/>
          <w:szCs w:val="18"/>
        </w:rPr>
        <w:t xml:space="preserve">also </w:t>
      </w:r>
      <w:r w:rsidRPr="001A00AC">
        <w:rPr>
          <w:rFonts w:eastAsia="Verdana" w:cs="Verdana"/>
          <w:color w:val="000000" w:themeColor="text1"/>
          <w:sz w:val="18"/>
          <w:szCs w:val="18"/>
        </w:rPr>
        <w:t>in Section 3.5 of the FE</w:t>
      </w:r>
      <w:r w:rsidR="005524D5">
        <w:rPr>
          <w:rFonts w:eastAsia="Verdana" w:cs="Verdana"/>
          <w:color w:val="000000" w:themeColor="text1"/>
          <w:sz w:val="18"/>
          <w:szCs w:val="18"/>
        </w:rPr>
        <w:t>C</w:t>
      </w:r>
      <w:r w:rsidRPr="001A00AC">
        <w:rPr>
          <w:rFonts w:eastAsia="Verdana" w:cs="Verdana"/>
          <w:color w:val="000000" w:themeColor="text1"/>
          <w:sz w:val="18"/>
          <w:szCs w:val="18"/>
        </w:rPr>
        <w:t xml:space="preserve">. The allocation of risks </w:t>
      </w:r>
      <w:r w:rsidR="00FC738B">
        <w:rPr>
          <w:rFonts w:eastAsia="Verdana" w:cs="Verdana"/>
          <w:color w:val="000000" w:themeColor="text1"/>
          <w:sz w:val="18"/>
          <w:szCs w:val="18"/>
        </w:rPr>
        <w:t>must</w:t>
      </w:r>
      <w:r w:rsidRPr="001A00AC">
        <w:rPr>
          <w:rFonts w:eastAsia="Verdana" w:cs="Verdana"/>
          <w:color w:val="000000" w:themeColor="text1"/>
          <w:sz w:val="18"/>
          <w:szCs w:val="18"/>
        </w:rPr>
        <w:t xml:space="preserve"> be done in such a way that the partner better able to influence or manage the probability of occurrence, control or absorb the impact of the risk is the one to bear the risk. </w:t>
      </w:r>
    </w:p>
    <w:p w14:paraId="79D5609C" w14:textId="2C3D1002" w:rsidR="001A00AC" w:rsidRDefault="001A00AC" w:rsidP="001A00AC">
      <w:pPr>
        <w:spacing w:before="240"/>
        <w:jc w:val="both"/>
        <w:rPr>
          <w:rFonts w:eastAsia="Verdana" w:cs="Verdana"/>
          <w:color w:val="000000" w:themeColor="text1"/>
          <w:sz w:val="18"/>
          <w:szCs w:val="18"/>
        </w:rPr>
      </w:pPr>
      <w:r w:rsidRPr="001A00AC">
        <w:rPr>
          <w:rFonts w:eastAsia="Verdana" w:cs="Verdana"/>
          <w:color w:val="000000" w:themeColor="text1"/>
          <w:sz w:val="18"/>
          <w:szCs w:val="18"/>
        </w:rPr>
        <w:t>When using the Risk Tool, it sh</w:t>
      </w:r>
      <w:r w:rsidR="00ED78E5">
        <w:rPr>
          <w:rFonts w:eastAsia="Verdana" w:cs="Verdana"/>
          <w:color w:val="000000" w:themeColor="text1"/>
          <w:sz w:val="18"/>
          <w:szCs w:val="18"/>
        </w:rPr>
        <w:t>all</w:t>
      </w:r>
      <w:r w:rsidRPr="001A00AC">
        <w:rPr>
          <w:rFonts w:eastAsia="Verdana" w:cs="Verdana"/>
          <w:color w:val="000000" w:themeColor="text1"/>
          <w:sz w:val="18"/>
          <w:szCs w:val="18"/>
        </w:rPr>
        <w:t xml:space="preserve"> be noted that in a </w:t>
      </w:r>
      <w:r w:rsidR="00ED78E5">
        <w:rPr>
          <w:rFonts w:eastAsia="Verdana" w:cs="Verdana"/>
          <w:color w:val="000000" w:themeColor="text1"/>
          <w:sz w:val="18"/>
          <w:szCs w:val="18"/>
        </w:rPr>
        <w:t>P</w:t>
      </w:r>
      <w:r w:rsidRPr="001A00AC">
        <w:rPr>
          <w:rFonts w:eastAsia="Verdana" w:cs="Verdana"/>
          <w:color w:val="000000" w:themeColor="text1"/>
          <w:sz w:val="18"/>
          <w:szCs w:val="18"/>
        </w:rPr>
        <w:t xml:space="preserve">artnership </w:t>
      </w:r>
      <w:r w:rsidR="00ED78E5">
        <w:rPr>
          <w:rFonts w:eastAsia="Verdana" w:cs="Verdana"/>
          <w:color w:val="000000" w:themeColor="text1"/>
          <w:sz w:val="18"/>
          <w:szCs w:val="18"/>
        </w:rPr>
        <w:t>Contract</w:t>
      </w:r>
      <w:r w:rsidRPr="001A00AC">
        <w:rPr>
          <w:rFonts w:eastAsia="Verdana" w:cs="Verdana"/>
          <w:color w:val="000000" w:themeColor="text1"/>
          <w:sz w:val="18"/>
          <w:szCs w:val="18"/>
        </w:rPr>
        <w:t xml:space="preserve"> the risk may be transferred to the public partner, the private partner or both partners jointly (three options). Two or all three options are not possible at the same time.</w:t>
      </w:r>
      <w:r w:rsidR="00ED78E5">
        <w:rPr>
          <w:rFonts w:eastAsia="Verdana" w:cs="Verdana"/>
          <w:color w:val="000000" w:themeColor="text1"/>
          <w:sz w:val="18"/>
          <w:szCs w:val="18"/>
        </w:rPr>
        <w:t xml:space="preserve"> The risk shall be transferred to</w:t>
      </w:r>
      <w:r w:rsidRPr="001A00AC">
        <w:rPr>
          <w:rFonts w:eastAsia="Verdana" w:cs="Verdana"/>
          <w:color w:val="000000" w:themeColor="text1"/>
          <w:sz w:val="18"/>
          <w:szCs w:val="18"/>
        </w:rPr>
        <w:t xml:space="preserve"> </w:t>
      </w:r>
      <w:r w:rsidR="00ED78E5">
        <w:rPr>
          <w:rFonts w:eastAsia="Verdana" w:cs="Verdana"/>
          <w:b/>
          <w:bCs/>
          <w:color w:val="000000" w:themeColor="text1"/>
          <w:sz w:val="18"/>
          <w:szCs w:val="18"/>
        </w:rPr>
        <w:t>e</w:t>
      </w:r>
      <w:r w:rsidRPr="00ED78E5">
        <w:rPr>
          <w:rFonts w:eastAsia="Verdana" w:cs="Verdana"/>
          <w:b/>
          <w:bCs/>
          <w:color w:val="000000" w:themeColor="text1"/>
          <w:sz w:val="18"/>
          <w:szCs w:val="18"/>
        </w:rPr>
        <w:t>ither</w:t>
      </w:r>
      <w:r w:rsidRPr="001A00AC">
        <w:rPr>
          <w:rFonts w:eastAsia="Verdana" w:cs="Verdana"/>
          <w:color w:val="000000" w:themeColor="text1"/>
          <w:sz w:val="18"/>
          <w:szCs w:val="18"/>
        </w:rPr>
        <w:t xml:space="preserve"> the private partner </w:t>
      </w:r>
      <w:r w:rsidRPr="00ED78E5">
        <w:rPr>
          <w:rFonts w:eastAsia="Verdana" w:cs="Verdana"/>
          <w:b/>
          <w:bCs/>
          <w:color w:val="000000" w:themeColor="text1"/>
          <w:sz w:val="18"/>
          <w:szCs w:val="18"/>
        </w:rPr>
        <w:t>or</w:t>
      </w:r>
      <w:r w:rsidRPr="001A00AC">
        <w:rPr>
          <w:rFonts w:eastAsia="Verdana" w:cs="Verdana"/>
          <w:color w:val="000000" w:themeColor="text1"/>
          <w:sz w:val="18"/>
          <w:szCs w:val="18"/>
        </w:rPr>
        <w:t xml:space="preserve"> the public partner, </w:t>
      </w:r>
      <w:r w:rsidRPr="00ED78E5">
        <w:rPr>
          <w:rFonts w:eastAsia="Verdana" w:cs="Verdana"/>
          <w:b/>
          <w:bCs/>
          <w:color w:val="000000" w:themeColor="text1"/>
          <w:sz w:val="18"/>
          <w:szCs w:val="18"/>
        </w:rPr>
        <w:t>or</w:t>
      </w:r>
      <w:r w:rsidRPr="001A00AC">
        <w:rPr>
          <w:rFonts w:eastAsia="Verdana" w:cs="Verdana"/>
          <w:color w:val="000000" w:themeColor="text1"/>
          <w:sz w:val="18"/>
          <w:szCs w:val="18"/>
        </w:rPr>
        <w:t xml:space="preserve"> it </w:t>
      </w:r>
      <w:r w:rsidR="00ED78E5">
        <w:rPr>
          <w:rFonts w:eastAsia="Verdana" w:cs="Verdana"/>
          <w:color w:val="000000" w:themeColor="text1"/>
          <w:sz w:val="18"/>
          <w:szCs w:val="18"/>
        </w:rPr>
        <w:t>shall</w:t>
      </w:r>
      <w:r w:rsidRPr="001A00AC">
        <w:rPr>
          <w:rFonts w:eastAsia="Verdana" w:cs="Verdana"/>
          <w:color w:val="000000" w:themeColor="text1"/>
          <w:sz w:val="18"/>
          <w:szCs w:val="18"/>
        </w:rPr>
        <w:t xml:space="preserve"> be </w:t>
      </w:r>
      <w:r w:rsidR="00F6616E">
        <w:rPr>
          <w:rFonts w:eastAsia="Verdana" w:cs="Verdana"/>
          <w:color w:val="000000" w:themeColor="text1"/>
          <w:sz w:val="18"/>
          <w:szCs w:val="18"/>
        </w:rPr>
        <w:t>indicated</w:t>
      </w:r>
      <w:r w:rsidRPr="001A00AC">
        <w:rPr>
          <w:rFonts w:eastAsia="Verdana" w:cs="Verdana"/>
          <w:color w:val="000000" w:themeColor="text1"/>
          <w:sz w:val="18"/>
          <w:szCs w:val="18"/>
        </w:rPr>
        <w:t xml:space="preserve"> that the risk is shared between the private and the public partner. The respective mitigation costs of each party sh</w:t>
      </w:r>
      <w:r w:rsidR="00ED78E5">
        <w:rPr>
          <w:rFonts w:eastAsia="Verdana" w:cs="Verdana"/>
          <w:color w:val="000000" w:themeColor="text1"/>
          <w:sz w:val="18"/>
          <w:szCs w:val="18"/>
        </w:rPr>
        <w:t>all</w:t>
      </w:r>
      <w:r w:rsidRPr="001A00AC">
        <w:rPr>
          <w:rFonts w:eastAsia="Verdana" w:cs="Verdana"/>
          <w:color w:val="000000" w:themeColor="text1"/>
          <w:sz w:val="18"/>
          <w:szCs w:val="18"/>
        </w:rPr>
        <w:t xml:space="preserve"> be provided if mitigation measures are possible for the risk concerned. In case the risk is shared between the public and the private partner, a detailed explanation of the shared risk, what is directly borne by each party, what costs are foreseen in relation to the risk sharing sh</w:t>
      </w:r>
      <w:r w:rsidR="00ED78E5">
        <w:rPr>
          <w:rFonts w:eastAsia="Verdana" w:cs="Verdana"/>
          <w:color w:val="000000" w:themeColor="text1"/>
          <w:sz w:val="18"/>
          <w:szCs w:val="18"/>
        </w:rPr>
        <w:t>all</w:t>
      </w:r>
      <w:r w:rsidRPr="001A00AC">
        <w:rPr>
          <w:rFonts w:eastAsia="Verdana" w:cs="Verdana"/>
          <w:color w:val="000000" w:themeColor="text1"/>
          <w:sz w:val="18"/>
          <w:szCs w:val="18"/>
        </w:rPr>
        <w:t xml:space="preserve"> be included in </w:t>
      </w:r>
      <w:r w:rsidR="00ED78E5">
        <w:rPr>
          <w:rFonts w:eastAsia="Verdana" w:cs="Verdana"/>
          <w:color w:val="000000" w:themeColor="text1"/>
          <w:sz w:val="18"/>
          <w:szCs w:val="18"/>
        </w:rPr>
        <w:t>S</w:t>
      </w:r>
      <w:r w:rsidRPr="001A00AC">
        <w:rPr>
          <w:rFonts w:eastAsia="Verdana" w:cs="Verdana"/>
          <w:color w:val="000000" w:themeColor="text1"/>
          <w:sz w:val="18"/>
          <w:szCs w:val="18"/>
        </w:rPr>
        <w:t>ection 3.5 of the FE</w:t>
      </w:r>
      <w:r w:rsidR="00ED78E5">
        <w:rPr>
          <w:rFonts w:eastAsia="Verdana" w:cs="Verdana"/>
          <w:color w:val="000000" w:themeColor="text1"/>
          <w:sz w:val="18"/>
          <w:szCs w:val="18"/>
        </w:rPr>
        <w:t>C</w:t>
      </w:r>
      <w:r w:rsidRPr="001A00AC">
        <w:rPr>
          <w:rFonts w:eastAsia="Verdana" w:cs="Verdana"/>
          <w:color w:val="000000" w:themeColor="text1"/>
          <w:sz w:val="18"/>
          <w:szCs w:val="18"/>
        </w:rPr>
        <w:t>.</w:t>
      </w:r>
    </w:p>
    <w:p w14:paraId="26E73ED5" w14:textId="1785C14A" w:rsidR="008E699F" w:rsidRPr="008E699F" w:rsidRDefault="008E699F" w:rsidP="008E699F">
      <w:pPr>
        <w:spacing w:before="240"/>
        <w:jc w:val="both"/>
        <w:rPr>
          <w:rFonts w:eastAsia="Verdana" w:cs="Verdana"/>
          <w:color w:val="000000" w:themeColor="text1"/>
          <w:sz w:val="18"/>
          <w:szCs w:val="18"/>
        </w:rPr>
      </w:pPr>
      <w:r w:rsidRPr="008E699F">
        <w:rPr>
          <w:rFonts w:eastAsia="Verdana" w:cs="Verdana"/>
          <w:color w:val="000000" w:themeColor="text1"/>
          <w:sz w:val="18"/>
          <w:szCs w:val="18"/>
        </w:rPr>
        <w:t xml:space="preserve">Section 3.5 of the </w:t>
      </w:r>
      <w:r>
        <w:rPr>
          <w:rFonts w:eastAsia="Verdana" w:cs="Verdana"/>
          <w:color w:val="000000" w:themeColor="text1"/>
          <w:sz w:val="18"/>
          <w:szCs w:val="18"/>
        </w:rPr>
        <w:t>FEC shall</w:t>
      </w:r>
      <w:r w:rsidRPr="008E699F">
        <w:rPr>
          <w:rFonts w:eastAsia="Verdana" w:cs="Verdana"/>
          <w:color w:val="000000" w:themeColor="text1"/>
          <w:sz w:val="18"/>
          <w:szCs w:val="18"/>
        </w:rPr>
        <w:t xml:space="preserve"> provide a description of the main risks, including construction, availability, demand, and costed risks, risk mitigation actions for both the Baseline Procurement Alternative and the PPP Alternative, as well as conclusions on the results of the risk analysis. The Risk Tool, and hence the </w:t>
      </w:r>
      <w:r w:rsidR="00274B71">
        <w:rPr>
          <w:rFonts w:eastAsia="Verdana" w:cs="Verdana"/>
          <w:color w:val="000000" w:themeColor="text1"/>
          <w:sz w:val="18"/>
          <w:szCs w:val="18"/>
        </w:rPr>
        <w:t>“</w:t>
      </w:r>
      <w:r w:rsidRPr="008E699F">
        <w:rPr>
          <w:rFonts w:eastAsia="Verdana" w:cs="Verdana"/>
          <w:color w:val="000000" w:themeColor="text1"/>
          <w:sz w:val="18"/>
          <w:szCs w:val="18"/>
        </w:rPr>
        <w:t>Risk Analysis</w:t>
      </w:r>
      <w:r w:rsidR="00CE5843">
        <w:rPr>
          <w:rFonts w:eastAsia="Verdana" w:cs="Verdana"/>
          <w:color w:val="000000" w:themeColor="text1"/>
          <w:sz w:val="18"/>
          <w:szCs w:val="18"/>
        </w:rPr>
        <w:t>”</w:t>
      </w:r>
      <w:r w:rsidRPr="008E699F">
        <w:rPr>
          <w:rFonts w:eastAsia="Verdana" w:cs="Verdana"/>
          <w:color w:val="000000" w:themeColor="text1"/>
          <w:sz w:val="18"/>
          <w:szCs w:val="18"/>
        </w:rPr>
        <w:t xml:space="preserve"> worksheet, sh</w:t>
      </w:r>
      <w:r w:rsidR="00274B71">
        <w:rPr>
          <w:rFonts w:eastAsia="Verdana" w:cs="Verdana"/>
          <w:color w:val="000000" w:themeColor="text1"/>
          <w:sz w:val="18"/>
          <w:szCs w:val="18"/>
        </w:rPr>
        <w:t>all</w:t>
      </w:r>
      <w:r w:rsidRPr="008E699F">
        <w:rPr>
          <w:rFonts w:eastAsia="Verdana" w:cs="Verdana"/>
          <w:color w:val="000000" w:themeColor="text1"/>
          <w:sz w:val="18"/>
          <w:szCs w:val="18"/>
        </w:rPr>
        <w:t xml:space="preserve"> reflect the costs that will actually be incurred during the lifetime of the project in managing the risk.</w:t>
      </w:r>
    </w:p>
    <w:p w14:paraId="42E10D28" w14:textId="387F5C57" w:rsidR="00B877EB" w:rsidRPr="00FB097D" w:rsidRDefault="008E699F" w:rsidP="008E699F">
      <w:pPr>
        <w:spacing w:before="240"/>
        <w:jc w:val="both"/>
        <w:rPr>
          <w:rFonts w:eastAsia="Verdana" w:cs="Verdana"/>
          <w:color w:val="000000" w:themeColor="text1"/>
          <w:sz w:val="18"/>
          <w:szCs w:val="18"/>
        </w:rPr>
      </w:pPr>
      <w:r w:rsidRPr="008E699F">
        <w:rPr>
          <w:rFonts w:eastAsia="Verdana" w:cs="Verdana"/>
          <w:color w:val="000000" w:themeColor="text1"/>
          <w:sz w:val="18"/>
          <w:szCs w:val="18"/>
        </w:rPr>
        <w:t>Section 3.5 of the FE</w:t>
      </w:r>
      <w:r w:rsidR="0083232C">
        <w:rPr>
          <w:rFonts w:eastAsia="Verdana" w:cs="Verdana"/>
          <w:color w:val="000000" w:themeColor="text1"/>
          <w:sz w:val="18"/>
          <w:szCs w:val="18"/>
        </w:rPr>
        <w:t xml:space="preserve">C shall </w:t>
      </w:r>
      <w:r w:rsidRPr="008E699F">
        <w:rPr>
          <w:rFonts w:eastAsia="Verdana" w:cs="Verdana"/>
          <w:color w:val="000000" w:themeColor="text1"/>
          <w:sz w:val="18"/>
          <w:szCs w:val="18"/>
        </w:rPr>
        <w:t>provide a description of the methodology for quantifying the risks in order to ensure the credibility of the reasonableness of the alternative (</w:t>
      </w:r>
      <w:r w:rsidR="005845DC" w:rsidRPr="00713FA2">
        <w:rPr>
          <w:i/>
          <w:iCs/>
          <w:sz w:val="18"/>
          <w:szCs w:val="18"/>
        </w:rPr>
        <w:t>with updates to the FEC Guidelines on 25.09.2024</w:t>
      </w:r>
      <w:r w:rsidRPr="008E699F">
        <w:rPr>
          <w:rFonts w:eastAsia="Verdana" w:cs="Verdana"/>
          <w:color w:val="000000" w:themeColor="text1"/>
          <w:sz w:val="18"/>
          <w:szCs w:val="18"/>
        </w:rPr>
        <w:t>).</w:t>
      </w:r>
    </w:p>
    <w:p w14:paraId="1527003C" w14:textId="289C5505" w:rsidR="00B15D0E" w:rsidRPr="00D03528" w:rsidRDefault="0095677C" w:rsidP="008B6449">
      <w:pPr>
        <w:pStyle w:val="Virsraksts1"/>
        <w:numPr>
          <w:ilvl w:val="0"/>
          <w:numId w:val="16"/>
        </w:numPr>
        <w:rPr>
          <w:rFonts w:asciiTheme="minorHAnsi" w:hAnsiTheme="minorHAnsi"/>
          <w:color w:val="75787B" w:themeColor="accent6"/>
        </w:rPr>
      </w:pPr>
      <w:r>
        <w:br w:type="page"/>
      </w:r>
      <w:bookmarkStart w:id="158" w:name="_Toc3205489"/>
      <w:bookmarkStart w:id="159" w:name="_Toc3246839"/>
      <w:bookmarkStart w:id="160" w:name="_Toc3249548"/>
      <w:bookmarkStart w:id="161" w:name="_Toc3759970"/>
      <w:bookmarkStart w:id="162" w:name="_Toc3805007"/>
      <w:bookmarkStart w:id="163" w:name="_Toc178586370"/>
      <w:r w:rsidR="00C72C48" w:rsidRPr="005D3F46">
        <w:rPr>
          <w:noProof/>
          <w:sz w:val="18"/>
        </w:rPr>
        <w:lastRenderedPageBreak/>
        <mc:AlternateContent>
          <mc:Choice Requires="wps">
            <w:drawing>
              <wp:anchor distT="45720" distB="45720" distL="114300" distR="114300" simplePos="0" relativeHeight="251658337" behindDoc="0" locked="0" layoutInCell="1" allowOverlap="1" wp14:anchorId="667914B0" wp14:editId="1F9C1D8A">
                <wp:simplePos x="0" y="0"/>
                <wp:positionH relativeFrom="column">
                  <wp:posOffset>4189620</wp:posOffset>
                </wp:positionH>
                <wp:positionV relativeFrom="paragraph">
                  <wp:posOffset>219379</wp:posOffset>
                </wp:positionV>
                <wp:extent cx="1311910" cy="341630"/>
                <wp:effectExtent l="0" t="0" r="2540" b="1270"/>
                <wp:wrapNone/>
                <wp:docPr id="1597757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341630"/>
                        </a:xfrm>
                        <a:prstGeom prst="rect">
                          <a:avLst/>
                        </a:prstGeom>
                        <a:solidFill>
                          <a:schemeClr val="accent1"/>
                        </a:solidFill>
                        <a:ln w="9525">
                          <a:noFill/>
                          <a:miter lim="800000"/>
                          <a:headEnd/>
                          <a:tailEnd/>
                        </a:ln>
                      </wps:spPr>
                      <wps:txbx>
                        <w:txbxContent>
                          <w:p w14:paraId="56F017F2" w14:textId="77777777" w:rsidR="00C72C48" w:rsidRPr="00C72C48" w:rsidRDefault="00C72C48" w:rsidP="00C72C48">
                            <w:pPr>
                              <w:jc w:val="center"/>
                              <w:rPr>
                                <w:b/>
                                <w:bCs/>
                                <w:color w:val="FFFFFF" w:themeColor="background1"/>
                                <w:sz w:val="14"/>
                                <w:szCs w:val="14"/>
                                <w:lang w:val="en-GB"/>
                                <w14:textOutline w14:w="9525" w14:cap="rnd" w14:cmpd="sng" w14:algn="ctr">
                                  <w14:noFill/>
                                  <w14:prstDash w14:val="solid"/>
                                  <w14:bevel/>
                                </w14:textOutline>
                              </w:rPr>
                            </w:pPr>
                            <w:r w:rsidRPr="00C72C48">
                              <w:rPr>
                                <w:b/>
                                <w:bCs/>
                                <w:color w:val="FFFFFF" w:themeColor="background1"/>
                                <w:sz w:val="14"/>
                                <w:szCs w:val="14"/>
                                <w:lang w:val="en-GB"/>
                                <w14:textOutline w14:w="9525" w14:cap="rnd" w14:cmpd="sng" w14:algn="ctr">
                                  <w14:noFill/>
                                  <w14:prstDash w14:val="solid"/>
                                  <w14:bevel/>
                                </w14:textOutline>
                              </w:rPr>
                              <w:t>Preparation of FEC quantifying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914B0" id="_x0000_s1140" type="#_x0000_t202" style="position:absolute;left:0;text-align:left;margin-left:329.9pt;margin-top:17.25pt;width:103.3pt;height:26.9pt;z-index:2516583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" fillcolor="#86bc25 [3204]" stroked="f">
                <v:textbox>
                  <w:txbxContent>
                    <w:p w14:paraId="56F017F2" w14:textId="77777777" w:rsidR="00C72C48" w:rsidRPr="00C72C48" w:rsidRDefault="00C72C48" w:rsidP="00C72C48">
                      <w:pPr>
                        <w:jc w:val="center"/>
                        <w:rPr>
                          <w:b/>
                          <w:bCs/>
                          <w:color w:val="FFFFFF" w:themeColor="background1"/>
                          <w:sz w:val="14"/>
                          <w:szCs w:val="14"/>
                          <w:lang w:val="en-GB"/>
                          <w14:textOutline w14:w="9525" w14:cap="rnd" w14:cmpd="sng" w14:algn="ctr">
                            <w14:noFill/>
                            <w14:prstDash w14:val="solid"/>
                            <w14:bevel/>
                          </w14:textOutline>
                        </w:rPr>
                      </w:pPr>
                      <w:r w:rsidRPr="00C72C48">
                        <w:rPr>
                          <w:b/>
                          <w:bCs/>
                          <w:color w:val="FFFFFF" w:themeColor="background1"/>
                          <w:sz w:val="14"/>
                          <w:szCs w:val="14"/>
                          <w:lang w:val="en-GB"/>
                          <w14:textOutline w14:w="9525" w14:cap="rnd" w14:cmpd="sng" w14:algn="ctr">
                            <w14:noFill/>
                            <w14:prstDash w14:val="solid"/>
                            <w14:bevel/>
                          </w14:textOutline>
                        </w:rPr>
                        <w:t>Preparation of FEC quantifying part</w:t>
                      </w:r>
                    </w:p>
                  </w:txbxContent>
                </v:textbox>
              </v:shape>
            </w:pict>
          </mc:Fallback>
        </mc:AlternateContent>
      </w:r>
      <w:r w:rsidR="00C72C48" w:rsidRPr="005D3F46">
        <w:rPr>
          <w:noProof/>
          <w:sz w:val="18"/>
        </w:rPr>
        <mc:AlternateContent>
          <mc:Choice Requires="wps">
            <w:drawing>
              <wp:anchor distT="45720" distB="45720" distL="114300" distR="114300" simplePos="0" relativeHeight="251658338" behindDoc="0" locked="0" layoutInCell="1" allowOverlap="1" wp14:anchorId="1474F643" wp14:editId="1A0C9CE1">
                <wp:simplePos x="0" y="0"/>
                <wp:positionH relativeFrom="column">
                  <wp:posOffset>2121535</wp:posOffset>
                </wp:positionH>
                <wp:positionV relativeFrom="paragraph">
                  <wp:posOffset>574675</wp:posOffset>
                </wp:positionV>
                <wp:extent cx="1629410" cy="325755"/>
                <wp:effectExtent l="0" t="0" r="8890" b="0"/>
                <wp:wrapNone/>
                <wp:docPr id="1745661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325755"/>
                        </a:xfrm>
                        <a:prstGeom prst="rect">
                          <a:avLst/>
                        </a:prstGeom>
                        <a:solidFill>
                          <a:schemeClr val="bg1"/>
                        </a:solidFill>
                        <a:ln w="9525">
                          <a:noFill/>
                          <a:miter lim="800000"/>
                          <a:headEnd/>
                          <a:tailEnd/>
                        </a:ln>
                      </wps:spPr>
                      <wps:txbx>
                        <w:txbxContent>
                          <w:p w14:paraId="76F3E5EE" w14:textId="77777777" w:rsidR="00C72C48" w:rsidRPr="00C72C48" w:rsidRDefault="00C72C48" w:rsidP="00C72C48">
                            <w:pPr>
                              <w:rPr>
                                <w:color w:val="7F7F7F" w:themeColor="text1" w:themeTint="80"/>
                                <w:sz w:val="14"/>
                                <w:szCs w:val="14"/>
                                <w:lang w:val="en-GB"/>
                              </w:rPr>
                            </w:pPr>
                            <w:r w:rsidRPr="00C72C48">
                              <w:rPr>
                                <w:color w:val="7F7F7F" w:themeColor="text1" w:themeTint="80"/>
                                <w:sz w:val="14"/>
                                <w:szCs w:val="14"/>
                                <w:lang w:val="en-GB"/>
                              </w:rPr>
                              <w:t>Assessing project implementation alternatives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4F643" id="_x0000_s1141" type="#_x0000_t202" style="position:absolute;left:0;text-align:left;margin-left:167.05pt;margin-top:45.25pt;width:128.3pt;height:25.65pt;z-index:2516583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" fillcolor="white [3212]" stroked="f">
                <v:textbox>
                  <w:txbxContent>
                    <w:p w14:paraId="76F3E5EE" w14:textId="77777777" w:rsidR="00C72C48" w:rsidRPr="00C72C48" w:rsidRDefault="00C72C48" w:rsidP="00C72C48">
                      <w:pPr>
                        <w:rPr>
                          <w:color w:val="7F7F7F" w:themeColor="text1" w:themeTint="80"/>
                          <w:sz w:val="14"/>
                          <w:szCs w:val="14"/>
                          <w:lang w:val="en-GB"/>
                        </w:rPr>
                      </w:pPr>
                      <w:r w:rsidRPr="00C72C48">
                        <w:rPr>
                          <w:color w:val="7F7F7F" w:themeColor="text1" w:themeTint="80"/>
                          <w:sz w:val="14"/>
                          <w:szCs w:val="14"/>
                          <w:lang w:val="en-GB"/>
                        </w:rPr>
                        <w:t>Assessing project implementation alternatives</w:t>
                      </w:r>
                    </w:p>
                  </w:txbxContent>
                </v:textbox>
              </v:shape>
            </w:pict>
          </mc:Fallback>
        </mc:AlternateContent>
      </w:r>
      <w:r w:rsidR="00C72C48" w:rsidRPr="005D3F46">
        <w:rPr>
          <w:noProof/>
          <w:sz w:val="18"/>
        </w:rPr>
        <mc:AlternateContent>
          <mc:Choice Requires="wps">
            <w:drawing>
              <wp:anchor distT="45720" distB="45720" distL="114300" distR="114300" simplePos="0" relativeHeight="251658336" behindDoc="0" locked="0" layoutInCell="1" allowOverlap="1" wp14:anchorId="16DD5645" wp14:editId="7DE3A7F2">
                <wp:simplePos x="0" y="0"/>
                <wp:positionH relativeFrom="column">
                  <wp:posOffset>2329180</wp:posOffset>
                </wp:positionH>
                <wp:positionV relativeFrom="paragraph">
                  <wp:posOffset>262255</wp:posOffset>
                </wp:positionV>
                <wp:extent cx="1208405" cy="317500"/>
                <wp:effectExtent l="0" t="0" r="0" b="6350"/>
                <wp:wrapNone/>
                <wp:docPr id="222069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317500"/>
                        </a:xfrm>
                        <a:prstGeom prst="rect">
                          <a:avLst/>
                        </a:prstGeom>
                        <a:solidFill>
                          <a:schemeClr val="bg1">
                            <a:lumMod val="75000"/>
                          </a:schemeClr>
                        </a:solidFill>
                        <a:ln w="9525">
                          <a:noFill/>
                          <a:miter lim="800000"/>
                          <a:headEnd/>
                          <a:tailEnd/>
                        </a:ln>
                      </wps:spPr>
                      <wps:txbx>
                        <w:txbxContent>
                          <w:p w14:paraId="0C366EFD" w14:textId="77777777" w:rsidR="00C72C48" w:rsidRPr="00C72C48" w:rsidRDefault="00C72C48" w:rsidP="00C72C48">
                            <w:pPr>
                              <w:jc w:val="center"/>
                              <w:rPr>
                                <w:b/>
                                <w:bCs/>
                                <w:color w:val="595959" w:themeColor="text1" w:themeTint="A6"/>
                                <w:sz w:val="14"/>
                                <w:szCs w:val="14"/>
                                <w:lang w:val="en-GB"/>
                                <w14:textOutline w14:w="9525" w14:cap="rnd" w14:cmpd="sng" w14:algn="ctr">
                                  <w14:noFill/>
                                  <w14:prstDash w14:val="solid"/>
                                  <w14:bevel/>
                                </w14:textOutline>
                              </w:rPr>
                            </w:pPr>
                            <w:r w:rsidRPr="00C72C48">
                              <w:rPr>
                                <w:b/>
                                <w:bCs/>
                                <w:color w:val="595959" w:themeColor="text1" w:themeTint="A6"/>
                                <w:sz w:val="14"/>
                                <w:szCs w:val="14"/>
                                <w:lang w:val="en-GB"/>
                                <w14:textOutline w14:w="9525" w14:cap="rnd" w14:cmpd="sng" w14:algn="ctr">
                                  <w14:noFill/>
                                  <w14:prstDash w14:val="solid"/>
                                  <w14:bevel/>
                                </w14:textOutline>
                              </w:rPr>
                              <w:t>Preparation of FEC descriptive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DD5645" id="_x0000_s1142" type="#_x0000_t202" style="position:absolute;left:0;text-align:left;margin-left:183.4pt;margin-top:20.65pt;width:95.15pt;height:25pt;z-index:251658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" fillcolor="#bfbfbf [2412]" stroked="f">
                <v:textbox>
                  <w:txbxContent>
                    <w:p w14:paraId="0C366EFD" w14:textId="77777777" w:rsidR="00C72C48" w:rsidRPr="00C72C48" w:rsidRDefault="00C72C48" w:rsidP="00C72C48">
                      <w:pPr>
                        <w:jc w:val="center"/>
                        <w:rPr>
                          <w:b/>
                          <w:bCs/>
                          <w:color w:val="595959" w:themeColor="text1" w:themeTint="A6"/>
                          <w:sz w:val="14"/>
                          <w:szCs w:val="14"/>
                          <w:lang w:val="en-GB"/>
                          <w14:textOutline w14:w="9525" w14:cap="rnd" w14:cmpd="sng" w14:algn="ctr">
                            <w14:noFill/>
                            <w14:prstDash w14:val="solid"/>
                            <w14:bevel/>
                          </w14:textOutline>
                        </w:rPr>
                      </w:pPr>
                      <w:r w:rsidRPr="00C72C48">
                        <w:rPr>
                          <w:b/>
                          <w:bCs/>
                          <w:color w:val="595959" w:themeColor="text1" w:themeTint="A6"/>
                          <w:sz w:val="14"/>
                          <w:szCs w:val="14"/>
                          <w:lang w:val="en-GB"/>
                          <w14:textOutline w14:w="9525" w14:cap="rnd" w14:cmpd="sng" w14:algn="ctr">
                            <w14:noFill/>
                            <w14:prstDash w14:val="solid"/>
                            <w14:bevel/>
                          </w14:textOutline>
                        </w:rPr>
                        <w:t>Preparation of FEC descriptive part</w:t>
                      </w:r>
                    </w:p>
                  </w:txbxContent>
                </v:textbox>
              </v:shape>
            </w:pict>
          </mc:Fallback>
        </mc:AlternateContent>
      </w:r>
      <w:r>
        <w:rPr>
          <w:rFonts w:asciiTheme="minorHAnsi" w:hAnsiTheme="minorHAnsi"/>
        </w:rPr>
        <w:t>Calculation of Value for Money</w:t>
      </w:r>
      <w:bookmarkStart w:id="164" w:name="_Toc2273607"/>
      <w:bookmarkStart w:id="165" w:name="_Toc2273608"/>
      <w:bookmarkEnd w:id="158"/>
      <w:bookmarkEnd w:id="159"/>
      <w:bookmarkEnd w:id="160"/>
      <w:bookmarkEnd w:id="161"/>
      <w:bookmarkEnd w:id="162"/>
      <w:bookmarkEnd w:id="163"/>
      <w:bookmarkEnd w:id="164"/>
      <w:bookmarkEnd w:id="165"/>
    </w:p>
    <w:p w14:paraId="115C166A" w14:textId="3250C2B9" w:rsidR="00B15D0E" w:rsidRDefault="00C72C48" w:rsidP="00841FF0">
      <w:pPr>
        <w:rPr>
          <w:color w:val="002060"/>
          <w:sz w:val="20"/>
          <w:szCs w:val="20"/>
        </w:rPr>
      </w:pPr>
      <w:r w:rsidRPr="005D3F46">
        <w:rPr>
          <w:noProof/>
          <w:sz w:val="18"/>
        </w:rPr>
        <mc:AlternateContent>
          <mc:Choice Requires="wps">
            <w:drawing>
              <wp:anchor distT="45720" distB="45720" distL="114300" distR="114300" simplePos="0" relativeHeight="251658339" behindDoc="0" locked="0" layoutInCell="1" allowOverlap="1" wp14:anchorId="4917AE42" wp14:editId="5AD652D6">
                <wp:simplePos x="0" y="0"/>
                <wp:positionH relativeFrom="column">
                  <wp:posOffset>4079019</wp:posOffset>
                </wp:positionH>
                <wp:positionV relativeFrom="paragraph">
                  <wp:posOffset>289891</wp:posOffset>
                </wp:positionV>
                <wp:extent cx="1351722" cy="325755"/>
                <wp:effectExtent l="0" t="0" r="1270" b="0"/>
                <wp:wrapNone/>
                <wp:docPr id="908252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722" cy="325755"/>
                        </a:xfrm>
                        <a:prstGeom prst="rect">
                          <a:avLst/>
                        </a:prstGeom>
                        <a:solidFill>
                          <a:schemeClr val="bg1"/>
                        </a:solidFill>
                        <a:ln w="9525">
                          <a:noFill/>
                          <a:miter lim="800000"/>
                          <a:headEnd/>
                          <a:tailEnd/>
                        </a:ln>
                      </wps:spPr>
                      <wps:txbx>
                        <w:txbxContent>
                          <w:p w14:paraId="07044A79" w14:textId="77777777" w:rsidR="00C72C48" w:rsidRPr="00C72C48" w:rsidRDefault="00C72C48" w:rsidP="00C72C48">
                            <w:pPr>
                              <w:rPr>
                                <w:b/>
                                <w:bCs/>
                                <w:sz w:val="14"/>
                                <w:szCs w:val="14"/>
                                <w:lang w:val="en-GB"/>
                              </w:rPr>
                            </w:pPr>
                            <w:r w:rsidRPr="00C72C48">
                              <w:rPr>
                                <w:b/>
                                <w:bCs/>
                                <w:sz w:val="14"/>
                                <w:szCs w:val="14"/>
                                <w:lang w:val="en-GB"/>
                              </w:rPr>
                              <w:t>Calculating value for money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7AE42" id="_x0000_s1143" type="#_x0000_t202" style="position:absolute;margin-left:321.2pt;margin-top:22.85pt;width:106.45pt;height:25.65pt;z-index:2516583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" fillcolor="white [3212]" stroked="f">
                <v:textbox>
                  <w:txbxContent>
                    <w:p w14:paraId="07044A79" w14:textId="77777777" w:rsidR="00C72C48" w:rsidRPr="00C72C48" w:rsidRDefault="00C72C48" w:rsidP="00C72C48">
                      <w:pPr>
                        <w:rPr>
                          <w:b/>
                          <w:bCs/>
                          <w:sz w:val="14"/>
                          <w:szCs w:val="14"/>
                          <w:lang w:val="en-GB"/>
                        </w:rPr>
                      </w:pPr>
                      <w:r w:rsidRPr="00C72C48">
                        <w:rPr>
                          <w:b/>
                          <w:bCs/>
                          <w:sz w:val="14"/>
                          <w:szCs w:val="14"/>
                          <w:lang w:val="en-GB"/>
                        </w:rPr>
                        <w:t>Calculating value for money</w:t>
                      </w:r>
                    </w:p>
                  </w:txbxContent>
                </v:textbox>
              </v:shape>
            </w:pict>
          </mc:Fallback>
        </mc:AlternateContent>
      </w:r>
      <w:r w:rsidRPr="005D3F46">
        <w:rPr>
          <w:noProof/>
          <w:sz w:val="18"/>
        </w:rPr>
        <mc:AlternateContent>
          <mc:Choice Requires="wps">
            <w:drawing>
              <wp:anchor distT="45720" distB="45720" distL="114300" distR="114300" simplePos="0" relativeHeight="251658335" behindDoc="0" locked="0" layoutInCell="1" allowOverlap="1" wp14:anchorId="6CAFF1E7" wp14:editId="5B24B013">
                <wp:simplePos x="0" y="0"/>
                <wp:positionH relativeFrom="column">
                  <wp:posOffset>103367</wp:posOffset>
                </wp:positionH>
                <wp:positionV relativeFrom="paragraph">
                  <wp:posOffset>345550</wp:posOffset>
                </wp:positionV>
                <wp:extent cx="1550504" cy="325755"/>
                <wp:effectExtent l="0" t="0" r="0" b="0"/>
                <wp:wrapNone/>
                <wp:docPr id="1260139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504" cy="325755"/>
                        </a:xfrm>
                        <a:prstGeom prst="rect">
                          <a:avLst/>
                        </a:prstGeom>
                        <a:solidFill>
                          <a:schemeClr val="bg1"/>
                        </a:solidFill>
                        <a:ln w="9525">
                          <a:noFill/>
                          <a:miter lim="800000"/>
                          <a:headEnd/>
                          <a:tailEnd/>
                        </a:ln>
                      </wps:spPr>
                      <wps:txbx>
                        <w:txbxContent>
                          <w:p w14:paraId="13D48C92" w14:textId="77777777" w:rsidR="00C72C48" w:rsidRPr="00447980" w:rsidRDefault="00C72C48" w:rsidP="00C72C48">
                            <w:pPr>
                              <w:rPr>
                                <w:color w:val="7F7F7F" w:themeColor="text1" w:themeTint="80"/>
                                <w:sz w:val="14"/>
                                <w:szCs w:val="14"/>
                                <w:lang w:val="en-GB"/>
                              </w:rPr>
                            </w:pPr>
                            <w:r w:rsidRPr="00447980">
                              <w:rPr>
                                <w:color w:val="7F7F7F" w:themeColor="text1" w:themeTint="80"/>
                                <w:sz w:val="14"/>
                                <w:szCs w:val="14"/>
                                <w:lang w:val="en-GB"/>
                              </w:rPr>
                              <w:t>Justification of project implementation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FF1E7" id="_x0000_s1144" type="#_x0000_t202" style="position:absolute;margin-left:8.15pt;margin-top:27.2pt;width:122.1pt;height:25.65pt;z-index:2516583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" fillcolor="white [3212]" stroked="f">
                <v:textbox>
                  <w:txbxContent>
                    <w:p w14:paraId="13D48C92" w14:textId="77777777" w:rsidR="00C72C48" w:rsidRPr="00447980" w:rsidRDefault="00C72C48" w:rsidP="00C72C48">
                      <w:pPr>
                        <w:rPr>
                          <w:color w:val="7F7F7F" w:themeColor="text1" w:themeTint="80"/>
                          <w:sz w:val="14"/>
                          <w:szCs w:val="14"/>
                          <w:lang w:val="en-GB"/>
                        </w:rPr>
                      </w:pPr>
                      <w:r w:rsidRPr="00447980">
                        <w:rPr>
                          <w:color w:val="7F7F7F" w:themeColor="text1" w:themeTint="80"/>
                          <w:sz w:val="14"/>
                          <w:szCs w:val="14"/>
                          <w:lang w:val="en-GB"/>
                        </w:rPr>
                        <w:t>Justification of project implementation</w:t>
                      </w:r>
                    </w:p>
                  </w:txbxContent>
                </v:textbox>
              </v:shape>
            </w:pict>
          </mc:Fallback>
        </mc:AlternateContent>
      </w:r>
      <w:r w:rsidRPr="005D3F46">
        <w:rPr>
          <w:noProof/>
          <w:sz w:val="18"/>
        </w:rPr>
        <mc:AlternateContent>
          <mc:Choice Requires="wps">
            <w:drawing>
              <wp:anchor distT="45720" distB="45720" distL="114300" distR="114300" simplePos="0" relativeHeight="251658334" behindDoc="0" locked="0" layoutInCell="1" allowOverlap="1" wp14:anchorId="1D25AC73" wp14:editId="5564D1FF">
                <wp:simplePos x="0" y="0"/>
                <wp:positionH relativeFrom="column">
                  <wp:posOffset>261482</wp:posOffset>
                </wp:positionH>
                <wp:positionV relativeFrom="paragraph">
                  <wp:posOffset>111622</wp:posOffset>
                </wp:positionV>
                <wp:extent cx="1407160" cy="198755"/>
                <wp:effectExtent l="0" t="0" r="2540" b="0"/>
                <wp:wrapNone/>
                <wp:docPr id="1027882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98755"/>
                        </a:xfrm>
                        <a:prstGeom prst="rect">
                          <a:avLst/>
                        </a:prstGeom>
                        <a:solidFill>
                          <a:schemeClr val="bg1">
                            <a:lumMod val="75000"/>
                          </a:schemeClr>
                        </a:solidFill>
                        <a:ln w="9525">
                          <a:noFill/>
                          <a:miter lim="800000"/>
                          <a:headEnd/>
                          <a:tailEnd/>
                        </a:ln>
                      </wps:spPr>
                      <wps:txbx>
                        <w:txbxContent>
                          <w:p w14:paraId="41138264" w14:textId="77777777" w:rsidR="00C72C48" w:rsidRPr="00447980" w:rsidRDefault="00C72C48" w:rsidP="00C72C48">
                            <w:pPr>
                              <w:jc w:val="center"/>
                              <w:rPr>
                                <w:b/>
                                <w:bCs/>
                                <w:color w:val="595959" w:themeColor="text1" w:themeTint="A6"/>
                                <w:sz w:val="14"/>
                                <w:szCs w:val="14"/>
                              </w:rPr>
                            </w:pPr>
                            <w:r w:rsidRPr="00447980">
                              <w:rPr>
                                <w:b/>
                                <w:bCs/>
                                <w:color w:val="595959" w:themeColor="text1" w:themeTint="A6"/>
                                <w:sz w:val="14"/>
                                <w:szCs w:val="14"/>
                              </w:rPr>
                              <w:t>Prior to FEC preparation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5AC73" id="_x0000_s1145" type="#_x0000_t202" style="position:absolute;margin-left:20.6pt;margin-top:8.8pt;width:110.8pt;height:15.65pt;z-index:2516583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" fillcolor="#bfbfbf [2412]" stroked="f">
                <v:textbox>
                  <w:txbxContent>
                    <w:p w14:paraId="41138264" w14:textId="77777777" w:rsidR="00C72C48" w:rsidRPr="00447980" w:rsidRDefault="00C72C48" w:rsidP="00C72C48">
                      <w:pPr>
                        <w:jc w:val="center"/>
                        <w:rPr>
                          <w:b/>
                          <w:bCs/>
                          <w:color w:val="595959" w:themeColor="text1" w:themeTint="A6"/>
                          <w:sz w:val="14"/>
                          <w:szCs w:val="14"/>
                        </w:rPr>
                      </w:pPr>
                      <w:r w:rsidRPr="00447980">
                        <w:rPr>
                          <w:b/>
                          <w:bCs/>
                          <w:color w:val="595959" w:themeColor="text1" w:themeTint="A6"/>
                          <w:sz w:val="14"/>
                          <w:szCs w:val="14"/>
                        </w:rPr>
                        <w:t>Prior to FEC preparation</w:t>
                      </w:r>
                    </w:p>
                  </w:txbxContent>
                </v:textbox>
              </v:shape>
            </w:pict>
          </mc:Fallback>
        </mc:AlternateContent>
      </w:r>
      <w:r w:rsidR="00D03528">
        <w:rPr>
          <w:noProof/>
          <w:color w:val="002060"/>
          <w:sz w:val="24"/>
          <w:shd w:val="clear" w:color="auto" w:fill="E6E6E6"/>
        </w:rPr>
        <mc:AlternateContent>
          <mc:Choice Requires="wps">
            <w:drawing>
              <wp:anchor distT="45720" distB="45720" distL="114300" distR="114300" simplePos="0" relativeHeight="251658249" behindDoc="0" locked="0" layoutInCell="1" allowOverlap="1" wp14:anchorId="77268642" wp14:editId="18583BC3">
                <wp:simplePos x="0" y="0"/>
                <wp:positionH relativeFrom="column">
                  <wp:posOffset>44450</wp:posOffset>
                </wp:positionH>
                <wp:positionV relativeFrom="paragraph">
                  <wp:posOffset>717550</wp:posOffset>
                </wp:positionV>
                <wp:extent cx="5799455" cy="971550"/>
                <wp:effectExtent l="0" t="0" r="10795" b="19050"/>
                <wp:wrapTopAndBottom/>
                <wp:docPr id="865771046" name="Text Box 865771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9455" cy="971550"/>
                        </a:xfrm>
                        <a:prstGeom prst="rect">
                          <a:avLst/>
                        </a:prstGeom>
                        <a:solidFill>
                          <a:srgbClr val="FFFFFF"/>
                        </a:solidFill>
                        <a:ln w="9525">
                          <a:solidFill>
                            <a:schemeClr val="tx2"/>
                          </a:solidFill>
                          <a:miter lim="800000"/>
                          <a:headEnd/>
                          <a:tailEnd/>
                        </a:ln>
                      </wps:spPr>
                      <wps:txbx>
                        <w:txbxContent>
                          <w:p w14:paraId="4F0DBD8D" w14:textId="1F2FE2CD" w:rsidR="00EF0F26" w:rsidRPr="00D03528" w:rsidRDefault="00746F6D" w:rsidP="001E514E">
                            <w:pPr>
                              <w:rPr>
                                <w:sz w:val="18"/>
                                <w:szCs w:val="18"/>
                              </w:rPr>
                            </w:pPr>
                            <w:hyperlink w:anchor="_Pielikums_B._Izmantoto" w:history="1">
                              <w:r>
                                <w:rPr>
                                  <w:rStyle w:val="Hipersaite"/>
                                  <w:sz w:val="18"/>
                                </w:rPr>
                                <w:t>Documents to be used</w:t>
                              </w:r>
                            </w:hyperlink>
                            <w:r>
                              <w:rPr>
                                <w:sz w:val="18"/>
                              </w:rPr>
                              <w:t>:</w:t>
                            </w:r>
                          </w:p>
                          <w:p w14:paraId="25DB6B9B" w14:textId="19A3295C" w:rsidR="00EF0F26" w:rsidRPr="00562B8A" w:rsidRDefault="00EF0F26" w:rsidP="008B6449">
                            <w:pPr>
                              <w:pStyle w:val="Sarakstarindkopa"/>
                              <w:numPr>
                                <w:ilvl w:val="0"/>
                                <w:numId w:val="38"/>
                              </w:numPr>
                              <w:rPr>
                                <w:rStyle w:val="Hipersaite"/>
                                <w:rFonts w:ascii="Verdana" w:hAnsi="Verdana"/>
                                <w:color w:val="auto"/>
                                <w:sz w:val="18"/>
                                <w:u w:val="none"/>
                              </w:rPr>
                            </w:pPr>
                            <w:r>
                              <w:rPr>
                                <w:rStyle w:val="Hipersaite"/>
                                <w:color w:val="auto"/>
                                <w:sz w:val="18"/>
                                <w:u w:val="none"/>
                              </w:rPr>
                              <w:t>A Guide to the Assessment of VFM</w:t>
                            </w:r>
                          </w:p>
                          <w:p w14:paraId="09179559" w14:textId="7B12C6AF" w:rsidR="00EF0F26" w:rsidRPr="00562B8A" w:rsidRDefault="00EF0F26" w:rsidP="008B6449">
                            <w:pPr>
                              <w:pStyle w:val="Sarakstarindkopa"/>
                              <w:numPr>
                                <w:ilvl w:val="0"/>
                                <w:numId w:val="38"/>
                              </w:numPr>
                              <w:rPr>
                                <w:rStyle w:val="eop"/>
                                <w:rFonts w:ascii="Verdana" w:hAnsi="Verdana"/>
                                <w:sz w:val="18"/>
                              </w:rPr>
                            </w:pPr>
                            <w:r>
                              <w:rPr>
                                <w:rStyle w:val="normaltextrun"/>
                                <w:rFonts w:ascii="Verdana" w:hAnsi="Verdana"/>
                                <w:color w:val="000000"/>
                                <w:sz w:val="18"/>
                                <w:shd w:val="clear" w:color="auto" w:fill="FFFFFF"/>
                              </w:rPr>
                              <w:t>Recommendations, Guidelines and Best Practices Bearing on Competitive Neutrality</w:t>
                            </w:r>
                            <w:r>
                              <w:rPr>
                                <w:rStyle w:val="eop"/>
                                <w:rFonts w:ascii="Verdana" w:hAnsi="Verdana"/>
                                <w:color w:val="000000"/>
                                <w:sz w:val="18"/>
                                <w:shd w:val="clear" w:color="auto" w:fill="FFFFFF"/>
                              </w:rPr>
                              <w:t> </w:t>
                            </w:r>
                          </w:p>
                          <w:p w14:paraId="3053C65D" w14:textId="0A31FC42" w:rsidR="00EF0F26" w:rsidRPr="00D03528" w:rsidRDefault="00EF0F26" w:rsidP="008B6449">
                            <w:pPr>
                              <w:pStyle w:val="Sarakstarindkopa"/>
                              <w:numPr>
                                <w:ilvl w:val="0"/>
                                <w:numId w:val="38"/>
                              </w:numPr>
                              <w:rPr>
                                <w:rFonts w:ascii="Verdana" w:hAnsi="Verdana"/>
                                <w:sz w:val="18"/>
                              </w:rPr>
                            </w:pPr>
                            <w:r>
                              <w:rPr>
                                <w:sz w:val="18"/>
                              </w:rPr>
                              <w:t>A Guide to ECBA Preparation</w:t>
                            </w:r>
                          </w:p>
                          <w:p w14:paraId="3AA72866" w14:textId="75B8DDEA" w:rsidR="00EF0F26" w:rsidRPr="00D03528" w:rsidRDefault="00EF0F26" w:rsidP="008B6449">
                            <w:pPr>
                              <w:pStyle w:val="Sarakstarindkopa"/>
                              <w:numPr>
                                <w:ilvl w:val="0"/>
                                <w:numId w:val="38"/>
                              </w:numPr>
                              <w:rPr>
                                <w:rFonts w:ascii="Verdana" w:hAnsi="Verdana"/>
                                <w:sz w:val="18"/>
                              </w:rPr>
                            </w:pPr>
                            <w:r>
                              <w:rPr>
                                <w:sz w:val="18"/>
                              </w:rPr>
                              <w:t>A Guide to the Statistical Treatment of PPPs</w:t>
                            </w:r>
                          </w:p>
                          <w:p w14:paraId="595D1B63" w14:textId="105FB5A1" w:rsidR="00EF0F26" w:rsidRPr="001E514E" w:rsidRDefault="00EF0F26" w:rsidP="001E514E">
                            <w:pPr>
                              <w:pStyle w:val="Sarakstarindkopa"/>
                              <w:rPr>
                                <w:rFonts w:ascii="Verdana" w:hAnsi="Verdana"/>
                                <w:sz w:val="18"/>
                                <w:szCs w:val="18"/>
                                <w:lang w:val="lv-LV"/>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68642" id="Text Box 865771046" o:spid="_x0000_s1146" type="#_x0000_t202" style="position:absolute;margin-left:3.5pt;margin-top:56.5pt;width:456.65pt;height:76.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" strokecolor="#44546a [3215]">
                <v:textbox>
                  <w:txbxContent>
                    <w:p w14:paraId="4F0DBD8D" w14:textId="1F2FE2CD" w:rsidR="00EF0F26" w:rsidRPr="00D03528" w:rsidRDefault="00746F6D" w:rsidP="001E514E">
                      <w:pPr>
                        <w:rPr>
                          <w:sz w:val="18"/>
                          <w:szCs w:val="18"/>
                        </w:rPr>
                      </w:pPr>
                      <w:hyperlink w:anchor="_Pielikums_B._Izmantoto" w:history="1">
                        <w:r>
                          <w:rPr>
                            <w:rStyle w:val="Hipersaite"/>
                            <w:sz w:val="18"/>
                          </w:rPr>
                          <w:t>Documents to be used</w:t>
                        </w:r>
                      </w:hyperlink>
                      <w:r>
                        <w:rPr>
                          <w:sz w:val="18"/>
                        </w:rPr>
                        <w:t>:</w:t>
                      </w:r>
                    </w:p>
                    <w:p w14:paraId="25DB6B9B" w14:textId="19A3295C" w:rsidR="00EF0F26" w:rsidRPr="00562B8A" w:rsidRDefault="00EF0F26" w:rsidP="008B6449">
                      <w:pPr>
                        <w:pStyle w:val="Sarakstarindkopa"/>
                        <w:numPr>
                          <w:ilvl w:val="0"/>
                          <w:numId w:val="38"/>
                        </w:numPr>
                        <w:rPr>
                          <w:rStyle w:val="Hipersaite"/>
                          <w:rFonts w:ascii="Verdana" w:hAnsi="Verdana"/>
                          <w:color w:val="auto"/>
                          <w:sz w:val="18"/>
                          <w:u w:val="none"/>
                        </w:rPr>
                      </w:pPr>
                      <w:r>
                        <w:rPr>
                          <w:rStyle w:val="Hipersaite"/>
                          <w:color w:val="auto"/>
                          <w:sz w:val="18"/>
                          <w:u w:val="none"/>
                        </w:rPr>
                        <w:t>A Guide to the Assessment of VFM</w:t>
                      </w:r>
                    </w:p>
                    <w:p w14:paraId="09179559" w14:textId="7B12C6AF" w:rsidR="00EF0F26" w:rsidRPr="00562B8A" w:rsidRDefault="00EF0F26" w:rsidP="008B6449">
                      <w:pPr>
                        <w:pStyle w:val="Sarakstarindkopa"/>
                        <w:numPr>
                          <w:ilvl w:val="0"/>
                          <w:numId w:val="38"/>
                        </w:numPr>
                        <w:rPr>
                          <w:rStyle w:val="eop"/>
                          <w:rFonts w:ascii="Verdana" w:hAnsi="Verdana"/>
                          <w:sz w:val="18"/>
                        </w:rPr>
                      </w:pPr>
                      <w:r>
                        <w:rPr>
                          <w:rStyle w:val="normaltextrun"/>
                          <w:rFonts w:ascii="Verdana" w:hAnsi="Verdana"/>
                          <w:color w:val="000000"/>
                          <w:sz w:val="18"/>
                          <w:shd w:val="clear" w:color="auto" w:fill="FFFFFF"/>
                        </w:rPr>
                        <w:t>Recommendations, Guidelines and Best Practices Bearing on Competitive Neutrality</w:t>
                      </w:r>
                      <w:r>
                        <w:rPr>
                          <w:rStyle w:val="eop"/>
                          <w:rFonts w:ascii="Verdana" w:hAnsi="Verdana"/>
                          <w:color w:val="000000"/>
                          <w:sz w:val="18"/>
                          <w:shd w:val="clear" w:color="auto" w:fill="FFFFFF"/>
                        </w:rPr>
                        <w:t> </w:t>
                      </w:r>
                    </w:p>
                    <w:p w14:paraId="3053C65D" w14:textId="0A31FC42" w:rsidR="00EF0F26" w:rsidRPr="00D03528" w:rsidRDefault="00EF0F26" w:rsidP="008B6449">
                      <w:pPr>
                        <w:pStyle w:val="Sarakstarindkopa"/>
                        <w:numPr>
                          <w:ilvl w:val="0"/>
                          <w:numId w:val="38"/>
                        </w:numPr>
                        <w:rPr>
                          <w:rFonts w:ascii="Verdana" w:hAnsi="Verdana"/>
                          <w:sz w:val="18"/>
                        </w:rPr>
                      </w:pPr>
                      <w:r>
                        <w:rPr>
                          <w:sz w:val="18"/>
                        </w:rPr>
                        <w:t>A Guide to ECBA Preparation</w:t>
                      </w:r>
                    </w:p>
                    <w:p w14:paraId="3AA72866" w14:textId="75B8DDEA" w:rsidR="00EF0F26" w:rsidRPr="00D03528" w:rsidRDefault="00EF0F26" w:rsidP="008B6449">
                      <w:pPr>
                        <w:pStyle w:val="Sarakstarindkopa"/>
                        <w:numPr>
                          <w:ilvl w:val="0"/>
                          <w:numId w:val="38"/>
                        </w:numPr>
                        <w:rPr>
                          <w:rFonts w:ascii="Verdana" w:hAnsi="Verdana"/>
                          <w:sz w:val="18"/>
                        </w:rPr>
                      </w:pPr>
                      <w:r>
                        <w:rPr>
                          <w:sz w:val="18"/>
                        </w:rPr>
                        <w:t>A Guide to the Statistical Treatment of PPPs</w:t>
                      </w:r>
                    </w:p>
                    <w:p w14:paraId="595D1B63" w14:textId="105FB5A1" w:rsidR="00EF0F26" w:rsidRPr="001E514E" w:rsidRDefault="00EF0F26" w:rsidP="001E514E">
                      <w:pPr>
                        <w:pStyle w:val="Sarakstarindkopa"/>
                        <w:rPr>
                          <w:rFonts w:ascii="Verdana" w:hAnsi="Verdana"/>
                          <w:sz w:val="18"/>
                          <w:szCs w:val="18"/>
                          <w:lang w:val="lv-LV"/>
                        </w:rPr>
                      </w:pPr>
                    </w:p>
                  </w:txbxContent>
                </v:textbox>
                <w10:wrap type="topAndBottom"/>
              </v:shape>
            </w:pict>
          </mc:Fallback>
        </mc:AlternateContent>
      </w:r>
      <w:r w:rsidR="00D03528">
        <w:rPr>
          <w:noProof/>
        </w:rPr>
        <w:drawing>
          <wp:inline distT="0" distB="0" distL="0" distR="0" wp14:anchorId="720403F0" wp14:editId="799AC2CF">
            <wp:extent cx="5943600" cy="667385"/>
            <wp:effectExtent l="0" t="0" r="0" b="0"/>
            <wp:docPr id="803084723" name="Picture 803084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43600" cy="667385"/>
                    </a:xfrm>
                    <a:prstGeom prst="rect">
                      <a:avLst/>
                    </a:prstGeom>
                  </pic:spPr>
                </pic:pic>
              </a:graphicData>
            </a:graphic>
          </wp:inline>
        </w:drawing>
      </w:r>
    </w:p>
    <w:p w14:paraId="60541ACB" w14:textId="129C0A4B" w:rsidR="001E514E" w:rsidRPr="00251B39" w:rsidRDefault="00575DE1" w:rsidP="00841FF0">
      <w:pPr>
        <w:rPr>
          <w:color w:val="002060"/>
          <w:sz w:val="20"/>
          <w:szCs w:val="20"/>
        </w:rPr>
      </w:pPr>
      <w:r w:rsidRPr="00CC7CF8">
        <w:rPr>
          <w:rFonts w:ascii="Verdana" w:hAnsi="Verdana"/>
          <w:noProof/>
          <w:sz w:val="18"/>
        </w:rPr>
        <mc:AlternateContent>
          <mc:Choice Requires="wps">
            <w:drawing>
              <wp:anchor distT="45720" distB="45720" distL="114300" distR="114300" simplePos="0" relativeHeight="251658379" behindDoc="0" locked="0" layoutInCell="1" allowOverlap="1" wp14:anchorId="30489B65" wp14:editId="082AE8A1">
                <wp:simplePos x="0" y="0"/>
                <wp:positionH relativeFrom="margin">
                  <wp:posOffset>3467073</wp:posOffset>
                </wp:positionH>
                <wp:positionV relativeFrom="paragraph">
                  <wp:posOffset>974780</wp:posOffset>
                </wp:positionV>
                <wp:extent cx="2439035" cy="640715"/>
                <wp:effectExtent l="19050" t="19050" r="18415" b="26035"/>
                <wp:wrapNone/>
                <wp:docPr id="654644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35" cy="640715"/>
                        </a:xfrm>
                        <a:prstGeom prst="rect">
                          <a:avLst/>
                        </a:prstGeom>
                        <a:solidFill>
                          <a:srgbClr val="FFFFFF"/>
                        </a:solidFill>
                        <a:ln w="28575">
                          <a:solidFill>
                            <a:schemeClr val="accent1"/>
                          </a:solidFill>
                          <a:miter lim="800000"/>
                          <a:headEnd/>
                          <a:tailEnd/>
                        </a:ln>
                      </wps:spPr>
                      <wps:txbx>
                        <w:txbxContent>
                          <w:p w14:paraId="7B65ED9E" w14:textId="77777777" w:rsidR="00575DE1" w:rsidRDefault="00575DE1" w:rsidP="00575DE1">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p w14:paraId="1059C1BC" w14:textId="1DF628EE" w:rsidR="00575DE1" w:rsidRPr="007217EE" w:rsidRDefault="00575DE1" w:rsidP="00575DE1">
                            <w:pPr>
                              <w:jc w:val="center"/>
                              <w:rPr>
                                <w:b/>
                                <w:bCs/>
                                <w:sz w:val="12"/>
                                <w:szCs w:val="12"/>
                              </w:rPr>
                            </w:pPr>
                            <w:r>
                              <w:rPr>
                                <w:b/>
                                <w:bCs/>
                                <w:sz w:val="12"/>
                                <w:szCs w:val="12"/>
                              </w:rPr>
                              <w:t>Best alternative contract type for project implementation determined and expected contract price calculated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89B65" id="_x0000_s1147" type="#_x0000_t202" style="position:absolute;margin-left:273pt;margin-top:76.75pt;width:192.05pt;height:50.45pt;z-index:25165837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" strokecolor="#86bc25 [3204]" strokeweight="2.25pt">
                <v:textbox>
                  <w:txbxContent>
                    <w:p w14:paraId="7B65ED9E" w14:textId="77777777" w:rsidR="00575DE1" w:rsidRDefault="00575DE1" w:rsidP="00575DE1">
                      <w:pPr>
                        <w:jc w:val="center"/>
                        <w:rPr>
                          <w:b/>
                          <w:bCs/>
                          <w:color w:val="86BC25" w:themeColor="accent1"/>
                          <w:sz w:val="12"/>
                          <w:szCs w:val="12"/>
                        </w:rPr>
                      </w:pPr>
                      <w:r w:rsidRPr="00CC7CF8">
                        <w:rPr>
                          <w:b/>
                          <w:bCs/>
                          <w:color w:val="86BC25" w:themeColor="accent1"/>
                          <w:sz w:val="12"/>
                          <w:szCs w:val="12"/>
                        </w:rPr>
                        <w:t>O</w:t>
                      </w:r>
                      <w:r>
                        <w:rPr>
                          <w:b/>
                          <w:bCs/>
                          <w:color w:val="86BC25" w:themeColor="accent1"/>
                          <w:sz w:val="12"/>
                          <w:szCs w:val="12"/>
                        </w:rPr>
                        <w:t>utcome:</w:t>
                      </w:r>
                    </w:p>
                    <w:p w14:paraId="1059C1BC" w14:textId="1DF628EE" w:rsidR="00575DE1" w:rsidRPr="007217EE" w:rsidRDefault="00575DE1" w:rsidP="00575DE1">
                      <w:pPr>
                        <w:jc w:val="center"/>
                        <w:rPr>
                          <w:b/>
                          <w:bCs/>
                          <w:sz w:val="12"/>
                          <w:szCs w:val="12"/>
                        </w:rPr>
                      </w:pPr>
                      <w:r>
                        <w:rPr>
                          <w:b/>
                          <w:bCs/>
                          <w:sz w:val="12"/>
                          <w:szCs w:val="12"/>
                        </w:rPr>
                        <w:t>Best alternative contract type for project implementation determined and expected contract price calculated</w:t>
                      </w:r>
                    </w:p>
                  </w:txbxContent>
                </v:textbox>
                <w10:wrap anchorx="margin"/>
              </v:shape>
            </w:pict>
          </mc:Fallback>
        </mc:AlternateContent>
      </w:r>
      <w:r w:rsidRPr="00CC7CF8">
        <w:rPr>
          <w:rFonts w:ascii="Verdana" w:hAnsi="Verdana"/>
          <w:noProof/>
          <w:sz w:val="18"/>
        </w:rPr>
        <mc:AlternateContent>
          <mc:Choice Requires="wps">
            <w:drawing>
              <wp:anchor distT="45720" distB="45720" distL="114300" distR="114300" simplePos="0" relativeHeight="251658378" behindDoc="0" locked="0" layoutInCell="1" allowOverlap="1" wp14:anchorId="3A30E336" wp14:editId="249AB23C">
                <wp:simplePos x="0" y="0"/>
                <wp:positionH relativeFrom="margin">
                  <wp:align>left</wp:align>
                </wp:positionH>
                <wp:positionV relativeFrom="paragraph">
                  <wp:posOffset>997917</wp:posOffset>
                </wp:positionV>
                <wp:extent cx="2397760" cy="521335"/>
                <wp:effectExtent l="19050" t="19050" r="21590" b="12065"/>
                <wp:wrapNone/>
                <wp:docPr id="562877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521335"/>
                        </a:xfrm>
                        <a:prstGeom prst="rect">
                          <a:avLst/>
                        </a:prstGeom>
                        <a:solidFill>
                          <a:srgbClr val="FFFFFF"/>
                        </a:solidFill>
                        <a:ln w="28575">
                          <a:solidFill>
                            <a:srgbClr val="92D050"/>
                          </a:solidFill>
                          <a:miter lim="800000"/>
                          <a:headEnd/>
                          <a:tailEnd/>
                        </a:ln>
                      </wps:spPr>
                      <wps:txbx>
                        <w:txbxContent>
                          <w:p w14:paraId="48F6273F" w14:textId="77777777" w:rsidR="00575DE1" w:rsidRDefault="00575DE1" w:rsidP="00575DE1">
                            <w:pPr>
                              <w:jc w:val="center"/>
                              <w:rPr>
                                <w:b/>
                                <w:bCs/>
                                <w:color w:val="86BC25" w:themeColor="accent1"/>
                                <w:sz w:val="12"/>
                                <w:szCs w:val="12"/>
                              </w:rPr>
                            </w:pPr>
                            <w:r w:rsidRPr="00CC7CF8">
                              <w:rPr>
                                <w:b/>
                                <w:bCs/>
                                <w:color w:val="86BC25" w:themeColor="accent1"/>
                                <w:sz w:val="12"/>
                                <w:szCs w:val="12"/>
                              </w:rPr>
                              <w:t>Objective</w:t>
                            </w:r>
                            <w:r>
                              <w:rPr>
                                <w:b/>
                                <w:bCs/>
                                <w:color w:val="86BC25" w:themeColor="accent1"/>
                                <w:sz w:val="12"/>
                                <w:szCs w:val="12"/>
                              </w:rPr>
                              <w:t>:</w:t>
                            </w:r>
                          </w:p>
                          <w:p w14:paraId="264C89D9" w14:textId="74A68C6A" w:rsidR="00575DE1" w:rsidRPr="007217EE" w:rsidRDefault="00575DE1" w:rsidP="00575DE1">
                            <w:pPr>
                              <w:jc w:val="center"/>
                              <w:rPr>
                                <w:b/>
                                <w:bCs/>
                                <w:sz w:val="12"/>
                                <w:szCs w:val="12"/>
                              </w:rPr>
                            </w:pPr>
                            <w:r>
                              <w:rPr>
                                <w:b/>
                                <w:bCs/>
                                <w:sz w:val="12"/>
                                <w:szCs w:val="12"/>
                              </w:rPr>
                              <w:t xml:space="preserve">Prepare the Financial Model for the assessment of the PPP arrangement/ model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0E336" id="_x0000_s1148" type="#_x0000_t202" style="position:absolute;margin-left:0;margin-top:78.6pt;width:188.8pt;height:41.05pt;z-index:25165837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" strokecolor="#92d050" strokeweight="2.25pt">
                <v:textbox>
                  <w:txbxContent>
                    <w:p w14:paraId="48F6273F" w14:textId="77777777" w:rsidR="00575DE1" w:rsidRDefault="00575DE1" w:rsidP="00575DE1">
                      <w:pPr>
                        <w:jc w:val="center"/>
                        <w:rPr>
                          <w:b/>
                          <w:bCs/>
                          <w:color w:val="86BC25" w:themeColor="accent1"/>
                          <w:sz w:val="12"/>
                          <w:szCs w:val="12"/>
                        </w:rPr>
                      </w:pPr>
                      <w:r w:rsidRPr="00CC7CF8">
                        <w:rPr>
                          <w:b/>
                          <w:bCs/>
                          <w:color w:val="86BC25" w:themeColor="accent1"/>
                          <w:sz w:val="12"/>
                          <w:szCs w:val="12"/>
                        </w:rPr>
                        <w:t>Objective</w:t>
                      </w:r>
                      <w:r>
                        <w:rPr>
                          <w:b/>
                          <w:bCs/>
                          <w:color w:val="86BC25" w:themeColor="accent1"/>
                          <w:sz w:val="12"/>
                          <w:szCs w:val="12"/>
                        </w:rPr>
                        <w:t>:</w:t>
                      </w:r>
                    </w:p>
                    <w:p w14:paraId="264C89D9" w14:textId="74A68C6A" w:rsidR="00575DE1" w:rsidRPr="007217EE" w:rsidRDefault="00575DE1" w:rsidP="00575DE1">
                      <w:pPr>
                        <w:jc w:val="center"/>
                        <w:rPr>
                          <w:b/>
                          <w:bCs/>
                          <w:sz w:val="12"/>
                          <w:szCs w:val="12"/>
                        </w:rPr>
                      </w:pPr>
                      <w:r>
                        <w:rPr>
                          <w:b/>
                          <w:bCs/>
                          <w:sz w:val="12"/>
                          <w:szCs w:val="12"/>
                        </w:rPr>
                        <w:t xml:space="preserve">Prepare the Financial Model for the assessment of the PPP arrangement/ model </w:t>
                      </w:r>
                    </w:p>
                  </w:txbxContent>
                </v:textbox>
                <w10:wrap anchorx="margin"/>
              </v:shape>
            </w:pict>
          </mc:Fallback>
        </mc:AlternateContent>
      </w:r>
      <w:r w:rsidR="001E514E">
        <w:rPr>
          <w:noProof/>
        </w:rPr>
        <w:drawing>
          <wp:inline distT="0" distB="0" distL="0" distR="0" wp14:anchorId="38239A33" wp14:editId="1CFBDBC5">
            <wp:extent cx="5943600" cy="591185"/>
            <wp:effectExtent l="0" t="0" r="0" b="0"/>
            <wp:docPr id="1787612509" name="Picture 178761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extLst>
                        <a:ext uri="{28A0092B-C50C-407E-A947-70E740481C1C}">
                          <a14:useLocalDpi xmlns:a14="http://schemas.microsoft.com/office/drawing/2010/main" val="0"/>
                        </a:ext>
                      </a:extLst>
                    </a:blip>
                    <a:stretch>
                      <a:fillRect/>
                    </a:stretch>
                  </pic:blipFill>
                  <pic:spPr>
                    <a:xfrm>
                      <a:off x="0" y="0"/>
                      <a:ext cx="5943600" cy="591185"/>
                    </a:xfrm>
                    <a:prstGeom prst="rect">
                      <a:avLst/>
                    </a:prstGeom>
                  </pic:spPr>
                </pic:pic>
              </a:graphicData>
            </a:graphic>
          </wp:inline>
        </w:drawing>
      </w:r>
    </w:p>
    <w:p w14:paraId="25A40506" w14:textId="4645D51C" w:rsidR="008C5DC0" w:rsidRPr="00251B39" w:rsidRDefault="008C5DC0" w:rsidP="008B6449">
      <w:pPr>
        <w:pStyle w:val="Virsraksts2"/>
        <w:numPr>
          <w:ilvl w:val="1"/>
          <w:numId w:val="16"/>
        </w:numPr>
        <w:rPr>
          <w:rFonts w:asciiTheme="minorHAnsi" w:hAnsiTheme="minorHAnsi"/>
        </w:rPr>
      </w:pPr>
      <w:bookmarkStart w:id="166" w:name="_Novērtēšanas_pieejas_apraksts"/>
      <w:bookmarkStart w:id="167" w:name="_Toc2879282"/>
      <w:bookmarkStart w:id="168" w:name="_Toc3205490"/>
      <w:bookmarkStart w:id="169" w:name="_Toc3246840"/>
      <w:bookmarkStart w:id="170" w:name="_Toc3249549"/>
      <w:bookmarkStart w:id="171" w:name="_Toc3759971"/>
      <w:bookmarkStart w:id="172" w:name="_Toc3805008"/>
      <w:bookmarkStart w:id="173" w:name="_Toc178586371"/>
      <w:bookmarkEnd w:id="166"/>
      <w:r>
        <w:rPr>
          <w:rFonts w:asciiTheme="minorHAnsi" w:hAnsiTheme="minorHAnsi"/>
        </w:rPr>
        <w:t>Description of the Evaluation Approach</w:t>
      </w:r>
      <w:bookmarkEnd w:id="167"/>
      <w:bookmarkEnd w:id="168"/>
      <w:bookmarkEnd w:id="169"/>
      <w:bookmarkEnd w:id="170"/>
      <w:bookmarkEnd w:id="171"/>
      <w:bookmarkEnd w:id="172"/>
      <w:bookmarkEnd w:id="173"/>
    </w:p>
    <w:p w14:paraId="20617359" w14:textId="3647C5EE" w:rsidR="008C5DC0" w:rsidRPr="00251B39" w:rsidRDefault="008C5DC0" w:rsidP="008C5DC0">
      <w:pPr>
        <w:spacing w:after="0" w:line="240" w:lineRule="auto"/>
        <w:rPr>
          <w:sz w:val="18"/>
          <w:szCs w:val="18"/>
          <w:lang w:val="lv-LV"/>
        </w:rPr>
      </w:pPr>
    </w:p>
    <w:p w14:paraId="2C81B416" w14:textId="56082C65" w:rsidR="0023314E" w:rsidRPr="00251B39" w:rsidRDefault="0023314E" w:rsidP="00D03528">
      <w:pPr>
        <w:autoSpaceDE w:val="0"/>
        <w:autoSpaceDN w:val="0"/>
        <w:adjustRightInd w:val="0"/>
        <w:spacing w:line="240" w:lineRule="auto"/>
        <w:jc w:val="both"/>
        <w:rPr>
          <w:sz w:val="18"/>
          <w:szCs w:val="18"/>
        </w:rPr>
      </w:pPr>
      <w:r>
        <w:rPr>
          <w:sz w:val="18"/>
        </w:rPr>
        <w:t>The calculation of Value for Money (VFM) shall be made for each PPP arrangement and PPP model that the public partner has determined, in accordance with Chapters 2 and 3 of the Guidelines, to be appropriate for the implementation of the PPP project. VFM means the best available outcome, analysing all the benefits, costs and risks expected over the life cycle of the PPP project.</w:t>
      </w:r>
    </w:p>
    <w:p w14:paraId="509362D5" w14:textId="601BBD9E" w:rsidR="00016D65" w:rsidRPr="00251B39" w:rsidRDefault="727EC473" w:rsidP="00D03528">
      <w:pPr>
        <w:autoSpaceDE w:val="0"/>
        <w:autoSpaceDN w:val="0"/>
        <w:adjustRightInd w:val="0"/>
        <w:spacing w:line="240" w:lineRule="auto"/>
        <w:jc w:val="both"/>
        <w:rPr>
          <w:sz w:val="18"/>
          <w:szCs w:val="18"/>
        </w:rPr>
      </w:pPr>
      <w:r>
        <w:rPr>
          <w:sz w:val="18"/>
        </w:rPr>
        <w:t>The VFM calculation includes an evaluation of the costs of the PPP project and a comparison of two or more alternatives: (a) the PPP model implemented under the PPP arrangement and (b) the traditional procurement or Baseline Model. Alternatives are compared on the assumption that all alternatives provide the same quality and quantity of works or services. However, the timetable of the costs of the compared alternatives may differ significantly, i.e:</w:t>
      </w:r>
    </w:p>
    <w:p w14:paraId="0A82A02B" w14:textId="04F6D5A5" w:rsidR="00A954E2" w:rsidRPr="00251B39" w:rsidRDefault="00016D65" w:rsidP="7949AB19">
      <w:pPr>
        <w:pStyle w:val="Sarakstarindkopa"/>
        <w:numPr>
          <w:ilvl w:val="0"/>
          <w:numId w:val="19"/>
        </w:numPr>
        <w:autoSpaceDE w:val="0"/>
        <w:autoSpaceDN w:val="0"/>
        <w:adjustRightInd w:val="0"/>
        <w:spacing w:after="120" w:line="240" w:lineRule="auto"/>
        <w:ind w:left="714" w:hanging="357"/>
        <w:contextualSpacing w:val="0"/>
        <w:jc w:val="both"/>
        <w:rPr>
          <w:i/>
          <w:sz w:val="18"/>
          <w:szCs w:val="18"/>
        </w:rPr>
      </w:pPr>
      <w:r>
        <w:rPr>
          <w:b/>
          <w:sz w:val="18"/>
        </w:rPr>
        <w:t>in the case of a PPP</w:t>
      </w:r>
      <w:r>
        <w:rPr>
          <w:sz w:val="18"/>
        </w:rPr>
        <w:t>, the obligation of the public partner and/or the users</w:t>
      </w:r>
      <w:r>
        <w:rPr>
          <w:i/>
          <w:sz w:val="18"/>
        </w:rPr>
        <w:t xml:space="preserve"> </w:t>
      </w:r>
      <w:r>
        <w:rPr>
          <w:sz w:val="18"/>
        </w:rPr>
        <w:t xml:space="preserve">to start making payments arises when the private partner has completed the works or started to provide the services specified in the Partnership Contract. Payments are made regularly throughout the duration of the Partnership Contract  </w:t>
      </w:r>
    </w:p>
    <w:p w14:paraId="2526BD45" w14:textId="0C6EC68E" w:rsidR="00B91FEC" w:rsidRPr="00B23F9F" w:rsidRDefault="7949AB19" w:rsidP="008B6449">
      <w:pPr>
        <w:pStyle w:val="Sarakstarindkopa"/>
        <w:numPr>
          <w:ilvl w:val="0"/>
          <w:numId w:val="19"/>
        </w:numPr>
        <w:autoSpaceDE w:val="0"/>
        <w:autoSpaceDN w:val="0"/>
        <w:adjustRightInd w:val="0"/>
        <w:spacing w:after="120" w:line="240" w:lineRule="auto"/>
        <w:ind w:left="714" w:hanging="357"/>
        <w:contextualSpacing w:val="0"/>
        <w:jc w:val="both"/>
        <w:rPr>
          <w:i/>
          <w:sz w:val="18"/>
          <w:szCs w:val="18"/>
        </w:rPr>
      </w:pPr>
      <w:r>
        <w:rPr>
          <w:b/>
          <w:sz w:val="18"/>
        </w:rPr>
        <w:t>in the case of traditional procurement</w:t>
      </w:r>
      <w:r>
        <w:rPr>
          <w:sz w:val="18"/>
        </w:rPr>
        <w:t>, the public partner starts payments already during the development and implementation of the works or services. Payments may be continued during the provision of the service or the maintenance of the structure if the provision of the service or the maintenance of the structure is carried out by the successful tenderer in a traditional procurement</w:t>
      </w:r>
    </w:p>
    <w:p w14:paraId="4788CFF5" w14:textId="716201FE" w:rsidR="00B91FEC" w:rsidRDefault="00B23F9F" w:rsidP="68A3781E">
      <w:pPr>
        <w:autoSpaceDE w:val="0"/>
        <w:autoSpaceDN w:val="0"/>
        <w:adjustRightInd w:val="0"/>
        <w:spacing w:after="0" w:line="240" w:lineRule="auto"/>
        <w:jc w:val="both"/>
        <w:rPr>
          <w:sz w:val="18"/>
          <w:szCs w:val="18"/>
        </w:rPr>
      </w:pPr>
      <w:r>
        <w:rPr>
          <w:sz w:val="18"/>
        </w:rPr>
        <w:t>The calculation of VFM does not include non-financial benefits of the PPP arrangement and the PPP model, as these cannot be measured in monetary terms with sufficient reliability. However, when deciding whether to implement the PPP project, the financial benefits need to be assessed together with the non-financial benefits identified in the FEC (see Chapter 3.1). See Annex A (Schematic Representation of the Development of FEC) for the impact of non-financial benefits on project implementation.</w:t>
      </w:r>
    </w:p>
    <w:p w14:paraId="0172758F" w14:textId="77777777" w:rsidR="00B91FEC" w:rsidRDefault="00B91FEC" w:rsidP="68A3781E">
      <w:pPr>
        <w:autoSpaceDE w:val="0"/>
        <w:autoSpaceDN w:val="0"/>
        <w:adjustRightInd w:val="0"/>
        <w:spacing w:after="0" w:line="240" w:lineRule="auto"/>
        <w:jc w:val="both"/>
        <w:rPr>
          <w:sz w:val="18"/>
          <w:szCs w:val="18"/>
          <w:lang w:val="lv-LV"/>
        </w:rPr>
      </w:pPr>
    </w:p>
    <w:p w14:paraId="60670623" w14:textId="7DC33AE1" w:rsidR="00B23F9F" w:rsidRDefault="00B23F9F" w:rsidP="00B23F9F">
      <w:pPr>
        <w:autoSpaceDE w:val="0"/>
        <w:autoSpaceDN w:val="0"/>
        <w:adjustRightInd w:val="0"/>
        <w:spacing w:after="0" w:line="240" w:lineRule="auto"/>
        <w:jc w:val="both"/>
        <w:rPr>
          <w:sz w:val="18"/>
          <w:szCs w:val="18"/>
        </w:rPr>
      </w:pPr>
      <w:r>
        <w:rPr>
          <w:sz w:val="18"/>
        </w:rPr>
        <w:t xml:space="preserve">VFM calculation is developed in three stages. The steps and potential challenges of each stage are described in Table 3.  </w:t>
      </w:r>
    </w:p>
    <w:p w14:paraId="1DF534E2" w14:textId="77777777" w:rsidR="00B91FEC" w:rsidRDefault="00B91FEC" w:rsidP="68A3781E">
      <w:pPr>
        <w:autoSpaceDE w:val="0"/>
        <w:autoSpaceDN w:val="0"/>
        <w:adjustRightInd w:val="0"/>
        <w:spacing w:after="0" w:line="240" w:lineRule="auto"/>
        <w:jc w:val="both"/>
        <w:rPr>
          <w:sz w:val="18"/>
          <w:szCs w:val="18"/>
          <w:lang w:val="lv-LV"/>
        </w:rPr>
      </w:pPr>
    </w:p>
    <w:p w14:paraId="4289107E" w14:textId="77777777" w:rsidR="00B91FEC" w:rsidRDefault="00B91FEC" w:rsidP="68A3781E">
      <w:pPr>
        <w:autoSpaceDE w:val="0"/>
        <w:autoSpaceDN w:val="0"/>
        <w:adjustRightInd w:val="0"/>
        <w:spacing w:after="0" w:line="240" w:lineRule="auto"/>
        <w:jc w:val="both"/>
        <w:rPr>
          <w:sz w:val="18"/>
          <w:szCs w:val="18"/>
          <w:lang w:val="lv-LV"/>
        </w:rPr>
      </w:pPr>
    </w:p>
    <w:p w14:paraId="1ED96738" w14:textId="77777777" w:rsidR="00B91FEC" w:rsidRDefault="00B91FEC" w:rsidP="68A3781E">
      <w:pPr>
        <w:autoSpaceDE w:val="0"/>
        <w:autoSpaceDN w:val="0"/>
        <w:adjustRightInd w:val="0"/>
        <w:spacing w:after="0" w:line="240" w:lineRule="auto"/>
        <w:jc w:val="both"/>
        <w:rPr>
          <w:sz w:val="18"/>
          <w:szCs w:val="18"/>
          <w:lang w:val="lv-LV"/>
        </w:rPr>
      </w:pPr>
    </w:p>
    <w:p w14:paraId="4ED64572" w14:textId="77777777" w:rsidR="00B91FEC" w:rsidRDefault="00B91FEC" w:rsidP="68A3781E">
      <w:pPr>
        <w:autoSpaceDE w:val="0"/>
        <w:autoSpaceDN w:val="0"/>
        <w:adjustRightInd w:val="0"/>
        <w:spacing w:after="0" w:line="240" w:lineRule="auto"/>
        <w:jc w:val="both"/>
        <w:rPr>
          <w:sz w:val="18"/>
          <w:szCs w:val="18"/>
          <w:lang w:val="lv-LV"/>
        </w:rPr>
      </w:pPr>
    </w:p>
    <w:p w14:paraId="55EB8EB3" w14:textId="77777777" w:rsidR="00B91FEC" w:rsidRDefault="00B91FEC" w:rsidP="68A3781E">
      <w:pPr>
        <w:autoSpaceDE w:val="0"/>
        <w:autoSpaceDN w:val="0"/>
        <w:adjustRightInd w:val="0"/>
        <w:spacing w:after="0" w:line="240" w:lineRule="auto"/>
        <w:jc w:val="both"/>
        <w:rPr>
          <w:sz w:val="18"/>
          <w:szCs w:val="18"/>
          <w:lang w:val="lv-LV"/>
        </w:rPr>
      </w:pPr>
    </w:p>
    <w:p w14:paraId="5272E1FA" w14:textId="77777777" w:rsidR="00B91FEC" w:rsidRDefault="00B91FEC" w:rsidP="68A3781E">
      <w:pPr>
        <w:autoSpaceDE w:val="0"/>
        <w:autoSpaceDN w:val="0"/>
        <w:adjustRightInd w:val="0"/>
        <w:spacing w:after="0" w:line="240" w:lineRule="auto"/>
        <w:jc w:val="both"/>
        <w:rPr>
          <w:sz w:val="18"/>
          <w:szCs w:val="18"/>
          <w:lang w:val="lv-LV"/>
        </w:rPr>
      </w:pPr>
    </w:p>
    <w:p w14:paraId="2A32E074" w14:textId="77777777" w:rsidR="00B91FEC" w:rsidRDefault="00B91FEC" w:rsidP="68A3781E">
      <w:pPr>
        <w:autoSpaceDE w:val="0"/>
        <w:autoSpaceDN w:val="0"/>
        <w:adjustRightInd w:val="0"/>
        <w:spacing w:after="0" w:line="240" w:lineRule="auto"/>
        <w:jc w:val="both"/>
        <w:rPr>
          <w:sz w:val="18"/>
          <w:szCs w:val="18"/>
          <w:lang w:val="lv-LV"/>
        </w:rPr>
      </w:pPr>
    </w:p>
    <w:p w14:paraId="778BA87E" w14:textId="77777777" w:rsidR="00B91FEC" w:rsidRDefault="00B91FEC" w:rsidP="68A3781E">
      <w:pPr>
        <w:autoSpaceDE w:val="0"/>
        <w:autoSpaceDN w:val="0"/>
        <w:adjustRightInd w:val="0"/>
        <w:spacing w:after="0" w:line="240" w:lineRule="auto"/>
        <w:jc w:val="both"/>
        <w:rPr>
          <w:sz w:val="18"/>
          <w:szCs w:val="18"/>
          <w:lang w:val="lv-LV"/>
        </w:rPr>
      </w:pPr>
    </w:p>
    <w:p w14:paraId="23358F70" w14:textId="77777777" w:rsidR="00B91FEC" w:rsidRDefault="00B91FEC" w:rsidP="68A3781E">
      <w:pPr>
        <w:autoSpaceDE w:val="0"/>
        <w:autoSpaceDN w:val="0"/>
        <w:adjustRightInd w:val="0"/>
        <w:spacing w:after="0" w:line="240" w:lineRule="auto"/>
        <w:jc w:val="both"/>
        <w:rPr>
          <w:sz w:val="18"/>
          <w:szCs w:val="18"/>
          <w:lang w:val="lv-LV"/>
        </w:rPr>
      </w:pPr>
    </w:p>
    <w:p w14:paraId="6C8C794C" w14:textId="77777777" w:rsidR="00B91FEC" w:rsidRDefault="00B91FEC" w:rsidP="68A3781E">
      <w:pPr>
        <w:autoSpaceDE w:val="0"/>
        <w:autoSpaceDN w:val="0"/>
        <w:adjustRightInd w:val="0"/>
        <w:spacing w:after="0" w:line="240" w:lineRule="auto"/>
        <w:jc w:val="both"/>
        <w:rPr>
          <w:sz w:val="18"/>
          <w:szCs w:val="18"/>
          <w:lang w:val="lv-LV"/>
        </w:rPr>
      </w:pPr>
    </w:p>
    <w:p w14:paraId="6965D65A" w14:textId="77777777" w:rsidR="00B91FEC" w:rsidRPr="00B91FEC" w:rsidRDefault="00B91FEC" w:rsidP="00B91FEC">
      <w:pPr>
        <w:autoSpaceDE w:val="0"/>
        <w:autoSpaceDN w:val="0"/>
        <w:adjustRightInd w:val="0"/>
        <w:spacing w:after="0" w:line="240" w:lineRule="auto"/>
        <w:jc w:val="both"/>
        <w:rPr>
          <w:sz w:val="18"/>
          <w:szCs w:val="18"/>
          <w:lang w:val="lv-LV"/>
        </w:rPr>
      </w:pPr>
    </w:p>
    <w:tbl>
      <w:tblPr>
        <w:tblStyle w:val="Reatabula"/>
        <w:tblW w:w="0" w:type="auto"/>
        <w:tblLayout w:type="fixed"/>
        <w:tblLook w:val="04A0" w:firstRow="1" w:lastRow="0" w:firstColumn="1" w:lastColumn="0" w:noHBand="0" w:noVBand="1"/>
      </w:tblPr>
      <w:tblGrid>
        <w:gridCol w:w="3116"/>
        <w:gridCol w:w="3117"/>
        <w:gridCol w:w="3117"/>
      </w:tblGrid>
      <w:tr w:rsidR="00220105" w:rsidRPr="00251B39" w14:paraId="145B5069" w14:textId="77777777" w:rsidTr="00BE3477">
        <w:trPr>
          <w:trHeight w:val="296"/>
        </w:trPr>
        <w:tc>
          <w:tcPr>
            <w:tcW w:w="3116" w:type="dxa"/>
            <w:shd w:val="clear" w:color="auto" w:fill="C7C8CA" w:themeFill="accent6" w:themeFillTint="66"/>
          </w:tcPr>
          <w:p w14:paraId="4AD87B9A" w14:textId="0015610E" w:rsidR="00220105" w:rsidRPr="00482209" w:rsidRDefault="00220105" w:rsidP="00363D3C">
            <w:pPr>
              <w:pStyle w:val="Sarakstarindkopa"/>
              <w:spacing w:before="120" w:after="120"/>
              <w:ind w:left="246"/>
              <w:jc w:val="center"/>
              <w:rPr>
                <w:b/>
                <w:sz w:val="16"/>
                <w:szCs w:val="16"/>
              </w:rPr>
            </w:pPr>
            <w:r>
              <w:rPr>
                <w:b/>
                <w:sz w:val="16"/>
              </w:rPr>
              <w:t>Stage 1</w:t>
            </w:r>
          </w:p>
        </w:tc>
        <w:tc>
          <w:tcPr>
            <w:tcW w:w="3117" w:type="dxa"/>
            <w:vMerge w:val="restart"/>
          </w:tcPr>
          <w:p w14:paraId="6E0AA074" w14:textId="6F32C2F6" w:rsidR="00220105" w:rsidRPr="00251B39" w:rsidRDefault="00220105" w:rsidP="00220105">
            <w:pPr>
              <w:spacing w:before="120" w:after="120"/>
              <w:jc w:val="center"/>
              <w:rPr>
                <w:b/>
                <w:i/>
                <w:sz w:val="16"/>
                <w:szCs w:val="16"/>
              </w:rPr>
            </w:pPr>
            <w:r>
              <w:rPr>
                <w:b/>
                <w:i/>
                <w:sz w:val="16"/>
              </w:rPr>
              <w:t>Challenges in calculating VFM</w:t>
            </w:r>
          </w:p>
        </w:tc>
        <w:tc>
          <w:tcPr>
            <w:tcW w:w="3117" w:type="dxa"/>
            <w:shd w:val="clear" w:color="auto" w:fill="C7C8CA" w:themeFill="accent6" w:themeFillTint="66"/>
          </w:tcPr>
          <w:p w14:paraId="28BA765B" w14:textId="126C30BB" w:rsidR="00220105" w:rsidRPr="00482209" w:rsidRDefault="00220105" w:rsidP="00363D3C">
            <w:pPr>
              <w:pStyle w:val="Sarakstarindkopa"/>
              <w:spacing w:before="120" w:after="120"/>
              <w:ind w:left="134"/>
              <w:jc w:val="center"/>
              <w:rPr>
                <w:b/>
                <w:sz w:val="16"/>
                <w:szCs w:val="16"/>
              </w:rPr>
            </w:pPr>
            <w:r>
              <w:rPr>
                <w:b/>
                <w:sz w:val="16"/>
              </w:rPr>
              <w:t>Stage 2</w:t>
            </w:r>
          </w:p>
        </w:tc>
      </w:tr>
      <w:tr w:rsidR="00220105" w:rsidRPr="00251B39" w14:paraId="404646D0" w14:textId="77777777" w:rsidTr="00BE3477">
        <w:tc>
          <w:tcPr>
            <w:tcW w:w="3116" w:type="dxa"/>
            <w:shd w:val="clear" w:color="auto" w:fill="E7F5CF" w:themeFill="accent1" w:themeFillTint="33"/>
            <w:vAlign w:val="center"/>
          </w:tcPr>
          <w:p w14:paraId="0E288D56" w14:textId="1186A16C" w:rsidR="00220105" w:rsidRPr="00482209" w:rsidRDefault="00220105" w:rsidP="00482209">
            <w:pPr>
              <w:pStyle w:val="Sarakstarindkopa"/>
              <w:autoSpaceDE w:val="0"/>
              <w:autoSpaceDN w:val="0"/>
              <w:adjustRightInd w:val="0"/>
              <w:rPr>
                <w:b/>
                <w:sz w:val="16"/>
                <w:szCs w:val="16"/>
              </w:rPr>
            </w:pPr>
            <w:r>
              <w:rPr>
                <w:b/>
                <w:sz w:val="16"/>
              </w:rPr>
              <w:t>PPP Project Model</w:t>
            </w:r>
          </w:p>
        </w:tc>
        <w:tc>
          <w:tcPr>
            <w:tcW w:w="3117" w:type="dxa"/>
            <w:vMerge/>
          </w:tcPr>
          <w:p w14:paraId="44C2D0C4" w14:textId="77777777" w:rsidR="00220105" w:rsidRPr="00482209" w:rsidRDefault="00220105" w:rsidP="00762A56">
            <w:pPr>
              <w:autoSpaceDE w:val="0"/>
              <w:autoSpaceDN w:val="0"/>
              <w:adjustRightInd w:val="0"/>
              <w:jc w:val="both"/>
              <w:rPr>
                <w:sz w:val="16"/>
                <w:szCs w:val="16"/>
                <w:lang w:val="lv-LV"/>
              </w:rPr>
            </w:pPr>
          </w:p>
        </w:tc>
        <w:tc>
          <w:tcPr>
            <w:tcW w:w="3117" w:type="dxa"/>
            <w:shd w:val="clear" w:color="auto" w:fill="BAF7FF" w:themeFill="accent5" w:themeFillTint="33"/>
            <w:vAlign w:val="center"/>
          </w:tcPr>
          <w:p w14:paraId="00CFD5B6" w14:textId="53F6A00E" w:rsidR="00220105" w:rsidRPr="00482209" w:rsidRDefault="00220105" w:rsidP="00482209">
            <w:pPr>
              <w:pStyle w:val="Sarakstarindkopa"/>
              <w:autoSpaceDE w:val="0"/>
              <w:autoSpaceDN w:val="0"/>
              <w:adjustRightInd w:val="0"/>
              <w:rPr>
                <w:b/>
                <w:sz w:val="16"/>
                <w:szCs w:val="16"/>
              </w:rPr>
            </w:pPr>
            <w:r>
              <w:rPr>
                <w:b/>
                <w:sz w:val="16"/>
              </w:rPr>
              <w:t>Baseline Model</w:t>
            </w:r>
          </w:p>
        </w:tc>
      </w:tr>
      <w:tr w:rsidR="00762A56" w:rsidRPr="00746F6D" w14:paraId="596E9CA6" w14:textId="77777777" w:rsidTr="00BE3477">
        <w:trPr>
          <w:trHeight w:val="1463"/>
        </w:trPr>
        <w:tc>
          <w:tcPr>
            <w:tcW w:w="3116" w:type="dxa"/>
            <w:shd w:val="clear" w:color="auto" w:fill="E7F5CF" w:themeFill="accent1" w:themeFillTint="33"/>
            <w:vAlign w:val="center"/>
          </w:tcPr>
          <w:p w14:paraId="795BA0D1" w14:textId="5D7381A2" w:rsidR="00762A56" w:rsidRPr="00482209" w:rsidRDefault="00220105" w:rsidP="00666700">
            <w:pPr>
              <w:autoSpaceDE w:val="0"/>
              <w:autoSpaceDN w:val="0"/>
              <w:adjustRightInd w:val="0"/>
              <w:rPr>
                <w:b/>
                <w:i/>
                <w:sz w:val="16"/>
                <w:szCs w:val="16"/>
              </w:rPr>
            </w:pPr>
            <w:r>
              <w:rPr>
                <w:b/>
                <w:i/>
                <w:sz w:val="16"/>
              </w:rPr>
              <w:t>Step 1</w:t>
            </w:r>
          </w:p>
          <w:p w14:paraId="63176D08" w14:textId="0153E06E" w:rsidR="00220105" w:rsidRPr="00482209" w:rsidRDefault="6B3043BF" w:rsidP="00B91FEC">
            <w:pPr>
              <w:autoSpaceDE w:val="0"/>
              <w:autoSpaceDN w:val="0"/>
              <w:adjustRightInd w:val="0"/>
              <w:rPr>
                <w:sz w:val="16"/>
                <w:szCs w:val="16"/>
              </w:rPr>
            </w:pPr>
            <w:r>
              <w:rPr>
                <w:sz w:val="16"/>
              </w:rPr>
              <w:t xml:space="preserve">Develop the Financial Model including projected capital and maintenance costs and revenues, including identified efficiency/synergy benefits, if any. </w:t>
            </w:r>
          </w:p>
        </w:tc>
        <w:tc>
          <w:tcPr>
            <w:tcW w:w="3117" w:type="dxa"/>
            <w:vAlign w:val="center"/>
          </w:tcPr>
          <w:p w14:paraId="14BEBE8D" w14:textId="01B03890" w:rsidR="00BD1CDF" w:rsidRPr="00482209" w:rsidRDefault="00BD1CDF" w:rsidP="00666700">
            <w:pPr>
              <w:autoSpaceDE w:val="0"/>
              <w:autoSpaceDN w:val="0"/>
              <w:adjustRightInd w:val="0"/>
              <w:rPr>
                <w:sz w:val="16"/>
                <w:szCs w:val="16"/>
              </w:rPr>
            </w:pPr>
            <w:r>
              <w:rPr>
                <w:sz w:val="16"/>
              </w:rPr>
              <w:t>Lack of reliable information on costs, in particular operating costs for the Baseline Model and the PPP Project Model with the same quality and scope of service.</w:t>
            </w:r>
          </w:p>
        </w:tc>
        <w:tc>
          <w:tcPr>
            <w:tcW w:w="3117" w:type="dxa"/>
            <w:shd w:val="clear" w:color="auto" w:fill="BAF7FF" w:themeFill="accent5" w:themeFillTint="33"/>
            <w:vAlign w:val="center"/>
          </w:tcPr>
          <w:p w14:paraId="28C6CE4E" w14:textId="77777777" w:rsidR="00762A56" w:rsidRPr="00482209" w:rsidRDefault="00BD1CDF" w:rsidP="00666700">
            <w:pPr>
              <w:autoSpaceDE w:val="0"/>
              <w:autoSpaceDN w:val="0"/>
              <w:adjustRightInd w:val="0"/>
              <w:rPr>
                <w:b/>
                <w:i/>
                <w:sz w:val="16"/>
                <w:szCs w:val="16"/>
              </w:rPr>
            </w:pPr>
            <w:r>
              <w:rPr>
                <w:b/>
                <w:i/>
                <w:sz w:val="16"/>
              </w:rPr>
              <w:t>Step 1</w:t>
            </w:r>
          </w:p>
          <w:p w14:paraId="74A0D740" w14:textId="6F65454A" w:rsidR="00BD1CDF" w:rsidRPr="00482209" w:rsidRDefault="00D83539" w:rsidP="00666700">
            <w:pPr>
              <w:autoSpaceDE w:val="0"/>
              <w:autoSpaceDN w:val="0"/>
              <w:adjustRightInd w:val="0"/>
              <w:rPr>
                <w:sz w:val="16"/>
                <w:szCs w:val="16"/>
              </w:rPr>
            </w:pPr>
            <w:r>
              <w:rPr>
                <w:sz w:val="16"/>
              </w:rPr>
              <w:t xml:space="preserve">Adapt the developed PPP Project Model by adjusting the assumptions to the traditional procurement, including the planned capital and maintenance costs and project revenues, if any. </w:t>
            </w:r>
          </w:p>
        </w:tc>
      </w:tr>
      <w:tr w:rsidR="00220105" w:rsidRPr="00746F6D" w14:paraId="780884B8" w14:textId="77777777" w:rsidTr="00BE3477">
        <w:trPr>
          <w:trHeight w:val="1271"/>
        </w:trPr>
        <w:tc>
          <w:tcPr>
            <w:tcW w:w="3116" w:type="dxa"/>
            <w:shd w:val="clear" w:color="auto" w:fill="E7F5CF" w:themeFill="accent1" w:themeFillTint="33"/>
            <w:vAlign w:val="center"/>
          </w:tcPr>
          <w:p w14:paraId="3F3189CF" w14:textId="77777777" w:rsidR="00220105" w:rsidRPr="00482209" w:rsidRDefault="00AF57B8" w:rsidP="00666700">
            <w:pPr>
              <w:autoSpaceDE w:val="0"/>
              <w:autoSpaceDN w:val="0"/>
              <w:adjustRightInd w:val="0"/>
              <w:rPr>
                <w:b/>
                <w:i/>
                <w:sz w:val="16"/>
                <w:szCs w:val="16"/>
              </w:rPr>
            </w:pPr>
            <w:r>
              <w:rPr>
                <w:b/>
                <w:i/>
                <w:sz w:val="16"/>
              </w:rPr>
              <w:t xml:space="preserve">Step 2 </w:t>
            </w:r>
          </w:p>
          <w:p w14:paraId="5B77B458" w14:textId="10C3DE20" w:rsidR="00AF57B8" w:rsidRPr="00482209" w:rsidRDefault="00D83539" w:rsidP="00AF57B8">
            <w:pPr>
              <w:autoSpaceDE w:val="0"/>
              <w:autoSpaceDN w:val="0"/>
              <w:adjustRightInd w:val="0"/>
              <w:rPr>
                <w:sz w:val="16"/>
                <w:szCs w:val="16"/>
              </w:rPr>
            </w:pPr>
            <w:r>
              <w:rPr>
                <w:sz w:val="16"/>
              </w:rPr>
              <w:t xml:space="preserve">Indicate project costs and revenues according to project risks, plus the cost of risk, the cost of managing the Partnership Contract and the cost of financing </w:t>
            </w:r>
            <w:r w:rsidR="00D52A77">
              <w:rPr>
                <w:sz w:val="16"/>
              </w:rPr>
              <w:t>attracted</w:t>
            </w:r>
            <w:r>
              <w:rPr>
                <w:sz w:val="16"/>
              </w:rPr>
              <w:t>.</w:t>
            </w:r>
          </w:p>
        </w:tc>
        <w:tc>
          <w:tcPr>
            <w:tcW w:w="3117" w:type="dxa"/>
            <w:vAlign w:val="center"/>
          </w:tcPr>
          <w:p w14:paraId="1A4E8018" w14:textId="400F669C" w:rsidR="00AF57B8" w:rsidRPr="00482209" w:rsidRDefault="00AF57B8" w:rsidP="00666700">
            <w:pPr>
              <w:autoSpaceDE w:val="0"/>
              <w:autoSpaceDN w:val="0"/>
              <w:adjustRightInd w:val="0"/>
              <w:rPr>
                <w:sz w:val="16"/>
                <w:szCs w:val="16"/>
              </w:rPr>
            </w:pPr>
            <w:r>
              <w:rPr>
                <w:sz w:val="16"/>
              </w:rPr>
              <w:t>Lack of reliable information on quantification of risks (likelihood and impact), calculation based on assumptions.</w:t>
            </w:r>
          </w:p>
        </w:tc>
        <w:tc>
          <w:tcPr>
            <w:tcW w:w="3117" w:type="dxa"/>
            <w:shd w:val="clear" w:color="auto" w:fill="BAF7FF" w:themeFill="accent5" w:themeFillTint="33"/>
            <w:vAlign w:val="center"/>
          </w:tcPr>
          <w:p w14:paraId="56A7F697" w14:textId="77777777" w:rsidR="00AF57B8" w:rsidRPr="00482209" w:rsidRDefault="00AF57B8" w:rsidP="00666700">
            <w:pPr>
              <w:autoSpaceDE w:val="0"/>
              <w:autoSpaceDN w:val="0"/>
              <w:adjustRightInd w:val="0"/>
              <w:rPr>
                <w:b/>
                <w:i/>
                <w:sz w:val="16"/>
                <w:szCs w:val="16"/>
              </w:rPr>
            </w:pPr>
            <w:r>
              <w:rPr>
                <w:b/>
                <w:i/>
                <w:sz w:val="16"/>
              </w:rPr>
              <w:t xml:space="preserve">Step 2 </w:t>
            </w:r>
          </w:p>
          <w:p w14:paraId="5094D051" w14:textId="6226E6E6" w:rsidR="00220105" w:rsidRPr="00482209" w:rsidRDefault="00D83539" w:rsidP="00666700">
            <w:pPr>
              <w:autoSpaceDE w:val="0"/>
              <w:autoSpaceDN w:val="0"/>
              <w:adjustRightInd w:val="0"/>
              <w:rPr>
                <w:sz w:val="16"/>
                <w:szCs w:val="16"/>
              </w:rPr>
            </w:pPr>
            <w:r>
              <w:rPr>
                <w:sz w:val="16"/>
              </w:rPr>
              <w:t>Indicate project costs and revenues according to project risks.</w:t>
            </w:r>
          </w:p>
        </w:tc>
      </w:tr>
      <w:tr w:rsidR="00220105" w:rsidRPr="00746F6D" w14:paraId="246FD2DF" w14:textId="77777777" w:rsidTr="00BE3477">
        <w:trPr>
          <w:trHeight w:val="1119"/>
        </w:trPr>
        <w:tc>
          <w:tcPr>
            <w:tcW w:w="3116" w:type="dxa"/>
            <w:shd w:val="clear" w:color="auto" w:fill="E7F5CF" w:themeFill="accent1" w:themeFillTint="33"/>
            <w:vAlign w:val="center"/>
          </w:tcPr>
          <w:p w14:paraId="779A24E7" w14:textId="14F661DF" w:rsidR="00014240" w:rsidRPr="00482209" w:rsidRDefault="00014240" w:rsidP="00666700">
            <w:pPr>
              <w:autoSpaceDE w:val="0"/>
              <w:autoSpaceDN w:val="0"/>
              <w:adjustRightInd w:val="0"/>
              <w:rPr>
                <w:b/>
                <w:i/>
                <w:sz w:val="16"/>
                <w:szCs w:val="16"/>
              </w:rPr>
            </w:pPr>
            <w:r>
              <w:rPr>
                <w:b/>
                <w:i/>
                <w:sz w:val="16"/>
              </w:rPr>
              <w:t xml:space="preserve">Step 3 </w:t>
            </w:r>
          </w:p>
          <w:p w14:paraId="29FC0B7B" w14:textId="5E6420A1" w:rsidR="00220105" w:rsidRPr="00482209" w:rsidRDefault="00014240" w:rsidP="00014240">
            <w:pPr>
              <w:autoSpaceDE w:val="0"/>
              <w:autoSpaceDN w:val="0"/>
              <w:adjustRightInd w:val="0"/>
              <w:rPr>
                <w:sz w:val="16"/>
                <w:szCs w:val="16"/>
              </w:rPr>
            </w:pPr>
            <w:r>
              <w:rPr>
                <w:sz w:val="16"/>
              </w:rPr>
              <w:t>Determine the potential amount of the availability payment and/or user charges.</w:t>
            </w:r>
          </w:p>
        </w:tc>
        <w:tc>
          <w:tcPr>
            <w:tcW w:w="3117" w:type="dxa"/>
            <w:vAlign w:val="center"/>
          </w:tcPr>
          <w:p w14:paraId="5785F147" w14:textId="77777777" w:rsidR="00220105" w:rsidRPr="00482209" w:rsidRDefault="00220105" w:rsidP="00666700">
            <w:pPr>
              <w:autoSpaceDE w:val="0"/>
              <w:autoSpaceDN w:val="0"/>
              <w:adjustRightInd w:val="0"/>
              <w:rPr>
                <w:sz w:val="16"/>
                <w:szCs w:val="16"/>
                <w:lang w:val="lv-LV"/>
              </w:rPr>
            </w:pPr>
          </w:p>
          <w:p w14:paraId="4551305F" w14:textId="7AE6D777" w:rsidR="00014240" w:rsidRPr="00482209" w:rsidRDefault="00014240" w:rsidP="00666700">
            <w:pPr>
              <w:autoSpaceDE w:val="0"/>
              <w:autoSpaceDN w:val="0"/>
              <w:adjustRightInd w:val="0"/>
              <w:rPr>
                <w:sz w:val="16"/>
                <w:szCs w:val="16"/>
              </w:rPr>
            </w:pPr>
            <w:r>
              <w:rPr>
                <w:sz w:val="16"/>
              </w:rPr>
              <w:t>The difference between the theoretically accepted tax regime and the actual tax regime.</w:t>
            </w:r>
          </w:p>
        </w:tc>
        <w:tc>
          <w:tcPr>
            <w:tcW w:w="3117" w:type="dxa"/>
            <w:shd w:val="clear" w:color="auto" w:fill="BAF7FF" w:themeFill="accent5" w:themeFillTint="33"/>
            <w:vAlign w:val="center"/>
          </w:tcPr>
          <w:p w14:paraId="2A245F93" w14:textId="77777777" w:rsidR="00014240" w:rsidRPr="00482209" w:rsidRDefault="00014240" w:rsidP="00666700">
            <w:pPr>
              <w:autoSpaceDE w:val="0"/>
              <w:autoSpaceDN w:val="0"/>
              <w:adjustRightInd w:val="0"/>
              <w:rPr>
                <w:b/>
                <w:i/>
                <w:sz w:val="16"/>
                <w:szCs w:val="16"/>
              </w:rPr>
            </w:pPr>
            <w:r>
              <w:rPr>
                <w:b/>
                <w:i/>
                <w:sz w:val="16"/>
              </w:rPr>
              <w:t xml:space="preserve">Step 3 </w:t>
            </w:r>
          </w:p>
          <w:p w14:paraId="56B97950" w14:textId="2064BB14" w:rsidR="00220105" w:rsidRPr="00482209" w:rsidRDefault="00BE3477" w:rsidP="008A2621">
            <w:pPr>
              <w:autoSpaceDE w:val="0"/>
              <w:autoSpaceDN w:val="0"/>
              <w:adjustRightInd w:val="0"/>
              <w:rPr>
                <w:sz w:val="16"/>
                <w:szCs w:val="16"/>
              </w:rPr>
            </w:pPr>
            <w:r>
              <w:rPr>
                <w:sz w:val="16"/>
                <w:shd w:val="clear" w:color="auto" w:fill="BAF7FF" w:themeFill="accent5" w:themeFillTint="33"/>
              </w:rPr>
              <w:t>Review the model to ensure that the principle of competitive neutrality between the Baseline Model and the PPP Project Model is respected (see Chapter 4.2, key assumption 9</w:t>
            </w:r>
            <w:r>
              <w:rPr>
                <w:sz w:val="16"/>
              </w:rPr>
              <w:t>).</w:t>
            </w:r>
          </w:p>
        </w:tc>
      </w:tr>
      <w:tr w:rsidR="00220105" w:rsidRPr="00746F6D" w14:paraId="5BEF9C9E" w14:textId="77777777" w:rsidTr="00BE3477">
        <w:trPr>
          <w:trHeight w:val="1121"/>
        </w:trPr>
        <w:tc>
          <w:tcPr>
            <w:tcW w:w="3116" w:type="dxa"/>
            <w:shd w:val="clear" w:color="auto" w:fill="E7F5CF" w:themeFill="accent1" w:themeFillTint="33"/>
            <w:vAlign w:val="center"/>
          </w:tcPr>
          <w:p w14:paraId="5258D8C6" w14:textId="77A88F81" w:rsidR="00014240" w:rsidRPr="00482209" w:rsidRDefault="00014240" w:rsidP="00666700">
            <w:pPr>
              <w:autoSpaceDE w:val="0"/>
              <w:autoSpaceDN w:val="0"/>
              <w:adjustRightInd w:val="0"/>
              <w:rPr>
                <w:b/>
                <w:i/>
                <w:sz w:val="16"/>
                <w:szCs w:val="16"/>
              </w:rPr>
            </w:pPr>
            <w:r>
              <w:rPr>
                <w:b/>
                <w:i/>
                <w:sz w:val="16"/>
              </w:rPr>
              <w:t xml:space="preserve">Step 4 </w:t>
            </w:r>
          </w:p>
          <w:p w14:paraId="50AFA234" w14:textId="4246E31E" w:rsidR="00220105" w:rsidRPr="00482209" w:rsidRDefault="21D28A4C" w:rsidP="21D28A4C">
            <w:pPr>
              <w:autoSpaceDE w:val="0"/>
              <w:autoSpaceDN w:val="0"/>
              <w:adjustRightInd w:val="0"/>
              <w:ind w:right="425"/>
              <w:rPr>
                <w:sz w:val="16"/>
                <w:szCs w:val="16"/>
              </w:rPr>
            </w:pPr>
            <w:r>
              <w:rPr>
                <w:sz w:val="16"/>
              </w:rPr>
              <w:t>Use an appropriate discount rate to calculate the NPV of the PPP Project Model (see Chapter 4.2, key assumption 3).</w:t>
            </w:r>
          </w:p>
        </w:tc>
        <w:tc>
          <w:tcPr>
            <w:tcW w:w="3117" w:type="dxa"/>
            <w:vAlign w:val="center"/>
          </w:tcPr>
          <w:p w14:paraId="7CEE9774" w14:textId="48CE5FE8" w:rsidR="00220105" w:rsidRPr="00482209" w:rsidRDefault="7949AB19" w:rsidP="064C8007">
            <w:pPr>
              <w:autoSpaceDE w:val="0"/>
              <w:autoSpaceDN w:val="0"/>
              <w:adjustRightInd w:val="0"/>
              <w:rPr>
                <w:sz w:val="16"/>
                <w:szCs w:val="16"/>
              </w:rPr>
            </w:pPr>
            <w:r>
              <w:rPr>
                <w:sz w:val="16"/>
              </w:rPr>
              <w:t>The discount rate used has a significant impact on the result.</w:t>
            </w:r>
          </w:p>
        </w:tc>
        <w:tc>
          <w:tcPr>
            <w:tcW w:w="3117" w:type="dxa"/>
            <w:shd w:val="clear" w:color="auto" w:fill="BAF7FF" w:themeFill="accent5" w:themeFillTint="33"/>
            <w:vAlign w:val="center"/>
          </w:tcPr>
          <w:p w14:paraId="44F0489D" w14:textId="1693FDB5" w:rsidR="0009375D" w:rsidRPr="00482209" w:rsidRDefault="0009375D" w:rsidP="00666700">
            <w:pPr>
              <w:autoSpaceDE w:val="0"/>
              <w:autoSpaceDN w:val="0"/>
              <w:adjustRightInd w:val="0"/>
              <w:rPr>
                <w:b/>
                <w:i/>
                <w:sz w:val="16"/>
                <w:szCs w:val="16"/>
              </w:rPr>
            </w:pPr>
            <w:r>
              <w:rPr>
                <w:b/>
                <w:i/>
                <w:sz w:val="16"/>
              </w:rPr>
              <w:t xml:space="preserve">Step 4 </w:t>
            </w:r>
          </w:p>
          <w:p w14:paraId="683532ED" w14:textId="5D0DD547" w:rsidR="00220105" w:rsidRPr="00482209" w:rsidRDefault="7949AB19" w:rsidP="00520C1A">
            <w:pPr>
              <w:autoSpaceDE w:val="0"/>
              <w:autoSpaceDN w:val="0"/>
              <w:adjustRightInd w:val="0"/>
              <w:ind w:right="458"/>
              <w:rPr>
                <w:sz w:val="16"/>
                <w:szCs w:val="16"/>
              </w:rPr>
            </w:pPr>
            <w:r>
              <w:rPr>
                <w:sz w:val="16"/>
              </w:rPr>
              <w:t>Use an appropriate discount rate to calculate the NPV of the baseline model (see Chapter 4.2, key assumption 3).</w:t>
            </w:r>
          </w:p>
        </w:tc>
      </w:tr>
      <w:tr w:rsidR="00CD50F7" w:rsidRPr="00251B39" w14:paraId="68EEA2DB" w14:textId="77777777" w:rsidTr="00BE3477">
        <w:tc>
          <w:tcPr>
            <w:tcW w:w="9350" w:type="dxa"/>
            <w:gridSpan w:val="3"/>
            <w:shd w:val="clear" w:color="auto" w:fill="C7C8CA" w:themeFill="accent6" w:themeFillTint="66"/>
          </w:tcPr>
          <w:p w14:paraId="47281D08" w14:textId="7452038D" w:rsidR="00CD50F7" w:rsidRPr="00482209" w:rsidRDefault="00CD50F7" w:rsidP="00683D67">
            <w:pPr>
              <w:autoSpaceDE w:val="0"/>
              <w:autoSpaceDN w:val="0"/>
              <w:adjustRightInd w:val="0"/>
              <w:jc w:val="center"/>
              <w:rPr>
                <w:b/>
                <w:sz w:val="16"/>
                <w:szCs w:val="16"/>
              </w:rPr>
            </w:pPr>
            <w:r>
              <w:rPr>
                <w:b/>
                <w:sz w:val="16"/>
              </w:rPr>
              <w:t xml:space="preserve">Stage 3 </w:t>
            </w:r>
          </w:p>
        </w:tc>
      </w:tr>
      <w:tr w:rsidR="00683D67" w:rsidRPr="00251B39" w14:paraId="59D78F88" w14:textId="77777777" w:rsidTr="00BE3477">
        <w:trPr>
          <w:trHeight w:val="526"/>
        </w:trPr>
        <w:tc>
          <w:tcPr>
            <w:tcW w:w="9350" w:type="dxa"/>
            <w:gridSpan w:val="3"/>
            <w:vAlign w:val="center"/>
          </w:tcPr>
          <w:p w14:paraId="57119D97" w14:textId="3C56FD30" w:rsidR="00683D67" w:rsidRPr="00482209" w:rsidRDefault="7949AB19" w:rsidP="00683D67">
            <w:pPr>
              <w:autoSpaceDE w:val="0"/>
              <w:autoSpaceDN w:val="0"/>
              <w:adjustRightInd w:val="0"/>
              <w:jc w:val="center"/>
              <w:rPr>
                <w:sz w:val="16"/>
                <w:szCs w:val="16"/>
              </w:rPr>
            </w:pPr>
            <w:r>
              <w:rPr>
                <w:sz w:val="16"/>
              </w:rPr>
              <w:t>Comparison of the NPV of the PPP Project Model and the Baseline Model</w:t>
            </w:r>
          </w:p>
        </w:tc>
      </w:tr>
      <w:tr w:rsidR="00683D67" w:rsidRPr="00746F6D" w14:paraId="2CBAC0E6" w14:textId="77777777" w:rsidTr="00BE3477">
        <w:trPr>
          <w:trHeight w:val="526"/>
        </w:trPr>
        <w:tc>
          <w:tcPr>
            <w:tcW w:w="9350" w:type="dxa"/>
            <w:gridSpan w:val="3"/>
            <w:vAlign w:val="center"/>
          </w:tcPr>
          <w:p w14:paraId="5BB3069C" w14:textId="114FA678" w:rsidR="00683D67" w:rsidRPr="00482209" w:rsidRDefault="00683D67" w:rsidP="7949AB19">
            <w:pPr>
              <w:autoSpaceDE w:val="0"/>
              <w:autoSpaceDN w:val="0"/>
              <w:adjustRightInd w:val="0"/>
              <w:jc w:val="center"/>
              <w:rPr>
                <w:sz w:val="16"/>
                <w:szCs w:val="16"/>
              </w:rPr>
            </w:pPr>
            <w:r>
              <w:rPr>
                <w:sz w:val="16"/>
              </w:rPr>
              <w:t xml:space="preserve">The difference in the NPV between the two models may not be significant. </w:t>
            </w:r>
          </w:p>
          <w:p w14:paraId="5467C9EF" w14:textId="05BAF5B8" w:rsidR="00683D67" w:rsidRPr="00482209" w:rsidRDefault="5456C133" w:rsidP="00B23F9F">
            <w:pPr>
              <w:autoSpaceDE w:val="0"/>
              <w:autoSpaceDN w:val="0"/>
              <w:adjustRightInd w:val="0"/>
              <w:jc w:val="center"/>
              <w:rPr>
                <w:sz w:val="16"/>
                <w:szCs w:val="16"/>
              </w:rPr>
            </w:pPr>
            <w:r>
              <w:rPr>
                <w:sz w:val="16"/>
              </w:rPr>
              <w:t>When deciding on a project implementation arrangement, it is important to consider the non-financial benefits (see Chapter 3.1).</w:t>
            </w:r>
          </w:p>
        </w:tc>
      </w:tr>
    </w:tbl>
    <w:p w14:paraId="162C1A49" w14:textId="77777777" w:rsidR="00762A56" w:rsidRPr="00251B39" w:rsidRDefault="00762A56" w:rsidP="00762A56">
      <w:pPr>
        <w:autoSpaceDE w:val="0"/>
        <w:autoSpaceDN w:val="0"/>
        <w:adjustRightInd w:val="0"/>
        <w:spacing w:after="0" w:line="240" w:lineRule="auto"/>
        <w:jc w:val="both"/>
        <w:rPr>
          <w:sz w:val="18"/>
          <w:szCs w:val="18"/>
          <w:lang w:val="lv-LV"/>
        </w:rPr>
      </w:pPr>
    </w:p>
    <w:p w14:paraId="4663950C" w14:textId="4A96A5B9" w:rsidR="008C5DC0" w:rsidRPr="00251B39" w:rsidRDefault="006A1BA9" w:rsidP="000F02BF">
      <w:pPr>
        <w:pStyle w:val="Parakstszemobjekta"/>
        <w:jc w:val="right"/>
      </w:pPr>
      <w:r>
        <w:t xml:space="preserve"> Table 3: Stages for Comparing the PPP Project Model and the Baseline Model</w:t>
      </w:r>
    </w:p>
    <w:p w14:paraId="6AF8107B" w14:textId="77777777" w:rsidR="008C5DC0" w:rsidRPr="00251B39" w:rsidRDefault="008C5DC0" w:rsidP="003A0A09">
      <w:pPr>
        <w:pStyle w:val="Virsraksts2"/>
        <w:numPr>
          <w:ilvl w:val="1"/>
          <w:numId w:val="16"/>
        </w:numPr>
        <w:spacing w:after="240"/>
        <w:rPr>
          <w:rFonts w:asciiTheme="minorHAnsi" w:hAnsiTheme="minorHAnsi"/>
        </w:rPr>
      </w:pPr>
      <w:bookmarkStart w:id="174" w:name="_Finanšu_modeļa_izstrādes"/>
      <w:bookmarkStart w:id="175" w:name="_Toc2879283"/>
      <w:bookmarkStart w:id="176" w:name="_Toc3205491"/>
      <w:bookmarkStart w:id="177" w:name="_Toc3246841"/>
      <w:bookmarkStart w:id="178" w:name="_Toc3249550"/>
      <w:bookmarkStart w:id="179" w:name="_Toc3759972"/>
      <w:bookmarkStart w:id="180" w:name="_Toc3805009"/>
      <w:bookmarkStart w:id="181" w:name="_Toc178586372"/>
      <w:bookmarkEnd w:id="174"/>
      <w:r>
        <w:rPr>
          <w:rFonts w:asciiTheme="minorHAnsi" w:hAnsiTheme="minorHAnsi"/>
        </w:rPr>
        <w:t>Procedure for Developing the Financial Model</w:t>
      </w:r>
      <w:bookmarkEnd w:id="175"/>
      <w:bookmarkEnd w:id="176"/>
      <w:bookmarkEnd w:id="177"/>
      <w:bookmarkEnd w:id="178"/>
      <w:bookmarkEnd w:id="179"/>
      <w:bookmarkEnd w:id="180"/>
      <w:bookmarkEnd w:id="181"/>
    </w:p>
    <w:p w14:paraId="2CCAE6F2" w14:textId="2DBCC958" w:rsidR="008C5DC0" w:rsidRPr="00251B39" w:rsidRDefault="21D28A4C" w:rsidP="00F07E31">
      <w:pPr>
        <w:spacing w:after="0"/>
        <w:rPr>
          <w:sz w:val="18"/>
          <w:szCs w:val="18"/>
        </w:rPr>
      </w:pPr>
      <w:r>
        <w:rPr>
          <w:sz w:val="18"/>
        </w:rPr>
        <w:t xml:space="preserve">The Financial Model is developed in an excel file. Its structure is shown in the figure below. </w:t>
      </w:r>
    </w:p>
    <w:p w14:paraId="1950107E" w14:textId="402EC8D7" w:rsidR="6E4A8A92" w:rsidRPr="00202362" w:rsidRDefault="00C61DEC" w:rsidP="0056451B">
      <w:pPr>
        <w:jc w:val="center"/>
        <w:rPr>
          <w:i/>
          <w:color w:val="44546A" w:themeColor="text2"/>
          <w:sz w:val="18"/>
          <w:szCs w:val="18"/>
        </w:rPr>
      </w:pPr>
      <w:r>
        <w:rPr>
          <w:i/>
          <w:noProof/>
          <w:color w:val="44546A" w:themeColor="text2"/>
          <w:sz w:val="18"/>
        </w:rPr>
        <w:drawing>
          <wp:inline distT="0" distB="0" distL="0" distR="0" wp14:anchorId="4FF10843" wp14:editId="1B578062">
            <wp:extent cx="5086350" cy="1898650"/>
            <wp:effectExtent l="38100" t="38100" r="19050" b="25400"/>
            <wp:docPr id="1375660232" name="Diagram 13756602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14:paraId="73D03066" w14:textId="5ACD06C8" w:rsidR="00AE40B8" w:rsidRPr="005C790E" w:rsidRDefault="007F7B01" w:rsidP="005C790E">
      <w:pPr>
        <w:jc w:val="right"/>
        <w:rPr>
          <w:i/>
          <w:iCs/>
          <w:color w:val="44546A" w:themeColor="text2"/>
          <w:sz w:val="18"/>
          <w:szCs w:val="18"/>
        </w:rPr>
      </w:pPr>
      <w:r>
        <w:rPr>
          <w:i/>
          <w:color w:val="44546A" w:themeColor="text2"/>
          <w:sz w:val="18"/>
        </w:rPr>
        <w:lastRenderedPageBreak/>
        <w:t xml:space="preserve"> Figure 3: Financial Model Structure</w:t>
      </w:r>
    </w:p>
    <w:p w14:paraId="54CE1AEB" w14:textId="5287263C" w:rsidR="008C5DC0" w:rsidRPr="00251B39" w:rsidRDefault="6E4A8A92" w:rsidP="6E4A8A92">
      <w:pPr>
        <w:jc w:val="both"/>
        <w:rPr>
          <w:rFonts w:eastAsiaTheme="minorEastAsia"/>
          <w:sz w:val="18"/>
          <w:szCs w:val="18"/>
        </w:rPr>
      </w:pPr>
      <w:r>
        <w:rPr>
          <w:b/>
          <w:sz w:val="18"/>
        </w:rPr>
        <w:t xml:space="preserve">Input sheet(s). </w:t>
      </w:r>
      <w:r>
        <w:rPr>
          <w:sz w:val="18"/>
        </w:rPr>
        <w:t xml:space="preserve">The input sheets contain variable basic assumptions to be used for the calculations. The public partner obtains them from the PPP project documentation and other sources of information. </w:t>
      </w:r>
    </w:p>
    <w:p w14:paraId="5061D276" w14:textId="2F065C35" w:rsidR="002C2694" w:rsidRPr="00AB7241" w:rsidRDefault="473A5817" w:rsidP="6B3043BF">
      <w:pPr>
        <w:jc w:val="both"/>
        <w:rPr>
          <w:sz w:val="18"/>
          <w:szCs w:val="18"/>
        </w:rPr>
      </w:pPr>
      <w:r>
        <w:rPr>
          <w:b/>
          <w:sz w:val="18"/>
        </w:rPr>
        <w:t xml:space="preserve">Calculation sheets. </w:t>
      </w:r>
      <w:r>
        <w:rPr>
          <w:sz w:val="18"/>
        </w:rPr>
        <w:t xml:space="preserve">The calculation sheets contain the NPV calculation of the PPP Project Model and the Baseline Model and intermediate calculations such as capital, financing and operating cash flows, project key indicators, sensitivity analysis and other calculations. </w:t>
      </w:r>
    </w:p>
    <w:p w14:paraId="14D44584" w14:textId="12C153E6" w:rsidR="000A4E73" w:rsidRPr="00251B39" w:rsidRDefault="002C2694" w:rsidP="21D28A4C">
      <w:pPr>
        <w:jc w:val="both"/>
        <w:rPr>
          <w:rFonts w:eastAsiaTheme="minorEastAsia"/>
          <w:sz w:val="18"/>
          <w:szCs w:val="18"/>
        </w:rPr>
      </w:pPr>
      <w:r>
        <w:rPr>
          <w:b/>
          <w:noProof/>
          <w:sz w:val="18"/>
        </w:rPr>
        <mc:AlternateContent>
          <mc:Choice Requires="wps">
            <w:drawing>
              <wp:anchor distT="118745" distB="118745" distL="114300" distR="114300" simplePos="0" relativeHeight="251658270" behindDoc="0" locked="0" layoutInCell="0" allowOverlap="1" wp14:anchorId="6D09CD61" wp14:editId="53E84AD0">
                <wp:simplePos x="0" y="0"/>
                <wp:positionH relativeFrom="column">
                  <wp:posOffset>4279900</wp:posOffset>
                </wp:positionH>
                <wp:positionV relativeFrom="paragraph">
                  <wp:posOffset>36195</wp:posOffset>
                </wp:positionV>
                <wp:extent cx="1822450" cy="947420"/>
                <wp:effectExtent l="0" t="0" r="0" b="0"/>
                <wp:wrapSquare wrapText="bothSides"/>
                <wp:docPr id="1375660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947420"/>
                        </a:xfrm>
                        <a:prstGeom prst="rect">
                          <a:avLst/>
                        </a:prstGeom>
                        <a:noFill/>
                        <a:extLst>
                          <a:ext uri="{53640926-AAD7-44D8-BBD7-CCE9431645EC}">
                            <a14:shadowObscured xmlns:a14="http://schemas.microsoft.com/office/drawing/2010/main" val="1"/>
                          </a:ext>
                        </a:extLst>
                      </wps:spPr>
                      <wps:txbx>
                        <w:txbxContent>
                          <w:p w14:paraId="3D5740EA" w14:textId="127AC8F8" w:rsidR="00EF0F26" w:rsidRPr="002C2694" w:rsidRDefault="00EF0F26" w:rsidP="002C2694">
                            <w:pPr>
                              <w:pBdr>
                                <w:left w:val="single" w:sz="12" w:space="9" w:color="86BC25" w:themeColor="accent1"/>
                              </w:pBdr>
                              <w:spacing w:after="0"/>
                              <w:jc w:val="both"/>
                              <w:rPr>
                                <w:sz w:val="16"/>
                                <w:szCs w:val="16"/>
                              </w:rPr>
                            </w:pPr>
                            <w:r>
                              <w:rPr>
                                <w:i/>
                                <w:color w:val="767171" w:themeColor="background2" w:themeShade="80"/>
                                <w:sz w:val="16"/>
                              </w:rPr>
                              <w:t xml:space="preserve">For a more detailed description of the VFM corridor and the contract price corridor, see Chapter 4.3. </w:t>
                            </w:r>
                            <w:r>
                              <w:rPr>
                                <w:i/>
                                <w:color w:val="638C1B" w:themeColor="accent1" w:themeShade="BF"/>
                                <w:sz w:val="16"/>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20000</wp14:pctHeight>
                </wp14:sizeRelV>
              </wp:anchor>
            </w:drawing>
          </mc:Choice>
          <mc:Fallback>
            <w:pict>
              <v:shape w14:anchorId="6D09CD61" id="_x0000_s1149" type="#_x0000_t202" style="position:absolute;left:0;text-align:left;margin-left:337pt;margin-top:2.85pt;width:143.5pt;height:74.6pt;z-index:251658270;visibility:visible;mso-wrap-style:square;mso-width-percent:0;mso-height-percent:200;mso-wrap-distance-left:9pt;mso-wrap-distance-top:9.35pt;mso-wrap-distance-right:9pt;mso-wrap-distance-bottom:9.35pt;mso-position-horizontal:absolute;mso-position-horizontal-relative:text;mso-position-vertical:absolute;mso-position-vertical-relative:text;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" o:allowincell="f" filled="f" stroked="f">
                <v:textbox style="mso-fit-shape-to-text:t">
                  <w:txbxContent>
                    <w:p w14:paraId="3D5740EA" w14:textId="127AC8F8" w:rsidR="00EF0F26" w:rsidRPr="002C2694" w:rsidRDefault="00EF0F26" w:rsidP="002C2694">
                      <w:pPr>
                        <w:pBdr>
                          <w:left w:val="single" w:sz="12" w:space="9" w:color="86BC25" w:themeColor="accent1"/>
                        </w:pBdr>
                        <w:spacing w:after="0"/>
                        <w:jc w:val="both"/>
                        <w:rPr>
                          <w:sz w:val="16"/>
                          <w:szCs w:val="16"/>
                        </w:rPr>
                      </w:pPr>
                      <w:r>
                        <w:rPr>
                          <w:i/>
                          <w:color w:val="767171" w:themeColor="background2" w:themeShade="80"/>
                          <w:sz w:val="16"/>
                        </w:rPr>
                        <w:t xml:space="preserve">For a more detailed description of the VFM corridor and the contract price corridor, see Chapter 4.3. </w:t>
                      </w:r>
                      <w:r>
                        <w:rPr>
                          <w:i/>
                          <w:color w:val="638C1B" w:themeColor="accent1" w:themeShade="BF"/>
                          <w:sz w:val="16"/>
                        </w:rPr>
                        <w:t xml:space="preserve"> </w:t>
                      </w:r>
                    </w:p>
                  </w:txbxContent>
                </v:textbox>
                <w10:wrap type="square"/>
              </v:shape>
            </w:pict>
          </mc:Fallback>
        </mc:AlternateContent>
      </w:r>
      <w:r>
        <w:rPr>
          <w:b/>
          <w:sz w:val="18"/>
        </w:rPr>
        <w:t>Results sheets</w:t>
      </w:r>
      <w:r>
        <w:rPr>
          <w:sz w:val="18"/>
        </w:rPr>
        <w:t>. The results sheets present a summary of the calculations, including a comparison of the NPV of the public partner's cash flow in the PPP Project Model and the Baseline Model, the VFM corridor, the contract price corridor and other key indicators to help users of the Financial Model visualise the viability of the PPP project.</w:t>
      </w:r>
    </w:p>
    <w:p w14:paraId="2B1EB16E" w14:textId="2228E239" w:rsidR="473A5817" w:rsidRPr="00714F21" w:rsidRDefault="473A5817" w:rsidP="6B3043BF">
      <w:pPr>
        <w:jc w:val="both"/>
        <w:rPr>
          <w:sz w:val="18"/>
          <w:szCs w:val="18"/>
        </w:rPr>
      </w:pPr>
      <w:r>
        <w:rPr>
          <w:sz w:val="18"/>
        </w:rPr>
        <w:t>The FEC model calculations use the following indicators and basic formulas:</w:t>
      </w:r>
    </w:p>
    <w:p w14:paraId="6B4A23B3" w14:textId="600E8879" w:rsidR="473A5817" w:rsidRPr="00251B39" w:rsidRDefault="473A5817" w:rsidP="008B6449">
      <w:pPr>
        <w:pStyle w:val="Sarakstarindkopa"/>
        <w:numPr>
          <w:ilvl w:val="0"/>
          <w:numId w:val="19"/>
        </w:numPr>
        <w:jc w:val="both"/>
        <w:rPr>
          <w:rFonts w:eastAsiaTheme="minorEastAsia"/>
          <w:sz w:val="18"/>
          <w:szCs w:val="18"/>
        </w:rPr>
      </w:pPr>
      <w:r>
        <w:rPr>
          <w:b/>
          <w:sz w:val="18"/>
        </w:rPr>
        <w:t>Discount factor</w:t>
      </w:r>
      <w:r>
        <w:rPr>
          <w:sz w:val="18"/>
        </w:rPr>
        <w:t xml:space="preserve"> - a factor by which future cash flows are multiplied to obtain the present value of the cash flows.</w:t>
      </w:r>
    </w:p>
    <w:p w14:paraId="21A61AB6" w14:textId="77777777" w:rsidR="00B439CC" w:rsidRPr="00B439CC" w:rsidRDefault="00B439CC" w:rsidP="00B439CC">
      <w:pPr>
        <w:pStyle w:val="Sarakstarindkopa"/>
        <w:jc w:val="both"/>
        <w:rPr>
          <w:sz w:val="18"/>
          <w:szCs w:val="18"/>
        </w:rPr>
      </w:pPr>
      <m:oMathPara>
        <m:oMath>
          <m:r>
            <w:rPr>
              <w:rFonts w:ascii="Cambria Math" w:hAnsi="Cambria Math" w:cs="Arial"/>
              <w:szCs w:val="20"/>
              <w:lang w:val="en-GB"/>
            </w:rPr>
            <m:t xml:space="preserve">DFn </m:t>
          </m:r>
          <m:r>
            <w:rPr>
              <w:rFonts w:ascii="Cambria Math" w:hAnsi="Cambria Math" w:cs="Arial"/>
              <w:szCs w:val="20"/>
              <w:lang w:val="nl-BE"/>
            </w:rPr>
            <m:t>=</m:t>
          </m:r>
          <m:f>
            <m:fPr>
              <m:ctrlPr>
                <w:rPr>
                  <w:rFonts w:ascii="Cambria Math" w:hAnsi="Cambria Math" w:cs="Arial"/>
                  <w:bCs/>
                  <w:szCs w:val="20"/>
                  <w:lang w:val="en-GB"/>
                </w:rPr>
              </m:ctrlPr>
            </m:fPr>
            <m:num>
              <m:r>
                <w:rPr>
                  <w:rFonts w:ascii="Cambria Math" w:hAnsi="Cambria Math" w:cs="Arial"/>
                  <w:szCs w:val="20"/>
                  <w:lang w:val="en-GB"/>
                </w:rPr>
                <m:t>1</m:t>
              </m:r>
            </m:num>
            <m:den>
              <m:sSup>
                <m:sSupPr>
                  <m:ctrlPr>
                    <w:rPr>
                      <w:rFonts w:ascii="Cambria Math" w:hAnsi="Cambria Math" w:cs="Arial"/>
                      <w:bCs/>
                      <w:i/>
                      <w:szCs w:val="20"/>
                      <w:lang w:val="en-GB"/>
                    </w:rPr>
                  </m:ctrlPr>
                </m:sSupPr>
                <m:e>
                  <m:d>
                    <m:dPr>
                      <m:ctrlPr>
                        <w:rPr>
                          <w:rFonts w:ascii="Cambria Math" w:hAnsi="Cambria Math" w:cs="Arial"/>
                          <w:bCs/>
                          <w:i/>
                          <w:szCs w:val="20"/>
                          <w:lang w:val="en-GB"/>
                        </w:rPr>
                      </m:ctrlPr>
                    </m:dPr>
                    <m:e>
                      <m:r>
                        <w:rPr>
                          <w:rFonts w:ascii="Cambria Math" w:hAnsi="Cambria Math" w:cs="Arial"/>
                          <w:szCs w:val="20"/>
                          <w:lang w:val="nl-BE"/>
                        </w:rPr>
                        <m:t>1+</m:t>
                      </m:r>
                      <m:r>
                        <w:rPr>
                          <w:rFonts w:ascii="Cambria Math" w:hAnsi="Cambria Math" w:cs="Arial"/>
                          <w:szCs w:val="20"/>
                          <w:lang w:val="en-GB"/>
                        </w:rPr>
                        <m:t>i</m:t>
                      </m:r>
                    </m:e>
                  </m:d>
                </m:e>
                <m:sup>
                  <m:r>
                    <w:rPr>
                      <w:rFonts w:ascii="Cambria Math" w:hAnsi="Cambria Math" w:cs="Arial"/>
                      <w:szCs w:val="20"/>
                      <w:lang w:val="en-GB"/>
                    </w:rPr>
                    <m:t>kn</m:t>
                  </m:r>
                </m:sup>
              </m:sSup>
            </m:den>
          </m:f>
        </m:oMath>
      </m:oMathPara>
    </w:p>
    <w:p w14:paraId="369C615B" w14:textId="50193B32" w:rsidR="473A5817" w:rsidRDefault="294AA338" w:rsidP="473A5817">
      <w:pPr>
        <w:ind w:left="720"/>
        <w:jc w:val="both"/>
        <w:rPr>
          <w:rFonts w:eastAsiaTheme="minorEastAsia"/>
          <w:sz w:val="18"/>
          <w:szCs w:val="18"/>
        </w:rPr>
      </w:pPr>
      <w:r>
        <w:rPr>
          <w:sz w:val="18"/>
        </w:rPr>
        <w:t>DF</w:t>
      </w:r>
      <w:r>
        <w:rPr>
          <w:sz w:val="18"/>
          <w:vertAlign w:val="subscript"/>
        </w:rPr>
        <w:t>n</w:t>
      </w:r>
      <w:r>
        <w:rPr>
          <w:sz w:val="18"/>
        </w:rPr>
        <w:t xml:space="preserve"> - discount factor in period </w:t>
      </w:r>
      <w:r>
        <w:rPr>
          <w:i/>
          <w:sz w:val="18"/>
        </w:rPr>
        <w:t>n</w:t>
      </w:r>
    </w:p>
    <w:p w14:paraId="458EC87D" w14:textId="1719D4A6" w:rsidR="473A5817" w:rsidRDefault="473A5817" w:rsidP="473A5817">
      <w:pPr>
        <w:ind w:left="720"/>
        <w:jc w:val="both"/>
        <w:rPr>
          <w:rFonts w:eastAsiaTheme="minorEastAsia"/>
          <w:sz w:val="18"/>
          <w:szCs w:val="18"/>
        </w:rPr>
      </w:pPr>
      <w:r>
        <w:rPr>
          <w:i/>
          <w:sz w:val="18"/>
        </w:rPr>
        <w:t>i</w:t>
      </w:r>
      <w:r>
        <w:rPr>
          <w:sz w:val="18"/>
        </w:rPr>
        <w:t xml:space="preserve"> - annual discount rate</w:t>
      </w:r>
    </w:p>
    <w:p w14:paraId="7D017F9C" w14:textId="22BCCD4B" w:rsidR="473A5817" w:rsidRDefault="473A5817" w:rsidP="473A5817">
      <w:pPr>
        <w:ind w:left="720"/>
        <w:jc w:val="both"/>
        <w:rPr>
          <w:rFonts w:eastAsiaTheme="minorEastAsia"/>
          <w:sz w:val="18"/>
          <w:szCs w:val="18"/>
        </w:rPr>
      </w:pPr>
      <w:r>
        <w:rPr>
          <w:sz w:val="18"/>
        </w:rPr>
        <w:t>k</w:t>
      </w:r>
      <w:r>
        <w:rPr>
          <w:sz w:val="18"/>
          <w:vertAlign w:val="subscript"/>
        </w:rPr>
        <w:t>n</w:t>
      </w:r>
      <w:r>
        <w:rPr>
          <w:sz w:val="18"/>
        </w:rPr>
        <w:t xml:space="preserve"> - time factor for period </w:t>
      </w:r>
      <w:r>
        <w:rPr>
          <w:i/>
          <w:sz w:val="18"/>
        </w:rPr>
        <w:t xml:space="preserve">n </w:t>
      </w:r>
      <w:r>
        <w:rPr>
          <w:sz w:val="18"/>
        </w:rPr>
        <w:t>in years from the start date of the PPP project</w:t>
      </w:r>
    </w:p>
    <w:p w14:paraId="53114455" w14:textId="39897CD3" w:rsidR="473A5817" w:rsidRDefault="000E493D" w:rsidP="008B6449">
      <w:pPr>
        <w:pStyle w:val="Sarakstarindkopa"/>
        <w:numPr>
          <w:ilvl w:val="0"/>
          <w:numId w:val="19"/>
        </w:numPr>
        <w:jc w:val="both"/>
        <w:rPr>
          <w:rFonts w:eastAsiaTheme="minorEastAsia"/>
          <w:b/>
          <w:bCs/>
          <w:sz w:val="18"/>
          <w:szCs w:val="18"/>
        </w:rPr>
      </w:pPr>
      <w:r>
        <w:rPr>
          <w:b/>
          <w:sz w:val="18"/>
        </w:rPr>
        <w:t>NPV</w:t>
      </w:r>
    </w:p>
    <w:p w14:paraId="20CC4341" w14:textId="77777777" w:rsidR="00B56BD8" w:rsidRDefault="00B56BD8" w:rsidP="00B56BD8">
      <w:pPr>
        <w:pStyle w:val="Sarakstarindkopa"/>
        <w:jc w:val="both"/>
        <w:rPr>
          <w:rFonts w:eastAsiaTheme="minorEastAsia"/>
          <w:sz w:val="18"/>
          <w:szCs w:val="18"/>
        </w:rPr>
      </w:pPr>
      <m:oMathPara>
        <m:oMath>
          <m:r>
            <w:rPr>
              <w:rFonts w:ascii="Cambria Math" w:hAnsi="Cambria Math" w:cs="Arial"/>
              <w:szCs w:val="20"/>
              <w:lang w:val="en-GB"/>
            </w:rPr>
            <m:t>NPV</m:t>
          </m:r>
          <m:r>
            <w:rPr>
              <w:rFonts w:ascii="Cambria Math" w:hAnsi="Cambria Math" w:cs="Arial"/>
              <w:szCs w:val="20"/>
              <w:lang w:val="nl-BE"/>
            </w:rPr>
            <m:t>=</m:t>
          </m:r>
          <m:nary>
            <m:naryPr>
              <m:chr m:val="∑"/>
              <m:limLoc m:val="undOvr"/>
              <m:ctrlPr>
                <w:rPr>
                  <w:rFonts w:ascii="Cambria Math" w:hAnsi="Cambria Math" w:cs="Arial"/>
                  <w:bCs/>
                  <w:i/>
                  <w:szCs w:val="20"/>
                  <w:lang w:val="en-GB"/>
                </w:rPr>
              </m:ctrlPr>
            </m:naryPr>
            <m:sub>
              <m:r>
                <w:rPr>
                  <w:rFonts w:ascii="Cambria Math" w:hAnsi="Cambria Math" w:cs="Arial"/>
                  <w:szCs w:val="20"/>
                  <w:lang w:val="en-GB"/>
                </w:rPr>
                <m:t>n</m:t>
              </m:r>
              <m:r>
                <w:rPr>
                  <w:rFonts w:ascii="Cambria Math" w:hAnsi="Cambria Math" w:cs="Arial"/>
                  <w:szCs w:val="20"/>
                  <w:lang w:val="nl-BE"/>
                </w:rPr>
                <m:t>=0</m:t>
              </m:r>
            </m:sub>
            <m:sup>
              <m:r>
                <w:rPr>
                  <w:rFonts w:ascii="Cambria Math" w:hAnsi="Cambria Math" w:cs="Arial"/>
                  <w:szCs w:val="20"/>
                  <w:lang w:val="en-GB"/>
                </w:rPr>
                <m:t>N</m:t>
              </m:r>
            </m:sup>
            <m:e>
              <m:r>
                <w:rPr>
                  <w:rFonts w:ascii="Cambria Math" w:hAnsi="Cambria Math" w:cs="Arial"/>
                  <w:szCs w:val="20"/>
                  <w:lang w:val="en-GB"/>
                </w:rPr>
                <m:t>*NP</m:t>
              </m:r>
              <m:r>
                <w:rPr>
                  <w:rFonts w:ascii="Cambria Math" w:hAnsi="Cambria Math" w:cs="Arial"/>
                  <w:vertAlign w:val="subscript"/>
                  <w:lang w:val="nl-BE"/>
                </w:rPr>
                <m:t>n</m:t>
              </m:r>
              <m:r>
                <w:rPr>
                  <w:rFonts w:ascii="Cambria Math" w:hAnsi="Cambria Math" w:cs="Arial"/>
                  <w:szCs w:val="20"/>
                  <w:lang w:val="en-GB"/>
                </w:rPr>
                <m:t>*DFn</m:t>
              </m:r>
            </m:e>
          </m:nary>
        </m:oMath>
      </m:oMathPara>
    </w:p>
    <w:p w14:paraId="52539F60" w14:textId="3AAF0A68" w:rsidR="473A5817" w:rsidRDefault="007C39DE" w:rsidP="473A5817">
      <w:pPr>
        <w:ind w:left="720"/>
        <w:jc w:val="both"/>
        <w:rPr>
          <w:rFonts w:eastAsiaTheme="minorEastAsia"/>
          <w:sz w:val="18"/>
          <w:szCs w:val="18"/>
        </w:rPr>
      </w:pPr>
      <w:r>
        <w:rPr>
          <w:sz w:val="18"/>
        </w:rPr>
        <w:t>NPV - net present value</w:t>
      </w:r>
    </w:p>
    <w:p w14:paraId="5766B995" w14:textId="35A9FB2F" w:rsidR="473A5817" w:rsidRDefault="473A5817" w:rsidP="473A5817">
      <w:pPr>
        <w:ind w:left="720"/>
        <w:jc w:val="both"/>
        <w:rPr>
          <w:rFonts w:eastAsiaTheme="minorEastAsia"/>
          <w:sz w:val="18"/>
          <w:szCs w:val="18"/>
        </w:rPr>
      </w:pPr>
      <w:r>
        <w:rPr>
          <w:sz w:val="18"/>
        </w:rPr>
        <w:t>NP</w:t>
      </w:r>
      <w:r>
        <w:rPr>
          <w:sz w:val="18"/>
          <w:vertAlign w:val="subscript"/>
        </w:rPr>
        <w:t>n</w:t>
      </w:r>
      <w:r>
        <w:rPr>
          <w:sz w:val="18"/>
        </w:rPr>
        <w:t xml:space="preserve"> - cash flows in period </w:t>
      </w:r>
      <w:r>
        <w:rPr>
          <w:i/>
          <w:sz w:val="18"/>
        </w:rPr>
        <w:t>n</w:t>
      </w:r>
    </w:p>
    <w:p w14:paraId="09F27FDC" w14:textId="5BEADC71" w:rsidR="473A5817" w:rsidRDefault="473A5817" w:rsidP="473A5817">
      <w:pPr>
        <w:ind w:left="720"/>
        <w:jc w:val="both"/>
        <w:rPr>
          <w:rFonts w:eastAsiaTheme="minorEastAsia"/>
          <w:sz w:val="18"/>
          <w:szCs w:val="18"/>
        </w:rPr>
      </w:pPr>
      <w:r>
        <w:rPr>
          <w:sz w:val="18"/>
        </w:rPr>
        <w:t>DF</w:t>
      </w:r>
      <w:r>
        <w:rPr>
          <w:sz w:val="18"/>
          <w:vertAlign w:val="subscript"/>
        </w:rPr>
        <w:t>n</w:t>
      </w:r>
      <w:r>
        <w:rPr>
          <w:sz w:val="18"/>
        </w:rPr>
        <w:t xml:space="preserve"> - discount factor in period </w:t>
      </w:r>
      <w:r>
        <w:rPr>
          <w:i/>
          <w:sz w:val="18"/>
        </w:rPr>
        <w:t>n</w:t>
      </w:r>
    </w:p>
    <w:p w14:paraId="2D16D4FD" w14:textId="31F70F17" w:rsidR="473A5817" w:rsidRDefault="473A5817" w:rsidP="008B6449">
      <w:pPr>
        <w:pStyle w:val="Sarakstarindkopa"/>
        <w:numPr>
          <w:ilvl w:val="0"/>
          <w:numId w:val="19"/>
        </w:numPr>
        <w:jc w:val="both"/>
        <w:rPr>
          <w:rFonts w:eastAsiaTheme="minorEastAsia"/>
          <w:sz w:val="18"/>
          <w:szCs w:val="18"/>
        </w:rPr>
      </w:pPr>
      <w:r>
        <w:rPr>
          <w:b/>
          <w:sz w:val="18"/>
        </w:rPr>
        <w:t>Internal rate of return</w:t>
      </w:r>
      <w:r>
        <w:rPr>
          <w:sz w:val="18"/>
        </w:rPr>
        <w:t xml:space="preserve"> (IRR) - the discount rate at which the net cash flows available to repay investments become equal to the original investment. </w:t>
      </w:r>
    </w:p>
    <w:p w14:paraId="33411625" w14:textId="77777777" w:rsidR="00B56BD8" w:rsidRPr="00E01F68" w:rsidRDefault="00B56BD8" w:rsidP="00B56BD8">
      <w:pPr>
        <w:pStyle w:val="Sarakstarindkopa"/>
        <w:autoSpaceDE w:val="0"/>
        <w:autoSpaceDN w:val="0"/>
        <w:adjustRightInd w:val="0"/>
        <w:jc w:val="center"/>
        <w:rPr>
          <w:rFonts w:ascii="Arial" w:eastAsia="Times New Roman" w:hAnsi="Arial" w:cs="Arial"/>
        </w:rPr>
      </w:pPr>
      <m:oMathPara>
        <m:oMath>
          <m:r>
            <w:rPr>
              <w:rFonts w:ascii="Cambria Math" w:hAnsi="Cambria Math" w:cs="Arial"/>
              <w:szCs w:val="20"/>
              <w:lang w:val="en-GB"/>
            </w:rPr>
            <m:t>0=</m:t>
          </m:r>
          <m:nary>
            <m:naryPr>
              <m:chr m:val="∑"/>
              <m:limLoc m:val="undOvr"/>
              <m:ctrlPr>
                <w:rPr>
                  <w:rFonts w:ascii="Cambria Math" w:hAnsi="Cambria Math" w:cs="Arial"/>
                  <w:bCs/>
                  <w:i/>
                  <w:szCs w:val="20"/>
                  <w:lang w:val="en-GB"/>
                </w:rPr>
              </m:ctrlPr>
            </m:naryPr>
            <m:sub>
              <m:r>
                <w:rPr>
                  <w:rFonts w:ascii="Cambria Math" w:hAnsi="Cambria Math" w:cs="Arial"/>
                  <w:szCs w:val="20"/>
                  <w:lang w:val="en-GB"/>
                </w:rPr>
                <m:t>n=0</m:t>
              </m:r>
            </m:sub>
            <m:sup>
              <m:r>
                <w:rPr>
                  <w:rFonts w:ascii="Cambria Math" w:hAnsi="Cambria Math" w:cs="Arial"/>
                  <w:szCs w:val="20"/>
                  <w:lang w:val="en-GB"/>
                </w:rPr>
                <m:t>N</m:t>
              </m:r>
            </m:sup>
            <m:e>
              <m:f>
                <m:fPr>
                  <m:ctrlPr>
                    <w:rPr>
                      <w:rFonts w:ascii="Cambria Math" w:hAnsi="Cambria Math" w:cs="Arial"/>
                      <w:bCs/>
                      <w:szCs w:val="20"/>
                      <w:lang w:val="en-GB"/>
                    </w:rPr>
                  </m:ctrlPr>
                </m:fPr>
                <m:num>
                  <m:r>
                    <w:rPr>
                      <w:rFonts w:ascii="Cambria Math" w:hAnsi="Cambria Math" w:cs="Arial"/>
                      <w:szCs w:val="20"/>
                      <w:lang w:val="en-GB"/>
                    </w:rPr>
                    <m:t>NPn</m:t>
                  </m:r>
                </m:num>
                <m:den>
                  <m:sSup>
                    <m:sSupPr>
                      <m:ctrlPr>
                        <w:rPr>
                          <w:rFonts w:ascii="Cambria Math" w:hAnsi="Cambria Math" w:cs="Arial"/>
                          <w:bCs/>
                          <w:i/>
                          <w:szCs w:val="20"/>
                          <w:lang w:val="en-GB"/>
                        </w:rPr>
                      </m:ctrlPr>
                    </m:sSupPr>
                    <m:e>
                      <m:d>
                        <m:dPr>
                          <m:ctrlPr>
                            <w:rPr>
                              <w:rFonts w:ascii="Cambria Math" w:hAnsi="Cambria Math" w:cs="Arial"/>
                              <w:bCs/>
                              <w:i/>
                              <w:szCs w:val="20"/>
                              <w:lang w:val="en-GB"/>
                            </w:rPr>
                          </m:ctrlPr>
                        </m:dPr>
                        <m:e>
                          <m:r>
                            <w:rPr>
                              <w:rFonts w:ascii="Cambria Math" w:hAnsi="Cambria Math" w:cs="Arial"/>
                              <w:szCs w:val="20"/>
                              <w:lang w:val="en-GB"/>
                            </w:rPr>
                            <m:t>1+IRR</m:t>
                          </m:r>
                        </m:e>
                      </m:d>
                    </m:e>
                    <m:sup>
                      <m:r>
                        <w:rPr>
                          <w:rFonts w:ascii="Cambria Math" w:hAnsi="Cambria Math" w:cs="Arial"/>
                          <w:szCs w:val="20"/>
                          <w:lang w:val="en-GB"/>
                        </w:rPr>
                        <m:t>n</m:t>
                      </m:r>
                    </m:sup>
                  </m:sSup>
                </m:den>
              </m:f>
            </m:e>
          </m:nary>
        </m:oMath>
      </m:oMathPara>
    </w:p>
    <w:p w14:paraId="77E571E0" w14:textId="7235E1D7" w:rsidR="473A5817" w:rsidRDefault="473A5817" w:rsidP="473A5817">
      <w:pPr>
        <w:pStyle w:val="Sarakstarindkopa"/>
        <w:jc w:val="center"/>
      </w:pPr>
    </w:p>
    <w:p w14:paraId="444745BF" w14:textId="43590317" w:rsidR="473A5817" w:rsidRDefault="473A5817" w:rsidP="473A5817">
      <w:pPr>
        <w:ind w:left="720"/>
        <w:jc w:val="both"/>
        <w:rPr>
          <w:rFonts w:eastAsiaTheme="minorEastAsia"/>
          <w:sz w:val="18"/>
          <w:szCs w:val="18"/>
        </w:rPr>
      </w:pPr>
      <w:r>
        <w:rPr>
          <w:sz w:val="18"/>
        </w:rPr>
        <w:t>NP</w:t>
      </w:r>
      <w:r>
        <w:rPr>
          <w:i/>
          <w:sz w:val="18"/>
        </w:rPr>
        <w:t>n</w:t>
      </w:r>
      <w:r>
        <w:rPr>
          <w:sz w:val="18"/>
        </w:rPr>
        <w:t xml:space="preserve"> - cash flows of the original investment or cash flows available for repayment of the investment over period </w:t>
      </w:r>
      <w:r>
        <w:rPr>
          <w:i/>
          <w:sz w:val="18"/>
        </w:rPr>
        <w:t>n</w:t>
      </w:r>
    </w:p>
    <w:p w14:paraId="0664F3CE" w14:textId="36CEFAB7" w:rsidR="473A5817" w:rsidRDefault="473A5817" w:rsidP="473A5817">
      <w:pPr>
        <w:ind w:left="720"/>
        <w:jc w:val="both"/>
        <w:rPr>
          <w:rFonts w:eastAsiaTheme="minorEastAsia"/>
          <w:sz w:val="18"/>
          <w:szCs w:val="18"/>
        </w:rPr>
      </w:pPr>
      <w:r>
        <w:rPr>
          <w:sz w:val="18"/>
        </w:rPr>
        <w:t>N - number of periods in the Partnership Contract</w:t>
      </w:r>
    </w:p>
    <w:p w14:paraId="4775C8BA" w14:textId="5CF60A73" w:rsidR="473A5817" w:rsidRDefault="473A5817" w:rsidP="473A5817">
      <w:pPr>
        <w:ind w:left="720"/>
        <w:jc w:val="both"/>
        <w:rPr>
          <w:rFonts w:eastAsiaTheme="minorEastAsia"/>
          <w:sz w:val="18"/>
          <w:szCs w:val="18"/>
        </w:rPr>
      </w:pPr>
      <w:r>
        <w:rPr>
          <w:sz w:val="18"/>
        </w:rPr>
        <w:t xml:space="preserve">n - period </w:t>
      </w:r>
      <w:r>
        <w:rPr>
          <w:i/>
          <w:sz w:val="18"/>
        </w:rPr>
        <w:t>n</w:t>
      </w:r>
      <w:r>
        <w:rPr>
          <w:sz w:val="18"/>
        </w:rPr>
        <w:t xml:space="preserve"> of the Partnership Contract</w:t>
      </w:r>
    </w:p>
    <w:p w14:paraId="6BDEEE9C" w14:textId="78B2B40B" w:rsidR="473A5817" w:rsidRDefault="473A5817" w:rsidP="473A5817">
      <w:pPr>
        <w:ind w:left="720"/>
        <w:jc w:val="both"/>
        <w:rPr>
          <w:rFonts w:eastAsiaTheme="minorEastAsia"/>
          <w:sz w:val="18"/>
          <w:szCs w:val="18"/>
        </w:rPr>
      </w:pPr>
      <w:r>
        <w:rPr>
          <w:sz w:val="18"/>
        </w:rPr>
        <w:t>IRR - internal rate of return</w:t>
      </w:r>
    </w:p>
    <w:p w14:paraId="29FCE96A" w14:textId="04DD64A3" w:rsidR="7FCE2F6D" w:rsidRPr="0056451B" w:rsidRDefault="000E493D" w:rsidP="4B7C006A">
      <w:pPr>
        <w:jc w:val="both"/>
      </w:pPr>
      <w:r>
        <w:rPr>
          <w:rFonts w:ascii="Verdana" w:hAnsi="Verdana"/>
          <w:sz w:val="18"/>
        </w:rPr>
        <w:t>When developing the Financial Model, the public partner must show at least the following key indicators in the results sheet:</w:t>
      </w:r>
    </w:p>
    <w:p w14:paraId="276A8FE5" w14:textId="452D2F5E" w:rsidR="7FCE2F6D" w:rsidRPr="00746F6D" w:rsidRDefault="727EC473" w:rsidP="727EC473">
      <w:pPr>
        <w:pStyle w:val="Sarakstarindkopa"/>
        <w:numPr>
          <w:ilvl w:val="0"/>
          <w:numId w:val="1"/>
        </w:numPr>
        <w:jc w:val="both"/>
        <w:rPr>
          <w:sz w:val="18"/>
          <w:szCs w:val="18"/>
        </w:rPr>
      </w:pPr>
      <w:r>
        <w:rPr>
          <w:sz w:val="18"/>
        </w:rPr>
        <w:t xml:space="preserve">IRR of </w:t>
      </w:r>
      <w:r>
        <w:rPr>
          <w:rFonts w:ascii="Verdana" w:hAnsi="Verdana"/>
          <w:sz w:val="18"/>
        </w:rPr>
        <w:t>the private partner's equity after tax</w:t>
      </w:r>
    </w:p>
    <w:p w14:paraId="3EB305FF" w14:textId="717EF666" w:rsidR="7FCE2F6D" w:rsidRPr="00746F6D" w:rsidRDefault="36DBC9F9" w:rsidP="008B6449">
      <w:pPr>
        <w:pStyle w:val="Sarakstarindkopa"/>
        <w:numPr>
          <w:ilvl w:val="0"/>
          <w:numId w:val="1"/>
        </w:numPr>
        <w:jc w:val="both"/>
        <w:rPr>
          <w:sz w:val="18"/>
          <w:szCs w:val="18"/>
        </w:rPr>
      </w:pPr>
      <w:r>
        <w:rPr>
          <w:sz w:val="18"/>
        </w:rPr>
        <w:t>IRR of</w:t>
      </w:r>
      <w:r>
        <w:rPr>
          <w:rFonts w:ascii="Verdana" w:hAnsi="Verdana"/>
          <w:sz w:val="18"/>
        </w:rPr>
        <w:t xml:space="preserve"> the private partner's equity (including subordinated capital) after tax</w:t>
      </w:r>
    </w:p>
    <w:p w14:paraId="7BAF5992" w14:textId="2EBF8B4F" w:rsidR="7FCE2F6D" w:rsidRPr="00714F21" w:rsidRDefault="36DBC9F9" w:rsidP="008B6449">
      <w:pPr>
        <w:pStyle w:val="Sarakstarindkopa"/>
        <w:numPr>
          <w:ilvl w:val="0"/>
          <w:numId w:val="1"/>
        </w:numPr>
        <w:jc w:val="both"/>
        <w:rPr>
          <w:sz w:val="18"/>
          <w:szCs w:val="18"/>
        </w:rPr>
      </w:pPr>
      <w:r>
        <w:rPr>
          <w:rFonts w:ascii="Verdana" w:hAnsi="Verdana"/>
          <w:sz w:val="18"/>
        </w:rPr>
        <w:lastRenderedPageBreak/>
        <w:t>Debt service coverage ratio (DSCR). This is a financial indicator that provides information about the borrower's ability to cover its debt service obligations over a given period. It is calculated by dividing the cash flow available to cover debt service obligations by the total amount of debt service obligations during the reporting period</w:t>
      </w:r>
    </w:p>
    <w:p w14:paraId="22F9B597" w14:textId="0550310A" w:rsidR="7FCE2F6D" w:rsidRPr="00714F21" w:rsidRDefault="36DBC9F9" w:rsidP="008B6449">
      <w:pPr>
        <w:pStyle w:val="Sarakstarindkopa"/>
        <w:numPr>
          <w:ilvl w:val="0"/>
          <w:numId w:val="1"/>
        </w:numPr>
        <w:jc w:val="both"/>
        <w:rPr>
          <w:sz w:val="18"/>
          <w:szCs w:val="18"/>
        </w:rPr>
      </w:pPr>
      <w:r>
        <w:rPr>
          <w:rFonts w:ascii="Verdana" w:hAnsi="Verdana"/>
          <w:sz w:val="18"/>
        </w:rPr>
        <w:t>Loan life coverage ratio (LLCR). It is a financial indicator used to measure the solvency of a borrower. It is calculated by dividing the net present value of the cash flows available for debt service over the remaining term of the loan agreement by the outstanding amount of the loan</w:t>
      </w:r>
    </w:p>
    <w:p w14:paraId="28E4C6B4" w14:textId="70761037" w:rsidR="7FCE2F6D" w:rsidRPr="00714F21" w:rsidRDefault="36DBC9F9" w:rsidP="008B6449">
      <w:pPr>
        <w:pStyle w:val="Sarakstarindkopa"/>
        <w:numPr>
          <w:ilvl w:val="0"/>
          <w:numId w:val="1"/>
        </w:numPr>
        <w:jc w:val="both"/>
        <w:rPr>
          <w:sz w:val="18"/>
          <w:szCs w:val="18"/>
        </w:rPr>
      </w:pPr>
      <w:r>
        <w:rPr>
          <w:rFonts w:ascii="Verdana" w:hAnsi="Verdana"/>
          <w:sz w:val="18"/>
        </w:rPr>
        <w:t>Project life coverage ratio (PLCR). It is the ratio of the net present value of cash flows over the remaining life of the Partnership Contract to the outstanding balance of debt during the respective period</w:t>
      </w:r>
    </w:p>
    <w:p w14:paraId="1FD27191" w14:textId="15302E1D" w:rsidR="000A4E73" w:rsidRPr="00251B39" w:rsidRDefault="6B3043BF" w:rsidP="6B3043BF">
      <w:pPr>
        <w:jc w:val="both"/>
        <w:rPr>
          <w:rFonts w:eastAsiaTheme="minorEastAsia"/>
          <w:b/>
          <w:bCs/>
          <w:sz w:val="18"/>
          <w:szCs w:val="18"/>
        </w:rPr>
      </w:pPr>
      <w:r>
        <w:rPr>
          <w:b/>
          <w:sz w:val="18"/>
        </w:rPr>
        <w:t>Description of the key assumptions</w:t>
      </w:r>
    </w:p>
    <w:p w14:paraId="3EF616CA" w14:textId="6AE3625A" w:rsidR="01FED25B" w:rsidRDefault="01FED25B" w:rsidP="46A94808">
      <w:pPr>
        <w:jc w:val="both"/>
        <w:rPr>
          <w:sz w:val="18"/>
          <w:szCs w:val="18"/>
        </w:rPr>
      </w:pPr>
      <w:r>
        <w:rPr>
          <w:sz w:val="18"/>
        </w:rPr>
        <w:t xml:space="preserve">The key assumptions used in the Financial Model are grouped into 11 categories according to theme. The chapter goes on to describe the key assumptions included in each category, provides guidance on their use in the Financial Model and references to the sources of external assumptions used. </w:t>
      </w:r>
    </w:p>
    <w:p w14:paraId="79787001" w14:textId="1FDB64B0" w:rsidR="01FED25B" w:rsidRDefault="5456C133" w:rsidP="01FED25B">
      <w:pPr>
        <w:jc w:val="both"/>
        <w:rPr>
          <w:sz w:val="18"/>
          <w:szCs w:val="18"/>
        </w:rPr>
      </w:pPr>
      <w:r>
        <w:rPr>
          <w:sz w:val="18"/>
        </w:rPr>
        <w:t>The categories are numbered consecutively and the numbering and formatting used correspond to the respective assumption categories in the Financial Model's input worksheets. The sources used for the key assumptions and the relevant links are provided in the Financial Model.</w:t>
      </w:r>
    </w:p>
    <w:p w14:paraId="6F162F63" w14:textId="7FB28A5C" w:rsidR="402179AB" w:rsidRPr="00251B39" w:rsidRDefault="00B00AF8" w:rsidP="402179AB">
      <w:pPr>
        <w:jc w:val="both"/>
        <w:rPr>
          <w:rFonts w:eastAsiaTheme="minorEastAsia"/>
          <w:sz w:val="18"/>
          <w:szCs w:val="18"/>
        </w:rPr>
      </w:pPr>
      <w:r>
        <w:rPr>
          <w:sz w:val="18"/>
        </w:rPr>
        <w:t>At a minimum, the Financial Model shall include and the input sheet shall describe the following key assumptions:</w:t>
      </w:r>
    </w:p>
    <w:p w14:paraId="2CC634B0" w14:textId="7F72EBD8" w:rsidR="008C5DC0" w:rsidRPr="00251B39" w:rsidRDefault="004D66A7" w:rsidP="476CB92C">
      <w:pPr>
        <w:jc w:val="both"/>
        <w:rPr>
          <w:sz w:val="18"/>
          <w:szCs w:val="18"/>
        </w:rPr>
      </w:pPr>
      <w:r>
        <w:rPr>
          <w:noProof/>
        </w:rPr>
        <mc:AlternateContent>
          <mc:Choice Requires="wps">
            <w:drawing>
              <wp:anchor distT="0" distB="0" distL="114300" distR="114300" simplePos="0" relativeHeight="251658254" behindDoc="0" locked="0" layoutInCell="1" allowOverlap="1" wp14:anchorId="323FBDCA" wp14:editId="523CCCBB">
                <wp:simplePos x="0" y="0"/>
                <wp:positionH relativeFrom="margin">
                  <wp:posOffset>-334314</wp:posOffset>
                </wp:positionH>
                <wp:positionV relativeFrom="paragraph">
                  <wp:posOffset>4721</wp:posOffset>
                </wp:positionV>
                <wp:extent cx="274320" cy="274320"/>
                <wp:effectExtent l="0" t="0" r="11430" b="11430"/>
                <wp:wrapNone/>
                <wp:docPr id="17"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5F32F1" w14:textId="69A421A5" w:rsidR="00EF0F26" w:rsidRDefault="00EF0F26" w:rsidP="00A338AD">
                            <w:pPr>
                              <w:pStyle w:val="Paraststmeklis"/>
                              <w:spacing w:after="0"/>
                              <w:jc w:val="center"/>
                            </w:pPr>
                            <w:r>
                              <w:rPr>
                                <w:rFonts w:ascii="Arial" w:hAnsi="Arial"/>
                                <w:color w:val="FFFFFF"/>
                                <w:sz w:val="21"/>
                              </w:rPr>
                              <w:t>1</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323FBDCA" id="Rounded Rectangle 16" o:spid="_x0000_s1150" style="position:absolute;left:0;text-align:left;margin-left:-26.3pt;margin-top:.35pt;width:21.6pt;height:21.6pt;z-index:251658254;visibility:visible;mso-wrap-style:square;mso-wrap-distance-left:9pt;mso-wrap-distance-top:0;mso-wrap-distance-right:9pt;mso-wrap-distance-bottom:0;mso-position-horizontal:absolute;mso-position-horizontal-relative:margin;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" fillcolor="#86bc25 [3204]" strokecolor="#425d12 [1604]" strokeweight="2pt">
                <v:path arrowok="t"/>
                <v:textbox inset="3.6pt,,3.6pt">
                  <w:txbxContent>
                    <w:p w14:paraId="2F5F32F1" w14:textId="69A421A5" w:rsidR="00EF0F26" w:rsidRDefault="00EF0F26" w:rsidP="00A338AD">
                      <w:pPr>
                        <w:pStyle w:val="Paraststmeklis"/>
                        <w:spacing w:after="0"/>
                        <w:jc w:val="center"/>
                      </w:pPr>
                      <w:r>
                        <w:rPr>
                          <w:rFonts w:ascii="Arial" w:hAnsi="Arial"/>
                          <w:color w:val="FFFFFF"/>
                          <w:sz w:val="21"/>
                        </w:rPr>
                        <w:t>1</w:t>
                      </w:r>
                    </w:p>
                  </w:txbxContent>
                </v:textbox>
                <w10:wrap anchorx="margin"/>
              </v:roundrect>
            </w:pict>
          </mc:Fallback>
        </mc:AlternateContent>
      </w:r>
      <w:r w:rsidR="008C5DC0">
        <w:rPr>
          <w:b/>
          <w:sz w:val="18"/>
        </w:rPr>
        <w:t xml:space="preserve">Terms and dates. </w:t>
      </w:r>
      <w:r w:rsidR="008C5DC0">
        <w:rPr>
          <w:sz w:val="18"/>
        </w:rPr>
        <w:t xml:space="preserve">The start date of the Financial Model is the planned date of signature of the Partnership Contract. The key assumptions define the date of signature of the Partnership Contract, the duration and the period of the works (if any). </w:t>
      </w:r>
    </w:p>
    <w:p w14:paraId="52474AAA" w14:textId="571CE12D" w:rsidR="008C5DC0" w:rsidRPr="00251B39" w:rsidRDefault="00AC45DD" w:rsidP="476CB92C">
      <w:pPr>
        <w:jc w:val="both"/>
        <w:rPr>
          <w:sz w:val="18"/>
          <w:szCs w:val="18"/>
        </w:rPr>
      </w:pPr>
      <w:r>
        <w:rPr>
          <w:noProof/>
        </w:rPr>
        <mc:AlternateContent>
          <mc:Choice Requires="wps">
            <w:drawing>
              <wp:anchor distT="0" distB="0" distL="114300" distR="114300" simplePos="0" relativeHeight="251658255" behindDoc="0" locked="0" layoutInCell="1" allowOverlap="1" wp14:anchorId="17316F70" wp14:editId="1624AC74">
                <wp:simplePos x="0" y="0"/>
                <wp:positionH relativeFrom="column">
                  <wp:posOffset>-342900</wp:posOffset>
                </wp:positionH>
                <wp:positionV relativeFrom="paragraph">
                  <wp:posOffset>3810</wp:posOffset>
                </wp:positionV>
                <wp:extent cx="274320" cy="274320"/>
                <wp:effectExtent l="0" t="0" r="11430" b="11430"/>
                <wp:wrapNone/>
                <wp:docPr id="9"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E44A65" w14:textId="168C49DA" w:rsidR="00EF0F26" w:rsidRPr="00AC45DD" w:rsidRDefault="00EF0F26" w:rsidP="00A338AD">
                            <w:pPr>
                              <w:pStyle w:val="Paraststmeklis"/>
                              <w:spacing w:after="0"/>
                              <w:jc w:val="center"/>
                              <w:rPr>
                                <w:sz w:val="18"/>
                              </w:rPr>
                            </w:pPr>
                            <w:r>
                              <w:rPr>
                                <w:rFonts w:ascii="Arial" w:hAnsi="Arial"/>
                                <w:color w:val="FFFFFF"/>
                                <w:sz w:val="20"/>
                              </w:rPr>
                              <w:t>2</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17316F70" id="_x0000_s1151" style="position:absolute;left:0;text-align:left;margin-left:-27pt;margin-top:.3pt;width:21.6pt;height:21.6pt;z-index:251658255;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" fillcolor="#86bc25 [3204]" strokecolor="#425d12 [1604]" strokeweight="2pt">
                <v:path arrowok="t"/>
                <v:textbox inset="3.6pt,,3.6pt">
                  <w:txbxContent>
                    <w:p w14:paraId="64E44A65" w14:textId="168C49DA" w:rsidR="00EF0F26" w:rsidRPr="00AC45DD" w:rsidRDefault="00EF0F26" w:rsidP="00A338AD">
                      <w:pPr>
                        <w:pStyle w:val="Paraststmeklis"/>
                        <w:spacing w:after="0"/>
                        <w:jc w:val="center"/>
                        <w:rPr>
                          <w:sz w:val="18"/>
                        </w:rPr>
                      </w:pPr>
                      <w:r>
                        <w:rPr>
                          <w:rFonts w:ascii="Arial" w:hAnsi="Arial"/>
                          <w:color w:val="FFFFFF"/>
                          <w:sz w:val="20"/>
                        </w:rPr>
                        <w:t>2</w:t>
                      </w:r>
                    </w:p>
                  </w:txbxContent>
                </v:textbox>
              </v:roundrect>
            </w:pict>
          </mc:Fallback>
        </mc:AlternateContent>
      </w:r>
      <w:r>
        <w:rPr>
          <w:b/>
          <w:sz w:val="18"/>
        </w:rPr>
        <w:t>Macroeconomic assumptions.</w:t>
      </w:r>
      <w:r>
        <w:rPr>
          <w:sz w:val="18"/>
        </w:rPr>
        <w:t xml:space="preserve"> This section defines the indices used in the Financial Model and justifies their choice. The value of an index shall be expressed as a percentage per year. The preferred source for the indices is the MoF forecasts. If no MoF forecast is available for a particular index, another appropriate source shall be used. For example, the Central Statistical Bureau or international databases (Bloomberg, S&amp;P Capital IQ, Economist Intelligence Unit, etc.) can be considered as such. Indices shall be provided for each future calculation period. If data for the required future period are not available, their historical values for the latest available period shall be provided. The indices must be provided at least for the first year of implementation of the PPP project in which the Partnership Contract is to be signed. Links to the sources to be used are provided in the Financial Model.</w:t>
      </w:r>
    </w:p>
    <w:p w14:paraId="0FE68F5E" w14:textId="21228E1A" w:rsidR="008C5DC0" w:rsidRPr="00251B39" w:rsidRDefault="00AD3B72" w:rsidP="7DB09CA3">
      <w:pPr>
        <w:jc w:val="both"/>
        <w:rPr>
          <w:sz w:val="18"/>
          <w:szCs w:val="18"/>
        </w:rPr>
      </w:pPr>
      <w:r>
        <w:rPr>
          <w:noProof/>
        </w:rPr>
        <mc:AlternateContent>
          <mc:Choice Requires="wps">
            <w:drawing>
              <wp:anchor distT="0" distB="0" distL="114300" distR="114300" simplePos="0" relativeHeight="251658256" behindDoc="0" locked="0" layoutInCell="1" allowOverlap="1" wp14:anchorId="6D050EC7" wp14:editId="74DDE9FC">
                <wp:simplePos x="0" y="0"/>
                <wp:positionH relativeFrom="column">
                  <wp:posOffset>-330200</wp:posOffset>
                </wp:positionH>
                <wp:positionV relativeFrom="paragraph">
                  <wp:posOffset>-1270</wp:posOffset>
                </wp:positionV>
                <wp:extent cx="274320" cy="274320"/>
                <wp:effectExtent l="0" t="0" r="11430" b="11430"/>
                <wp:wrapNone/>
                <wp:docPr id="25"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3EE6DA" w14:textId="08D35FAA" w:rsidR="00EF0F26" w:rsidRPr="00A8787F" w:rsidRDefault="00EF0F26" w:rsidP="00A8787F">
                            <w:pPr>
                              <w:pStyle w:val="Paraststmeklis"/>
                              <w:spacing w:after="0"/>
                              <w:jc w:val="center"/>
                              <w:rPr>
                                <w:rFonts w:ascii="Arial" w:hAnsi="Arial" w:cs="Arial"/>
                                <w:sz w:val="20"/>
                                <w:szCs w:val="20"/>
                              </w:rPr>
                            </w:pPr>
                            <w:r>
                              <w:rPr>
                                <w:rFonts w:ascii="Arial" w:hAnsi="Arial"/>
                                <w:sz w:val="20"/>
                              </w:rPr>
                              <w:t>3</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6D050EC7" id="_x0000_s1152" style="position:absolute;left:0;text-align:left;margin-left:-26pt;margin-top:-.1pt;width:21.6pt;height:21.6pt;z-index:251658256;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" fillcolor="#86bc25 [3204]" strokecolor="#425d12 [1604]" strokeweight="2pt">
                <v:path arrowok="t"/>
                <v:textbox inset="3.6pt,,3.6pt">
                  <w:txbxContent>
                    <w:p w14:paraId="383EE6DA" w14:textId="08D35FAA" w:rsidR="00EF0F26" w:rsidRPr="00A8787F" w:rsidRDefault="00EF0F26" w:rsidP="00A8787F">
                      <w:pPr>
                        <w:pStyle w:val="Paraststmeklis"/>
                        <w:spacing w:after="0"/>
                        <w:jc w:val="center"/>
                        <w:rPr>
                          <w:rFonts w:ascii="Arial" w:hAnsi="Arial" w:cs="Arial"/>
                          <w:sz w:val="20"/>
                          <w:szCs w:val="20"/>
                        </w:rPr>
                      </w:pPr>
                      <w:r>
                        <w:rPr>
                          <w:rFonts w:ascii="Arial" w:hAnsi="Arial"/>
                          <w:sz w:val="20"/>
                        </w:rPr>
                        <w:t>3</w:t>
                      </w:r>
                    </w:p>
                  </w:txbxContent>
                </v:textbox>
              </v:roundrect>
            </w:pict>
          </mc:Fallback>
        </mc:AlternateContent>
      </w:r>
      <w:r>
        <w:rPr>
          <w:b/>
          <w:sz w:val="18"/>
        </w:rPr>
        <w:t>Discounting assumptions</w:t>
      </w:r>
      <w:r>
        <w:rPr>
          <w:sz w:val="18"/>
        </w:rPr>
        <w:t xml:space="preserve">. Discounting is the process of determining the present value of future cash flows. Given the time value of money, the euro is worth more today than tomorrow. The discount rate used to discount the public partner's cash flows is the nominal discount rate, which is calculated on the basis of the real discount rate set by the MoF, applying the relevant consumer price index forecasts (published on the website of the Central Statistical Bureau). </w:t>
      </w:r>
    </w:p>
    <w:p w14:paraId="06DD3A58" w14:textId="2611D117" w:rsidR="008C5DC0" w:rsidRPr="00251B39" w:rsidRDefault="00403124" w:rsidP="5F33FD79">
      <w:pPr>
        <w:jc w:val="both"/>
        <w:rPr>
          <w:sz w:val="18"/>
          <w:szCs w:val="18"/>
        </w:rPr>
      </w:pPr>
      <w:r>
        <w:rPr>
          <w:noProof/>
        </w:rPr>
        <mc:AlternateContent>
          <mc:Choice Requires="wps">
            <w:drawing>
              <wp:anchor distT="0" distB="0" distL="114300" distR="114300" simplePos="0" relativeHeight="251658257" behindDoc="0" locked="0" layoutInCell="1" allowOverlap="1" wp14:anchorId="3481A797" wp14:editId="5383B3C5">
                <wp:simplePos x="0" y="0"/>
                <wp:positionH relativeFrom="column">
                  <wp:posOffset>-336550</wp:posOffset>
                </wp:positionH>
                <wp:positionV relativeFrom="paragraph">
                  <wp:posOffset>6350</wp:posOffset>
                </wp:positionV>
                <wp:extent cx="274320" cy="274320"/>
                <wp:effectExtent l="0" t="0" r="11430" b="11430"/>
                <wp:wrapNone/>
                <wp:docPr id="1375660224"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B355D7" w14:textId="2BEA42E4" w:rsidR="00EF0F26" w:rsidRPr="00A8787F" w:rsidRDefault="00EF0F26" w:rsidP="00403124">
                            <w:pPr>
                              <w:pStyle w:val="Paraststmeklis"/>
                              <w:spacing w:after="0"/>
                              <w:jc w:val="center"/>
                              <w:rPr>
                                <w:rFonts w:ascii="Arial" w:hAnsi="Arial" w:cs="Arial"/>
                                <w:sz w:val="20"/>
                                <w:szCs w:val="20"/>
                              </w:rPr>
                            </w:pPr>
                            <w:r>
                              <w:rPr>
                                <w:rFonts w:ascii="Arial" w:hAnsi="Arial"/>
                                <w:sz w:val="20"/>
                              </w:rPr>
                              <w:t>4</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3481A797" id="_x0000_s1153" style="position:absolute;left:0;text-align:left;margin-left:-26.5pt;margin-top:.5pt;width:21.6pt;height:21.6pt;z-index:251658257;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" fillcolor="#86bc25 [3204]" strokecolor="#425d12 [1604]" strokeweight="2pt">
                <v:path arrowok="t"/>
                <v:textbox inset="3.6pt,,3.6pt">
                  <w:txbxContent>
                    <w:p w14:paraId="6FB355D7" w14:textId="2BEA42E4" w:rsidR="00EF0F26" w:rsidRPr="00A8787F" w:rsidRDefault="00EF0F26" w:rsidP="00403124">
                      <w:pPr>
                        <w:pStyle w:val="Paraststmeklis"/>
                        <w:spacing w:after="0"/>
                        <w:jc w:val="center"/>
                        <w:rPr>
                          <w:rFonts w:ascii="Arial" w:hAnsi="Arial" w:cs="Arial"/>
                          <w:sz w:val="20"/>
                          <w:szCs w:val="20"/>
                        </w:rPr>
                      </w:pPr>
                      <w:r>
                        <w:rPr>
                          <w:rFonts w:ascii="Arial" w:hAnsi="Arial"/>
                          <w:sz w:val="20"/>
                        </w:rPr>
                        <w:t>4</w:t>
                      </w:r>
                    </w:p>
                  </w:txbxContent>
                </v:textbox>
              </v:roundrect>
            </w:pict>
          </mc:Fallback>
        </mc:AlternateContent>
      </w:r>
      <w:r>
        <w:rPr>
          <w:b/>
          <w:sz w:val="18"/>
        </w:rPr>
        <w:t>Tax rates.</w:t>
      </w:r>
      <w:r>
        <w:rPr>
          <w:sz w:val="18"/>
        </w:rPr>
        <w:t xml:space="preserve"> The key assumptions section shall show current and future tax rates in accordance with the laws and regulations in force. If they are amended to change the tax rate for future periods, the amended rates shall be shown for the relevant periods. Links to the sources are provided in the Financial Model.</w:t>
      </w:r>
    </w:p>
    <w:p w14:paraId="558AF28D" w14:textId="3ABF31A3" w:rsidR="008C5DC0" w:rsidRPr="00251B39" w:rsidRDefault="00403124" w:rsidP="476CB92C">
      <w:pPr>
        <w:jc w:val="both"/>
        <w:rPr>
          <w:sz w:val="18"/>
          <w:szCs w:val="18"/>
        </w:rPr>
      </w:pPr>
      <w:r>
        <w:rPr>
          <w:noProof/>
        </w:rPr>
        <mc:AlternateContent>
          <mc:Choice Requires="wps">
            <w:drawing>
              <wp:anchor distT="0" distB="0" distL="114300" distR="114300" simplePos="0" relativeHeight="251658258" behindDoc="0" locked="0" layoutInCell="1" allowOverlap="1" wp14:anchorId="54502239" wp14:editId="74564C0F">
                <wp:simplePos x="0" y="0"/>
                <wp:positionH relativeFrom="column">
                  <wp:posOffset>-330200</wp:posOffset>
                </wp:positionH>
                <wp:positionV relativeFrom="paragraph">
                  <wp:posOffset>6985</wp:posOffset>
                </wp:positionV>
                <wp:extent cx="274320" cy="274320"/>
                <wp:effectExtent l="0" t="0" r="11430" b="11430"/>
                <wp:wrapNone/>
                <wp:docPr id="1375660225"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AEF03F" w14:textId="56C67EA8" w:rsidR="00EF0F26" w:rsidRPr="00A8787F" w:rsidRDefault="00EF0F26" w:rsidP="00403124">
                            <w:pPr>
                              <w:pStyle w:val="Paraststmeklis"/>
                              <w:spacing w:after="0"/>
                              <w:jc w:val="center"/>
                              <w:rPr>
                                <w:rFonts w:ascii="Arial" w:hAnsi="Arial" w:cs="Arial"/>
                                <w:sz w:val="20"/>
                                <w:szCs w:val="20"/>
                              </w:rPr>
                            </w:pPr>
                            <w:r>
                              <w:rPr>
                                <w:rFonts w:ascii="Arial" w:hAnsi="Arial"/>
                                <w:sz w:val="20"/>
                              </w:rPr>
                              <w:t>5</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54502239" id="_x0000_s1154" style="position:absolute;left:0;text-align:left;margin-left:-26pt;margin-top:.55pt;width:21.6pt;height:21.6pt;z-index:251658258;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" fillcolor="#86bc25 [3204]" strokecolor="#425d12 [1604]" strokeweight="2pt">
                <v:path arrowok="t"/>
                <v:textbox inset="3.6pt,,3.6pt">
                  <w:txbxContent>
                    <w:p w14:paraId="18AEF03F" w14:textId="56C67EA8" w:rsidR="00EF0F26" w:rsidRPr="00A8787F" w:rsidRDefault="00EF0F26" w:rsidP="00403124">
                      <w:pPr>
                        <w:pStyle w:val="Paraststmeklis"/>
                        <w:spacing w:after="0"/>
                        <w:jc w:val="center"/>
                        <w:rPr>
                          <w:rFonts w:ascii="Arial" w:hAnsi="Arial" w:cs="Arial"/>
                          <w:sz w:val="20"/>
                          <w:szCs w:val="20"/>
                        </w:rPr>
                      </w:pPr>
                      <w:r>
                        <w:rPr>
                          <w:rFonts w:ascii="Arial" w:hAnsi="Arial"/>
                          <w:sz w:val="20"/>
                        </w:rPr>
                        <w:t>5</w:t>
                      </w:r>
                    </w:p>
                  </w:txbxContent>
                </v:textbox>
              </v:roundrect>
            </w:pict>
          </mc:Fallback>
        </mc:AlternateContent>
      </w:r>
      <w:r>
        <w:rPr>
          <w:b/>
          <w:sz w:val="18"/>
        </w:rPr>
        <w:t>Financing structure.</w:t>
      </w:r>
      <w:r>
        <w:rPr>
          <w:sz w:val="18"/>
        </w:rPr>
        <w:t xml:space="preserve"> The financing structure used in the Financial Model assumptions shall be based on the results of market sounding gathered in line with PPP best practice assumptions and confirmed in negotiations with potential private partners and financiers. A non-exhaustive list of types of funding to be included in the financing structure:</w:t>
      </w:r>
    </w:p>
    <w:p w14:paraId="6F11467B" w14:textId="51938179" w:rsidR="6E4A8A92" w:rsidRPr="002452BD" w:rsidRDefault="476CB92C" w:rsidP="008B6449">
      <w:pPr>
        <w:pStyle w:val="Sarakstarindkopa"/>
        <w:numPr>
          <w:ilvl w:val="0"/>
          <w:numId w:val="18"/>
        </w:numPr>
        <w:jc w:val="both"/>
        <w:rPr>
          <w:sz w:val="18"/>
          <w:szCs w:val="18"/>
        </w:rPr>
      </w:pPr>
      <w:r>
        <w:rPr>
          <w:b/>
          <w:sz w:val="18"/>
        </w:rPr>
        <w:t>Private partner's equity.</w:t>
      </w:r>
      <w:r>
        <w:rPr>
          <w:sz w:val="18"/>
        </w:rPr>
        <w:t xml:space="preserve"> Indicate the private partner's planned equity share of the total investment and the private partner's minimum after-tax real rate of return on equity. This rate is determined by taking into account the following rate components according to the Financial Asset Pricing Model used in financial theory to estimate the expected return on a risky asset (see the Financial Model for links to the sources):</w:t>
      </w:r>
    </w:p>
    <w:p w14:paraId="10218782" w14:textId="0050E817" w:rsidR="6E4A8A92" w:rsidRPr="00332ACA" w:rsidRDefault="21D28A4C" w:rsidP="00332ACA">
      <w:pPr>
        <w:pStyle w:val="Sarakstarindkopa"/>
        <w:numPr>
          <w:ilvl w:val="0"/>
          <w:numId w:val="56"/>
        </w:numPr>
        <w:jc w:val="both"/>
        <w:rPr>
          <w:sz w:val="18"/>
          <w:szCs w:val="18"/>
        </w:rPr>
      </w:pPr>
      <w:r>
        <w:rPr>
          <w:i/>
          <w:sz w:val="18"/>
        </w:rPr>
        <w:lastRenderedPageBreak/>
        <w:t>The risk-free rate</w:t>
      </w:r>
      <w:r>
        <w:rPr>
          <w:sz w:val="18"/>
        </w:rPr>
        <w:t xml:space="preserve"> is a hypothetical rate of return on an investment that has no risk of financial loss over a given period of time. The risk-free rate is usually a long-term government bond rate with an appropriate maturity closest to the planned life cycle of the PPP project. Information on Latvian government bond rates and maturities is available on the Treasury's website.</w:t>
      </w:r>
    </w:p>
    <w:p w14:paraId="56F437B9" w14:textId="13D6A525" w:rsidR="6E4A8A92" w:rsidRPr="00332ACA" w:rsidRDefault="21D28A4C" w:rsidP="00332ACA">
      <w:pPr>
        <w:pStyle w:val="Sarakstarindkopa"/>
        <w:numPr>
          <w:ilvl w:val="0"/>
          <w:numId w:val="56"/>
        </w:numPr>
        <w:jc w:val="both"/>
        <w:rPr>
          <w:i/>
          <w:iCs/>
          <w:sz w:val="18"/>
          <w:szCs w:val="18"/>
        </w:rPr>
      </w:pPr>
      <w:r>
        <w:rPr>
          <w:i/>
          <w:sz w:val="18"/>
        </w:rPr>
        <w:t xml:space="preserve">The equity risk premium </w:t>
      </w:r>
      <w:r>
        <w:rPr>
          <w:sz w:val="18"/>
        </w:rPr>
        <w:t>is the reward for the additional risk that the private partner takes when investing in a PPP project. It is determined by multiplying the market risk premium (</w:t>
      </w:r>
      <w:r>
        <w:rPr>
          <w:sz w:val="19"/>
        </w:rPr>
        <w:t>the premium for fluctuations in financial markets as a whole)</w:t>
      </w:r>
      <w:r>
        <w:rPr>
          <w:sz w:val="18"/>
        </w:rPr>
        <w:t xml:space="preserve"> by the equilibrium beta coefficient (sensitivity to changes in financial markets, taking into account the capital structure of the private partner or the industry). A link to a possible source of information on the market risk premium and beta coefficient is provided in the Financial Model.  </w:t>
      </w:r>
    </w:p>
    <w:p w14:paraId="34F45A3D" w14:textId="41450E65" w:rsidR="6E4A8A92" w:rsidRPr="00332ACA" w:rsidRDefault="21D28A4C" w:rsidP="00332ACA">
      <w:pPr>
        <w:pStyle w:val="Sarakstarindkopa"/>
        <w:numPr>
          <w:ilvl w:val="0"/>
          <w:numId w:val="56"/>
        </w:numPr>
        <w:jc w:val="both"/>
        <w:rPr>
          <w:sz w:val="18"/>
          <w:szCs w:val="18"/>
        </w:rPr>
      </w:pPr>
      <w:r>
        <w:rPr>
          <w:i/>
          <w:iCs/>
          <w:sz w:val="18"/>
        </w:rPr>
        <w:t xml:space="preserve">Other </w:t>
      </w:r>
      <w:r>
        <w:rPr>
          <w:i/>
          <w:sz w:val="18"/>
        </w:rPr>
        <w:t>appropriate risk premiums</w:t>
      </w:r>
      <w:r>
        <w:rPr>
          <w:sz w:val="18"/>
        </w:rPr>
        <w:t>, such as volume premium (an additional risk premium reflecting the private partner's required reward for the risk arising from the size of the PPP project, e.g. for very small or very large projects) and other project specific premiums (additional risk premiums reflecting the private partner's required reward for the risk arising from the circumstances of the PPP project, e.g. the expected liberalisation of a regulated market).</w:t>
      </w:r>
    </w:p>
    <w:p w14:paraId="4EB6251F" w14:textId="6ED4B334" w:rsidR="008C5DC0" w:rsidRPr="00251B39" w:rsidRDefault="476CB92C" w:rsidP="008B6449">
      <w:pPr>
        <w:pStyle w:val="Sarakstarindkopa"/>
        <w:numPr>
          <w:ilvl w:val="0"/>
          <w:numId w:val="18"/>
        </w:numPr>
        <w:jc w:val="both"/>
        <w:rPr>
          <w:sz w:val="18"/>
          <w:szCs w:val="18"/>
        </w:rPr>
      </w:pPr>
      <w:r>
        <w:rPr>
          <w:b/>
          <w:sz w:val="18"/>
        </w:rPr>
        <w:t>Share of public partner's equity in total investment.</w:t>
      </w:r>
      <w:r>
        <w:rPr>
          <w:sz w:val="18"/>
        </w:rPr>
        <w:t xml:space="preserve"> This section should only be completed in the case of Institutional PPPs where it has been confirmed that the public partner is eligible to engage in such a structured PPP arrangement.</w:t>
      </w:r>
    </w:p>
    <w:p w14:paraId="3CBAF798" w14:textId="0FFE2181" w:rsidR="008C5DC0" w:rsidRPr="00251B39" w:rsidRDefault="476CB92C" w:rsidP="008B6449">
      <w:pPr>
        <w:pStyle w:val="Sarakstarindkopa"/>
        <w:numPr>
          <w:ilvl w:val="0"/>
          <w:numId w:val="18"/>
        </w:numPr>
        <w:jc w:val="both"/>
        <w:rPr>
          <w:b/>
          <w:bCs/>
          <w:sz w:val="18"/>
          <w:szCs w:val="18"/>
        </w:rPr>
      </w:pPr>
      <w:r>
        <w:rPr>
          <w:b/>
          <w:sz w:val="18"/>
        </w:rPr>
        <w:t xml:space="preserve">Subordinated capital. </w:t>
      </w:r>
      <w:r>
        <w:rPr>
          <w:sz w:val="18"/>
        </w:rPr>
        <w:t>Indicate the planned share of subordinated capital in the total investment and the corresponding interest rate, determined on the basis of market research results and negotiations with financiers.</w:t>
      </w:r>
    </w:p>
    <w:p w14:paraId="6BC669CB" w14:textId="18ED55AC" w:rsidR="3C3B93B7" w:rsidRPr="00387DD2" w:rsidRDefault="3C3B93B7" w:rsidP="008B6449">
      <w:pPr>
        <w:pStyle w:val="Sarakstarindkopa"/>
        <w:numPr>
          <w:ilvl w:val="0"/>
          <w:numId w:val="18"/>
        </w:numPr>
        <w:jc w:val="both"/>
        <w:rPr>
          <w:b/>
          <w:bCs/>
          <w:sz w:val="18"/>
          <w:szCs w:val="18"/>
        </w:rPr>
      </w:pPr>
      <w:r>
        <w:rPr>
          <w:b/>
          <w:sz w:val="18"/>
        </w:rPr>
        <w:t>European/national/regional funding.</w:t>
      </w:r>
      <w:r>
        <w:rPr>
          <w:sz w:val="18"/>
        </w:rPr>
        <w:t xml:space="preserve"> Justify the availability of EU/national/regional funding at the time of project commencement and indicate the planned share of funding in the total project capital investment (see Chapter 3.3). </w:t>
      </w:r>
    </w:p>
    <w:p w14:paraId="6F4ED9A1" w14:textId="5E240546" w:rsidR="6E4A8A92" w:rsidRPr="00251B39" w:rsidRDefault="6E4A8A92" w:rsidP="21D28A4C">
      <w:pPr>
        <w:pStyle w:val="Sarakstarindkopa"/>
        <w:numPr>
          <w:ilvl w:val="0"/>
          <w:numId w:val="18"/>
        </w:numPr>
        <w:jc w:val="both"/>
        <w:rPr>
          <w:b/>
          <w:bCs/>
          <w:sz w:val="18"/>
          <w:szCs w:val="18"/>
        </w:rPr>
      </w:pPr>
      <w:r>
        <w:rPr>
          <w:b/>
          <w:sz w:val="18"/>
        </w:rPr>
        <w:t>Senior debt.</w:t>
      </w:r>
      <w:r>
        <w:rPr>
          <w:sz w:val="18"/>
        </w:rPr>
        <w:t xml:space="preserve"> Indicate the planned share of senior debt in the total project capital investment and the corresponding interest rates. By default, an annuity or smoothed repayment schedule is used, where the regular repayments are equal for the duration of the loan. In the case of a PPP project implemented through a Contractual PPP or a Concession, it is important to determine the basic requirements of the financiers and to consider them as minimum requirements for the sufficiency of cash flows to repay the obligations. The assumptions on these shall be based on negotiations with financiers (e.g. European Investment Bank, European Bank for Reconstruction and Development, Nordic Investment Bank, commercial banks). A non-exhaustive list of indicators used to justify the ability to repay or service debts:</w:t>
      </w:r>
    </w:p>
    <w:p w14:paraId="28F243BB" w14:textId="7C590809" w:rsidR="6E4A8A92" w:rsidRPr="00332ACA" w:rsidRDefault="6E4A8A92" w:rsidP="00EF0F26">
      <w:pPr>
        <w:pStyle w:val="Sarakstarindkopa"/>
        <w:numPr>
          <w:ilvl w:val="0"/>
          <w:numId w:val="55"/>
        </w:numPr>
        <w:tabs>
          <w:tab w:val="left" w:pos="1800"/>
        </w:tabs>
        <w:jc w:val="both"/>
        <w:rPr>
          <w:sz w:val="18"/>
          <w:szCs w:val="18"/>
        </w:rPr>
      </w:pPr>
      <w:r>
        <w:rPr>
          <w:sz w:val="18"/>
        </w:rPr>
        <w:t xml:space="preserve">Debt service coverage ratio (DSCR) </w:t>
      </w:r>
    </w:p>
    <w:p w14:paraId="52DC07CF" w14:textId="7E963D6C" w:rsidR="6E4A8A92" w:rsidRPr="00332ACA" w:rsidRDefault="00515CBF" w:rsidP="00EF0F26">
      <w:pPr>
        <w:pStyle w:val="Sarakstarindkopa"/>
        <w:numPr>
          <w:ilvl w:val="0"/>
          <w:numId w:val="55"/>
        </w:numPr>
        <w:tabs>
          <w:tab w:val="left" w:pos="1800"/>
        </w:tabs>
        <w:jc w:val="both"/>
        <w:rPr>
          <w:bCs/>
          <w:sz w:val="18"/>
          <w:szCs w:val="18"/>
        </w:rPr>
      </w:pPr>
      <w:r>
        <w:rPr>
          <w:sz w:val="18"/>
        </w:rPr>
        <w:t xml:space="preserve">Loan life coverage ratio (LLCR) </w:t>
      </w:r>
    </w:p>
    <w:p w14:paraId="4A169230" w14:textId="64BF57AF" w:rsidR="6E4A8A92" w:rsidRPr="00332ACA" w:rsidRDefault="00515CBF" w:rsidP="00EF0F26">
      <w:pPr>
        <w:pStyle w:val="Sarakstarindkopa"/>
        <w:numPr>
          <w:ilvl w:val="0"/>
          <w:numId w:val="55"/>
        </w:numPr>
        <w:tabs>
          <w:tab w:val="left" w:pos="1800"/>
        </w:tabs>
        <w:jc w:val="both"/>
        <w:rPr>
          <w:sz w:val="18"/>
          <w:szCs w:val="18"/>
        </w:rPr>
      </w:pPr>
      <w:r>
        <w:rPr>
          <w:sz w:val="18"/>
        </w:rPr>
        <w:t xml:space="preserve">Project Life Coverage ratio (PLCR) </w:t>
      </w:r>
    </w:p>
    <w:p w14:paraId="5C444952" w14:textId="1B93D3BB" w:rsidR="6E4A8A92" w:rsidRPr="00332ACA" w:rsidRDefault="007D56D3" w:rsidP="00EF0F26">
      <w:pPr>
        <w:pStyle w:val="Sarakstarindkopa"/>
        <w:numPr>
          <w:ilvl w:val="0"/>
          <w:numId w:val="55"/>
        </w:numPr>
        <w:tabs>
          <w:tab w:val="left" w:pos="1800"/>
        </w:tabs>
        <w:jc w:val="both"/>
        <w:rPr>
          <w:sz w:val="18"/>
          <w:szCs w:val="18"/>
        </w:rPr>
      </w:pPr>
      <w:r>
        <w:rPr>
          <w:sz w:val="18"/>
        </w:rPr>
        <w:t>Major Maintenance reserve account (MMRA) replenishment requirements. This is a reserve fund account that is set up to accumulate maintenance costs for the totals of specified future periods</w:t>
      </w:r>
    </w:p>
    <w:p w14:paraId="355E5312" w14:textId="112E69C7" w:rsidR="6E4A8A92" w:rsidRPr="00332ACA" w:rsidRDefault="6E4A8A92" w:rsidP="00EF0F26">
      <w:pPr>
        <w:pStyle w:val="Sarakstarindkopa"/>
        <w:numPr>
          <w:ilvl w:val="0"/>
          <w:numId w:val="55"/>
        </w:numPr>
        <w:tabs>
          <w:tab w:val="left" w:pos="1800"/>
        </w:tabs>
        <w:jc w:val="both"/>
        <w:rPr>
          <w:sz w:val="18"/>
          <w:szCs w:val="18"/>
        </w:rPr>
      </w:pPr>
      <w:r>
        <w:rPr>
          <w:sz w:val="18"/>
        </w:rPr>
        <w:t>Debt service reserve account (DSRA) replenishment requirements. This is a reserve fund account that is set up to accumulate liability payments for the totals of specified future periods</w:t>
      </w:r>
    </w:p>
    <w:p w14:paraId="5F914E9F" w14:textId="3C9CBDA7" w:rsidR="6E4A8A92" w:rsidRPr="00332ACA" w:rsidRDefault="68A3781E" w:rsidP="00EF0F26">
      <w:pPr>
        <w:pStyle w:val="Sarakstarindkopa"/>
        <w:numPr>
          <w:ilvl w:val="0"/>
          <w:numId w:val="55"/>
        </w:numPr>
        <w:tabs>
          <w:tab w:val="left" w:pos="1800"/>
        </w:tabs>
        <w:jc w:val="both"/>
        <w:rPr>
          <w:sz w:val="18"/>
          <w:szCs w:val="18"/>
        </w:rPr>
      </w:pPr>
      <w:r>
        <w:rPr>
          <w:sz w:val="18"/>
        </w:rPr>
        <w:t xml:space="preserve">Interest rates shall be determined by taking into account the following rate components: credit risk premium, administrative premium, profit premium, interest rate </w:t>
      </w:r>
      <w:r w:rsidR="002066F1">
        <w:rPr>
          <w:sz w:val="18"/>
        </w:rPr>
        <w:t xml:space="preserve">swap </w:t>
      </w:r>
      <w:r>
        <w:rPr>
          <w:sz w:val="18"/>
        </w:rPr>
        <w:t>(SWAP) premium</w:t>
      </w:r>
    </w:p>
    <w:p w14:paraId="719E40C1" w14:textId="642478A5" w:rsidR="00550418" w:rsidRPr="00332ACA" w:rsidRDefault="3C3B93B7" w:rsidP="00EF0F26">
      <w:pPr>
        <w:pStyle w:val="Sarakstarindkopa"/>
        <w:numPr>
          <w:ilvl w:val="0"/>
          <w:numId w:val="55"/>
        </w:numPr>
        <w:tabs>
          <w:tab w:val="left" w:pos="1800"/>
        </w:tabs>
        <w:jc w:val="both"/>
        <w:rPr>
          <w:sz w:val="18"/>
          <w:szCs w:val="18"/>
        </w:rPr>
      </w:pPr>
      <w:r>
        <w:rPr>
          <w:sz w:val="18"/>
        </w:rPr>
        <w:t>Credit tail. This is the difference between the duration of the Partnership Contract and the duration of the loan</w:t>
      </w:r>
    </w:p>
    <w:p w14:paraId="78A59075" w14:textId="530007EC" w:rsidR="008C5DC0" w:rsidRPr="00251B39" w:rsidRDefault="00403124" w:rsidP="21D28A4C">
      <w:pPr>
        <w:jc w:val="both"/>
        <w:rPr>
          <w:sz w:val="18"/>
          <w:szCs w:val="18"/>
        </w:rPr>
      </w:pPr>
      <w:r>
        <w:rPr>
          <w:noProof/>
        </w:rPr>
        <mc:AlternateContent>
          <mc:Choice Requires="wps">
            <w:drawing>
              <wp:anchor distT="0" distB="0" distL="114300" distR="114300" simplePos="0" relativeHeight="251658259" behindDoc="0" locked="0" layoutInCell="1" allowOverlap="1" wp14:anchorId="058B14E2" wp14:editId="725BBDB4">
                <wp:simplePos x="0" y="0"/>
                <wp:positionH relativeFrom="column">
                  <wp:posOffset>-336550</wp:posOffset>
                </wp:positionH>
                <wp:positionV relativeFrom="paragraph">
                  <wp:posOffset>8255</wp:posOffset>
                </wp:positionV>
                <wp:extent cx="274320" cy="274320"/>
                <wp:effectExtent l="0" t="0" r="11430" b="11430"/>
                <wp:wrapNone/>
                <wp:docPr id="137566022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DDADDA" w14:textId="61D5594B" w:rsidR="00EF0F26" w:rsidRPr="00A8787F" w:rsidRDefault="00EF0F26" w:rsidP="00403124">
                            <w:pPr>
                              <w:pStyle w:val="Paraststmeklis"/>
                              <w:spacing w:after="0"/>
                              <w:jc w:val="center"/>
                              <w:rPr>
                                <w:rFonts w:ascii="Arial" w:hAnsi="Arial" w:cs="Arial"/>
                                <w:sz w:val="20"/>
                                <w:szCs w:val="20"/>
                              </w:rPr>
                            </w:pPr>
                            <w:r>
                              <w:rPr>
                                <w:rFonts w:ascii="Arial" w:hAnsi="Arial"/>
                                <w:sz w:val="20"/>
                              </w:rPr>
                              <w:t>6</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058B14E2" id="_x0000_s1155" style="position:absolute;left:0;text-align:left;margin-left:-26.5pt;margin-top:.65pt;width:21.6pt;height:21.6pt;z-index:251658259;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" fillcolor="#86bc25 [3204]" strokecolor="#425d12 [1604]" strokeweight="2pt">
                <v:path arrowok="t"/>
                <v:textbox inset="3.6pt,,3.6pt">
                  <w:txbxContent>
                    <w:p w14:paraId="75DDADDA" w14:textId="61D5594B" w:rsidR="00EF0F26" w:rsidRPr="00A8787F" w:rsidRDefault="00EF0F26" w:rsidP="00403124">
                      <w:pPr>
                        <w:pStyle w:val="Paraststmeklis"/>
                        <w:spacing w:after="0"/>
                        <w:jc w:val="center"/>
                        <w:rPr>
                          <w:rFonts w:ascii="Arial" w:hAnsi="Arial" w:cs="Arial"/>
                          <w:sz w:val="20"/>
                          <w:szCs w:val="20"/>
                        </w:rPr>
                      </w:pPr>
                      <w:r>
                        <w:rPr>
                          <w:rFonts w:ascii="Arial" w:hAnsi="Arial"/>
                          <w:sz w:val="20"/>
                        </w:rPr>
                        <w:t>6</w:t>
                      </w:r>
                    </w:p>
                  </w:txbxContent>
                </v:textbox>
              </v:roundrect>
            </w:pict>
          </mc:Fallback>
        </mc:AlternateContent>
      </w:r>
      <w:r>
        <w:rPr>
          <w:b/>
          <w:sz w:val="18"/>
        </w:rPr>
        <w:t>Capital investment cost plan.</w:t>
      </w:r>
      <w:r>
        <w:rPr>
          <w:sz w:val="18"/>
        </w:rPr>
        <w:t xml:space="preserve"> The capital investment cost plan shall be based on the results of market research, expert opinions and negotiations with potential</w:t>
      </w:r>
      <w:r>
        <w:rPr>
          <w:rFonts w:ascii="Verdana" w:hAnsi="Verdana"/>
          <w:color w:val="333333"/>
          <w:sz w:val="18"/>
        </w:rPr>
        <w:t xml:space="preserve"> service providers or contractors. </w:t>
      </w:r>
      <w:r>
        <w:rPr>
          <w:sz w:val="18"/>
        </w:rPr>
        <w:t xml:space="preserve">Capital investments shall reflect efficiencies and/or synergies (understood as the increase in operational effectiveness resulting from combining several activities into a single, interrelated project subject to a </w:t>
      </w:r>
      <w:r>
        <w:rPr>
          <w:sz w:val="18"/>
        </w:rPr>
        <w:lastRenderedPageBreak/>
        <w:t xml:space="preserve">single accountability mechanism) that may arise for the private partner, for example, from combining the construction and maintenance phases of the project, from using efficient technologies, or from having more influence over the PPP project's delivery approach, thereby reducing the amount of capital investment compared to a traditional procurement procedure. </w:t>
      </w:r>
    </w:p>
    <w:p w14:paraId="2C2EF488" w14:textId="75134918" w:rsidR="008C5DC0" w:rsidRPr="00251B39" w:rsidRDefault="00711162" w:rsidP="21D28A4C">
      <w:pPr>
        <w:jc w:val="both"/>
        <w:rPr>
          <w:sz w:val="18"/>
          <w:szCs w:val="18"/>
        </w:rPr>
      </w:pPr>
      <w:r>
        <w:rPr>
          <w:noProof/>
        </w:rPr>
        <mc:AlternateContent>
          <mc:Choice Requires="wps">
            <w:drawing>
              <wp:anchor distT="0" distB="0" distL="114300" distR="114300" simplePos="0" relativeHeight="251658260" behindDoc="0" locked="0" layoutInCell="1" allowOverlap="1" wp14:anchorId="6DCD310F" wp14:editId="52B28B6F">
                <wp:simplePos x="0" y="0"/>
                <wp:positionH relativeFrom="column">
                  <wp:posOffset>-349250</wp:posOffset>
                </wp:positionH>
                <wp:positionV relativeFrom="paragraph">
                  <wp:posOffset>4445</wp:posOffset>
                </wp:positionV>
                <wp:extent cx="274320" cy="274320"/>
                <wp:effectExtent l="0" t="0" r="11430" b="11430"/>
                <wp:wrapNone/>
                <wp:docPr id="1375660227"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FA4496" w14:textId="450F6DC6" w:rsidR="00EF0F26" w:rsidRPr="00A8787F" w:rsidRDefault="00EF0F26" w:rsidP="00403124">
                            <w:pPr>
                              <w:pStyle w:val="Paraststmeklis"/>
                              <w:spacing w:after="0"/>
                              <w:jc w:val="center"/>
                              <w:rPr>
                                <w:rFonts w:ascii="Arial" w:hAnsi="Arial" w:cs="Arial"/>
                                <w:sz w:val="20"/>
                                <w:szCs w:val="20"/>
                              </w:rPr>
                            </w:pPr>
                            <w:r>
                              <w:rPr>
                                <w:rFonts w:ascii="Arial" w:hAnsi="Arial"/>
                                <w:sz w:val="20"/>
                              </w:rPr>
                              <w:t>7</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6DCD310F" id="_x0000_s1156" style="position:absolute;left:0;text-align:left;margin-left:-27.5pt;margin-top:.35pt;width:21.6pt;height:21.6pt;z-index:251658260;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" fillcolor="#86bc25 [3204]" strokecolor="#425d12 [1604]" strokeweight="2pt">
                <v:path arrowok="t"/>
                <v:textbox inset="3.6pt,,3.6pt">
                  <w:txbxContent>
                    <w:p w14:paraId="46FA4496" w14:textId="450F6DC6" w:rsidR="00EF0F26" w:rsidRPr="00A8787F" w:rsidRDefault="00EF0F26" w:rsidP="00403124">
                      <w:pPr>
                        <w:pStyle w:val="Paraststmeklis"/>
                        <w:spacing w:after="0"/>
                        <w:jc w:val="center"/>
                        <w:rPr>
                          <w:rFonts w:ascii="Arial" w:hAnsi="Arial" w:cs="Arial"/>
                          <w:sz w:val="20"/>
                          <w:szCs w:val="20"/>
                        </w:rPr>
                      </w:pPr>
                      <w:r>
                        <w:rPr>
                          <w:rFonts w:ascii="Arial" w:hAnsi="Arial"/>
                          <w:sz w:val="20"/>
                        </w:rPr>
                        <w:t>7</w:t>
                      </w:r>
                    </w:p>
                  </w:txbxContent>
                </v:textbox>
              </v:roundrect>
            </w:pict>
          </mc:Fallback>
        </mc:AlternateContent>
      </w:r>
      <w:r>
        <w:rPr>
          <w:b/>
          <w:sz w:val="18"/>
        </w:rPr>
        <w:t xml:space="preserve">Cost plan. </w:t>
      </w:r>
      <w:r>
        <w:rPr>
          <w:sz w:val="18"/>
        </w:rPr>
        <w:t>The cost plan shall be based on the results of market research, expert opinions and negotiations with potential</w:t>
      </w:r>
      <w:r>
        <w:rPr>
          <w:rFonts w:ascii="Verdana" w:hAnsi="Verdana"/>
          <w:color w:val="333333"/>
          <w:sz w:val="18"/>
        </w:rPr>
        <w:t xml:space="preserve"> service providers or contractors</w:t>
      </w:r>
      <w:r>
        <w:rPr>
          <w:sz w:val="18"/>
        </w:rPr>
        <w:t>. R</w:t>
      </w:r>
      <w:r w:rsidR="00E618D2">
        <w:rPr>
          <w:sz w:val="18"/>
        </w:rPr>
        <w:t>outine</w:t>
      </w:r>
      <w:r>
        <w:rPr>
          <w:sz w:val="18"/>
        </w:rPr>
        <w:t xml:space="preserve"> and </w:t>
      </w:r>
      <w:r w:rsidR="00A84764">
        <w:rPr>
          <w:sz w:val="18"/>
        </w:rPr>
        <w:t>major</w:t>
      </w:r>
      <w:r>
        <w:rPr>
          <w:sz w:val="18"/>
        </w:rPr>
        <w:t xml:space="preserve"> maintenance costs shall reflect efficiencies and/or synergies (such as those listed in the Guideline's key assumption category 6), thereby reducing the level of costs compared to a traditional procurement procedure.</w:t>
      </w:r>
    </w:p>
    <w:p w14:paraId="02A3CAB3" w14:textId="5CB1D544" w:rsidR="008C5DC0" w:rsidRPr="00251B39" w:rsidRDefault="00F0633A" w:rsidP="5F33FD79">
      <w:pPr>
        <w:jc w:val="both"/>
        <w:rPr>
          <w:sz w:val="18"/>
          <w:szCs w:val="18"/>
        </w:rPr>
      </w:pPr>
      <w:r>
        <w:rPr>
          <w:sz w:val="18"/>
        </w:rPr>
        <w:t xml:space="preserve">For the following cost items, indicate the planned costs per quarter: </w:t>
      </w:r>
    </w:p>
    <w:p w14:paraId="77DB10AA" w14:textId="66354EFF" w:rsidR="00550418" w:rsidRPr="00251B39" w:rsidRDefault="2C8CD5F6" w:rsidP="008B6449">
      <w:pPr>
        <w:pStyle w:val="Sarakstarindkopa"/>
        <w:numPr>
          <w:ilvl w:val="0"/>
          <w:numId w:val="35"/>
        </w:numPr>
        <w:jc w:val="both"/>
        <w:rPr>
          <w:sz w:val="18"/>
          <w:szCs w:val="18"/>
        </w:rPr>
      </w:pPr>
      <w:r>
        <w:rPr>
          <w:sz w:val="18"/>
        </w:rPr>
        <w:t>Daily or r</w:t>
      </w:r>
      <w:r w:rsidR="00E618D2">
        <w:rPr>
          <w:sz w:val="18"/>
        </w:rPr>
        <w:t>outine</w:t>
      </w:r>
      <w:r>
        <w:rPr>
          <w:sz w:val="18"/>
        </w:rPr>
        <w:t xml:space="preserve"> maintenance costs (r</w:t>
      </w:r>
      <w:r w:rsidR="00E618D2">
        <w:rPr>
          <w:sz w:val="18"/>
        </w:rPr>
        <w:t>outine</w:t>
      </w:r>
      <w:r>
        <w:rPr>
          <w:sz w:val="18"/>
        </w:rPr>
        <w:t xml:space="preserve"> maintenance costs in the Financial Model)</w:t>
      </w:r>
    </w:p>
    <w:p w14:paraId="7B6A9E19" w14:textId="26246C8C" w:rsidR="00550418" w:rsidRPr="00387DD2" w:rsidRDefault="00387DD2" w:rsidP="008B6449">
      <w:pPr>
        <w:pStyle w:val="Sarakstarindkopa"/>
        <w:numPr>
          <w:ilvl w:val="0"/>
          <w:numId w:val="35"/>
        </w:numPr>
        <w:jc w:val="both"/>
        <w:rPr>
          <w:sz w:val="18"/>
          <w:szCs w:val="18"/>
        </w:rPr>
      </w:pPr>
      <w:r>
        <w:rPr>
          <w:sz w:val="18"/>
        </w:rPr>
        <w:t xml:space="preserve">Periodic capital investment or </w:t>
      </w:r>
      <w:r w:rsidR="00A84764">
        <w:rPr>
          <w:sz w:val="18"/>
        </w:rPr>
        <w:t>major</w:t>
      </w:r>
      <w:r>
        <w:rPr>
          <w:sz w:val="18"/>
        </w:rPr>
        <w:t xml:space="preserve"> maintenance costs (</w:t>
      </w:r>
      <w:r w:rsidR="00A84764">
        <w:rPr>
          <w:sz w:val="18"/>
        </w:rPr>
        <w:t>major</w:t>
      </w:r>
      <w:r>
        <w:rPr>
          <w:sz w:val="18"/>
        </w:rPr>
        <w:t xml:space="preserve"> maintenance costs in the Financial Model)</w:t>
      </w:r>
    </w:p>
    <w:p w14:paraId="08497749" w14:textId="5E64FD84" w:rsidR="00550418" w:rsidRPr="00251B39" w:rsidRDefault="00550418" w:rsidP="008B6449">
      <w:pPr>
        <w:pStyle w:val="Sarakstarindkopa"/>
        <w:numPr>
          <w:ilvl w:val="0"/>
          <w:numId w:val="35"/>
        </w:numPr>
        <w:jc w:val="both"/>
        <w:rPr>
          <w:sz w:val="18"/>
          <w:szCs w:val="18"/>
        </w:rPr>
      </w:pPr>
      <w:r>
        <w:rPr>
          <w:sz w:val="18"/>
        </w:rPr>
        <w:t>Insurance costs</w:t>
      </w:r>
    </w:p>
    <w:p w14:paraId="650E8789" w14:textId="635E95CE" w:rsidR="00550418" w:rsidRPr="00251B39" w:rsidRDefault="00550418" w:rsidP="008B6449">
      <w:pPr>
        <w:pStyle w:val="Sarakstarindkopa"/>
        <w:numPr>
          <w:ilvl w:val="0"/>
          <w:numId w:val="35"/>
        </w:numPr>
        <w:jc w:val="both"/>
        <w:rPr>
          <w:sz w:val="18"/>
          <w:szCs w:val="18"/>
        </w:rPr>
      </w:pPr>
      <w:r>
        <w:rPr>
          <w:sz w:val="18"/>
        </w:rPr>
        <w:t>Administrative costs for the private partner</w:t>
      </w:r>
    </w:p>
    <w:p w14:paraId="1F76F911" w14:textId="3EA5EC68" w:rsidR="00550418" w:rsidRPr="00251B39" w:rsidRDefault="00711162" w:rsidP="008B6449">
      <w:pPr>
        <w:pStyle w:val="Sarakstarindkopa"/>
        <w:numPr>
          <w:ilvl w:val="0"/>
          <w:numId w:val="35"/>
        </w:numPr>
        <w:jc w:val="both"/>
        <w:rPr>
          <w:sz w:val="18"/>
          <w:szCs w:val="18"/>
        </w:rPr>
      </w:pPr>
      <w:r>
        <w:rPr>
          <w:noProof/>
        </w:rPr>
        <mc:AlternateContent>
          <mc:Choice Requires="wps">
            <w:drawing>
              <wp:anchor distT="0" distB="0" distL="114300" distR="114300" simplePos="0" relativeHeight="251658261" behindDoc="0" locked="0" layoutInCell="1" allowOverlap="1" wp14:anchorId="06ECECF9" wp14:editId="3049E27D">
                <wp:simplePos x="0" y="0"/>
                <wp:positionH relativeFrom="column">
                  <wp:posOffset>-342900</wp:posOffset>
                </wp:positionH>
                <wp:positionV relativeFrom="paragraph">
                  <wp:posOffset>255270</wp:posOffset>
                </wp:positionV>
                <wp:extent cx="274320" cy="274320"/>
                <wp:effectExtent l="0" t="0" r="11430" b="11430"/>
                <wp:wrapNone/>
                <wp:docPr id="1375660228"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FCDA52" w14:textId="26825873" w:rsidR="00EF0F26" w:rsidRPr="00A8787F" w:rsidRDefault="00EF0F26" w:rsidP="00403124">
                            <w:pPr>
                              <w:pStyle w:val="Paraststmeklis"/>
                              <w:spacing w:after="0"/>
                              <w:jc w:val="center"/>
                              <w:rPr>
                                <w:rFonts w:ascii="Arial" w:hAnsi="Arial" w:cs="Arial"/>
                                <w:sz w:val="20"/>
                                <w:szCs w:val="20"/>
                              </w:rPr>
                            </w:pPr>
                            <w:r>
                              <w:rPr>
                                <w:rFonts w:ascii="Arial" w:hAnsi="Arial"/>
                                <w:sz w:val="20"/>
                              </w:rPr>
                              <w:t>8</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06ECECF9" id="_x0000_s1157" style="position:absolute;left:0;text-align:left;margin-left:-27pt;margin-top:20.1pt;width:21.6pt;height:21.6pt;z-index:251658261;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" fillcolor="#86bc25 [3204]" strokecolor="#425d12 [1604]" strokeweight="2pt">
                <v:path arrowok="t"/>
                <v:textbox inset="3.6pt,,3.6pt">
                  <w:txbxContent>
                    <w:p w14:paraId="24FCDA52" w14:textId="26825873" w:rsidR="00EF0F26" w:rsidRPr="00A8787F" w:rsidRDefault="00EF0F26" w:rsidP="00403124">
                      <w:pPr>
                        <w:pStyle w:val="Paraststmeklis"/>
                        <w:spacing w:after="0"/>
                        <w:jc w:val="center"/>
                        <w:rPr>
                          <w:rFonts w:ascii="Arial" w:hAnsi="Arial" w:cs="Arial"/>
                          <w:sz w:val="20"/>
                          <w:szCs w:val="20"/>
                        </w:rPr>
                      </w:pPr>
                      <w:r>
                        <w:rPr>
                          <w:rFonts w:ascii="Arial" w:hAnsi="Arial"/>
                          <w:sz w:val="20"/>
                        </w:rPr>
                        <w:t>8</w:t>
                      </w:r>
                    </w:p>
                  </w:txbxContent>
                </v:textbox>
              </v:roundrect>
            </w:pict>
          </mc:Fallback>
        </mc:AlternateContent>
      </w:r>
      <w:r>
        <w:rPr>
          <w:sz w:val="18"/>
        </w:rPr>
        <w:t>Administrative costs for the public partner</w:t>
      </w:r>
    </w:p>
    <w:p w14:paraId="60A3E19C" w14:textId="7E6B332F" w:rsidR="008C5DC0" w:rsidRPr="00251B39" w:rsidRDefault="008C5DC0" w:rsidP="008C5DC0">
      <w:pPr>
        <w:jc w:val="both"/>
        <w:rPr>
          <w:sz w:val="18"/>
          <w:szCs w:val="18"/>
        </w:rPr>
      </w:pPr>
      <w:r>
        <w:rPr>
          <w:b/>
          <w:sz w:val="18"/>
        </w:rPr>
        <w:t>Revenue structure.</w:t>
      </w:r>
      <w:r>
        <w:rPr>
          <w:sz w:val="18"/>
        </w:rPr>
        <w:t xml:space="preserve"> This section defines the types of revenue to be </w:t>
      </w:r>
      <w:r w:rsidR="00D52A77">
        <w:rPr>
          <w:sz w:val="18"/>
        </w:rPr>
        <w:t xml:space="preserve">obtained </w:t>
      </w:r>
      <w:r>
        <w:rPr>
          <w:sz w:val="18"/>
        </w:rPr>
        <w:t>- user charges and/or availability payment. Where user charges are envisaged, the capacity and willingness to pay of users shall be based on the results of market research. Revenue shall also include the expected interest income on the cash in the reserve accounts, i.e. on the funds in the debt service reserve account (DSRA), in the major maintenance reserve account (MMRA) and/or other accounts from which interest income is calculated on the funds held.</w:t>
      </w:r>
    </w:p>
    <w:p w14:paraId="4F1CC045" w14:textId="338769FE" w:rsidR="00BA026A" w:rsidRPr="00251B39" w:rsidRDefault="00711162" w:rsidP="00BA026A">
      <w:pPr>
        <w:jc w:val="both"/>
        <w:rPr>
          <w:sz w:val="18"/>
          <w:szCs w:val="18"/>
        </w:rPr>
      </w:pPr>
      <w:r>
        <w:rPr>
          <w:noProof/>
        </w:rPr>
        <mc:AlternateContent>
          <mc:Choice Requires="wps">
            <w:drawing>
              <wp:anchor distT="0" distB="0" distL="114300" distR="114300" simplePos="0" relativeHeight="251658262" behindDoc="0" locked="0" layoutInCell="1" allowOverlap="1" wp14:anchorId="4C081B74" wp14:editId="6266B62A">
                <wp:simplePos x="0" y="0"/>
                <wp:positionH relativeFrom="column">
                  <wp:posOffset>-349250</wp:posOffset>
                </wp:positionH>
                <wp:positionV relativeFrom="paragraph">
                  <wp:posOffset>7620</wp:posOffset>
                </wp:positionV>
                <wp:extent cx="274320" cy="274320"/>
                <wp:effectExtent l="0" t="0" r="11430" b="11430"/>
                <wp:wrapNone/>
                <wp:docPr id="1375660229"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3A1CFC" w14:textId="2E339EF0" w:rsidR="00EF0F26" w:rsidRPr="00A8787F" w:rsidRDefault="00EF0F26" w:rsidP="00403124">
                            <w:pPr>
                              <w:pStyle w:val="Paraststmeklis"/>
                              <w:spacing w:after="0"/>
                              <w:jc w:val="center"/>
                              <w:rPr>
                                <w:rFonts w:ascii="Arial" w:hAnsi="Arial" w:cs="Arial"/>
                                <w:sz w:val="20"/>
                                <w:szCs w:val="20"/>
                              </w:rPr>
                            </w:pPr>
                            <w:r>
                              <w:rPr>
                                <w:rFonts w:ascii="Arial" w:hAnsi="Arial"/>
                                <w:sz w:val="20"/>
                              </w:rPr>
                              <w:t>9</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4C081B74" id="_x0000_s1158" style="position:absolute;left:0;text-align:left;margin-left:-27.5pt;margin-top:.6pt;width:21.6pt;height:21.6pt;z-index:251658262;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" fillcolor="#86bc25 [3204]" strokecolor="#425d12 [1604]" strokeweight="2pt">
                <v:path arrowok="t"/>
                <v:textbox inset="3.6pt,,3.6pt">
                  <w:txbxContent>
                    <w:p w14:paraId="183A1CFC" w14:textId="2E339EF0" w:rsidR="00EF0F26" w:rsidRPr="00A8787F" w:rsidRDefault="00EF0F26" w:rsidP="00403124">
                      <w:pPr>
                        <w:pStyle w:val="Paraststmeklis"/>
                        <w:spacing w:after="0"/>
                        <w:jc w:val="center"/>
                        <w:rPr>
                          <w:rFonts w:ascii="Arial" w:hAnsi="Arial" w:cs="Arial"/>
                          <w:sz w:val="20"/>
                          <w:szCs w:val="20"/>
                        </w:rPr>
                      </w:pPr>
                      <w:r>
                        <w:rPr>
                          <w:rFonts w:ascii="Arial" w:hAnsi="Arial"/>
                          <w:sz w:val="20"/>
                        </w:rPr>
                        <w:t>9</w:t>
                      </w:r>
                    </w:p>
                  </w:txbxContent>
                </v:textbox>
              </v:roundrect>
            </w:pict>
          </mc:Fallback>
        </mc:AlternateContent>
      </w:r>
      <w:r>
        <w:rPr>
          <w:b/>
          <w:sz w:val="18"/>
        </w:rPr>
        <w:t>Baseline Model assumptions.</w:t>
      </w:r>
      <w:r>
        <w:rPr>
          <w:sz w:val="18"/>
        </w:rPr>
        <w:t xml:space="preserve"> This section defines the capital investment and costs of the project if the PPP project would be implemented through a traditional procurement procedure. The positions are shown by quarter, taking into account the following considerations:</w:t>
      </w:r>
    </w:p>
    <w:p w14:paraId="00089230" w14:textId="7197975E" w:rsidR="0077430B" w:rsidRPr="00AE6A43" w:rsidRDefault="0077430B" w:rsidP="0042616B">
      <w:pPr>
        <w:pStyle w:val="Sarakstarindkopa"/>
        <w:numPr>
          <w:ilvl w:val="0"/>
          <w:numId w:val="54"/>
        </w:numPr>
        <w:jc w:val="both"/>
        <w:rPr>
          <w:b/>
          <w:sz w:val="18"/>
          <w:szCs w:val="18"/>
        </w:rPr>
      </w:pPr>
      <w:r>
        <w:rPr>
          <w:b/>
          <w:sz w:val="18"/>
        </w:rPr>
        <w:t xml:space="preserve">Extension of construction period - </w:t>
      </w:r>
      <w:r>
        <w:rPr>
          <w:sz w:val="18"/>
        </w:rPr>
        <w:t>indicate the difference in quarters between the construction period in a traditional procurement and that in the PPP Project Model (typically, the Baseline Model expects construction to take longer than the PPP Project Model)</w:t>
      </w:r>
    </w:p>
    <w:p w14:paraId="48EDCAB3" w14:textId="77777777" w:rsidR="00332ACA" w:rsidRPr="009D1EFB" w:rsidRDefault="00332ACA" w:rsidP="008B6449">
      <w:pPr>
        <w:pStyle w:val="Sarakstarindkopa"/>
        <w:numPr>
          <w:ilvl w:val="0"/>
          <w:numId w:val="39"/>
        </w:numPr>
        <w:jc w:val="both"/>
        <w:rPr>
          <w:b/>
          <w:sz w:val="18"/>
          <w:szCs w:val="18"/>
        </w:rPr>
      </w:pPr>
      <w:r>
        <w:rPr>
          <w:b/>
          <w:sz w:val="18"/>
        </w:rPr>
        <w:t xml:space="preserve">Costs calculated on the basis of the relevant items in the PPP Project Model and subject to adjustments: </w:t>
      </w:r>
    </w:p>
    <w:p w14:paraId="5DC80F08" w14:textId="68EEF34E" w:rsidR="00AC3C31" w:rsidRPr="000F02BF" w:rsidRDefault="00726E5F" w:rsidP="000F02BF">
      <w:pPr>
        <w:pStyle w:val="Sarakstarindkopa"/>
        <w:numPr>
          <w:ilvl w:val="0"/>
          <w:numId w:val="39"/>
        </w:numPr>
        <w:tabs>
          <w:tab w:val="left" w:pos="1620"/>
        </w:tabs>
        <w:spacing w:before="160"/>
        <w:ind w:left="1620" w:hanging="270"/>
        <w:contextualSpacing w:val="0"/>
        <w:jc w:val="both"/>
        <w:rPr>
          <w:b/>
          <w:bCs/>
          <w:sz w:val="18"/>
          <w:szCs w:val="18"/>
        </w:rPr>
      </w:pPr>
      <w:r>
        <w:rPr>
          <w:sz w:val="18"/>
        </w:rPr>
        <w:t>Changes in capital investment and maintenance costs</w:t>
      </w:r>
      <w:r>
        <w:rPr>
          <w:b/>
          <w:sz w:val="18"/>
        </w:rPr>
        <w:t xml:space="preserve"> - </w:t>
      </w:r>
      <w:r>
        <w:rPr>
          <w:sz w:val="18"/>
        </w:rPr>
        <w:t xml:space="preserve">indicate the difference between an increase in capital investment/maintenance costs compared to the PPP model (usually resulting from the loss of private partner efficiencies and/or synergies (see description of key assumption category 6 of the Guidelines) (as these do not arise in traditional procurement) and a decrease in capital investment/maintenance costs compared to the PPP model (if dentified as likely to arise in traditional procurement). </w:t>
      </w:r>
    </w:p>
    <w:p w14:paraId="0BE15F2A" w14:textId="31212D04" w:rsidR="000F02BF" w:rsidRPr="00614882" w:rsidRDefault="009034B5" w:rsidP="000F02BF">
      <w:pPr>
        <w:pStyle w:val="Sarakstarindkopa"/>
        <w:tabs>
          <w:tab w:val="left" w:pos="1620"/>
        </w:tabs>
        <w:spacing w:before="160"/>
        <w:ind w:left="2340"/>
        <w:contextualSpacing w:val="0"/>
        <w:jc w:val="both"/>
        <w:rPr>
          <w:b/>
          <w:bCs/>
          <w:sz w:val="18"/>
          <w:szCs w:val="18"/>
          <w:lang w:val="lv-LV"/>
        </w:rPr>
      </w:pPr>
      <w:r w:rsidRPr="00CC7CF8">
        <w:rPr>
          <w:rFonts w:ascii="Verdana" w:hAnsi="Verdana"/>
          <w:noProof/>
          <w:sz w:val="18"/>
        </w:rPr>
        <mc:AlternateContent>
          <mc:Choice Requires="wps">
            <w:drawing>
              <wp:anchor distT="45720" distB="45720" distL="114300" distR="114300" simplePos="0" relativeHeight="251658380" behindDoc="0" locked="0" layoutInCell="1" allowOverlap="1" wp14:anchorId="6C4CCE12" wp14:editId="1A6F2376">
                <wp:simplePos x="0" y="0"/>
                <wp:positionH relativeFrom="margin">
                  <wp:posOffset>981158</wp:posOffset>
                </wp:positionH>
                <wp:positionV relativeFrom="paragraph">
                  <wp:posOffset>206209</wp:posOffset>
                </wp:positionV>
                <wp:extent cx="1372428" cy="601152"/>
                <wp:effectExtent l="19050" t="19050" r="18415" b="27940"/>
                <wp:wrapNone/>
                <wp:docPr id="1563544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428" cy="601152"/>
                        </a:xfrm>
                        <a:prstGeom prst="rect">
                          <a:avLst/>
                        </a:prstGeom>
                        <a:solidFill>
                          <a:srgbClr val="FFFFFF"/>
                        </a:solidFill>
                        <a:ln w="28575">
                          <a:solidFill>
                            <a:srgbClr val="92D050"/>
                          </a:solidFill>
                          <a:miter lim="800000"/>
                          <a:headEnd/>
                          <a:tailEnd/>
                        </a:ln>
                      </wps:spPr>
                      <wps:txbx>
                        <w:txbxContent>
                          <w:p w14:paraId="3A841DC6" w14:textId="77777777" w:rsidR="009034B5" w:rsidRPr="009034B5" w:rsidRDefault="009034B5" w:rsidP="009034B5">
                            <w:pPr>
                              <w:jc w:val="center"/>
                              <w:rPr>
                                <w:b/>
                                <w:bCs/>
                                <w:sz w:val="12"/>
                                <w:szCs w:val="12"/>
                              </w:rPr>
                            </w:pPr>
                            <w:r w:rsidRPr="009034B5">
                              <w:rPr>
                                <w:b/>
                                <w:bCs/>
                                <w:sz w:val="12"/>
                                <w:szCs w:val="12"/>
                              </w:rPr>
                              <w:t>Changes in capital investment</w:t>
                            </w:r>
                          </w:p>
                          <w:p w14:paraId="78978329" w14:textId="28852688" w:rsidR="009034B5" w:rsidRPr="009034B5" w:rsidRDefault="009034B5" w:rsidP="009034B5">
                            <w:pPr>
                              <w:jc w:val="center"/>
                              <w:rPr>
                                <w:b/>
                                <w:bCs/>
                                <w:sz w:val="12"/>
                                <w:szCs w:val="12"/>
                              </w:rPr>
                            </w:pPr>
                            <w:r w:rsidRPr="009034B5">
                              <w:rPr>
                                <w:b/>
                                <w:bCs/>
                                <w:sz w:val="12"/>
                                <w:szCs w:val="12"/>
                              </w:rPr>
                              <w:t xml:space="preserve">Changes in maintenance costs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CCE12" id="_x0000_s1159" type="#_x0000_t202" style="position:absolute;left:0;text-align:left;margin-left:77.25pt;margin-top:16.25pt;width:108.05pt;height:47.35pt;z-index:2516583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" strokecolor="#92d050" strokeweight="2.25pt">
                <v:textbox>
                  <w:txbxContent>
                    <w:p w14:paraId="3A841DC6" w14:textId="77777777" w:rsidR="009034B5" w:rsidRPr="009034B5" w:rsidRDefault="009034B5" w:rsidP="009034B5">
                      <w:pPr>
                        <w:jc w:val="center"/>
                        <w:rPr>
                          <w:b/>
                          <w:bCs/>
                          <w:sz w:val="12"/>
                          <w:szCs w:val="12"/>
                        </w:rPr>
                      </w:pPr>
                      <w:r w:rsidRPr="009034B5">
                        <w:rPr>
                          <w:b/>
                          <w:bCs/>
                          <w:sz w:val="12"/>
                          <w:szCs w:val="12"/>
                        </w:rPr>
                        <w:t>Changes in capital investment</w:t>
                      </w:r>
                    </w:p>
                    <w:p w14:paraId="78978329" w14:textId="28852688" w:rsidR="009034B5" w:rsidRPr="009034B5" w:rsidRDefault="009034B5" w:rsidP="009034B5">
                      <w:pPr>
                        <w:jc w:val="center"/>
                        <w:rPr>
                          <w:b/>
                          <w:bCs/>
                          <w:sz w:val="12"/>
                          <w:szCs w:val="12"/>
                        </w:rPr>
                      </w:pPr>
                      <w:r w:rsidRPr="009034B5">
                        <w:rPr>
                          <w:b/>
                          <w:bCs/>
                          <w:sz w:val="12"/>
                          <w:szCs w:val="12"/>
                        </w:rPr>
                        <w:t xml:space="preserve">Changes in maintenance costs </w:t>
                      </w:r>
                    </w:p>
                  </w:txbxContent>
                </v:textbox>
                <w10:wrap anchorx="margin"/>
              </v:shape>
            </w:pict>
          </mc:Fallback>
        </mc:AlternateContent>
      </w:r>
    </w:p>
    <w:p w14:paraId="704D35BF" w14:textId="05539540" w:rsidR="0068299E" w:rsidRPr="00AC3C31" w:rsidRDefault="006200C7" w:rsidP="0068299E">
      <w:pPr>
        <w:pStyle w:val="Sarakstarindkopa"/>
        <w:tabs>
          <w:tab w:val="left" w:pos="1620"/>
        </w:tabs>
        <w:spacing w:before="160"/>
        <w:ind w:left="1620"/>
        <w:contextualSpacing w:val="0"/>
        <w:jc w:val="both"/>
        <w:rPr>
          <w:b/>
          <w:bCs/>
          <w:sz w:val="18"/>
          <w:szCs w:val="18"/>
          <w:highlight w:val="cyan"/>
        </w:rPr>
      </w:pPr>
      <w:r w:rsidRPr="00CC7CF8">
        <w:rPr>
          <w:rFonts w:ascii="Verdana" w:hAnsi="Verdana"/>
          <w:noProof/>
          <w:sz w:val="18"/>
        </w:rPr>
        <mc:AlternateContent>
          <mc:Choice Requires="wps">
            <w:drawing>
              <wp:anchor distT="45720" distB="45720" distL="114300" distR="114300" simplePos="0" relativeHeight="251658384" behindDoc="0" locked="0" layoutInCell="1" allowOverlap="1" wp14:anchorId="627A75A0" wp14:editId="0DD940E5">
                <wp:simplePos x="0" y="0"/>
                <wp:positionH relativeFrom="margin">
                  <wp:posOffset>4436800</wp:posOffset>
                </wp:positionH>
                <wp:positionV relativeFrom="paragraph">
                  <wp:posOffset>699439</wp:posOffset>
                </wp:positionV>
                <wp:extent cx="1451748" cy="516835"/>
                <wp:effectExtent l="0" t="0" r="0" b="0"/>
                <wp:wrapNone/>
                <wp:docPr id="19262946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748" cy="516835"/>
                        </a:xfrm>
                        <a:prstGeom prst="rect">
                          <a:avLst/>
                        </a:prstGeom>
                        <a:solidFill>
                          <a:srgbClr val="FFFFFF"/>
                        </a:solidFill>
                        <a:ln w="28575">
                          <a:noFill/>
                          <a:miter lim="800000"/>
                          <a:headEnd/>
                          <a:tailEnd/>
                        </a:ln>
                      </wps:spPr>
                      <wps:txbx>
                        <w:txbxContent>
                          <w:p w14:paraId="4F669D19" w14:textId="1C22DE42" w:rsidR="009034B5" w:rsidRPr="009034B5" w:rsidRDefault="006200C7" w:rsidP="009034B5">
                            <w:pPr>
                              <w:jc w:val="center"/>
                              <w:rPr>
                                <w:b/>
                                <w:bCs/>
                                <w:sz w:val="12"/>
                                <w:szCs w:val="12"/>
                              </w:rPr>
                            </w:pPr>
                            <w:r w:rsidRPr="006200C7">
                              <w:rPr>
                                <w:b/>
                                <w:bCs/>
                                <w:sz w:val="12"/>
                                <w:szCs w:val="12"/>
                              </w:rPr>
                              <w:t>Before applying, the public partner must ensure that the principle of competitive neutrality is respected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A75A0" id="_x0000_s1160" type="#_x0000_t202" style="position:absolute;left:0;text-align:left;margin-left:349.35pt;margin-top:55.05pt;width:114.3pt;height:40.7pt;z-index:251658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" stroked="f" strokeweight="2.25pt">
                <v:textbox>
                  <w:txbxContent>
                    <w:p w14:paraId="4F669D19" w14:textId="1C22DE42" w:rsidR="009034B5" w:rsidRPr="009034B5" w:rsidRDefault="006200C7" w:rsidP="009034B5">
                      <w:pPr>
                        <w:jc w:val="center"/>
                        <w:rPr>
                          <w:b/>
                          <w:bCs/>
                          <w:sz w:val="12"/>
                          <w:szCs w:val="12"/>
                        </w:rPr>
                      </w:pPr>
                      <w:r w:rsidRPr="006200C7">
                        <w:rPr>
                          <w:b/>
                          <w:bCs/>
                          <w:sz w:val="12"/>
                          <w:szCs w:val="12"/>
                        </w:rPr>
                        <w:t>Before applying, the public partner must ensure that the principle of competitive neutrality is respected</w:t>
                      </w:r>
                    </w:p>
                  </w:txbxContent>
                </v:textbox>
                <w10:wrap anchorx="margin"/>
              </v:shape>
            </w:pict>
          </mc:Fallback>
        </mc:AlternateContent>
      </w:r>
      <w:r w:rsidR="009034B5" w:rsidRPr="00CC7CF8">
        <w:rPr>
          <w:rFonts w:ascii="Verdana" w:hAnsi="Verdana"/>
          <w:noProof/>
          <w:sz w:val="18"/>
        </w:rPr>
        <mc:AlternateContent>
          <mc:Choice Requires="wps">
            <w:drawing>
              <wp:anchor distT="45720" distB="45720" distL="114300" distR="114300" simplePos="0" relativeHeight="251658383" behindDoc="0" locked="0" layoutInCell="1" allowOverlap="1" wp14:anchorId="45A5DB1A" wp14:editId="73D96403">
                <wp:simplePos x="0" y="0"/>
                <wp:positionH relativeFrom="margin">
                  <wp:posOffset>2777794</wp:posOffset>
                </wp:positionH>
                <wp:positionV relativeFrom="paragraph">
                  <wp:posOffset>655348</wp:posOffset>
                </wp:positionV>
                <wp:extent cx="1372428" cy="545493"/>
                <wp:effectExtent l="0" t="0" r="0" b="6985"/>
                <wp:wrapNone/>
                <wp:docPr id="1537938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428" cy="545493"/>
                        </a:xfrm>
                        <a:prstGeom prst="rect">
                          <a:avLst/>
                        </a:prstGeom>
                        <a:solidFill>
                          <a:srgbClr val="FFFFFF"/>
                        </a:solidFill>
                        <a:ln w="28575">
                          <a:noFill/>
                          <a:miter lim="800000"/>
                          <a:headEnd/>
                          <a:tailEnd/>
                        </a:ln>
                      </wps:spPr>
                      <wps:txbx>
                        <w:txbxContent>
                          <w:p w14:paraId="656CD97B" w14:textId="6BE3E5F7" w:rsidR="009034B5" w:rsidRPr="009034B5" w:rsidRDefault="009034B5" w:rsidP="009034B5">
                            <w:pPr>
                              <w:jc w:val="center"/>
                              <w:rPr>
                                <w:b/>
                                <w:bCs/>
                                <w:sz w:val="12"/>
                                <w:szCs w:val="12"/>
                              </w:rPr>
                            </w:pPr>
                            <w:r w:rsidRPr="009034B5">
                              <w:rPr>
                                <w:b/>
                                <w:bCs/>
                                <w:sz w:val="12"/>
                                <w:szCs w:val="12"/>
                              </w:rPr>
                              <w:t xml:space="preserve">Arising from </w:t>
                            </w:r>
                            <w:r>
                              <w:rPr>
                                <w:b/>
                                <w:bCs/>
                                <w:sz w:val="12"/>
                                <w:szCs w:val="12"/>
                              </w:rPr>
                              <w:t xml:space="preserve">the loss of </w:t>
                            </w:r>
                            <w:r w:rsidRPr="009034B5">
                              <w:rPr>
                                <w:b/>
                                <w:bCs/>
                                <w:sz w:val="12"/>
                                <w:szCs w:val="12"/>
                              </w:rPr>
                              <w:t>efficiencies and/or synergies not found in traditional procurement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5DB1A" id="_x0000_s1161" type="#_x0000_t202" style="position:absolute;left:0;text-align:left;margin-left:218.7pt;margin-top:51.6pt;width:108.05pt;height:42.95pt;z-index:25165838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" stroked="f" strokeweight="2.25pt">
                <v:textbox>
                  <w:txbxContent>
                    <w:p w14:paraId="656CD97B" w14:textId="6BE3E5F7" w:rsidR="009034B5" w:rsidRPr="009034B5" w:rsidRDefault="009034B5" w:rsidP="009034B5">
                      <w:pPr>
                        <w:jc w:val="center"/>
                        <w:rPr>
                          <w:b/>
                          <w:bCs/>
                          <w:sz w:val="12"/>
                          <w:szCs w:val="12"/>
                        </w:rPr>
                      </w:pPr>
                      <w:r w:rsidRPr="009034B5">
                        <w:rPr>
                          <w:b/>
                          <w:bCs/>
                          <w:sz w:val="12"/>
                          <w:szCs w:val="12"/>
                        </w:rPr>
                        <w:t xml:space="preserve">Arising from </w:t>
                      </w:r>
                      <w:r>
                        <w:rPr>
                          <w:b/>
                          <w:bCs/>
                          <w:sz w:val="12"/>
                          <w:szCs w:val="12"/>
                        </w:rPr>
                        <w:t xml:space="preserve">the loss of </w:t>
                      </w:r>
                      <w:r w:rsidRPr="009034B5">
                        <w:rPr>
                          <w:b/>
                          <w:bCs/>
                          <w:sz w:val="12"/>
                          <w:szCs w:val="12"/>
                        </w:rPr>
                        <w:t>efficiencies and/or synergies not found in traditional procurement</w:t>
                      </w:r>
                    </w:p>
                  </w:txbxContent>
                </v:textbox>
                <w10:wrap anchorx="margin"/>
              </v:shape>
            </w:pict>
          </mc:Fallback>
        </mc:AlternateContent>
      </w:r>
      <w:r w:rsidR="009034B5" w:rsidRPr="00CC7CF8">
        <w:rPr>
          <w:rFonts w:ascii="Verdana" w:hAnsi="Verdana"/>
          <w:noProof/>
          <w:sz w:val="18"/>
        </w:rPr>
        <mc:AlternateContent>
          <mc:Choice Requires="wps">
            <w:drawing>
              <wp:anchor distT="45720" distB="45720" distL="114300" distR="114300" simplePos="0" relativeHeight="251658382" behindDoc="0" locked="0" layoutInCell="1" allowOverlap="1" wp14:anchorId="47C548C7" wp14:editId="1493ACBF">
                <wp:simplePos x="0" y="0"/>
                <wp:positionH relativeFrom="margin">
                  <wp:posOffset>4567914</wp:posOffset>
                </wp:positionH>
                <wp:positionV relativeFrom="paragraph">
                  <wp:posOffset>28133</wp:posOffset>
                </wp:positionV>
                <wp:extent cx="1269061" cy="346710"/>
                <wp:effectExtent l="19050" t="19050" r="26670" b="15240"/>
                <wp:wrapNone/>
                <wp:docPr id="5981578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061" cy="346710"/>
                        </a:xfrm>
                        <a:prstGeom prst="rect">
                          <a:avLst/>
                        </a:prstGeom>
                        <a:solidFill>
                          <a:srgbClr val="FFFFFF"/>
                        </a:solidFill>
                        <a:ln w="28575">
                          <a:solidFill>
                            <a:srgbClr val="92D050"/>
                          </a:solidFill>
                          <a:miter lim="800000"/>
                          <a:headEnd/>
                          <a:tailEnd/>
                        </a:ln>
                      </wps:spPr>
                      <wps:txbx>
                        <w:txbxContent>
                          <w:p w14:paraId="7AC052A9" w14:textId="619C1A5D" w:rsidR="009034B5" w:rsidRPr="009034B5" w:rsidRDefault="009034B5" w:rsidP="009034B5">
                            <w:pPr>
                              <w:jc w:val="center"/>
                              <w:rPr>
                                <w:b/>
                                <w:bCs/>
                                <w:sz w:val="16"/>
                                <w:szCs w:val="16"/>
                                <w:lang w:val="lv-LV"/>
                              </w:rPr>
                            </w:pPr>
                            <w:r>
                              <w:rPr>
                                <w:b/>
                                <w:bCs/>
                                <w:sz w:val="16"/>
                                <w:szCs w:val="16"/>
                                <w:lang w:val="lv-LV"/>
                              </w:rPr>
                              <w:t>Decrease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548C7" id="_x0000_s1162" type="#_x0000_t202" style="position:absolute;left:0;text-align:left;margin-left:359.7pt;margin-top:2.2pt;width:99.95pt;height:27.3pt;z-index:25165838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" strokecolor="#92d050" strokeweight="2.25pt">
                <v:textbox>
                  <w:txbxContent>
                    <w:p w14:paraId="7AC052A9" w14:textId="619C1A5D" w:rsidR="009034B5" w:rsidRPr="009034B5" w:rsidRDefault="009034B5" w:rsidP="009034B5">
                      <w:pPr>
                        <w:jc w:val="center"/>
                        <w:rPr>
                          <w:b/>
                          <w:bCs/>
                          <w:sz w:val="16"/>
                          <w:szCs w:val="16"/>
                          <w:lang w:val="lv-LV"/>
                        </w:rPr>
                      </w:pPr>
                      <w:r>
                        <w:rPr>
                          <w:b/>
                          <w:bCs/>
                          <w:sz w:val="16"/>
                          <w:szCs w:val="16"/>
                          <w:lang w:val="lv-LV"/>
                        </w:rPr>
                        <w:t>Decrease</w:t>
                      </w:r>
                    </w:p>
                  </w:txbxContent>
                </v:textbox>
                <w10:wrap anchorx="margin"/>
              </v:shape>
            </w:pict>
          </mc:Fallback>
        </mc:AlternateContent>
      </w:r>
      <w:r w:rsidR="009034B5" w:rsidRPr="00CC7CF8">
        <w:rPr>
          <w:rFonts w:ascii="Verdana" w:hAnsi="Verdana"/>
          <w:noProof/>
          <w:sz w:val="18"/>
        </w:rPr>
        <mc:AlternateContent>
          <mc:Choice Requires="wps">
            <w:drawing>
              <wp:anchor distT="45720" distB="45720" distL="114300" distR="114300" simplePos="0" relativeHeight="251658381" behindDoc="0" locked="0" layoutInCell="1" allowOverlap="1" wp14:anchorId="6F78F74D" wp14:editId="028E941B">
                <wp:simplePos x="0" y="0"/>
                <wp:positionH relativeFrom="margin">
                  <wp:posOffset>2817909</wp:posOffset>
                </wp:positionH>
                <wp:positionV relativeFrom="paragraph">
                  <wp:posOffset>27305</wp:posOffset>
                </wp:positionV>
                <wp:extent cx="1269061" cy="346710"/>
                <wp:effectExtent l="19050" t="19050" r="26670" b="15240"/>
                <wp:wrapNone/>
                <wp:docPr id="42317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061" cy="346710"/>
                        </a:xfrm>
                        <a:prstGeom prst="rect">
                          <a:avLst/>
                        </a:prstGeom>
                        <a:solidFill>
                          <a:srgbClr val="FFFFFF"/>
                        </a:solidFill>
                        <a:ln w="28575">
                          <a:solidFill>
                            <a:srgbClr val="92D050"/>
                          </a:solidFill>
                          <a:miter lim="800000"/>
                          <a:headEnd/>
                          <a:tailEnd/>
                        </a:ln>
                      </wps:spPr>
                      <wps:txbx>
                        <w:txbxContent>
                          <w:p w14:paraId="64B826BB" w14:textId="21B89386" w:rsidR="009034B5" w:rsidRPr="009034B5" w:rsidRDefault="009034B5" w:rsidP="009034B5">
                            <w:pPr>
                              <w:jc w:val="center"/>
                              <w:rPr>
                                <w:b/>
                                <w:bCs/>
                                <w:sz w:val="16"/>
                                <w:szCs w:val="16"/>
                              </w:rPr>
                            </w:pPr>
                            <w:r w:rsidRPr="009034B5">
                              <w:rPr>
                                <w:b/>
                                <w:bCs/>
                                <w:sz w:val="16"/>
                                <w:szCs w:val="16"/>
                              </w:rPr>
                              <w:t xml:space="preserve">Increase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8F74D" id="_x0000_s1163" type="#_x0000_t202" style="position:absolute;left:0;text-align:left;margin-left:221.9pt;margin-top:2.15pt;width:99.95pt;height:27.3pt;z-index:25165838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" strokecolor="#92d050" strokeweight="2.25pt">
                <v:textbox>
                  <w:txbxContent>
                    <w:p w14:paraId="64B826BB" w14:textId="21B89386" w:rsidR="009034B5" w:rsidRPr="009034B5" w:rsidRDefault="009034B5" w:rsidP="009034B5">
                      <w:pPr>
                        <w:jc w:val="center"/>
                        <w:rPr>
                          <w:b/>
                          <w:bCs/>
                          <w:sz w:val="16"/>
                          <w:szCs w:val="16"/>
                        </w:rPr>
                      </w:pPr>
                      <w:r w:rsidRPr="009034B5">
                        <w:rPr>
                          <w:b/>
                          <w:bCs/>
                          <w:sz w:val="16"/>
                          <w:szCs w:val="16"/>
                        </w:rPr>
                        <w:t xml:space="preserve">Increase </w:t>
                      </w:r>
                    </w:p>
                  </w:txbxContent>
                </v:textbox>
                <w10:wrap anchorx="margin"/>
              </v:shape>
            </w:pict>
          </mc:Fallback>
        </mc:AlternateContent>
      </w:r>
      <w:r w:rsidR="00614882">
        <w:rPr>
          <w:noProof/>
        </w:rPr>
        <mc:AlternateContent>
          <mc:Choice Requires="wps">
            <w:drawing>
              <wp:anchor distT="0" distB="0" distL="114300" distR="114300" simplePos="0" relativeHeight="251658271" behindDoc="0" locked="0" layoutInCell="1" allowOverlap="1" wp14:anchorId="593FB30A" wp14:editId="76AE2861">
                <wp:simplePos x="0" y="0"/>
                <wp:positionH relativeFrom="column">
                  <wp:posOffset>1035050</wp:posOffset>
                </wp:positionH>
                <wp:positionV relativeFrom="paragraph">
                  <wp:posOffset>1238885</wp:posOffset>
                </wp:positionV>
                <wp:extent cx="4721225" cy="635"/>
                <wp:effectExtent l="0" t="0" r="3175" b="0"/>
                <wp:wrapTopAndBottom/>
                <wp:docPr id="803084711" name="Text Box 803084711"/>
                <wp:cNvGraphicFramePr/>
                <a:graphic xmlns:a="http://schemas.openxmlformats.org/drawingml/2006/main">
                  <a:graphicData uri="http://schemas.microsoft.com/office/word/2010/wordprocessingShape">
                    <wps:wsp>
                      <wps:cNvSpPr txBox="1"/>
                      <wps:spPr>
                        <a:xfrm>
                          <a:off x="0" y="0"/>
                          <a:ext cx="4721225" cy="635"/>
                        </a:xfrm>
                        <a:prstGeom prst="rect">
                          <a:avLst/>
                        </a:prstGeom>
                        <a:solidFill>
                          <a:prstClr val="white"/>
                        </a:solidFill>
                        <a:ln>
                          <a:noFill/>
                        </a:ln>
                      </wps:spPr>
                      <wps:txbx>
                        <w:txbxContent>
                          <w:p w14:paraId="23D57DFE" w14:textId="564CB983" w:rsidR="00EF0F26" w:rsidRPr="00F07E31" w:rsidRDefault="00EF0F26" w:rsidP="00F07E31">
                            <w:pPr>
                              <w:pStyle w:val="Parakstszemobjekta"/>
                              <w:jc w:val="right"/>
                              <w:rPr>
                                <w:bCs/>
                                <w:sz w:val="16"/>
                              </w:rPr>
                            </w:pPr>
                            <w:r>
                              <w:rPr>
                                <w:sz w:val="16"/>
                              </w:rPr>
                              <w:t xml:space="preserve"> Figure 4: Calculation of Changes in Capital Investment/Maintenance Costs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3FB30A" id="Text Box 803084711" o:spid="_x0000_s1164" type="#_x0000_t202" style="position:absolute;left:0;text-align:left;margin-left:81.5pt;margin-top:97.55pt;width:371.75pt;height:.05pt;z-index:2516582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" stroked="f">
                <v:textbox style="mso-fit-shape-to-text:t" inset="0,0,0,0">
                  <w:txbxContent>
                    <w:p w14:paraId="23D57DFE" w14:textId="564CB983" w:rsidR="00EF0F26" w:rsidRPr="00F07E31" w:rsidRDefault="00EF0F26" w:rsidP="00F07E31">
                      <w:pPr>
                        <w:pStyle w:val="Parakstszemobjekta"/>
                        <w:jc w:val="right"/>
                        <w:rPr>
                          <w:bCs/>
                          <w:sz w:val="16"/>
                        </w:rPr>
                      </w:pPr>
                      <w:r>
                        <w:rPr>
                          <w:sz w:val="16"/>
                        </w:rPr>
                        <w:t xml:space="preserve"> Figure 4: Calculation of Changes in Capital Investment/Maintenance Costs</w:t>
                      </w:r>
                    </w:p>
                  </w:txbxContent>
                </v:textbox>
                <w10:wrap type="topAndBottom"/>
              </v:shape>
            </w:pict>
          </mc:Fallback>
        </mc:AlternateContent>
      </w:r>
      <w:r w:rsidR="00614882">
        <w:rPr>
          <w:b/>
          <w:noProof/>
          <w:sz w:val="18"/>
        </w:rPr>
        <w:drawing>
          <wp:inline distT="0" distB="0" distL="0" distR="0" wp14:anchorId="3A3A4FCD" wp14:editId="46C6185B">
            <wp:extent cx="4829404" cy="1085850"/>
            <wp:effectExtent l="0" t="0" r="2540" b="0"/>
            <wp:docPr id="803084717" name="Picture 803084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829404" cy="1085850"/>
                    </a:xfrm>
                    <a:prstGeom prst="rect">
                      <a:avLst/>
                    </a:prstGeom>
                    <a:noFill/>
                  </pic:spPr>
                </pic:pic>
              </a:graphicData>
            </a:graphic>
          </wp:inline>
        </w:drawing>
      </w:r>
    </w:p>
    <w:p w14:paraId="1D9ED8DC" w14:textId="28ACB975" w:rsidR="00AC3C31" w:rsidRPr="00AE6A43" w:rsidRDefault="00332ACA" w:rsidP="00AC3C31">
      <w:pPr>
        <w:pStyle w:val="Sarakstarindkopa"/>
        <w:ind w:left="1620"/>
        <w:jc w:val="both"/>
        <w:rPr>
          <w:sz w:val="18"/>
          <w:szCs w:val="18"/>
        </w:rPr>
      </w:pPr>
      <w:r>
        <w:rPr>
          <w:sz w:val="18"/>
        </w:rPr>
        <w:t xml:space="preserve">If the public partner identifies any decrease in capital investment or maintenance costs, it must ensure that this is based on market evidence that respects the principle of competitive neutrality. The principle of competitive neutrality is the assumption that </w:t>
      </w:r>
      <w:r>
        <w:rPr>
          <w:sz w:val="18"/>
        </w:rPr>
        <w:lastRenderedPageBreak/>
        <w:t>both the public partner and the private partner face the same conditions in their economic activities (e.g. prices, taxes) and that the public partner does not have any competitive advantage</w:t>
      </w:r>
      <w:r>
        <w:rPr>
          <w:sz w:val="18"/>
          <w:shd w:val="clear" w:color="auto" w:fill="FFFFFF"/>
        </w:rPr>
        <w:t xml:space="preserve"> (advantage of the public partner over the private partner)</w:t>
      </w:r>
      <w:r>
        <w:rPr>
          <w:rFonts w:ascii="Arial" w:hAnsi="Arial"/>
          <w:shd w:val="clear" w:color="auto" w:fill="FFFFFF"/>
        </w:rPr>
        <w:t xml:space="preserve"> </w:t>
      </w:r>
      <w:r>
        <w:rPr>
          <w:sz w:val="18"/>
        </w:rPr>
        <w:t xml:space="preserve">solely because of its status (see reference to documents to be used: Recommendations, Guidelines and Best Practices Bearing on Competitive Neutrality).  </w:t>
      </w:r>
    </w:p>
    <w:p w14:paraId="796BF75D" w14:textId="417153C6" w:rsidR="00BD0236" w:rsidRPr="008F5971" w:rsidRDefault="00332ACA" w:rsidP="000F02BF">
      <w:pPr>
        <w:pStyle w:val="Sarakstarindkopa"/>
        <w:numPr>
          <w:ilvl w:val="0"/>
          <w:numId w:val="39"/>
        </w:numPr>
        <w:tabs>
          <w:tab w:val="left" w:pos="1620"/>
        </w:tabs>
        <w:spacing w:before="160"/>
        <w:ind w:left="1620" w:hanging="270"/>
        <w:contextualSpacing w:val="0"/>
        <w:jc w:val="both"/>
        <w:rPr>
          <w:b/>
          <w:bCs/>
          <w:sz w:val="18"/>
          <w:szCs w:val="18"/>
        </w:rPr>
      </w:pPr>
      <w:r>
        <w:rPr>
          <w:sz w:val="18"/>
        </w:rPr>
        <w:t>Changes in administrative costs of the private partner - indicate the difference between the administrative costs of the private partner in the PPP Model and in the Baseline Model (e.g. reduction of administrative burden due to the absence of costs related to the Partnership Procedure and the servicing of the Partnership Contract).</w:t>
      </w:r>
    </w:p>
    <w:p w14:paraId="7659E377" w14:textId="4A671ED3" w:rsidR="001652AE" w:rsidRPr="00D432AE" w:rsidRDefault="001652AE" w:rsidP="00AC3C31">
      <w:pPr>
        <w:pStyle w:val="Sarakstarindkopa"/>
        <w:numPr>
          <w:ilvl w:val="0"/>
          <w:numId w:val="54"/>
        </w:numPr>
        <w:spacing w:after="0"/>
        <w:contextualSpacing w:val="0"/>
        <w:jc w:val="both"/>
        <w:rPr>
          <w:b/>
          <w:bCs/>
          <w:sz w:val="18"/>
          <w:szCs w:val="18"/>
        </w:rPr>
      </w:pPr>
      <w:r>
        <w:rPr>
          <w:b/>
          <w:sz w:val="18"/>
        </w:rPr>
        <w:t xml:space="preserve">Administrative costs of the public partner - </w:t>
      </w:r>
      <w:r>
        <w:rPr>
          <w:sz w:val="18"/>
        </w:rPr>
        <w:t>indicate</w:t>
      </w:r>
      <w:r>
        <w:rPr>
          <w:b/>
          <w:sz w:val="18"/>
        </w:rPr>
        <w:t xml:space="preserve"> </w:t>
      </w:r>
      <w:r>
        <w:rPr>
          <w:sz w:val="18"/>
        </w:rPr>
        <w:t xml:space="preserve">the administrative costs incurred by the public partner in traditional procurement (costs). </w:t>
      </w:r>
    </w:p>
    <w:p w14:paraId="3AA8DCC5" w14:textId="0D5E527C" w:rsidR="001652AE" w:rsidRPr="00D432AE" w:rsidRDefault="00D432AE" w:rsidP="00AC3C31">
      <w:pPr>
        <w:pStyle w:val="Sarakstarindkopa"/>
        <w:numPr>
          <w:ilvl w:val="0"/>
          <w:numId w:val="54"/>
        </w:numPr>
        <w:spacing w:after="0"/>
        <w:jc w:val="both"/>
        <w:rPr>
          <w:b/>
          <w:bCs/>
          <w:sz w:val="18"/>
          <w:szCs w:val="18"/>
        </w:rPr>
      </w:pPr>
      <w:r>
        <w:rPr>
          <w:b/>
          <w:sz w:val="18"/>
        </w:rPr>
        <w:t xml:space="preserve">Socio-economic costs - </w:t>
      </w:r>
      <w:r>
        <w:rPr>
          <w:sz w:val="18"/>
        </w:rPr>
        <w:t>indicate</w:t>
      </w:r>
      <w:r>
        <w:rPr>
          <w:b/>
          <w:sz w:val="18"/>
        </w:rPr>
        <w:t xml:space="preserve"> </w:t>
      </w:r>
      <w:r>
        <w:rPr>
          <w:sz w:val="18"/>
        </w:rPr>
        <w:t>such</w:t>
      </w:r>
      <w:r>
        <w:rPr>
          <w:b/>
          <w:sz w:val="18"/>
        </w:rPr>
        <w:t xml:space="preserve"> </w:t>
      </w:r>
      <w:r>
        <w:rPr>
          <w:sz w:val="18"/>
        </w:rPr>
        <w:t>socio-economic costs that would be incurred if the project were implemented using traditional procurement, e.g: in the PPP Project Model, the probability of delays in works completion is low, whereas in the Baseline Model it is more likely, and therefore the socio-economic costs of works delays and/or unavailability of services shall be included in the Baseline Model (thus underlining the advantages of the PPP Project Model). Such costs shall be assessed using ECBA (see Chapter 2.2 and the reference to the documents to be used: A Guide to ECBA Preparation).</w:t>
      </w:r>
    </w:p>
    <w:p w14:paraId="5147D785" w14:textId="5362FA94" w:rsidR="00DD2833" w:rsidRPr="004B457D" w:rsidRDefault="00D432AE" w:rsidP="004B457D">
      <w:pPr>
        <w:pStyle w:val="Sarakstarindkopa"/>
        <w:numPr>
          <w:ilvl w:val="0"/>
          <w:numId w:val="54"/>
        </w:numPr>
        <w:jc w:val="both"/>
        <w:rPr>
          <w:sz w:val="18"/>
          <w:szCs w:val="18"/>
        </w:rPr>
      </w:pPr>
      <w:r>
        <w:rPr>
          <w:b/>
          <w:sz w:val="18"/>
        </w:rPr>
        <w:t>Cost of risks</w:t>
      </w:r>
      <w:r>
        <w:rPr>
          <w:sz w:val="18"/>
        </w:rPr>
        <w:t xml:space="preserve"> - the approach to quantifying risks is the same for the PPP Model and the Baseline Model. The quantification of risks shall be carried out in the "Risks" worksheet of the Financial Model, according to the methodology described in the key assumptions category 10 of the Guidelines.</w:t>
      </w:r>
    </w:p>
    <w:p w14:paraId="53CA21F1" w14:textId="77777777" w:rsidR="00B3402A" w:rsidRDefault="00711162" w:rsidP="00E274FC">
      <w:pPr>
        <w:jc w:val="both"/>
        <w:rPr>
          <w:sz w:val="18"/>
        </w:rPr>
      </w:pPr>
      <w:r>
        <w:rPr>
          <w:noProof/>
        </w:rPr>
        <mc:AlternateContent>
          <mc:Choice Requires="wps">
            <w:drawing>
              <wp:anchor distT="0" distB="0" distL="114300" distR="114300" simplePos="0" relativeHeight="251658263" behindDoc="0" locked="0" layoutInCell="1" allowOverlap="1" wp14:anchorId="1C131188" wp14:editId="42CFE307">
                <wp:simplePos x="0" y="0"/>
                <wp:positionH relativeFrom="column">
                  <wp:posOffset>-342900</wp:posOffset>
                </wp:positionH>
                <wp:positionV relativeFrom="paragraph">
                  <wp:posOffset>9525</wp:posOffset>
                </wp:positionV>
                <wp:extent cx="274320" cy="274320"/>
                <wp:effectExtent l="0" t="0" r="11430" b="11430"/>
                <wp:wrapNone/>
                <wp:docPr id="1375660230"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4B8E5C" w14:textId="793052D4" w:rsidR="00EF0F26" w:rsidRPr="00403124" w:rsidRDefault="00EF0F26" w:rsidP="00403124">
                            <w:pPr>
                              <w:pStyle w:val="Paraststmeklis"/>
                              <w:spacing w:after="0"/>
                              <w:jc w:val="center"/>
                              <w:rPr>
                                <w:rFonts w:ascii="Arial" w:hAnsi="Arial" w:cs="Arial"/>
                                <w:sz w:val="18"/>
                                <w:szCs w:val="20"/>
                              </w:rPr>
                            </w:pPr>
                            <w:r>
                              <w:rPr>
                                <w:rFonts w:ascii="Arial" w:hAnsi="Arial"/>
                                <w:sz w:val="18"/>
                              </w:rPr>
                              <w:t>10</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131188" id="_x0000_s1165" style="position:absolute;left:0;text-align:left;margin-left:-27pt;margin-top:.75pt;width:21.6pt;height:21.6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" fillcolor="#86bc25 [3204]" strokecolor="#425d12 [1604]" strokeweight="2pt">
                <v:path arrowok="t"/>
                <v:textbox inset="3.6pt,,3.6pt">
                  <w:txbxContent>
                    <w:p w14:paraId="474B8E5C" w14:textId="793052D4" w:rsidR="00EF0F26" w:rsidRPr="00403124" w:rsidRDefault="00EF0F26" w:rsidP="00403124">
                      <w:pPr>
                        <w:pStyle w:val="Paraststmeklis"/>
                        <w:spacing w:after="0"/>
                        <w:jc w:val="center"/>
                        <w:rPr>
                          <w:rFonts w:ascii="Arial" w:hAnsi="Arial" w:cs="Arial"/>
                          <w:sz w:val="18"/>
                          <w:szCs w:val="20"/>
                        </w:rPr>
                      </w:pPr>
                      <w:r>
                        <w:rPr>
                          <w:rFonts w:ascii="Arial" w:hAnsi="Arial"/>
                          <w:sz w:val="18"/>
                        </w:rPr>
                        <w:t>10</w:t>
                      </w:r>
                    </w:p>
                  </w:txbxContent>
                </v:textbox>
              </v:roundrect>
            </w:pict>
          </mc:Fallback>
        </mc:AlternateContent>
      </w:r>
      <w:r>
        <w:rPr>
          <w:b/>
          <w:sz w:val="18"/>
        </w:rPr>
        <w:t>Quantifying risks.</w:t>
      </w:r>
      <w:r>
        <w:rPr>
          <w:sz w:val="18"/>
        </w:rPr>
        <w:t xml:space="preserve"> In accordance with the PPP project risk analysis described in Chapter 3.5, the public partner is required to quantify the identified risks. </w:t>
      </w:r>
    </w:p>
    <w:p w14:paraId="1F6E35ED" w14:textId="4B3924DE" w:rsidR="00B3402A" w:rsidRPr="00B3402A" w:rsidRDefault="00B3402A" w:rsidP="00B3402A">
      <w:pPr>
        <w:jc w:val="both"/>
        <w:rPr>
          <w:sz w:val="18"/>
        </w:rPr>
      </w:pPr>
      <w:r w:rsidRPr="00B3402A">
        <w:rPr>
          <w:sz w:val="18"/>
        </w:rPr>
        <w:t>For the PPP model, the quantification of risks sh</w:t>
      </w:r>
      <w:r>
        <w:rPr>
          <w:sz w:val="18"/>
        </w:rPr>
        <w:t>all</w:t>
      </w:r>
      <w:r w:rsidRPr="00B3402A">
        <w:rPr>
          <w:sz w:val="18"/>
        </w:rPr>
        <w:t xml:space="preserve"> be done in the Risk Tool</w:t>
      </w:r>
      <w:r>
        <w:rPr>
          <w:rStyle w:val="Vresatsauce"/>
          <w:sz w:val="18"/>
        </w:rPr>
        <w:footnoteReference w:id="39"/>
      </w:r>
      <w:r w:rsidRPr="00B3402A">
        <w:rPr>
          <w:sz w:val="18"/>
        </w:rPr>
        <w:t xml:space="preserve">, while the risks of the Baseline </w:t>
      </w:r>
      <w:r w:rsidR="000C2CA5">
        <w:rPr>
          <w:sz w:val="18"/>
        </w:rPr>
        <w:t>M</w:t>
      </w:r>
      <w:r w:rsidRPr="00B3402A">
        <w:rPr>
          <w:sz w:val="18"/>
        </w:rPr>
        <w:t>odel sh</w:t>
      </w:r>
      <w:r w:rsidR="000C2CA5">
        <w:rPr>
          <w:sz w:val="18"/>
        </w:rPr>
        <w:t>all</w:t>
      </w:r>
      <w:r w:rsidRPr="00B3402A">
        <w:rPr>
          <w:sz w:val="18"/>
        </w:rPr>
        <w:t xml:space="preserve"> be properly assessed in the "Risks" worksheet of the </w:t>
      </w:r>
      <w:r w:rsidR="000C2CA5">
        <w:rPr>
          <w:sz w:val="18"/>
        </w:rPr>
        <w:t>F</w:t>
      </w:r>
      <w:r w:rsidRPr="00B3402A">
        <w:rPr>
          <w:sz w:val="18"/>
        </w:rPr>
        <w:t xml:space="preserve">inancial </w:t>
      </w:r>
      <w:r w:rsidR="000C2CA5">
        <w:rPr>
          <w:sz w:val="18"/>
        </w:rPr>
        <w:t>M</w:t>
      </w:r>
      <w:r w:rsidRPr="00B3402A">
        <w:rPr>
          <w:sz w:val="18"/>
        </w:rPr>
        <w:t>odel (Excel)</w:t>
      </w:r>
      <w:r w:rsidR="00771F69">
        <w:rPr>
          <w:sz w:val="18"/>
        </w:rPr>
        <w:t>. F</w:t>
      </w:r>
      <w:r w:rsidRPr="00B3402A">
        <w:rPr>
          <w:sz w:val="18"/>
        </w:rPr>
        <w:t xml:space="preserve">or the Baseline </w:t>
      </w:r>
      <w:r w:rsidR="00771F69">
        <w:rPr>
          <w:sz w:val="18"/>
        </w:rPr>
        <w:t>M</w:t>
      </w:r>
      <w:r w:rsidRPr="00B3402A">
        <w:rPr>
          <w:sz w:val="18"/>
        </w:rPr>
        <w:t>odel risks</w:t>
      </w:r>
      <w:r w:rsidR="00A87290">
        <w:rPr>
          <w:sz w:val="18"/>
        </w:rPr>
        <w:t>,</w:t>
      </w:r>
      <w:r w:rsidRPr="00B3402A">
        <w:rPr>
          <w:sz w:val="18"/>
        </w:rPr>
        <w:t xml:space="preserve"> the probability and impact of the occurrence of the specific risk sh</w:t>
      </w:r>
      <w:r w:rsidR="00771F69">
        <w:rPr>
          <w:sz w:val="18"/>
        </w:rPr>
        <w:t>all</w:t>
      </w:r>
      <w:r w:rsidRPr="00B3402A">
        <w:rPr>
          <w:sz w:val="18"/>
        </w:rPr>
        <w:t xml:space="preserve"> be determined, the risk value and the risk cost sh</w:t>
      </w:r>
      <w:r w:rsidR="00771F69">
        <w:rPr>
          <w:sz w:val="18"/>
        </w:rPr>
        <w:t>all</w:t>
      </w:r>
      <w:r w:rsidRPr="00B3402A">
        <w:rPr>
          <w:sz w:val="18"/>
        </w:rPr>
        <w:t xml:space="preserve"> be calculated. </w:t>
      </w:r>
    </w:p>
    <w:p w14:paraId="62179B30" w14:textId="7B21757B" w:rsidR="00B3402A" w:rsidRPr="00B3402A" w:rsidRDefault="00B3402A" w:rsidP="00B3402A">
      <w:pPr>
        <w:jc w:val="both"/>
        <w:rPr>
          <w:sz w:val="18"/>
        </w:rPr>
      </w:pPr>
      <w:r w:rsidRPr="00B3402A">
        <w:rPr>
          <w:sz w:val="18"/>
        </w:rPr>
        <w:t>The risk analysis sh</w:t>
      </w:r>
      <w:r w:rsidR="00A87290">
        <w:rPr>
          <w:sz w:val="18"/>
        </w:rPr>
        <w:t xml:space="preserve">all </w:t>
      </w:r>
      <w:r w:rsidRPr="00B3402A">
        <w:rPr>
          <w:sz w:val="18"/>
        </w:rPr>
        <w:t>identify the probability, impact and value of the specific risk, identify mitigating actions</w:t>
      </w:r>
      <w:r w:rsidR="00A87290">
        <w:rPr>
          <w:rStyle w:val="Vresatsauce"/>
          <w:sz w:val="18"/>
        </w:rPr>
        <w:footnoteReference w:id="40"/>
      </w:r>
      <w:r w:rsidRPr="00B3402A">
        <w:rPr>
          <w:sz w:val="18"/>
        </w:rPr>
        <w:t xml:space="preserve"> and monetise them. </w:t>
      </w:r>
    </w:p>
    <w:p w14:paraId="6297FDE5" w14:textId="5664406F" w:rsidR="00B3402A" w:rsidRDefault="00B3402A" w:rsidP="00B3402A">
      <w:pPr>
        <w:jc w:val="both"/>
        <w:rPr>
          <w:sz w:val="18"/>
        </w:rPr>
      </w:pPr>
      <w:r w:rsidRPr="00B3402A">
        <w:rPr>
          <w:b/>
          <w:bCs/>
          <w:sz w:val="18"/>
        </w:rPr>
        <w:t>Risk probability</w:t>
      </w:r>
      <w:r w:rsidRPr="00B3402A">
        <w:rPr>
          <w:sz w:val="18"/>
        </w:rPr>
        <w:t xml:space="preserve">. Reflects the probability with which a risk is assessed to occur (on a scale of one (1) to three (3)). If the probability of the risk occurring is assessed as high (three (3)), it may jeopardise the implementation of the project. When assessing the risks affecting the project, each risk is assigned a probability of occurrence </w:t>
      </w:r>
      <w:r w:rsidR="00FF6C18">
        <w:rPr>
          <w:sz w:val="18"/>
        </w:rPr>
        <w:t>degree</w:t>
      </w:r>
      <w:r w:rsidRPr="00B3402A">
        <w:rPr>
          <w:sz w:val="18"/>
        </w:rPr>
        <w:t xml:space="preserve"> (1, 2 or 3).</w:t>
      </w:r>
    </w:p>
    <w:p w14:paraId="58ED66BB" w14:textId="7F1022BF" w:rsidR="00FF6C18" w:rsidRPr="00FF6C18" w:rsidRDefault="00FF6C18" w:rsidP="00FF6C18">
      <w:pPr>
        <w:jc w:val="both"/>
        <w:rPr>
          <w:sz w:val="18"/>
        </w:rPr>
      </w:pPr>
      <w:r w:rsidRPr="00FF6C18">
        <w:rPr>
          <w:sz w:val="18"/>
        </w:rPr>
        <w:t xml:space="preserve">The </w:t>
      </w:r>
      <w:r w:rsidRPr="00FF6C18">
        <w:rPr>
          <w:b/>
          <w:bCs/>
          <w:sz w:val="18"/>
        </w:rPr>
        <w:t>risk value</w:t>
      </w:r>
      <w:r w:rsidRPr="00FF6C18">
        <w:rPr>
          <w:sz w:val="18"/>
        </w:rPr>
        <w:t xml:space="preserve"> is the result of multiplying the probability of the risk by the impact of the risk.</w:t>
      </w:r>
    </w:p>
    <w:p w14:paraId="268B0527" w14:textId="3C132A3A" w:rsidR="00FF6C18" w:rsidRPr="00FF6C18" w:rsidRDefault="00FF6C18" w:rsidP="00FF6C18">
      <w:pPr>
        <w:jc w:val="both"/>
        <w:rPr>
          <w:sz w:val="18"/>
        </w:rPr>
      </w:pPr>
      <w:r w:rsidRPr="00FF6C18">
        <w:rPr>
          <w:b/>
          <w:bCs/>
          <w:sz w:val="18"/>
        </w:rPr>
        <w:t xml:space="preserve">Risk </w:t>
      </w:r>
      <w:r>
        <w:rPr>
          <w:b/>
          <w:bCs/>
          <w:sz w:val="18"/>
        </w:rPr>
        <w:t>allocation</w:t>
      </w:r>
      <w:r w:rsidRPr="00FF6C18">
        <w:rPr>
          <w:sz w:val="18"/>
        </w:rPr>
        <w:t xml:space="preserve">. The objective of risk </w:t>
      </w:r>
      <w:r>
        <w:rPr>
          <w:sz w:val="18"/>
        </w:rPr>
        <w:t>allocation</w:t>
      </w:r>
      <w:r w:rsidRPr="00FF6C18">
        <w:rPr>
          <w:sz w:val="18"/>
        </w:rPr>
        <w:t xml:space="preserve"> is to transfer the management of each risk to the partner best placed to manage it qualitatively and to minimise the cost of its occurrence.</w:t>
      </w:r>
    </w:p>
    <w:p w14:paraId="3E516E41" w14:textId="3BF96211" w:rsidR="00FF6C18" w:rsidRPr="00FF6C18" w:rsidRDefault="00FF6C18" w:rsidP="00FF6C18">
      <w:pPr>
        <w:jc w:val="both"/>
        <w:rPr>
          <w:sz w:val="18"/>
        </w:rPr>
      </w:pPr>
      <w:r w:rsidRPr="00FF6C18">
        <w:rPr>
          <w:sz w:val="18"/>
        </w:rPr>
        <w:t xml:space="preserve">The </w:t>
      </w:r>
      <w:r w:rsidRPr="00FF6C18">
        <w:rPr>
          <w:b/>
          <w:bCs/>
          <w:sz w:val="18"/>
        </w:rPr>
        <w:t>risk cost</w:t>
      </w:r>
      <w:r>
        <w:rPr>
          <w:sz w:val="18"/>
        </w:rPr>
        <w:t xml:space="preserve"> is</w:t>
      </w:r>
      <w:r w:rsidRPr="00FF6C18">
        <w:rPr>
          <w:sz w:val="18"/>
        </w:rPr>
        <w:t xml:space="preserve"> calculated taking into account risk mitigation measures and </w:t>
      </w:r>
      <w:r w:rsidR="001F1D76">
        <w:rPr>
          <w:sz w:val="18"/>
        </w:rPr>
        <w:t>is</w:t>
      </w:r>
      <w:r w:rsidRPr="00FF6C18">
        <w:rPr>
          <w:sz w:val="18"/>
        </w:rPr>
        <w:t xml:space="preserve"> determined by the expert method. Examples of costs of risk mitigation measures:</w:t>
      </w:r>
    </w:p>
    <w:p w14:paraId="00DD3488" w14:textId="5F96F6BE" w:rsidR="00A50F95" w:rsidRDefault="00A50F95" w:rsidP="00FF6C18">
      <w:pPr>
        <w:pStyle w:val="Sarakstarindkopa"/>
        <w:numPr>
          <w:ilvl w:val="0"/>
          <w:numId w:val="62"/>
        </w:numPr>
        <w:jc w:val="both"/>
        <w:rPr>
          <w:sz w:val="18"/>
        </w:rPr>
      </w:pPr>
      <w:r w:rsidRPr="00A50F95">
        <w:rPr>
          <w:sz w:val="18"/>
        </w:rPr>
        <w:lastRenderedPageBreak/>
        <w:t>c</w:t>
      </w:r>
      <w:r w:rsidR="00FF6C18" w:rsidRPr="00A50F95">
        <w:rPr>
          <w:sz w:val="18"/>
        </w:rPr>
        <w:t>onstruction quality risks require the services of a building surveyor. The cost of the building surveyor will be the cost of mitigation</w:t>
      </w:r>
    </w:p>
    <w:p w14:paraId="08EE6706" w14:textId="3D84D222" w:rsidR="00A50F95" w:rsidRDefault="00FF6C18" w:rsidP="00FF6C18">
      <w:pPr>
        <w:pStyle w:val="Sarakstarindkopa"/>
        <w:numPr>
          <w:ilvl w:val="0"/>
          <w:numId w:val="62"/>
        </w:numPr>
        <w:jc w:val="both"/>
        <w:rPr>
          <w:sz w:val="18"/>
        </w:rPr>
      </w:pPr>
      <w:r w:rsidRPr="00A50F95">
        <w:rPr>
          <w:sz w:val="18"/>
        </w:rPr>
        <w:t xml:space="preserve">the cost of obtaining construction insurance policies, performance bonds will be </w:t>
      </w:r>
      <w:r w:rsidR="00060074" w:rsidRPr="00A50F95">
        <w:rPr>
          <w:sz w:val="18"/>
        </w:rPr>
        <w:t>the cost of mitigation</w:t>
      </w:r>
    </w:p>
    <w:p w14:paraId="62B34EE6" w14:textId="2B7E268A" w:rsidR="00B3402A" w:rsidRPr="00A50F95" w:rsidRDefault="00FF6C18" w:rsidP="00FF6C18">
      <w:pPr>
        <w:pStyle w:val="Sarakstarindkopa"/>
        <w:numPr>
          <w:ilvl w:val="0"/>
          <w:numId w:val="62"/>
        </w:numPr>
        <w:jc w:val="both"/>
        <w:rPr>
          <w:sz w:val="18"/>
        </w:rPr>
      </w:pPr>
      <w:r w:rsidRPr="00A50F95">
        <w:rPr>
          <w:sz w:val="18"/>
        </w:rPr>
        <w:t>the cost of engaging specialists to carry out monitoring activities</w:t>
      </w:r>
    </w:p>
    <w:p w14:paraId="753B312C" w14:textId="26EC7E18" w:rsidR="005103F2" w:rsidRPr="005103F2" w:rsidRDefault="005103F2" w:rsidP="005103F2">
      <w:pPr>
        <w:jc w:val="both"/>
        <w:rPr>
          <w:sz w:val="18"/>
        </w:rPr>
      </w:pPr>
      <w:r w:rsidRPr="005103F2">
        <w:rPr>
          <w:sz w:val="18"/>
        </w:rPr>
        <w:t xml:space="preserve">The </w:t>
      </w:r>
      <w:r>
        <w:rPr>
          <w:sz w:val="18"/>
        </w:rPr>
        <w:t>risk value</w:t>
      </w:r>
      <w:r w:rsidRPr="005103F2">
        <w:rPr>
          <w:sz w:val="18"/>
        </w:rPr>
        <w:t xml:space="preserve"> is formed by multiplying the probability of the risk by the impact of the risk, which can be 1, 2 or 3, </w:t>
      </w:r>
      <w:r w:rsidR="001E15D4">
        <w:rPr>
          <w:sz w:val="18"/>
        </w:rPr>
        <w:t>thus</w:t>
      </w:r>
      <w:r w:rsidRPr="005103F2">
        <w:rPr>
          <w:sz w:val="18"/>
        </w:rPr>
        <w:t xml:space="preserve"> the possible risk values are 1,2,3,4,6,9</w:t>
      </w:r>
      <w:r>
        <w:rPr>
          <w:rStyle w:val="Vresatsauce"/>
          <w:sz w:val="18"/>
        </w:rPr>
        <w:footnoteReference w:id="41"/>
      </w:r>
      <w:r w:rsidR="001E15D4">
        <w:rPr>
          <w:sz w:val="18"/>
        </w:rPr>
        <w:t xml:space="preserve"> respectively</w:t>
      </w:r>
      <w:r w:rsidRPr="005103F2">
        <w:rPr>
          <w:sz w:val="18"/>
        </w:rPr>
        <w:t xml:space="preserve">. Costs are necessarily identifiable for risks with a risk value of nine (9) or six (6). The </w:t>
      </w:r>
      <w:r w:rsidR="00062CAC">
        <w:rPr>
          <w:sz w:val="18"/>
        </w:rPr>
        <w:t>descriptive part of the FEC</w:t>
      </w:r>
      <w:r w:rsidRPr="005103F2">
        <w:rPr>
          <w:sz w:val="18"/>
        </w:rPr>
        <w:t xml:space="preserve"> sh</w:t>
      </w:r>
      <w:r w:rsidR="00062CAC">
        <w:rPr>
          <w:sz w:val="18"/>
        </w:rPr>
        <w:t>all</w:t>
      </w:r>
      <w:r w:rsidRPr="005103F2">
        <w:rPr>
          <w:sz w:val="18"/>
        </w:rPr>
        <w:t xml:space="preserve"> also identify the cost (potential loss) of the risk occurrence.</w:t>
      </w:r>
    </w:p>
    <w:p w14:paraId="7ADA5CF1" w14:textId="5E1B3EA0" w:rsidR="005103F2" w:rsidRPr="005103F2" w:rsidRDefault="005103F2" w:rsidP="005103F2">
      <w:pPr>
        <w:jc w:val="both"/>
        <w:rPr>
          <w:sz w:val="18"/>
        </w:rPr>
      </w:pPr>
      <w:r w:rsidRPr="005103F2">
        <w:rPr>
          <w:sz w:val="18"/>
        </w:rPr>
        <w:t xml:space="preserve">Where the risk value is four (4), the cost of avoiding the risk may be </w:t>
      </w:r>
      <w:r w:rsidR="00DE34E5" w:rsidRPr="005103F2">
        <w:rPr>
          <w:sz w:val="18"/>
        </w:rPr>
        <w:t>optionally determined</w:t>
      </w:r>
      <w:r w:rsidRPr="005103F2">
        <w:rPr>
          <w:sz w:val="18"/>
        </w:rPr>
        <w:t xml:space="preserve">. </w:t>
      </w:r>
    </w:p>
    <w:p w14:paraId="262C8269" w14:textId="055719B7" w:rsidR="005103F2" w:rsidRPr="005103F2" w:rsidRDefault="005103F2" w:rsidP="005103F2">
      <w:pPr>
        <w:jc w:val="both"/>
        <w:rPr>
          <w:sz w:val="18"/>
        </w:rPr>
      </w:pPr>
      <w:r w:rsidRPr="005103F2">
        <w:rPr>
          <w:sz w:val="18"/>
        </w:rPr>
        <w:t>If the risk probability is high (3) and the risk impact is low (1), the risk does not need to be quantified. If the risk probability is low (1) and the risk impact is high (3), then the cost of avoiding the risk can be optionally determined. In this case, the cost of the risk occurrence (potential loss) sh</w:t>
      </w:r>
      <w:r w:rsidR="00FD6DBB">
        <w:rPr>
          <w:sz w:val="18"/>
        </w:rPr>
        <w:t>all</w:t>
      </w:r>
      <w:r w:rsidRPr="005103F2">
        <w:rPr>
          <w:sz w:val="18"/>
        </w:rPr>
        <w:t xml:space="preserve"> also be specified in the </w:t>
      </w:r>
      <w:r w:rsidR="00FD6DBB">
        <w:rPr>
          <w:sz w:val="18"/>
        </w:rPr>
        <w:t>descriptive part of the FEC</w:t>
      </w:r>
      <w:r w:rsidRPr="005103F2">
        <w:rPr>
          <w:sz w:val="18"/>
        </w:rPr>
        <w:t>.</w:t>
      </w:r>
    </w:p>
    <w:p w14:paraId="1493CF89" w14:textId="1359728C" w:rsidR="005103F2" w:rsidRPr="005103F2" w:rsidRDefault="005103F2" w:rsidP="005103F2">
      <w:pPr>
        <w:jc w:val="both"/>
        <w:rPr>
          <w:sz w:val="18"/>
        </w:rPr>
      </w:pPr>
      <w:r w:rsidRPr="005103F2">
        <w:rPr>
          <w:sz w:val="18"/>
        </w:rPr>
        <w:t xml:space="preserve">For risks with a risk value of two (2) or one (1), the cost of avoiding the risk </w:t>
      </w:r>
      <w:r w:rsidR="00293AD6">
        <w:rPr>
          <w:sz w:val="18"/>
        </w:rPr>
        <w:t>shall not</w:t>
      </w:r>
      <w:r w:rsidRPr="005103F2">
        <w:rPr>
          <w:sz w:val="18"/>
        </w:rPr>
        <w:t xml:space="preserve"> be determined. </w:t>
      </w:r>
    </w:p>
    <w:p w14:paraId="13239A31" w14:textId="515396D4" w:rsidR="00B3402A" w:rsidRDefault="005103F2" w:rsidP="005103F2">
      <w:pPr>
        <w:jc w:val="both"/>
        <w:rPr>
          <w:sz w:val="18"/>
        </w:rPr>
      </w:pPr>
      <w:r w:rsidRPr="005103F2">
        <w:rPr>
          <w:sz w:val="18"/>
        </w:rPr>
        <w:t xml:space="preserve">In the </w:t>
      </w:r>
      <w:r w:rsidR="000D0BAD">
        <w:rPr>
          <w:sz w:val="18"/>
        </w:rPr>
        <w:t>R</w:t>
      </w:r>
      <w:r w:rsidRPr="005103F2">
        <w:rPr>
          <w:sz w:val="18"/>
        </w:rPr>
        <w:t xml:space="preserve">isk </w:t>
      </w:r>
      <w:r w:rsidR="000D0BAD">
        <w:rPr>
          <w:sz w:val="18"/>
        </w:rPr>
        <w:t>T</w:t>
      </w:r>
      <w:r w:rsidRPr="005103F2">
        <w:rPr>
          <w:sz w:val="18"/>
        </w:rPr>
        <w:t>ool it is possible to have a risk value of zero (0), meaning that the risk does not exist.</w:t>
      </w:r>
    </w:p>
    <w:p w14:paraId="0243D853" w14:textId="0198A810" w:rsidR="002A7085" w:rsidRPr="002A7085" w:rsidRDefault="002A7085" w:rsidP="002A7085">
      <w:pPr>
        <w:jc w:val="both"/>
        <w:rPr>
          <w:sz w:val="18"/>
        </w:rPr>
      </w:pPr>
      <w:r w:rsidRPr="002A7085">
        <w:rPr>
          <w:sz w:val="18"/>
        </w:rPr>
        <w:t xml:space="preserve">Not all potential risks need to be quantified as not all of them have a material impact on the Financial Model (Excel). </w:t>
      </w:r>
      <w:r w:rsidRPr="003845E4">
        <w:rPr>
          <w:b/>
          <w:bCs/>
          <w:sz w:val="18"/>
        </w:rPr>
        <w:t xml:space="preserve">The risks that must be quantified </w:t>
      </w:r>
      <w:r w:rsidRPr="002A7085">
        <w:rPr>
          <w:sz w:val="18"/>
        </w:rPr>
        <w:t xml:space="preserve">are construction, availability and demand risks, as well as those risks that have a </w:t>
      </w:r>
      <w:r>
        <w:rPr>
          <w:sz w:val="18"/>
        </w:rPr>
        <w:t>material</w:t>
      </w:r>
      <w:r w:rsidRPr="002A7085">
        <w:rPr>
          <w:sz w:val="18"/>
        </w:rPr>
        <w:t xml:space="preserve"> impact on the specific nature of the PPP project. In the case of a PPP project involving construction, those risks that are construction related and may affect the construction process sh</w:t>
      </w:r>
      <w:r>
        <w:rPr>
          <w:sz w:val="18"/>
        </w:rPr>
        <w:t>all</w:t>
      </w:r>
      <w:r w:rsidRPr="002A7085">
        <w:rPr>
          <w:sz w:val="18"/>
        </w:rPr>
        <w:t xml:space="preserve"> be quantified. On the other hand, if the PPP project is related to the provision of a service, more emphasis sh</w:t>
      </w:r>
      <w:r w:rsidR="00F46A2B">
        <w:rPr>
          <w:sz w:val="18"/>
        </w:rPr>
        <w:t>all</w:t>
      </w:r>
      <w:r w:rsidRPr="002A7085">
        <w:rPr>
          <w:sz w:val="18"/>
        </w:rPr>
        <w:t xml:space="preserve"> be placed on the risks of availability or, in the case of a Concession, on the risks of demand.</w:t>
      </w:r>
    </w:p>
    <w:p w14:paraId="7FCE9628" w14:textId="18D9EBC5" w:rsidR="002A7085" w:rsidRPr="002A7085" w:rsidRDefault="002A7085" w:rsidP="002A7085">
      <w:pPr>
        <w:jc w:val="both"/>
        <w:rPr>
          <w:sz w:val="18"/>
        </w:rPr>
      </w:pPr>
      <w:r w:rsidRPr="002A7085">
        <w:rPr>
          <w:sz w:val="18"/>
        </w:rPr>
        <w:t>It sh</w:t>
      </w:r>
      <w:r w:rsidR="00F46A2B">
        <w:rPr>
          <w:sz w:val="18"/>
        </w:rPr>
        <w:t>all</w:t>
      </w:r>
      <w:r w:rsidRPr="002A7085">
        <w:rPr>
          <w:sz w:val="18"/>
        </w:rPr>
        <w:t xml:space="preserve"> be noted that the relevant risk that is present in the PPP model may not be present in the Baseline </w:t>
      </w:r>
      <w:r w:rsidR="00F46A2B">
        <w:rPr>
          <w:sz w:val="18"/>
        </w:rPr>
        <w:t>M</w:t>
      </w:r>
      <w:r w:rsidRPr="002A7085">
        <w:rPr>
          <w:sz w:val="18"/>
        </w:rPr>
        <w:t xml:space="preserve">odel. If the risk is present in both the PPP model and the Baseline </w:t>
      </w:r>
      <w:r w:rsidR="00F46A2B">
        <w:rPr>
          <w:sz w:val="18"/>
        </w:rPr>
        <w:t>M</w:t>
      </w:r>
      <w:r w:rsidRPr="002A7085">
        <w:rPr>
          <w:sz w:val="18"/>
        </w:rPr>
        <w:t>odel, the mitigating actions may differ.</w:t>
      </w:r>
    </w:p>
    <w:p w14:paraId="065157DF" w14:textId="34EF30E8" w:rsidR="002A7085" w:rsidRDefault="002A7085" w:rsidP="002A7085">
      <w:pPr>
        <w:jc w:val="both"/>
        <w:rPr>
          <w:sz w:val="18"/>
        </w:rPr>
      </w:pPr>
      <w:r w:rsidRPr="002A7085">
        <w:rPr>
          <w:sz w:val="18"/>
        </w:rPr>
        <w:t xml:space="preserve">The cost of occurrence of risks is not included in the cash flow of the Financial Model (Excel) as it is the probable cost of occurrence of the risk. If the cost of the risks </w:t>
      </w:r>
      <w:r w:rsidR="00F46A2B">
        <w:rPr>
          <w:sz w:val="18"/>
        </w:rPr>
        <w:t xml:space="preserve">occurring </w:t>
      </w:r>
      <w:r w:rsidRPr="002A7085">
        <w:rPr>
          <w:sz w:val="18"/>
        </w:rPr>
        <w:t xml:space="preserve">is high, resulting in a </w:t>
      </w:r>
      <w:r w:rsidR="00F46A2B">
        <w:rPr>
          <w:sz w:val="18"/>
        </w:rPr>
        <w:t>material</w:t>
      </w:r>
      <w:r w:rsidRPr="002A7085">
        <w:rPr>
          <w:sz w:val="18"/>
        </w:rPr>
        <w:t xml:space="preserve"> impact on the project, then mitigating actions can be foreseen for the risk concerned and included in the (Excel) cash flow (</w:t>
      </w:r>
      <w:r w:rsidR="00F46A2B" w:rsidRPr="00713FA2">
        <w:rPr>
          <w:i/>
          <w:iCs/>
          <w:sz w:val="18"/>
          <w:szCs w:val="18"/>
        </w:rPr>
        <w:t>with updates to the FEC Guidelines on 25.09.2024</w:t>
      </w:r>
      <w:r w:rsidR="00F46A2B" w:rsidRPr="000848C3">
        <w:rPr>
          <w:sz w:val="18"/>
          <w:szCs w:val="18"/>
        </w:rPr>
        <w:t>)</w:t>
      </w:r>
      <w:r w:rsidRPr="002A7085">
        <w:rPr>
          <w:sz w:val="18"/>
        </w:rPr>
        <w:t>.</w:t>
      </w:r>
    </w:p>
    <w:p w14:paraId="24A0F0AF" w14:textId="77777777" w:rsidR="00B3402A" w:rsidRDefault="00B3402A" w:rsidP="00E274FC">
      <w:pPr>
        <w:jc w:val="both"/>
        <w:rPr>
          <w:sz w:val="18"/>
        </w:rPr>
      </w:pPr>
    </w:p>
    <w:p w14:paraId="056F64DA" w14:textId="77777777" w:rsidR="00E274FC" w:rsidRPr="00985A72" w:rsidRDefault="00E274FC" w:rsidP="00985A72">
      <w:pPr>
        <w:tabs>
          <w:tab w:val="left" w:pos="0"/>
        </w:tabs>
        <w:jc w:val="both"/>
        <w:rPr>
          <w:sz w:val="18"/>
          <w:szCs w:val="18"/>
          <w:lang w:val="lv-LV"/>
        </w:rPr>
      </w:pPr>
    </w:p>
    <w:p w14:paraId="43C91287" w14:textId="5B2D4454" w:rsidR="00626ADB" w:rsidRDefault="00711162" w:rsidP="00626ADB">
      <w:pPr>
        <w:tabs>
          <w:tab w:val="left" w:pos="3500"/>
        </w:tabs>
        <w:jc w:val="both"/>
        <w:rPr>
          <w:b/>
          <w:sz w:val="18"/>
        </w:rPr>
      </w:pPr>
      <w:r>
        <w:rPr>
          <w:noProof/>
        </w:rPr>
        <mc:AlternateContent>
          <mc:Choice Requires="wps">
            <w:drawing>
              <wp:anchor distT="0" distB="0" distL="114300" distR="114300" simplePos="0" relativeHeight="251658264" behindDoc="0" locked="0" layoutInCell="1" allowOverlap="1" wp14:anchorId="48762119" wp14:editId="222BF0F5">
                <wp:simplePos x="0" y="0"/>
                <wp:positionH relativeFrom="column">
                  <wp:posOffset>-361950</wp:posOffset>
                </wp:positionH>
                <wp:positionV relativeFrom="paragraph">
                  <wp:posOffset>1905</wp:posOffset>
                </wp:positionV>
                <wp:extent cx="274320" cy="274320"/>
                <wp:effectExtent l="0" t="0" r="11430" b="11430"/>
                <wp:wrapNone/>
                <wp:docPr id="1375660231"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F7FEE4" w14:textId="21C0ECEA" w:rsidR="00EF0F26" w:rsidRPr="00403124" w:rsidRDefault="00EF0F26" w:rsidP="00403124">
                            <w:pPr>
                              <w:pStyle w:val="Paraststmeklis"/>
                              <w:spacing w:after="0"/>
                              <w:jc w:val="center"/>
                              <w:rPr>
                                <w:rFonts w:ascii="Arial" w:hAnsi="Arial" w:cs="Arial"/>
                                <w:sz w:val="18"/>
                                <w:szCs w:val="20"/>
                              </w:rPr>
                            </w:pPr>
                            <w:r>
                              <w:rPr>
                                <w:rFonts w:ascii="Arial" w:hAnsi="Arial"/>
                                <w:sz w:val="18"/>
                              </w:rPr>
                              <w:t>11</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762119" id="_x0000_s1166" style="position:absolute;left:0;text-align:left;margin-left:-28.5pt;margin-top:.15pt;width:21.6pt;height:21.6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" fillcolor="#86bc25 [3204]" strokecolor="#425d12 [1604]" strokeweight="2pt">
                <v:path arrowok="t"/>
                <v:textbox inset="3.6pt,,3.6pt">
                  <w:txbxContent>
                    <w:p w14:paraId="5BF7FEE4" w14:textId="21C0ECEA" w:rsidR="00EF0F26" w:rsidRPr="00403124" w:rsidRDefault="00EF0F26" w:rsidP="00403124">
                      <w:pPr>
                        <w:pStyle w:val="Paraststmeklis"/>
                        <w:spacing w:after="0"/>
                        <w:jc w:val="center"/>
                        <w:rPr>
                          <w:rFonts w:ascii="Arial" w:hAnsi="Arial" w:cs="Arial"/>
                          <w:sz w:val="18"/>
                          <w:szCs w:val="20"/>
                        </w:rPr>
                      </w:pPr>
                      <w:r>
                        <w:rPr>
                          <w:rFonts w:ascii="Arial" w:hAnsi="Arial"/>
                          <w:sz w:val="18"/>
                        </w:rPr>
                        <w:t>11</w:t>
                      </w:r>
                    </w:p>
                  </w:txbxContent>
                </v:textbox>
              </v:roundrect>
            </w:pict>
          </mc:Fallback>
        </mc:AlternateContent>
      </w:r>
      <w:r>
        <w:rPr>
          <w:b/>
          <w:sz w:val="18"/>
        </w:rPr>
        <w:t>Statistical treatment.</w:t>
      </w:r>
      <w:r w:rsidR="00626ADB">
        <w:rPr>
          <w:b/>
          <w:sz w:val="18"/>
        </w:rPr>
        <w:t xml:space="preserve"> </w:t>
      </w:r>
      <w:r w:rsidR="00626ADB" w:rsidRPr="00626ADB">
        <w:rPr>
          <w:bCs/>
          <w:sz w:val="18"/>
        </w:rPr>
        <w:t xml:space="preserve">Statistical </w:t>
      </w:r>
      <w:r w:rsidR="00626ADB">
        <w:rPr>
          <w:bCs/>
          <w:sz w:val="18"/>
        </w:rPr>
        <w:t>treatment</w:t>
      </w:r>
      <w:r w:rsidR="00626ADB" w:rsidRPr="00626ADB">
        <w:rPr>
          <w:bCs/>
          <w:sz w:val="18"/>
        </w:rPr>
        <w:t>, i.e. risk identification and allocation, sh</w:t>
      </w:r>
      <w:r w:rsidR="00626ADB">
        <w:rPr>
          <w:bCs/>
          <w:sz w:val="18"/>
        </w:rPr>
        <w:t>all</w:t>
      </w:r>
      <w:r w:rsidR="00626ADB" w:rsidRPr="00626ADB">
        <w:rPr>
          <w:bCs/>
          <w:sz w:val="18"/>
        </w:rPr>
        <w:t xml:space="preserve"> be carried out in the Risk Tool</w:t>
      </w:r>
      <w:r w:rsidR="00626ADB">
        <w:rPr>
          <w:rStyle w:val="Vresatsauce"/>
          <w:bCs/>
          <w:sz w:val="18"/>
        </w:rPr>
        <w:footnoteReference w:id="42"/>
      </w:r>
      <w:r w:rsidR="00626ADB" w:rsidRPr="00626ADB">
        <w:rPr>
          <w:bCs/>
          <w:sz w:val="18"/>
        </w:rPr>
        <w:t xml:space="preserve"> and annexed to the </w:t>
      </w:r>
      <w:r w:rsidR="006572CA">
        <w:rPr>
          <w:bCs/>
          <w:sz w:val="18"/>
        </w:rPr>
        <w:t>descriptive document of the FEC</w:t>
      </w:r>
      <w:r w:rsidR="00626ADB" w:rsidRPr="00626ADB">
        <w:rPr>
          <w:bCs/>
          <w:sz w:val="18"/>
        </w:rPr>
        <w:t xml:space="preserve">. The conclusions of the analysis of the statistical </w:t>
      </w:r>
      <w:r w:rsidR="006572CA">
        <w:rPr>
          <w:bCs/>
          <w:sz w:val="18"/>
        </w:rPr>
        <w:t>treatment shall</w:t>
      </w:r>
      <w:r w:rsidR="00626ADB" w:rsidRPr="00626ADB">
        <w:rPr>
          <w:bCs/>
          <w:sz w:val="18"/>
        </w:rPr>
        <w:t xml:space="preserve"> be reflected in the </w:t>
      </w:r>
      <w:r w:rsidR="006572CA">
        <w:rPr>
          <w:bCs/>
          <w:sz w:val="18"/>
        </w:rPr>
        <w:t>descriptive document of the FEC</w:t>
      </w:r>
      <w:r w:rsidR="006572CA" w:rsidRPr="00626ADB">
        <w:rPr>
          <w:bCs/>
          <w:sz w:val="18"/>
        </w:rPr>
        <w:t xml:space="preserve"> </w:t>
      </w:r>
      <w:r w:rsidR="00626ADB" w:rsidRPr="00626ADB">
        <w:rPr>
          <w:bCs/>
          <w:sz w:val="18"/>
        </w:rPr>
        <w:t>(</w:t>
      </w:r>
      <w:r w:rsidR="006572CA" w:rsidRPr="00713FA2">
        <w:rPr>
          <w:i/>
          <w:iCs/>
          <w:sz w:val="18"/>
          <w:szCs w:val="18"/>
        </w:rPr>
        <w:t>with updates to the FEC Guidelines on 25.09.2024</w:t>
      </w:r>
      <w:r w:rsidR="00626ADB" w:rsidRPr="00626ADB">
        <w:rPr>
          <w:bCs/>
          <w:sz w:val="18"/>
        </w:rPr>
        <w:t>)</w:t>
      </w:r>
      <w:r w:rsidR="009A0CF9">
        <w:rPr>
          <w:bCs/>
          <w:sz w:val="18"/>
        </w:rPr>
        <w:t>.</w:t>
      </w:r>
    </w:p>
    <w:p w14:paraId="792BAC12" w14:textId="77777777" w:rsidR="00626ADB" w:rsidRDefault="00626ADB" w:rsidP="00403124">
      <w:pPr>
        <w:jc w:val="both"/>
        <w:rPr>
          <w:b/>
          <w:sz w:val="18"/>
        </w:rPr>
      </w:pPr>
    </w:p>
    <w:p w14:paraId="792A6538" w14:textId="77777777" w:rsidR="00626ADB" w:rsidRDefault="00626ADB" w:rsidP="00403124">
      <w:pPr>
        <w:jc w:val="both"/>
        <w:rPr>
          <w:b/>
          <w:sz w:val="18"/>
        </w:rPr>
      </w:pPr>
    </w:p>
    <w:p w14:paraId="7A1BB21D" w14:textId="77777777" w:rsidR="008C5DC0" w:rsidRPr="00251B39" w:rsidRDefault="008C5DC0" w:rsidP="0025725F">
      <w:pPr>
        <w:pStyle w:val="Virsraksts2"/>
        <w:numPr>
          <w:ilvl w:val="1"/>
          <w:numId w:val="16"/>
        </w:numPr>
        <w:spacing w:before="240"/>
        <w:ind w:left="431" w:hanging="431"/>
        <w:rPr>
          <w:rFonts w:asciiTheme="minorHAnsi" w:hAnsiTheme="minorHAnsi"/>
        </w:rPr>
      </w:pPr>
      <w:bookmarkStart w:id="182" w:name="_Ieguldījumam_atbilstošās_vērtības"/>
      <w:bookmarkStart w:id="183" w:name="_Toc2879284"/>
      <w:bookmarkStart w:id="184" w:name="_Toc3205492"/>
      <w:bookmarkStart w:id="185" w:name="_Toc3246842"/>
      <w:bookmarkStart w:id="186" w:name="_Toc3249551"/>
      <w:bookmarkStart w:id="187" w:name="_Toc3759973"/>
      <w:bookmarkStart w:id="188" w:name="_Toc3805010"/>
      <w:bookmarkStart w:id="189" w:name="_Toc178586373"/>
      <w:bookmarkEnd w:id="182"/>
      <w:r>
        <w:rPr>
          <w:rFonts w:asciiTheme="minorHAnsi" w:hAnsiTheme="minorHAnsi"/>
        </w:rPr>
        <w:lastRenderedPageBreak/>
        <w:t>Determining Value for Money</w:t>
      </w:r>
      <w:bookmarkEnd w:id="183"/>
      <w:bookmarkEnd w:id="184"/>
      <w:bookmarkEnd w:id="185"/>
      <w:bookmarkEnd w:id="186"/>
      <w:bookmarkEnd w:id="187"/>
      <w:bookmarkEnd w:id="188"/>
      <w:bookmarkEnd w:id="189"/>
    </w:p>
    <w:p w14:paraId="0C7034C2" w14:textId="77777777" w:rsidR="006D0E49" w:rsidRPr="00251B39" w:rsidRDefault="006D0E49" w:rsidP="008C5DC0">
      <w:pPr>
        <w:jc w:val="both"/>
        <w:rPr>
          <w:rFonts w:cs="Arial"/>
          <w:sz w:val="18"/>
          <w:szCs w:val="18"/>
          <w:lang w:val="lv-LV"/>
        </w:rPr>
      </w:pPr>
    </w:p>
    <w:p w14:paraId="208A029F" w14:textId="12713D3E" w:rsidR="008C5DC0" w:rsidRPr="00251B39" w:rsidRDefault="52A756B8" w:rsidP="008C5DC0">
      <w:pPr>
        <w:jc w:val="both"/>
        <w:rPr>
          <w:rFonts w:cs="Arial"/>
          <w:sz w:val="18"/>
          <w:szCs w:val="18"/>
        </w:rPr>
      </w:pPr>
      <w:r>
        <w:rPr>
          <w:sz w:val="18"/>
        </w:rPr>
        <w:t>The financial results of the project implementation alternatives shall be compared and analysed, identifying the type of contract and the estimated contract price of the best alternative and the estimated impact of the project on the State budget.</w:t>
      </w:r>
    </w:p>
    <w:p w14:paraId="69934AC0" w14:textId="73428715" w:rsidR="008C5DC0" w:rsidRPr="00251B39" w:rsidRDefault="5456C133" w:rsidP="135A1CBC">
      <w:pPr>
        <w:pStyle w:val="Default"/>
        <w:jc w:val="both"/>
        <w:rPr>
          <w:rFonts w:asciiTheme="minorHAnsi" w:hAnsiTheme="minorHAnsi" w:cs="Arial"/>
          <w:b/>
          <w:bCs/>
          <w:color w:val="auto"/>
          <w:sz w:val="18"/>
          <w:szCs w:val="18"/>
        </w:rPr>
      </w:pPr>
      <w:r>
        <w:rPr>
          <w:rFonts w:asciiTheme="minorHAnsi" w:hAnsiTheme="minorHAnsi"/>
          <w:b/>
          <w:color w:val="auto"/>
          <w:sz w:val="18"/>
        </w:rPr>
        <w:t xml:space="preserve">Determination of VFM </w:t>
      </w:r>
    </w:p>
    <w:p w14:paraId="1B7D5D8C" w14:textId="01F78B34" w:rsidR="135A1CBC" w:rsidRPr="00251B39" w:rsidRDefault="135A1CBC" w:rsidP="135A1CBC">
      <w:pPr>
        <w:pStyle w:val="Default"/>
        <w:jc w:val="both"/>
        <w:rPr>
          <w:rFonts w:asciiTheme="minorHAnsi" w:hAnsiTheme="minorHAnsi" w:cs="Arial"/>
          <w:b/>
          <w:bCs/>
          <w:color w:val="auto"/>
          <w:sz w:val="18"/>
          <w:szCs w:val="18"/>
          <w:lang w:val="lv-LV"/>
        </w:rPr>
      </w:pPr>
    </w:p>
    <w:p w14:paraId="5BFEE45D" w14:textId="1702903E" w:rsidR="008C5DC0" w:rsidRPr="00251B39" w:rsidRDefault="6E4A8A92" w:rsidP="6E4A8A92">
      <w:pPr>
        <w:jc w:val="both"/>
        <w:rPr>
          <w:rFonts w:cs="Arial"/>
          <w:sz w:val="18"/>
          <w:szCs w:val="18"/>
        </w:rPr>
      </w:pPr>
      <w:r>
        <w:rPr>
          <w:sz w:val="18"/>
        </w:rPr>
        <w:t xml:space="preserve">A positive VFM occurs if, when comparing the total cash flows of the public partner in the Baseline Model and in each of the PPP arrangements and PPP models evaluated, the NPV of the project implementation alternative is higher than the NPV of the Baseline Model. The alternative with the highest VFM shall be considered to be the most advantageous for the public partner. </w:t>
      </w:r>
    </w:p>
    <w:p w14:paraId="6D9B5E8E" w14:textId="03E4AB1F" w:rsidR="008C5DC0" w:rsidRPr="007C247E" w:rsidRDefault="5456C133" w:rsidP="007C247E">
      <w:pPr>
        <w:spacing w:after="0"/>
        <w:jc w:val="both"/>
        <w:rPr>
          <w:rFonts w:eastAsiaTheme="minorEastAsia"/>
          <w:sz w:val="18"/>
          <w:szCs w:val="18"/>
        </w:rPr>
      </w:pPr>
      <w:r>
        <w:rPr>
          <w:sz w:val="18"/>
        </w:rPr>
        <w:t>As the financial assessment of VFM is based on assumptions, the outcome of the calculation will involve some inaccuracy. Therefore, conclusions shall be assessed on a relative basis, accompanied by a sensitivity analysis and always considering the expected non-financial benefits and losses, as a positive VFM does not necessarily mean that a PPP arrangement or PPP model should be used, just as a negative VFM does not mean that a PPP arrangement is not suitable for the project.</w:t>
      </w:r>
    </w:p>
    <w:p w14:paraId="4E012332" w14:textId="7F39598D" w:rsidR="008C5DC0" w:rsidRPr="00251B39" w:rsidRDefault="008C5DC0" w:rsidP="6E4A8A92">
      <w:pPr>
        <w:pStyle w:val="Default"/>
        <w:jc w:val="both"/>
        <w:rPr>
          <w:rFonts w:asciiTheme="minorHAnsi" w:eastAsiaTheme="minorEastAsia" w:hAnsiTheme="minorHAnsi" w:cstheme="minorBidi"/>
          <w:sz w:val="18"/>
          <w:szCs w:val="18"/>
          <w:lang w:val="lv-LV"/>
        </w:rPr>
      </w:pPr>
    </w:p>
    <w:p w14:paraId="787D5BC1" w14:textId="72385255" w:rsidR="008C5DC0" w:rsidRPr="00390AEF" w:rsidRDefault="6B3043BF" w:rsidP="6B3043BF">
      <w:pPr>
        <w:pStyle w:val="Default"/>
        <w:jc w:val="both"/>
        <w:rPr>
          <w:rFonts w:asciiTheme="minorHAnsi" w:eastAsiaTheme="minorEastAsia" w:hAnsiTheme="minorHAnsi" w:cstheme="minorBidi"/>
          <w:sz w:val="18"/>
          <w:szCs w:val="18"/>
        </w:rPr>
      </w:pPr>
      <w:r>
        <w:rPr>
          <w:rFonts w:asciiTheme="minorHAnsi" w:hAnsiTheme="minorHAnsi"/>
          <w:sz w:val="18"/>
        </w:rPr>
        <w:t xml:space="preserve">For each PPP arrangement and PPP model, a Partnership Contract price corridor and the resulting VFM corridor shall be defined. The contract price corridor is formed between the potential lowest and highest potential contract price of the Partnership as calculated by the FEC as a result of the sensitivity analysis. The basic principles of the sensitivity analysis and the principles for determining the Contract price corridor are described below. </w:t>
      </w:r>
    </w:p>
    <w:p w14:paraId="74C06BDD" w14:textId="36E295A0" w:rsidR="008C5DC0" w:rsidRPr="00390AEF" w:rsidRDefault="005658A3" w:rsidP="6E4A8A92">
      <w:pPr>
        <w:pStyle w:val="Default"/>
        <w:jc w:val="both"/>
        <w:rPr>
          <w:rFonts w:asciiTheme="minorHAnsi" w:eastAsiaTheme="minorEastAsia" w:hAnsiTheme="minorHAnsi" w:cstheme="minorBidi"/>
          <w:sz w:val="18"/>
          <w:szCs w:val="18"/>
        </w:rPr>
      </w:pPr>
      <w:r>
        <w:rPr>
          <w:rFonts w:asciiTheme="minorHAnsi" w:hAnsiTheme="minorHAnsi"/>
          <w:sz w:val="18"/>
        </w:rPr>
        <w:t xml:space="preserve"> </w:t>
      </w:r>
    </w:p>
    <w:p w14:paraId="560B48C4" w14:textId="4ACCE12D" w:rsidR="008BB93E" w:rsidRPr="00390AEF" w:rsidRDefault="6F01107F" w:rsidP="008BB93E">
      <w:pPr>
        <w:pStyle w:val="Default"/>
        <w:jc w:val="both"/>
        <w:rPr>
          <w:rFonts w:asciiTheme="minorHAnsi" w:hAnsiTheme="minorHAnsi" w:cs="Arial"/>
          <w:b/>
          <w:bCs/>
          <w:color w:val="auto"/>
          <w:sz w:val="18"/>
          <w:szCs w:val="18"/>
        </w:rPr>
      </w:pPr>
      <w:r>
        <w:rPr>
          <w:rFonts w:asciiTheme="minorHAnsi" w:hAnsiTheme="minorHAnsi"/>
          <w:b/>
          <w:color w:val="auto"/>
          <w:sz w:val="18"/>
        </w:rPr>
        <w:t>Partnership Contract price corridor</w:t>
      </w:r>
    </w:p>
    <w:p w14:paraId="6D5B78BF" w14:textId="6BDADBF5" w:rsidR="008BB93E" w:rsidRPr="00390AEF" w:rsidRDefault="6F01107F" w:rsidP="007F7B01">
      <w:pPr>
        <w:pStyle w:val="Default"/>
        <w:spacing w:before="240"/>
        <w:jc w:val="both"/>
        <w:rPr>
          <w:rFonts w:asciiTheme="minorHAnsi" w:hAnsiTheme="minorHAnsi" w:cs="Arial"/>
          <w:color w:val="auto"/>
          <w:sz w:val="18"/>
          <w:szCs w:val="18"/>
        </w:rPr>
      </w:pPr>
      <w:r>
        <w:rPr>
          <w:rFonts w:asciiTheme="minorHAnsi" w:hAnsiTheme="minorHAnsi"/>
          <w:color w:val="auto"/>
          <w:sz w:val="18"/>
        </w:rPr>
        <w:t xml:space="preserve">The Partnership Contract price is the sum of the availability payment and/or end-user payments, equal to: </w:t>
      </w:r>
    </w:p>
    <w:p w14:paraId="4A11B49A" w14:textId="5A7F2F39" w:rsidR="008BB93E" w:rsidRPr="007F7B01" w:rsidRDefault="2839D35B" w:rsidP="007F7B01">
      <w:pPr>
        <w:pStyle w:val="Default"/>
        <w:numPr>
          <w:ilvl w:val="0"/>
          <w:numId w:val="32"/>
        </w:numPr>
        <w:spacing w:before="240"/>
        <w:jc w:val="both"/>
        <w:rPr>
          <w:rFonts w:asciiTheme="minorHAnsi" w:eastAsiaTheme="minorEastAsia" w:hAnsiTheme="minorHAnsi" w:cstheme="minorBidi"/>
          <w:sz w:val="18"/>
          <w:szCs w:val="18"/>
        </w:rPr>
      </w:pPr>
      <w:r>
        <w:rPr>
          <w:rFonts w:asciiTheme="minorHAnsi" w:hAnsiTheme="minorHAnsi"/>
          <w:sz w:val="18"/>
        </w:rPr>
        <w:t xml:space="preserve">the total discounted cash flow of the public partner when the availability payment is paid in full on the date of signature of the Partnership Contract; or </w:t>
      </w:r>
    </w:p>
    <w:p w14:paraId="2632F41A" w14:textId="7C8299DD" w:rsidR="008BB93E" w:rsidRPr="007F7B01" w:rsidRDefault="2839D35B" w:rsidP="008B6449">
      <w:pPr>
        <w:pStyle w:val="Default"/>
        <w:numPr>
          <w:ilvl w:val="0"/>
          <w:numId w:val="32"/>
        </w:numPr>
        <w:jc w:val="both"/>
        <w:rPr>
          <w:rFonts w:asciiTheme="minorHAnsi" w:eastAsiaTheme="minorEastAsia" w:hAnsiTheme="minorHAnsi" w:cstheme="minorBidi"/>
          <w:sz w:val="18"/>
          <w:szCs w:val="18"/>
        </w:rPr>
      </w:pPr>
      <w:r>
        <w:rPr>
          <w:rFonts w:asciiTheme="minorHAnsi" w:hAnsiTheme="minorHAnsi"/>
          <w:sz w:val="18"/>
        </w:rPr>
        <w:t>the total undiscounted cash flow of the public partner when the availability payment is paid over the life cycle of the PPP project.</w:t>
      </w:r>
    </w:p>
    <w:p w14:paraId="08258E38" w14:textId="77777777" w:rsidR="00EC4AB5" w:rsidRPr="00EC4AB5" w:rsidRDefault="00EC4AB5" w:rsidP="00EC4AB5">
      <w:pPr>
        <w:pStyle w:val="Default"/>
        <w:ind w:left="720"/>
        <w:jc w:val="both"/>
        <w:rPr>
          <w:rFonts w:asciiTheme="minorHAnsi" w:eastAsiaTheme="minorEastAsia" w:hAnsiTheme="minorHAnsi" w:cstheme="minorBidi"/>
          <w:sz w:val="18"/>
          <w:szCs w:val="18"/>
          <w:lang w:val="lv-LV"/>
        </w:rPr>
      </w:pPr>
    </w:p>
    <w:p w14:paraId="7C85B464" w14:textId="550B47A8" w:rsidR="6B3043BF" w:rsidRPr="00614882" w:rsidRDefault="21D28A4C" w:rsidP="21D28A4C">
      <w:pPr>
        <w:pStyle w:val="Default"/>
        <w:jc w:val="both"/>
        <w:rPr>
          <w:rFonts w:asciiTheme="minorHAnsi" w:eastAsiaTheme="minorEastAsia" w:hAnsiTheme="minorHAnsi" w:cstheme="minorBidi"/>
          <w:color w:val="auto"/>
          <w:sz w:val="18"/>
          <w:szCs w:val="18"/>
        </w:rPr>
      </w:pPr>
      <w:r>
        <w:rPr>
          <w:rFonts w:asciiTheme="minorHAnsi" w:hAnsiTheme="minorHAnsi"/>
          <w:sz w:val="18"/>
        </w:rPr>
        <w:t xml:space="preserve">The calculation of the contract price corridor also includes an </w:t>
      </w:r>
      <w:r>
        <w:rPr>
          <w:rFonts w:asciiTheme="minorHAnsi" w:hAnsiTheme="minorHAnsi"/>
          <w:color w:val="auto"/>
          <w:sz w:val="18"/>
        </w:rPr>
        <w:t>VFM corridor, which is the difference between the potential lowest and highest calculated VFM as a result of the sensitivity analysis. Contract price and VFM corridors are interlinked and usually vary in proportion to the inverse.</w:t>
      </w:r>
    </w:p>
    <w:p w14:paraId="36D6B5E9" w14:textId="5F6CB924" w:rsidR="008C5DC0" w:rsidRPr="00614882" w:rsidRDefault="008C5DC0" w:rsidP="6E4A8A92">
      <w:pPr>
        <w:pStyle w:val="Default"/>
        <w:jc w:val="both"/>
        <w:rPr>
          <w:rFonts w:asciiTheme="minorHAnsi" w:eastAsiaTheme="minorEastAsia" w:hAnsiTheme="minorHAnsi" w:cstheme="minorBidi"/>
          <w:b/>
          <w:bCs/>
          <w:color w:val="auto"/>
          <w:sz w:val="18"/>
          <w:szCs w:val="18"/>
          <w:lang w:val="lv-LV"/>
        </w:rPr>
      </w:pPr>
    </w:p>
    <w:p w14:paraId="040E56E3" w14:textId="3B5FD77A" w:rsidR="008C5DC0" w:rsidRPr="00251B39" w:rsidRDefault="008BB93E" w:rsidP="6E4A8A92">
      <w:pPr>
        <w:pStyle w:val="Default"/>
        <w:jc w:val="both"/>
        <w:rPr>
          <w:rFonts w:asciiTheme="minorHAnsi" w:eastAsiaTheme="minorEastAsia" w:hAnsiTheme="minorHAnsi" w:cstheme="minorBidi"/>
          <w:b/>
          <w:bCs/>
          <w:color w:val="auto"/>
          <w:sz w:val="18"/>
          <w:szCs w:val="18"/>
        </w:rPr>
      </w:pPr>
      <w:r>
        <w:rPr>
          <w:rFonts w:asciiTheme="minorHAnsi" w:hAnsiTheme="minorHAnsi"/>
          <w:b/>
          <w:color w:val="auto"/>
          <w:sz w:val="18"/>
        </w:rPr>
        <w:t xml:space="preserve">Sensitivity analysis </w:t>
      </w:r>
    </w:p>
    <w:p w14:paraId="4B5CA8E9" w14:textId="5A29CCB0" w:rsidR="008BB93E" w:rsidRPr="00251B39" w:rsidRDefault="008BB93E" w:rsidP="008BB93E">
      <w:pPr>
        <w:pStyle w:val="Default"/>
        <w:jc w:val="both"/>
        <w:rPr>
          <w:rFonts w:asciiTheme="minorHAnsi" w:eastAsiaTheme="minorEastAsia" w:hAnsiTheme="minorHAnsi" w:cs="Arial"/>
          <w:color w:val="auto"/>
          <w:sz w:val="18"/>
          <w:szCs w:val="18"/>
          <w:lang w:val="lv-LV"/>
        </w:rPr>
      </w:pPr>
    </w:p>
    <w:p w14:paraId="122F936A" w14:textId="22AC6138" w:rsidR="6B3043BF" w:rsidRDefault="6B3043BF" w:rsidP="6B3043BF">
      <w:pPr>
        <w:pStyle w:val="Default"/>
        <w:jc w:val="both"/>
        <w:rPr>
          <w:rFonts w:asciiTheme="minorHAnsi" w:eastAsiaTheme="minorEastAsia" w:hAnsiTheme="minorHAnsi" w:cstheme="minorBidi"/>
          <w:sz w:val="18"/>
          <w:szCs w:val="18"/>
        </w:rPr>
      </w:pPr>
      <w:r>
        <w:rPr>
          <w:rFonts w:asciiTheme="minorHAnsi" w:hAnsiTheme="minorHAnsi"/>
          <w:color w:val="auto"/>
          <w:sz w:val="18"/>
        </w:rPr>
        <w:t xml:space="preserve">The sensitivity analysis adjusts the key assumptions in the models to determine their individual impact on the most important model outputs - the VFM and the Partnership Contract price. The sensitivity analysis results in the VFM and Partnership Contract price corridors. These include the </w:t>
      </w:r>
      <w:r>
        <w:rPr>
          <w:rFonts w:asciiTheme="minorHAnsi" w:hAnsiTheme="minorHAnsi"/>
          <w:sz w:val="18"/>
        </w:rPr>
        <w:t>range between the possible maximum and minimum value of the VFM and the Partnership Contract price. The price fluctuations between the VFM and the Partnership Contract are most often inversely proportional. For example, an increase in capital investment will increase the Partnership Contract price, but is likely to reduce the VFM, as the difference between the PPP Project Model and the Baseline Model will decrease.</w:t>
      </w:r>
    </w:p>
    <w:p w14:paraId="3527F38B" w14:textId="092CB415" w:rsidR="008C5DC0" w:rsidRPr="00251B39" w:rsidRDefault="5456C133" w:rsidP="5456C133">
      <w:pPr>
        <w:pStyle w:val="Default"/>
        <w:spacing w:before="240" w:after="240"/>
        <w:jc w:val="both"/>
        <w:rPr>
          <w:rFonts w:asciiTheme="minorHAnsi" w:hAnsiTheme="minorHAnsi" w:cs="Arial"/>
          <w:color w:val="auto"/>
          <w:sz w:val="18"/>
          <w:szCs w:val="18"/>
        </w:rPr>
      </w:pPr>
      <w:r>
        <w:rPr>
          <w:rFonts w:asciiTheme="minorHAnsi" w:hAnsiTheme="minorHAnsi"/>
          <w:sz w:val="18"/>
        </w:rPr>
        <w:t>The public partner shall identify and test key assumptions and justify the selected sensitivity range with the results of market research. The sensitivity analysis</w:t>
      </w:r>
      <w:r>
        <w:rPr>
          <w:rFonts w:asciiTheme="minorHAnsi" w:hAnsiTheme="minorHAnsi"/>
          <w:color w:val="auto"/>
          <w:sz w:val="18"/>
        </w:rPr>
        <w:t xml:space="preserve"> also determines the volatility of the results of changes in key assumptions by applying positive and negative percentage or absolute fluctuations (e.g. changes in capital investment costs, extension of construction period, changes in macroeconomic indicators, changes in interest rates, changes in costs and revenues, etc.).</w:t>
      </w:r>
    </w:p>
    <w:tbl>
      <w:tblPr>
        <w:tblStyle w:val="Reatabula"/>
        <w:tblW w:w="9360" w:type="dxa"/>
        <w:tblLayout w:type="fixed"/>
        <w:tblLook w:val="06A0" w:firstRow="1" w:lastRow="0" w:firstColumn="1" w:lastColumn="0" w:noHBand="1" w:noVBand="1"/>
      </w:tblPr>
      <w:tblGrid>
        <w:gridCol w:w="3120"/>
        <w:gridCol w:w="3120"/>
        <w:gridCol w:w="3120"/>
      </w:tblGrid>
      <w:tr w:rsidR="2839D35B" w:rsidRPr="00251B39" w14:paraId="4B2DD4F6" w14:textId="77777777" w:rsidTr="008D4A66">
        <w:trPr>
          <w:trHeight w:val="303"/>
        </w:trPr>
        <w:tc>
          <w:tcPr>
            <w:tcW w:w="3120" w:type="dxa"/>
            <w:shd w:val="clear" w:color="auto" w:fill="E3E3E4" w:themeFill="accent6" w:themeFillTint="33"/>
            <w:vAlign w:val="center"/>
          </w:tcPr>
          <w:p w14:paraId="1F449B82" w14:textId="3BE019EC" w:rsidR="2839D35B" w:rsidRPr="008D4A66" w:rsidRDefault="135A1CBC" w:rsidP="135A1CBC">
            <w:pPr>
              <w:rPr>
                <w:rFonts w:cs="Arial"/>
                <w:b/>
                <w:sz w:val="16"/>
                <w:szCs w:val="16"/>
              </w:rPr>
            </w:pPr>
            <w:r>
              <w:rPr>
                <w:b/>
                <w:sz w:val="16"/>
              </w:rPr>
              <w:t>Increase</w:t>
            </w:r>
          </w:p>
        </w:tc>
        <w:tc>
          <w:tcPr>
            <w:tcW w:w="3120" w:type="dxa"/>
            <w:shd w:val="clear" w:color="auto" w:fill="E3E3E4" w:themeFill="accent6" w:themeFillTint="33"/>
            <w:vAlign w:val="center"/>
          </w:tcPr>
          <w:p w14:paraId="27BEF228" w14:textId="7EB42892" w:rsidR="2839D35B" w:rsidRPr="008D4A66" w:rsidRDefault="135A1CBC" w:rsidP="135A1CBC">
            <w:pPr>
              <w:rPr>
                <w:rFonts w:cs="Arial"/>
                <w:b/>
                <w:sz w:val="16"/>
                <w:szCs w:val="16"/>
              </w:rPr>
            </w:pPr>
            <w:r>
              <w:rPr>
                <w:b/>
                <w:sz w:val="16"/>
              </w:rPr>
              <w:t>Increase/decrease</w:t>
            </w:r>
          </w:p>
        </w:tc>
        <w:tc>
          <w:tcPr>
            <w:tcW w:w="3120" w:type="dxa"/>
            <w:shd w:val="clear" w:color="auto" w:fill="E3E3E4" w:themeFill="accent6" w:themeFillTint="33"/>
            <w:vAlign w:val="center"/>
          </w:tcPr>
          <w:p w14:paraId="1E5E6625" w14:textId="530AD509" w:rsidR="135A1CBC" w:rsidRPr="008D4A66" w:rsidRDefault="135A1CBC" w:rsidP="135A1CBC">
            <w:pPr>
              <w:rPr>
                <w:rFonts w:cs="Arial"/>
                <w:b/>
                <w:sz w:val="16"/>
                <w:szCs w:val="16"/>
              </w:rPr>
            </w:pPr>
            <w:r>
              <w:rPr>
                <w:b/>
                <w:sz w:val="16"/>
              </w:rPr>
              <w:t>Decrease</w:t>
            </w:r>
          </w:p>
        </w:tc>
      </w:tr>
      <w:tr w:rsidR="2839D35B" w:rsidRPr="00251B39" w14:paraId="236E4EA5" w14:textId="77777777" w:rsidTr="008D4A66">
        <w:trPr>
          <w:trHeight w:val="309"/>
        </w:trPr>
        <w:tc>
          <w:tcPr>
            <w:tcW w:w="3120" w:type="dxa"/>
            <w:vAlign w:val="center"/>
          </w:tcPr>
          <w:p w14:paraId="660E9882" w14:textId="60499CF0" w:rsidR="2839D35B" w:rsidRPr="008D4A66" w:rsidRDefault="135A1CBC" w:rsidP="135A1CBC">
            <w:pPr>
              <w:rPr>
                <w:rFonts w:cs="Arial"/>
                <w:sz w:val="16"/>
                <w:szCs w:val="16"/>
              </w:rPr>
            </w:pPr>
            <w:r>
              <w:rPr>
                <w:sz w:val="16"/>
              </w:rPr>
              <w:lastRenderedPageBreak/>
              <w:t>Capital investment</w:t>
            </w:r>
          </w:p>
        </w:tc>
        <w:tc>
          <w:tcPr>
            <w:tcW w:w="3120" w:type="dxa"/>
            <w:vAlign w:val="center"/>
          </w:tcPr>
          <w:p w14:paraId="43C1A4FD" w14:textId="098961B4" w:rsidR="2839D35B" w:rsidRPr="008D4A66" w:rsidRDefault="135A1CBC" w:rsidP="135A1CBC">
            <w:pPr>
              <w:rPr>
                <w:rFonts w:cs="Arial"/>
                <w:sz w:val="16"/>
                <w:szCs w:val="16"/>
              </w:rPr>
            </w:pPr>
            <w:r>
              <w:rPr>
                <w:sz w:val="16"/>
              </w:rPr>
              <w:t>Macroeconomic indices</w:t>
            </w:r>
          </w:p>
        </w:tc>
        <w:tc>
          <w:tcPr>
            <w:tcW w:w="3120" w:type="dxa"/>
            <w:vAlign w:val="center"/>
          </w:tcPr>
          <w:p w14:paraId="3B95F278" w14:textId="3C5D486D" w:rsidR="135A1CBC" w:rsidRPr="008D4A66" w:rsidRDefault="135A1CBC" w:rsidP="135A1CBC">
            <w:pPr>
              <w:rPr>
                <w:rFonts w:cs="Arial"/>
                <w:sz w:val="16"/>
                <w:szCs w:val="16"/>
              </w:rPr>
            </w:pPr>
            <w:r>
              <w:rPr>
                <w:sz w:val="16"/>
              </w:rPr>
              <w:t>Level of demand</w:t>
            </w:r>
          </w:p>
        </w:tc>
      </w:tr>
      <w:tr w:rsidR="2839D35B" w:rsidRPr="00251B39" w14:paraId="10A8951B" w14:textId="77777777" w:rsidTr="008D4A66">
        <w:trPr>
          <w:trHeight w:val="309"/>
        </w:trPr>
        <w:tc>
          <w:tcPr>
            <w:tcW w:w="3120" w:type="dxa"/>
            <w:vAlign w:val="center"/>
          </w:tcPr>
          <w:p w14:paraId="183B3EF0" w14:textId="541E37D7" w:rsidR="2839D35B" w:rsidRPr="008D4A66" w:rsidRDefault="135A1CBC" w:rsidP="135A1CBC">
            <w:pPr>
              <w:rPr>
                <w:rFonts w:cs="Arial"/>
                <w:sz w:val="16"/>
                <w:szCs w:val="16"/>
              </w:rPr>
            </w:pPr>
            <w:r>
              <w:rPr>
                <w:sz w:val="16"/>
              </w:rPr>
              <w:t>Costs</w:t>
            </w:r>
          </w:p>
        </w:tc>
        <w:tc>
          <w:tcPr>
            <w:tcW w:w="3120" w:type="dxa"/>
            <w:vAlign w:val="center"/>
          </w:tcPr>
          <w:p w14:paraId="66AE1AB9" w14:textId="144B3563" w:rsidR="2839D35B" w:rsidRPr="008D4A66" w:rsidRDefault="135A1CBC" w:rsidP="135A1CBC">
            <w:pPr>
              <w:rPr>
                <w:rFonts w:cs="Arial"/>
                <w:sz w:val="16"/>
                <w:szCs w:val="16"/>
              </w:rPr>
            </w:pPr>
            <w:r>
              <w:rPr>
                <w:sz w:val="16"/>
              </w:rPr>
              <w:t>Discount rate</w:t>
            </w:r>
          </w:p>
        </w:tc>
        <w:tc>
          <w:tcPr>
            <w:tcW w:w="3120" w:type="dxa"/>
            <w:vAlign w:val="center"/>
          </w:tcPr>
          <w:p w14:paraId="6BEF0399" w14:textId="235DFBDC" w:rsidR="135A1CBC" w:rsidRPr="008D4A66" w:rsidRDefault="008D4A66" w:rsidP="135A1CBC">
            <w:pPr>
              <w:rPr>
                <w:rFonts w:cs="Arial"/>
                <w:sz w:val="16"/>
                <w:szCs w:val="16"/>
              </w:rPr>
            </w:pPr>
            <w:r>
              <w:rPr>
                <w:sz w:val="16"/>
              </w:rPr>
              <w:t>Usage fee</w:t>
            </w:r>
          </w:p>
        </w:tc>
      </w:tr>
      <w:tr w:rsidR="2839D35B" w:rsidRPr="00251B39" w14:paraId="6EA438FC" w14:textId="77777777" w:rsidTr="008D4A66">
        <w:trPr>
          <w:trHeight w:val="309"/>
        </w:trPr>
        <w:tc>
          <w:tcPr>
            <w:tcW w:w="3120" w:type="dxa"/>
            <w:vAlign w:val="center"/>
          </w:tcPr>
          <w:p w14:paraId="1EF06788" w14:textId="04AAA8FA" w:rsidR="2839D35B" w:rsidRPr="008D4A66" w:rsidRDefault="135A1CBC" w:rsidP="135A1CBC">
            <w:pPr>
              <w:rPr>
                <w:rFonts w:eastAsiaTheme="minorEastAsia"/>
                <w:sz w:val="16"/>
                <w:szCs w:val="16"/>
              </w:rPr>
            </w:pPr>
            <w:r>
              <w:rPr>
                <w:sz w:val="16"/>
              </w:rPr>
              <w:t>Interest rates</w:t>
            </w:r>
          </w:p>
        </w:tc>
        <w:tc>
          <w:tcPr>
            <w:tcW w:w="3120" w:type="dxa"/>
            <w:vAlign w:val="center"/>
          </w:tcPr>
          <w:p w14:paraId="0D7B3896" w14:textId="268E8CEA" w:rsidR="2839D35B" w:rsidRPr="008D4A66" w:rsidRDefault="2839D35B" w:rsidP="135A1CBC">
            <w:pPr>
              <w:rPr>
                <w:rFonts w:eastAsiaTheme="minorEastAsia"/>
                <w:sz w:val="16"/>
                <w:szCs w:val="16"/>
                <w:lang w:val="lv-LV"/>
              </w:rPr>
            </w:pPr>
          </w:p>
        </w:tc>
        <w:tc>
          <w:tcPr>
            <w:tcW w:w="3120" w:type="dxa"/>
            <w:vAlign w:val="center"/>
          </w:tcPr>
          <w:p w14:paraId="5CE5AFDC" w14:textId="268E8CEA" w:rsidR="2839D35B" w:rsidRPr="008D4A66" w:rsidRDefault="2839D35B" w:rsidP="135A1CBC">
            <w:pPr>
              <w:rPr>
                <w:rFonts w:eastAsiaTheme="minorEastAsia"/>
                <w:sz w:val="16"/>
                <w:szCs w:val="16"/>
                <w:lang w:val="lv-LV"/>
              </w:rPr>
            </w:pPr>
          </w:p>
        </w:tc>
      </w:tr>
    </w:tbl>
    <w:p w14:paraId="51D078B0" w14:textId="69F08201" w:rsidR="135A1CBC" w:rsidRPr="00251B39" w:rsidRDefault="006A1BA9" w:rsidP="135A1CBC">
      <w:pPr>
        <w:pStyle w:val="Parakstszemobjekta"/>
        <w:jc w:val="right"/>
      </w:pPr>
      <w:r>
        <w:t xml:space="preserve"> Table 4: Negative Impact of Changes in Assumptions on VFM </w:t>
      </w:r>
    </w:p>
    <w:p w14:paraId="7DC95798" w14:textId="5D90D1AA" w:rsidR="008C5DC0" w:rsidRPr="00251B39" w:rsidRDefault="6B3043BF" w:rsidP="21D28A4C">
      <w:pPr>
        <w:jc w:val="both"/>
        <w:rPr>
          <w:rFonts w:cs="Arial"/>
          <w:sz w:val="18"/>
          <w:szCs w:val="18"/>
        </w:rPr>
      </w:pPr>
      <w:r>
        <w:rPr>
          <w:sz w:val="18"/>
        </w:rPr>
        <w:t xml:space="preserve">The sensitivity analysis can be developed manually using the Microsoft Excel function DATA TABLES, which is embedded in the Financial Model worksheet 'Sensitivity Analysis'. In this worksheet, indicators can be added, their range of fluctuations defined and the price fluctuations of the VFM and the Partnership Contract calculated accordingly by reference to the variables in the assumptions sheet using the DATA TABLE function. Whichever method is chosen, the calculation principles used are the same. The minimum and maximum values derived from the lower and upper threshold of the key assumptions are used to determine the price corridor for the VFM and the Partnership Contract. </w:t>
      </w:r>
    </w:p>
    <w:p w14:paraId="1049F424" w14:textId="69E141FF" w:rsidR="008C5DC0" w:rsidRPr="00251B39" w:rsidRDefault="008BB93E" w:rsidP="008BB93E">
      <w:pPr>
        <w:jc w:val="both"/>
        <w:rPr>
          <w:b/>
          <w:bCs/>
          <w:sz w:val="18"/>
          <w:szCs w:val="18"/>
        </w:rPr>
      </w:pPr>
      <w:r>
        <w:rPr>
          <w:b/>
          <w:sz w:val="18"/>
        </w:rPr>
        <w:t>Scenario analysis</w:t>
      </w:r>
    </w:p>
    <w:p w14:paraId="01B53030" w14:textId="549BFAB2" w:rsidR="008BB93E" w:rsidRPr="00127390" w:rsidRDefault="5456C133" w:rsidP="007F7B01">
      <w:pPr>
        <w:spacing w:before="240" w:after="0"/>
        <w:jc w:val="both"/>
        <w:rPr>
          <w:sz w:val="18"/>
          <w:szCs w:val="18"/>
        </w:rPr>
      </w:pPr>
      <w:r>
        <w:rPr>
          <w:sz w:val="18"/>
        </w:rPr>
        <w:t>The sensitivity analysis may be complemented by a scenario analysis if the public partner foresees specific scenarios in which the interrelationship of the key assumptions can be objectively demonstrated. For example, assumptions about the expected level of demand for services (e.g. number of users, frequency of use, prices of the service) are key in a Concession. When carrying out a sensitivity analysis, several demand scenarios can be tested, such as:</w:t>
      </w:r>
    </w:p>
    <w:p w14:paraId="15386C20" w14:textId="21993ADA" w:rsidR="008BB93E" w:rsidRPr="00251B39" w:rsidRDefault="6B3043BF" w:rsidP="21D28A4C">
      <w:pPr>
        <w:pStyle w:val="Sarakstarindkopa"/>
        <w:numPr>
          <w:ilvl w:val="0"/>
          <w:numId w:val="33"/>
        </w:numPr>
        <w:spacing w:before="240"/>
        <w:jc w:val="both"/>
        <w:rPr>
          <w:sz w:val="18"/>
          <w:szCs w:val="18"/>
        </w:rPr>
      </w:pPr>
      <w:r>
        <w:rPr>
          <w:i/>
          <w:sz w:val="18"/>
        </w:rPr>
        <w:t>a base case</w:t>
      </w:r>
      <w:r>
        <w:rPr>
          <w:sz w:val="18"/>
        </w:rPr>
        <w:t xml:space="preserve"> using the most likely expected level of demand for the service</w:t>
      </w:r>
    </w:p>
    <w:p w14:paraId="1B901BF0" w14:textId="30AF001C" w:rsidR="008BB93E" w:rsidRPr="00251B39" w:rsidRDefault="6B3043BF" w:rsidP="008B6449">
      <w:pPr>
        <w:pStyle w:val="Sarakstarindkopa"/>
        <w:numPr>
          <w:ilvl w:val="0"/>
          <w:numId w:val="33"/>
        </w:numPr>
        <w:jc w:val="both"/>
        <w:rPr>
          <w:i/>
          <w:iCs/>
          <w:sz w:val="18"/>
          <w:szCs w:val="18"/>
        </w:rPr>
      </w:pPr>
      <w:r>
        <w:rPr>
          <w:i/>
          <w:sz w:val="18"/>
        </w:rPr>
        <w:t xml:space="preserve">a down-side case </w:t>
      </w:r>
      <w:r>
        <w:rPr>
          <w:sz w:val="18"/>
        </w:rPr>
        <w:t>in which the level of demand is lower than the base case; and</w:t>
      </w:r>
    </w:p>
    <w:p w14:paraId="26807C0E" w14:textId="0E7371F3" w:rsidR="008BB93E" w:rsidRPr="00251B39" w:rsidRDefault="6B3043BF" w:rsidP="008B6449">
      <w:pPr>
        <w:pStyle w:val="Sarakstarindkopa"/>
        <w:numPr>
          <w:ilvl w:val="0"/>
          <w:numId w:val="33"/>
        </w:numPr>
        <w:jc w:val="both"/>
        <w:rPr>
          <w:i/>
          <w:iCs/>
          <w:sz w:val="18"/>
          <w:szCs w:val="18"/>
        </w:rPr>
      </w:pPr>
      <w:r>
        <w:rPr>
          <w:i/>
          <w:sz w:val="18"/>
        </w:rPr>
        <w:t xml:space="preserve">an up-side case </w:t>
      </w:r>
      <w:r>
        <w:rPr>
          <w:sz w:val="18"/>
        </w:rPr>
        <w:t>with a higher level of demand than the base case</w:t>
      </w:r>
    </w:p>
    <w:p w14:paraId="1589452A" w14:textId="61EBEE23" w:rsidR="2C8CD5F6" w:rsidRDefault="5456C133" w:rsidP="7DB09CA3">
      <w:pPr>
        <w:jc w:val="both"/>
        <w:rPr>
          <w:sz w:val="18"/>
          <w:szCs w:val="18"/>
        </w:rPr>
      </w:pPr>
      <w:r>
        <w:rPr>
          <w:sz w:val="18"/>
        </w:rPr>
        <w:t>In a PPP project with an availability payment, the most important assumptions are the level of the private partner's costs (consisting of</w:t>
      </w:r>
      <w:r>
        <w:rPr>
          <w:color w:val="0E57FC" w:themeColor="accent4" w:themeTint="99"/>
          <w:sz w:val="18"/>
        </w:rPr>
        <w:t xml:space="preserve"> </w:t>
      </w:r>
      <w:r>
        <w:rPr>
          <w:sz w:val="18"/>
        </w:rPr>
        <w:t>e.g. capital investment, maintenance costs, financing costs). When carrying out a sensitivity analysis, several cost scenarios can be tested such as:</w:t>
      </w:r>
    </w:p>
    <w:p w14:paraId="64FEE6CE" w14:textId="7DE725F4" w:rsidR="2C8CD5F6" w:rsidRDefault="21D28A4C" w:rsidP="21D28A4C">
      <w:pPr>
        <w:pStyle w:val="Sarakstarindkopa"/>
        <w:numPr>
          <w:ilvl w:val="0"/>
          <w:numId w:val="33"/>
        </w:numPr>
        <w:jc w:val="both"/>
        <w:rPr>
          <w:sz w:val="18"/>
          <w:szCs w:val="18"/>
        </w:rPr>
      </w:pPr>
      <w:r>
        <w:rPr>
          <w:i/>
          <w:sz w:val="18"/>
        </w:rPr>
        <w:t xml:space="preserve">a base case </w:t>
      </w:r>
      <w:r>
        <w:rPr>
          <w:sz w:val="18"/>
        </w:rPr>
        <w:t>using the most likely expected cost levels</w:t>
      </w:r>
    </w:p>
    <w:p w14:paraId="0C2711ED" w14:textId="4DDACD2F" w:rsidR="2C8CD5F6" w:rsidRDefault="5456C133" w:rsidP="5456C133">
      <w:pPr>
        <w:pStyle w:val="Sarakstarindkopa"/>
        <w:numPr>
          <w:ilvl w:val="0"/>
          <w:numId w:val="33"/>
        </w:numPr>
        <w:jc w:val="both"/>
        <w:rPr>
          <w:i/>
          <w:iCs/>
          <w:sz w:val="18"/>
          <w:szCs w:val="18"/>
        </w:rPr>
      </w:pPr>
      <w:r>
        <w:rPr>
          <w:i/>
          <w:sz w:val="18"/>
        </w:rPr>
        <w:t xml:space="preserve">a down-side case </w:t>
      </w:r>
      <w:r>
        <w:rPr>
          <w:sz w:val="18"/>
        </w:rPr>
        <w:t>with cost levels higher than the base case; and</w:t>
      </w:r>
    </w:p>
    <w:p w14:paraId="2537C86B" w14:textId="27A80810" w:rsidR="2C8CD5F6" w:rsidRDefault="5456C133" w:rsidP="5456C133">
      <w:pPr>
        <w:pStyle w:val="Sarakstarindkopa"/>
        <w:numPr>
          <w:ilvl w:val="0"/>
          <w:numId w:val="33"/>
        </w:numPr>
        <w:jc w:val="both"/>
        <w:rPr>
          <w:i/>
          <w:iCs/>
          <w:sz w:val="18"/>
          <w:szCs w:val="18"/>
        </w:rPr>
      </w:pPr>
      <w:r>
        <w:rPr>
          <w:i/>
          <w:sz w:val="18"/>
        </w:rPr>
        <w:t xml:space="preserve">an up-side case </w:t>
      </w:r>
      <w:r>
        <w:rPr>
          <w:sz w:val="18"/>
        </w:rPr>
        <w:t>with cost levels lower than the base case</w:t>
      </w:r>
    </w:p>
    <w:p w14:paraId="4F91056E" w14:textId="75B41F0C" w:rsidR="008BB93E" w:rsidRPr="00251B39" w:rsidRDefault="00F504DD" w:rsidP="21D28A4C">
      <w:pPr>
        <w:jc w:val="both"/>
        <w:rPr>
          <w:sz w:val="18"/>
          <w:szCs w:val="18"/>
        </w:rPr>
      </w:pPr>
      <w:r>
        <w:rPr>
          <w:sz w:val="18"/>
        </w:rPr>
        <w:t>Whereas the sensitivity analysis will assess the effect of changing a key assumption, a scenario analysis will assess the effect of a group of (usually linked) assumptions changing at the same. Sensitivity analysis usually focuses on the assumptions that are likely to have the greatest impact on the project's cash flow, e.g. capital investments, costs, interest rates and macroeconomic indices. The scenarios analysed can be presented as separate financial models using the Financial Model.</w:t>
      </w:r>
    </w:p>
    <w:p w14:paraId="158966B1" w14:textId="77777777" w:rsidR="00B42E48" w:rsidRDefault="6B3043BF" w:rsidP="21D28A4C">
      <w:pPr>
        <w:jc w:val="both"/>
        <w:rPr>
          <w:sz w:val="18"/>
          <w:szCs w:val="18"/>
        </w:rPr>
      </w:pPr>
      <w:r>
        <w:rPr>
          <w:sz w:val="18"/>
        </w:rPr>
        <w:t>The development of scenario analysis shall be considered taking into account the specificities of the PPP project and external factors. The rationale for developing a scenario analysis could be, for example, if the public partner considers, when developing the FEC, that:</w:t>
      </w:r>
    </w:p>
    <w:p w14:paraId="603DB5CF" w14:textId="30AAC196" w:rsidR="00B42E48" w:rsidRDefault="008E1E65" w:rsidP="00B42E48">
      <w:pPr>
        <w:pStyle w:val="Sarakstarindkopa"/>
        <w:numPr>
          <w:ilvl w:val="0"/>
          <w:numId w:val="57"/>
        </w:numPr>
        <w:ind w:left="720"/>
        <w:jc w:val="both"/>
        <w:rPr>
          <w:sz w:val="18"/>
          <w:szCs w:val="18"/>
        </w:rPr>
      </w:pPr>
      <w:r>
        <w:rPr>
          <w:sz w:val="18"/>
        </w:rPr>
        <w:t xml:space="preserve">the project assumptions are interrelated; or </w:t>
      </w:r>
    </w:p>
    <w:p w14:paraId="47877BB6" w14:textId="5699AAE3" w:rsidR="6B3043BF" w:rsidRPr="00B42E48" w:rsidRDefault="008E1E65" w:rsidP="00B42E48">
      <w:pPr>
        <w:pStyle w:val="Sarakstarindkopa"/>
        <w:numPr>
          <w:ilvl w:val="0"/>
          <w:numId w:val="57"/>
        </w:numPr>
        <w:ind w:left="720"/>
        <w:jc w:val="both"/>
        <w:rPr>
          <w:sz w:val="18"/>
          <w:szCs w:val="18"/>
        </w:rPr>
      </w:pPr>
      <w:r>
        <w:rPr>
          <w:sz w:val="18"/>
        </w:rPr>
        <w:t>changes in the general economic situation have a high probability of triggering certain combinations of assumptions.</w:t>
      </w:r>
    </w:p>
    <w:p w14:paraId="2CABF178" w14:textId="25DA3F30" w:rsidR="001840D0" w:rsidRDefault="6B3043BF" w:rsidP="6B3043BF">
      <w:pPr>
        <w:rPr>
          <w:sz w:val="18"/>
          <w:szCs w:val="18"/>
        </w:rPr>
        <w:sectPr w:rsidR="001840D0" w:rsidSect="00714F21">
          <w:headerReference w:type="default" r:id="rId95"/>
          <w:footerReference w:type="default" r:id="rId96"/>
          <w:footerReference w:type="first" r:id="rId97"/>
          <w:pgSz w:w="12240" w:h="15840"/>
          <w:pgMar w:top="1440" w:right="1440" w:bottom="1440" w:left="1440" w:header="720" w:footer="720" w:gutter="0"/>
          <w:pgNumType w:start="0"/>
          <w:cols w:space="720"/>
          <w:titlePg/>
          <w:docGrid w:linePitch="360"/>
        </w:sectPr>
      </w:pPr>
      <w:r>
        <w:rPr>
          <w:sz w:val="18"/>
        </w:rPr>
        <w:t>Both sensitivity and scenario analysis are useful for the public partner, providing a better understanding of the risks and potential challenges of a PPP project.</w:t>
      </w:r>
    </w:p>
    <w:p w14:paraId="41CD41E3" w14:textId="6856E7E9" w:rsidR="000D2972" w:rsidRDefault="000D2972" w:rsidP="000D2972">
      <w:pPr>
        <w:pStyle w:val="Virsraksts1"/>
        <w:rPr>
          <w:noProof/>
        </w:rPr>
      </w:pPr>
      <w:bookmarkStart w:id="190" w:name="_Pielikums_A._Izmantotie"/>
      <w:bookmarkStart w:id="191" w:name="_Pielikums_A._Shematisks"/>
      <w:bookmarkStart w:id="192" w:name="_Toc3759974"/>
      <w:bookmarkStart w:id="193" w:name="_Toc3805011"/>
      <w:bookmarkStart w:id="194" w:name="_Toc178586374"/>
      <w:bookmarkEnd w:id="190"/>
      <w:bookmarkEnd w:id="191"/>
      <w:r>
        <w:rPr>
          <w:sz w:val="26"/>
        </w:rPr>
        <w:lastRenderedPageBreak/>
        <w:t>Annex A: Schematic Representation of the Development of FEC</w:t>
      </w:r>
      <w:bookmarkEnd w:id="192"/>
      <w:bookmarkEnd w:id="193"/>
      <w:bookmarkEnd w:id="194"/>
      <w:r>
        <w:t xml:space="preserve"> </w:t>
      </w:r>
    </w:p>
    <w:p w14:paraId="741ECD2C" w14:textId="5980A945" w:rsidR="000D2972" w:rsidRDefault="00D52A77" w:rsidP="00F510E6">
      <w:pPr>
        <w:rPr>
          <w:sz w:val="26"/>
          <w:szCs w:val="26"/>
        </w:rPr>
      </w:pPr>
      <w:r w:rsidRPr="0087352B">
        <w:rPr>
          <w:noProof/>
          <w:sz w:val="26"/>
        </w:rPr>
        <mc:AlternateContent>
          <mc:Choice Requires="wps">
            <w:drawing>
              <wp:anchor distT="45720" distB="45720" distL="114300" distR="114300" simplePos="0" relativeHeight="251658410" behindDoc="0" locked="0" layoutInCell="1" allowOverlap="1" wp14:anchorId="1B0FEA88" wp14:editId="108B16C6">
                <wp:simplePos x="0" y="0"/>
                <wp:positionH relativeFrom="margin">
                  <wp:posOffset>7061200</wp:posOffset>
                </wp:positionH>
                <wp:positionV relativeFrom="paragraph">
                  <wp:posOffset>1815465</wp:posOffset>
                </wp:positionV>
                <wp:extent cx="723900" cy="552450"/>
                <wp:effectExtent l="0" t="0" r="0" b="0"/>
                <wp:wrapNone/>
                <wp:docPr id="1205127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552450"/>
                        </a:xfrm>
                        <a:prstGeom prst="rect">
                          <a:avLst/>
                        </a:prstGeom>
                        <a:solidFill>
                          <a:schemeClr val="tx1">
                            <a:lumMod val="50000"/>
                            <a:lumOff val="50000"/>
                          </a:schemeClr>
                        </a:solidFill>
                        <a:ln w="9525">
                          <a:noFill/>
                          <a:miter lim="800000"/>
                          <a:headEnd/>
                          <a:tailEnd/>
                        </a:ln>
                      </wps:spPr>
                      <wps:txbx>
                        <w:txbxContent>
                          <w:p w14:paraId="31680E9C" w14:textId="21A846DB" w:rsidR="005271F1" w:rsidRPr="005271F1" w:rsidRDefault="005271F1" w:rsidP="005271F1">
                            <w:pPr>
                              <w:jc w:val="center"/>
                              <w:rPr>
                                <w:color w:val="FFFFFF" w:themeColor="background1"/>
                                <w:sz w:val="14"/>
                                <w:szCs w:val="14"/>
                                <w:lang w:val="en-GB"/>
                              </w:rPr>
                            </w:pPr>
                            <w:r w:rsidRPr="005271F1">
                              <w:rPr>
                                <w:color w:val="FFFFFF" w:themeColor="background1"/>
                                <w:sz w:val="14"/>
                                <w:szCs w:val="14"/>
                                <w:lang w:val="en-GB"/>
                              </w:rPr>
                              <w:t xml:space="preserve">Financing </w:t>
                            </w:r>
                            <w:r w:rsidR="00D52A77">
                              <w:rPr>
                                <w:color w:val="FFFFFF" w:themeColor="background1"/>
                                <w:sz w:val="14"/>
                                <w:szCs w:val="14"/>
                                <w:lang w:val="en-GB"/>
                              </w:rPr>
                              <w:t>attracting</w:t>
                            </w:r>
                            <w:r w:rsidR="00D52A77" w:rsidRPr="005271F1">
                              <w:rPr>
                                <w:color w:val="FFFFFF" w:themeColor="background1"/>
                                <w:sz w:val="14"/>
                                <w:szCs w:val="14"/>
                                <w:lang w:val="en-GB"/>
                              </w:rPr>
                              <w:t xml:space="preserve"> </w:t>
                            </w:r>
                            <w:r w:rsidRPr="005271F1">
                              <w:rPr>
                                <w:color w:val="FFFFFF" w:themeColor="background1"/>
                                <w:sz w:val="14"/>
                                <w:szCs w:val="14"/>
                                <w:lang w:val="en-GB"/>
                              </w:rPr>
                              <w:t>assessment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FEA88" id="_x0000_s1167" type="#_x0000_t202" style="position:absolute;margin-left:556pt;margin-top:142.95pt;width:57pt;height:43.5pt;z-index:25165841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" fillcolor="gray [1629]" stroked="f">
                <v:textbox>
                  <w:txbxContent>
                    <w:p w14:paraId="31680E9C" w14:textId="21A846DB" w:rsidR="005271F1" w:rsidRPr="005271F1" w:rsidRDefault="005271F1" w:rsidP="005271F1">
                      <w:pPr>
                        <w:jc w:val="center"/>
                        <w:rPr>
                          <w:color w:val="FFFFFF" w:themeColor="background1"/>
                          <w:sz w:val="14"/>
                          <w:szCs w:val="14"/>
                          <w:lang w:val="en-GB"/>
                        </w:rPr>
                      </w:pPr>
                      <w:r w:rsidRPr="005271F1">
                        <w:rPr>
                          <w:color w:val="FFFFFF" w:themeColor="background1"/>
                          <w:sz w:val="14"/>
                          <w:szCs w:val="14"/>
                          <w:lang w:val="en-GB"/>
                        </w:rPr>
                        <w:t xml:space="preserve">Financing </w:t>
                      </w:r>
                      <w:r w:rsidR="00D52A77">
                        <w:rPr>
                          <w:color w:val="FFFFFF" w:themeColor="background1"/>
                          <w:sz w:val="14"/>
                          <w:szCs w:val="14"/>
                          <w:lang w:val="en-GB"/>
                        </w:rPr>
                        <w:t>attracting</w:t>
                      </w:r>
                      <w:r w:rsidR="00D52A77" w:rsidRPr="005271F1">
                        <w:rPr>
                          <w:color w:val="FFFFFF" w:themeColor="background1"/>
                          <w:sz w:val="14"/>
                          <w:szCs w:val="14"/>
                          <w:lang w:val="en-GB"/>
                        </w:rPr>
                        <w:t xml:space="preserve"> </w:t>
                      </w:r>
                      <w:r w:rsidRPr="005271F1">
                        <w:rPr>
                          <w:color w:val="FFFFFF" w:themeColor="background1"/>
                          <w:sz w:val="14"/>
                          <w:szCs w:val="14"/>
                          <w:lang w:val="en-GB"/>
                        </w:rPr>
                        <w:t>assessment</w:t>
                      </w:r>
                    </w:p>
                  </w:txbxContent>
                </v:textbox>
                <w10:wrap anchorx="margin"/>
              </v:shape>
            </w:pict>
          </mc:Fallback>
        </mc:AlternateContent>
      </w:r>
      <w:r w:rsidR="00A663CE" w:rsidRPr="0087352B">
        <w:rPr>
          <w:noProof/>
          <w:sz w:val="26"/>
        </w:rPr>
        <mc:AlternateContent>
          <mc:Choice Requires="wps">
            <w:drawing>
              <wp:anchor distT="45720" distB="45720" distL="114300" distR="114300" simplePos="0" relativeHeight="251658432" behindDoc="0" locked="0" layoutInCell="1" allowOverlap="1" wp14:anchorId="652D1790" wp14:editId="39283135">
                <wp:simplePos x="0" y="0"/>
                <wp:positionH relativeFrom="margin">
                  <wp:posOffset>-545630</wp:posOffset>
                </wp:positionH>
                <wp:positionV relativeFrom="paragraph">
                  <wp:posOffset>656685</wp:posOffset>
                </wp:positionV>
                <wp:extent cx="1490291" cy="332312"/>
                <wp:effectExtent l="7302" t="0" r="3493" b="3492"/>
                <wp:wrapNone/>
                <wp:docPr id="16029670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90291" cy="332312"/>
                        </a:xfrm>
                        <a:prstGeom prst="rect">
                          <a:avLst/>
                        </a:prstGeom>
                        <a:solidFill>
                          <a:schemeClr val="accent4"/>
                        </a:solidFill>
                        <a:ln w="9525">
                          <a:noFill/>
                          <a:miter lim="800000"/>
                          <a:headEnd/>
                          <a:tailEnd/>
                        </a:ln>
                      </wps:spPr>
                      <wps:txbx>
                        <w:txbxContent>
                          <w:p w14:paraId="7D6F96BA" w14:textId="3BD4FC82" w:rsidR="00A663CE" w:rsidRPr="00A663CE" w:rsidRDefault="00A663CE" w:rsidP="00A663CE">
                            <w:pPr>
                              <w:jc w:val="center"/>
                              <w:rPr>
                                <w:b/>
                                <w:bCs/>
                                <w:color w:val="FFFFFF" w:themeColor="background1"/>
                                <w:sz w:val="14"/>
                                <w:szCs w:val="14"/>
                                <w:lang w:val="lv-LV"/>
                              </w:rPr>
                            </w:pPr>
                            <w:r>
                              <w:rPr>
                                <w:b/>
                                <w:bCs/>
                                <w:color w:val="FFFFFF" w:themeColor="background1"/>
                                <w:sz w:val="14"/>
                                <w:szCs w:val="14"/>
                                <w:lang w:val="lv-LV"/>
                              </w:rPr>
                              <w:t>2. Justification of project implementation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2D1790" id="_x0000_s1168" type="#_x0000_t202" style="position:absolute;margin-left:-42.95pt;margin-top:51.7pt;width:117.35pt;height:26.15pt;rotation:-90;z-index:251658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" fillcolor="#012169 [3207]" stroked="f">
                <v:textbox>
                  <w:txbxContent>
                    <w:p w14:paraId="7D6F96BA" w14:textId="3BD4FC82" w:rsidR="00A663CE" w:rsidRPr="00A663CE" w:rsidRDefault="00A663CE" w:rsidP="00A663CE">
                      <w:pPr>
                        <w:jc w:val="center"/>
                        <w:rPr>
                          <w:b/>
                          <w:bCs/>
                          <w:color w:val="FFFFFF" w:themeColor="background1"/>
                          <w:sz w:val="14"/>
                          <w:szCs w:val="14"/>
                          <w:lang w:val="lv-LV"/>
                        </w:rPr>
                      </w:pPr>
                      <w:r>
                        <w:rPr>
                          <w:b/>
                          <w:bCs/>
                          <w:color w:val="FFFFFF" w:themeColor="background1"/>
                          <w:sz w:val="14"/>
                          <w:szCs w:val="14"/>
                          <w:lang w:val="lv-LV"/>
                        </w:rPr>
                        <w:t>2. Justification of project implementation</w:t>
                      </w:r>
                    </w:p>
                  </w:txbxContent>
                </v:textbox>
                <w10:wrap anchorx="margin"/>
              </v:shape>
            </w:pict>
          </mc:Fallback>
        </mc:AlternateContent>
      </w:r>
      <w:r w:rsidR="00A663CE" w:rsidRPr="0087352B">
        <w:rPr>
          <w:noProof/>
          <w:sz w:val="26"/>
        </w:rPr>
        <mc:AlternateContent>
          <mc:Choice Requires="wps">
            <w:drawing>
              <wp:anchor distT="45720" distB="45720" distL="114300" distR="114300" simplePos="0" relativeHeight="251658431" behindDoc="0" locked="0" layoutInCell="1" allowOverlap="1" wp14:anchorId="652EFD7B" wp14:editId="014252F1">
                <wp:simplePos x="0" y="0"/>
                <wp:positionH relativeFrom="margin">
                  <wp:posOffset>-759818</wp:posOffset>
                </wp:positionH>
                <wp:positionV relativeFrom="paragraph">
                  <wp:posOffset>2463467</wp:posOffset>
                </wp:positionV>
                <wp:extent cx="1905855" cy="324926"/>
                <wp:effectExtent l="0" t="9525" r="8890" b="8890"/>
                <wp:wrapNone/>
                <wp:docPr id="1113557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05855" cy="324926"/>
                        </a:xfrm>
                        <a:prstGeom prst="rect">
                          <a:avLst/>
                        </a:prstGeom>
                        <a:solidFill>
                          <a:schemeClr val="accent2"/>
                        </a:solidFill>
                        <a:ln w="9525">
                          <a:noFill/>
                          <a:miter lim="800000"/>
                          <a:headEnd/>
                          <a:tailEnd/>
                        </a:ln>
                      </wps:spPr>
                      <wps:txbx>
                        <w:txbxContent>
                          <w:p w14:paraId="5D105172" w14:textId="303151DF" w:rsidR="00A663CE" w:rsidRPr="00A663CE" w:rsidRDefault="00A663CE" w:rsidP="00A663CE">
                            <w:pPr>
                              <w:jc w:val="center"/>
                              <w:rPr>
                                <w:b/>
                                <w:bCs/>
                                <w:color w:val="FFFFFF" w:themeColor="background1"/>
                                <w:sz w:val="14"/>
                                <w:szCs w:val="14"/>
                                <w:lang w:val="lv-LV"/>
                              </w:rPr>
                            </w:pPr>
                            <w:r>
                              <w:rPr>
                                <w:b/>
                                <w:bCs/>
                                <w:color w:val="FFFFFF" w:themeColor="background1"/>
                                <w:sz w:val="14"/>
                                <w:szCs w:val="14"/>
                                <w:lang w:val="lv-LV"/>
                              </w:rPr>
                              <w:t>3. Assessment of the project’s implementation alternatives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2EFD7B" id="_x0000_s1169" type="#_x0000_t202" style="position:absolute;margin-left:-59.85pt;margin-top:193.95pt;width:150.05pt;height:25.6pt;rotation:-90;z-index:25165843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" fillcolor="#2c5234 [3205]" stroked="f">
                <v:textbox>
                  <w:txbxContent>
                    <w:p w14:paraId="5D105172" w14:textId="303151DF" w:rsidR="00A663CE" w:rsidRPr="00A663CE" w:rsidRDefault="00A663CE" w:rsidP="00A663CE">
                      <w:pPr>
                        <w:jc w:val="center"/>
                        <w:rPr>
                          <w:b/>
                          <w:bCs/>
                          <w:color w:val="FFFFFF" w:themeColor="background1"/>
                          <w:sz w:val="14"/>
                          <w:szCs w:val="14"/>
                          <w:lang w:val="lv-LV"/>
                        </w:rPr>
                      </w:pPr>
                      <w:r>
                        <w:rPr>
                          <w:b/>
                          <w:bCs/>
                          <w:color w:val="FFFFFF" w:themeColor="background1"/>
                          <w:sz w:val="14"/>
                          <w:szCs w:val="14"/>
                          <w:lang w:val="lv-LV"/>
                        </w:rPr>
                        <w:t>3. Assessment of the project’s implementation alternatives</w:t>
                      </w:r>
                    </w:p>
                  </w:txbxContent>
                </v:textbox>
                <w10:wrap anchorx="margin"/>
              </v:shape>
            </w:pict>
          </mc:Fallback>
        </mc:AlternateContent>
      </w:r>
      <w:r w:rsidR="00A663CE" w:rsidRPr="0087352B">
        <w:rPr>
          <w:noProof/>
          <w:sz w:val="26"/>
        </w:rPr>
        <mc:AlternateContent>
          <mc:Choice Requires="wps">
            <w:drawing>
              <wp:anchor distT="45720" distB="45720" distL="114300" distR="114300" simplePos="0" relativeHeight="251658430" behindDoc="0" locked="0" layoutInCell="1" allowOverlap="1" wp14:anchorId="435B375B" wp14:editId="611CFBD1">
                <wp:simplePos x="0" y="0"/>
                <wp:positionH relativeFrom="margin">
                  <wp:posOffset>-357892</wp:posOffset>
                </wp:positionH>
                <wp:positionV relativeFrom="paragraph">
                  <wp:posOffset>4455602</wp:posOffset>
                </wp:positionV>
                <wp:extent cx="1152939" cy="206734"/>
                <wp:effectExtent l="0" t="3175" r="6350" b="6350"/>
                <wp:wrapNone/>
                <wp:docPr id="717457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52939" cy="206734"/>
                        </a:xfrm>
                        <a:prstGeom prst="rect">
                          <a:avLst/>
                        </a:prstGeom>
                        <a:solidFill>
                          <a:schemeClr val="accent3"/>
                        </a:solidFill>
                        <a:ln w="9525">
                          <a:noFill/>
                          <a:miter lim="800000"/>
                          <a:headEnd/>
                          <a:tailEnd/>
                        </a:ln>
                      </wps:spPr>
                      <wps:txbx>
                        <w:txbxContent>
                          <w:p w14:paraId="47D13DDB" w14:textId="4F378E19" w:rsidR="00A663CE" w:rsidRPr="00A663CE" w:rsidRDefault="00A663CE" w:rsidP="00A663CE">
                            <w:pPr>
                              <w:jc w:val="center"/>
                              <w:rPr>
                                <w:b/>
                                <w:bCs/>
                                <w:color w:val="FFFFFF" w:themeColor="background1"/>
                                <w:sz w:val="14"/>
                                <w:szCs w:val="14"/>
                                <w:lang w:val="lv-LV"/>
                              </w:rPr>
                            </w:pPr>
                            <w:r w:rsidRPr="00A663CE">
                              <w:rPr>
                                <w:b/>
                                <w:bCs/>
                                <w:color w:val="FFFFFF" w:themeColor="background1"/>
                                <w:sz w:val="14"/>
                                <w:szCs w:val="14"/>
                                <w:lang w:val="lv-LV"/>
                              </w:rPr>
                              <w:t>4. MFV calculation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5B375B" id="_x0000_s1170" type="#_x0000_t202" style="position:absolute;margin-left:-28.2pt;margin-top:350.85pt;width:90.8pt;height:16.3pt;rotation:-90;z-index:25165843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" fillcolor="#00a3e0 [3206]" stroked="f">
                <v:textbox>
                  <w:txbxContent>
                    <w:p w14:paraId="47D13DDB" w14:textId="4F378E19" w:rsidR="00A663CE" w:rsidRPr="00A663CE" w:rsidRDefault="00A663CE" w:rsidP="00A663CE">
                      <w:pPr>
                        <w:jc w:val="center"/>
                        <w:rPr>
                          <w:b/>
                          <w:bCs/>
                          <w:color w:val="FFFFFF" w:themeColor="background1"/>
                          <w:sz w:val="14"/>
                          <w:szCs w:val="14"/>
                          <w:lang w:val="lv-LV"/>
                        </w:rPr>
                      </w:pPr>
                      <w:r w:rsidRPr="00A663CE">
                        <w:rPr>
                          <w:b/>
                          <w:bCs/>
                          <w:color w:val="FFFFFF" w:themeColor="background1"/>
                          <w:sz w:val="14"/>
                          <w:szCs w:val="14"/>
                          <w:lang w:val="lv-LV"/>
                        </w:rPr>
                        <w:t>4. MFV calculation</w:t>
                      </w:r>
                    </w:p>
                  </w:txbxContent>
                </v:textbox>
                <w10:wrap anchorx="margin"/>
              </v:shape>
            </w:pict>
          </mc:Fallback>
        </mc:AlternateContent>
      </w:r>
      <w:r w:rsidR="0032643B" w:rsidRPr="0087352B">
        <w:rPr>
          <w:noProof/>
          <w:sz w:val="26"/>
        </w:rPr>
        <mc:AlternateContent>
          <mc:Choice Requires="wps">
            <w:drawing>
              <wp:anchor distT="45720" distB="45720" distL="114300" distR="114300" simplePos="0" relativeHeight="251658429" behindDoc="0" locked="0" layoutInCell="1" allowOverlap="1" wp14:anchorId="54AFF733" wp14:editId="20CAC9E4">
                <wp:simplePos x="0" y="0"/>
                <wp:positionH relativeFrom="column">
                  <wp:posOffset>7251120</wp:posOffset>
                </wp:positionH>
                <wp:positionV relativeFrom="paragraph">
                  <wp:posOffset>4217062</wp:posOffset>
                </wp:positionV>
                <wp:extent cx="842838" cy="604299"/>
                <wp:effectExtent l="0" t="0" r="0" b="5715"/>
                <wp:wrapNone/>
                <wp:docPr id="747033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838" cy="604299"/>
                        </a:xfrm>
                        <a:prstGeom prst="rect">
                          <a:avLst/>
                        </a:prstGeom>
                        <a:solidFill>
                          <a:srgbClr val="FFFFFF"/>
                        </a:solidFill>
                        <a:ln w="9525">
                          <a:noFill/>
                          <a:miter lim="800000"/>
                          <a:headEnd/>
                          <a:tailEnd/>
                        </a:ln>
                      </wps:spPr>
                      <wps:txbx>
                        <w:txbxContent>
                          <w:p w14:paraId="147EF562" w14:textId="1EE6CFD3" w:rsidR="0032643B" w:rsidRPr="0032643B" w:rsidRDefault="0032643B" w:rsidP="0032643B">
                            <w:pPr>
                              <w:jc w:val="center"/>
                              <w:rPr>
                                <w:b/>
                                <w:bCs/>
                                <w:sz w:val="12"/>
                                <w:szCs w:val="12"/>
                                <w:lang w:val="en-GB"/>
                              </w:rPr>
                            </w:pPr>
                            <w:r w:rsidRPr="0032643B">
                              <w:rPr>
                                <w:b/>
                                <w:bCs/>
                                <w:sz w:val="12"/>
                                <w:szCs w:val="12"/>
                                <w:lang w:val="en-GB"/>
                              </w:rPr>
                              <w:t>Developed FEC are submitted to the CFCA and MoF for approval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FF733" id="_x0000_s1171" type="#_x0000_t202" style="position:absolute;margin-left:570.95pt;margin-top:332.05pt;width:66.35pt;height:47.6pt;z-index:2516584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" stroked="f">
                <v:textbox>
                  <w:txbxContent>
                    <w:p w14:paraId="147EF562" w14:textId="1EE6CFD3" w:rsidR="0032643B" w:rsidRPr="0032643B" w:rsidRDefault="0032643B" w:rsidP="0032643B">
                      <w:pPr>
                        <w:jc w:val="center"/>
                        <w:rPr>
                          <w:b/>
                          <w:bCs/>
                          <w:sz w:val="12"/>
                          <w:szCs w:val="12"/>
                          <w:lang w:val="en-GB"/>
                        </w:rPr>
                      </w:pPr>
                      <w:r w:rsidRPr="0032643B">
                        <w:rPr>
                          <w:b/>
                          <w:bCs/>
                          <w:sz w:val="12"/>
                          <w:szCs w:val="12"/>
                          <w:lang w:val="en-GB"/>
                        </w:rPr>
                        <w:t>Developed FEC are submitted to the CFCA and MoF for approval</w:t>
                      </w:r>
                    </w:p>
                  </w:txbxContent>
                </v:textbox>
              </v:shape>
            </w:pict>
          </mc:Fallback>
        </mc:AlternateContent>
      </w:r>
      <w:r w:rsidR="002419FA" w:rsidRPr="0087352B">
        <w:rPr>
          <w:noProof/>
          <w:sz w:val="26"/>
        </w:rPr>
        <mc:AlternateContent>
          <mc:Choice Requires="wps">
            <w:drawing>
              <wp:anchor distT="45720" distB="45720" distL="114300" distR="114300" simplePos="0" relativeHeight="251658428" behindDoc="0" locked="0" layoutInCell="1" allowOverlap="1" wp14:anchorId="3C18C587" wp14:editId="15F72D0D">
                <wp:simplePos x="0" y="0"/>
                <wp:positionH relativeFrom="column">
                  <wp:posOffset>3768918</wp:posOffset>
                </wp:positionH>
                <wp:positionV relativeFrom="paragraph">
                  <wp:posOffset>4551155</wp:posOffset>
                </wp:positionV>
                <wp:extent cx="1828800" cy="500546"/>
                <wp:effectExtent l="0" t="0" r="0" b="0"/>
                <wp:wrapNone/>
                <wp:docPr id="1778164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00546"/>
                        </a:xfrm>
                        <a:prstGeom prst="rect">
                          <a:avLst/>
                        </a:prstGeom>
                        <a:solidFill>
                          <a:srgbClr val="FFFFFF"/>
                        </a:solidFill>
                        <a:ln w="9525">
                          <a:noFill/>
                          <a:miter lim="800000"/>
                          <a:headEnd/>
                          <a:tailEnd/>
                        </a:ln>
                      </wps:spPr>
                      <wps:txbx>
                        <w:txbxContent>
                          <w:p w14:paraId="4A4DA934" w14:textId="3D21F48B" w:rsidR="002419FA" w:rsidRPr="007F2F09" w:rsidRDefault="002419FA" w:rsidP="002419FA">
                            <w:pPr>
                              <w:jc w:val="center"/>
                              <w:rPr>
                                <w:sz w:val="12"/>
                                <w:szCs w:val="12"/>
                                <w:lang w:val="en-GB"/>
                              </w:rPr>
                            </w:pPr>
                            <w:r w:rsidRPr="002419FA">
                              <w:rPr>
                                <w:sz w:val="12"/>
                                <w:szCs w:val="12"/>
                                <w:lang w:val="en-GB"/>
                              </w:rPr>
                              <w:t>Do non-financial benefits and/or other strategic considerations justify the use of the PPP model for project</w:t>
                            </w:r>
                            <w:r>
                              <w:rPr>
                                <w:sz w:val="12"/>
                                <w:szCs w:val="12"/>
                                <w:lang w:val="en-GB"/>
                              </w:rPr>
                              <w:t xml:space="preserve"> implementation</w:t>
                            </w:r>
                            <w:r w:rsidRPr="002419FA">
                              <w:rPr>
                                <w:sz w:val="12"/>
                                <w:szCs w:val="1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8C587" id="_x0000_s1172" type="#_x0000_t202" style="position:absolute;margin-left:296.75pt;margin-top:358.35pt;width:2in;height:39.4pt;z-index:2516584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" stroked="f">
                <v:textbox>
                  <w:txbxContent>
                    <w:p w14:paraId="4A4DA934" w14:textId="3D21F48B" w:rsidR="002419FA" w:rsidRPr="007F2F09" w:rsidRDefault="002419FA" w:rsidP="002419FA">
                      <w:pPr>
                        <w:jc w:val="center"/>
                        <w:rPr>
                          <w:sz w:val="12"/>
                          <w:szCs w:val="12"/>
                          <w:lang w:val="en-GB"/>
                        </w:rPr>
                      </w:pPr>
                      <w:r w:rsidRPr="002419FA">
                        <w:rPr>
                          <w:sz w:val="12"/>
                          <w:szCs w:val="12"/>
                          <w:lang w:val="en-GB"/>
                        </w:rPr>
                        <w:t>Do non-financial benefits and/or other strategic considerations justify the use of the PPP model for project</w:t>
                      </w:r>
                      <w:r>
                        <w:rPr>
                          <w:sz w:val="12"/>
                          <w:szCs w:val="12"/>
                          <w:lang w:val="en-GB"/>
                        </w:rPr>
                        <w:t xml:space="preserve"> implementation</w:t>
                      </w:r>
                      <w:r w:rsidRPr="002419FA">
                        <w:rPr>
                          <w:sz w:val="12"/>
                          <w:szCs w:val="12"/>
                          <w:lang w:val="en-GB"/>
                        </w:rPr>
                        <w:t>?</w:t>
                      </w:r>
                    </w:p>
                  </w:txbxContent>
                </v:textbox>
              </v:shape>
            </w:pict>
          </mc:Fallback>
        </mc:AlternateContent>
      </w:r>
      <w:r w:rsidR="008D2275" w:rsidRPr="0087352B">
        <w:rPr>
          <w:noProof/>
          <w:sz w:val="26"/>
        </w:rPr>
        <mc:AlternateContent>
          <mc:Choice Requires="wps">
            <w:drawing>
              <wp:anchor distT="45720" distB="45720" distL="114300" distR="114300" simplePos="0" relativeHeight="251658427" behindDoc="0" locked="0" layoutInCell="1" allowOverlap="1" wp14:anchorId="380908DF" wp14:editId="4052F848">
                <wp:simplePos x="0" y="0"/>
                <wp:positionH relativeFrom="column">
                  <wp:posOffset>1725295</wp:posOffset>
                </wp:positionH>
                <wp:positionV relativeFrom="paragraph">
                  <wp:posOffset>3318455</wp:posOffset>
                </wp:positionV>
                <wp:extent cx="1932167" cy="596045"/>
                <wp:effectExtent l="0" t="0" r="0" b="0"/>
                <wp:wrapNone/>
                <wp:docPr id="1535181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167" cy="596045"/>
                        </a:xfrm>
                        <a:prstGeom prst="rect">
                          <a:avLst/>
                        </a:prstGeom>
                        <a:solidFill>
                          <a:srgbClr val="FFFFFF"/>
                        </a:solidFill>
                        <a:ln w="9525">
                          <a:noFill/>
                          <a:miter lim="800000"/>
                          <a:headEnd/>
                          <a:tailEnd/>
                        </a:ln>
                      </wps:spPr>
                      <wps:txbx>
                        <w:txbxContent>
                          <w:p w14:paraId="27E37BCD" w14:textId="12E681D5" w:rsidR="008D2275" w:rsidRPr="007F2F09" w:rsidRDefault="008D2275" w:rsidP="008D2275">
                            <w:pPr>
                              <w:jc w:val="center"/>
                              <w:rPr>
                                <w:sz w:val="12"/>
                                <w:szCs w:val="12"/>
                                <w:lang w:val="en-GB"/>
                              </w:rPr>
                            </w:pPr>
                            <w:r w:rsidRPr="008D2275">
                              <w:rPr>
                                <w:sz w:val="12"/>
                                <w:szCs w:val="12"/>
                                <w:lang w:val="en-GB"/>
                              </w:rPr>
                              <w:t xml:space="preserve">Does the </w:t>
                            </w:r>
                            <w:r>
                              <w:rPr>
                                <w:sz w:val="12"/>
                                <w:szCs w:val="12"/>
                                <w:lang w:val="en-GB"/>
                              </w:rPr>
                              <w:t>p</w:t>
                            </w:r>
                            <w:r w:rsidRPr="008D2275">
                              <w:rPr>
                                <w:sz w:val="12"/>
                                <w:szCs w:val="12"/>
                                <w:lang w:val="en-GB"/>
                              </w:rPr>
                              <w:t xml:space="preserve">artnership's statistical </w:t>
                            </w:r>
                            <w:r>
                              <w:rPr>
                                <w:sz w:val="12"/>
                                <w:szCs w:val="12"/>
                                <w:lang w:val="en-GB"/>
                              </w:rPr>
                              <w:t xml:space="preserve">treatment </w:t>
                            </w:r>
                            <w:r w:rsidRPr="008D2275">
                              <w:rPr>
                                <w:sz w:val="12"/>
                                <w:szCs w:val="12"/>
                                <w:lang w:val="en-GB"/>
                              </w:rPr>
                              <w:t xml:space="preserve">assessment and risk analysis allow the project to be implemented using a PPP </w:t>
                            </w:r>
                            <w:r>
                              <w:rPr>
                                <w:sz w:val="12"/>
                                <w:szCs w:val="12"/>
                                <w:lang w:val="en-GB"/>
                              </w:rPr>
                              <w:t>arrangement</w:t>
                            </w:r>
                            <w:r w:rsidRPr="008D2275">
                              <w:rPr>
                                <w:sz w:val="12"/>
                                <w:szCs w:val="12"/>
                                <w:lang w:val="en-GB"/>
                              </w:rPr>
                              <w:t xml:space="preserve"> and model that has been previously recognised as </w:t>
                            </w:r>
                            <w:r>
                              <w:rPr>
                                <w:sz w:val="12"/>
                                <w:szCs w:val="12"/>
                                <w:lang w:val="en-GB"/>
                              </w:rPr>
                              <w:t>suitable?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908DF" id="_x0000_s1173" type="#_x0000_t202" style="position:absolute;margin-left:135.85pt;margin-top:261.3pt;width:152.15pt;height:46.95pt;z-index:2516584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" stroked="f">
                <v:textbox>
                  <w:txbxContent>
                    <w:p w14:paraId="27E37BCD" w14:textId="12E681D5" w:rsidR="008D2275" w:rsidRPr="007F2F09" w:rsidRDefault="008D2275" w:rsidP="008D2275">
                      <w:pPr>
                        <w:jc w:val="center"/>
                        <w:rPr>
                          <w:sz w:val="12"/>
                          <w:szCs w:val="12"/>
                          <w:lang w:val="en-GB"/>
                        </w:rPr>
                      </w:pPr>
                      <w:r w:rsidRPr="008D2275">
                        <w:rPr>
                          <w:sz w:val="12"/>
                          <w:szCs w:val="12"/>
                          <w:lang w:val="en-GB"/>
                        </w:rPr>
                        <w:t xml:space="preserve">Does the </w:t>
                      </w:r>
                      <w:r>
                        <w:rPr>
                          <w:sz w:val="12"/>
                          <w:szCs w:val="12"/>
                          <w:lang w:val="en-GB"/>
                        </w:rPr>
                        <w:t>p</w:t>
                      </w:r>
                      <w:r w:rsidRPr="008D2275">
                        <w:rPr>
                          <w:sz w:val="12"/>
                          <w:szCs w:val="12"/>
                          <w:lang w:val="en-GB"/>
                        </w:rPr>
                        <w:t xml:space="preserve">artnership's statistical </w:t>
                      </w:r>
                      <w:r>
                        <w:rPr>
                          <w:sz w:val="12"/>
                          <w:szCs w:val="12"/>
                          <w:lang w:val="en-GB"/>
                        </w:rPr>
                        <w:t xml:space="preserve">treatment </w:t>
                      </w:r>
                      <w:r w:rsidRPr="008D2275">
                        <w:rPr>
                          <w:sz w:val="12"/>
                          <w:szCs w:val="12"/>
                          <w:lang w:val="en-GB"/>
                        </w:rPr>
                        <w:t xml:space="preserve">assessment and risk analysis allow the project to be implemented using a PPP </w:t>
                      </w:r>
                      <w:r>
                        <w:rPr>
                          <w:sz w:val="12"/>
                          <w:szCs w:val="12"/>
                          <w:lang w:val="en-GB"/>
                        </w:rPr>
                        <w:t>arrangement</w:t>
                      </w:r>
                      <w:r w:rsidRPr="008D2275">
                        <w:rPr>
                          <w:sz w:val="12"/>
                          <w:szCs w:val="12"/>
                          <w:lang w:val="en-GB"/>
                        </w:rPr>
                        <w:t xml:space="preserve"> and model that has been previously recognised as </w:t>
                      </w:r>
                      <w:r>
                        <w:rPr>
                          <w:sz w:val="12"/>
                          <w:szCs w:val="12"/>
                          <w:lang w:val="en-GB"/>
                        </w:rPr>
                        <w:t>suitable?</w:t>
                      </w:r>
                    </w:p>
                  </w:txbxContent>
                </v:textbox>
              </v:shape>
            </w:pict>
          </mc:Fallback>
        </mc:AlternateContent>
      </w:r>
      <w:r w:rsidR="009F12AD" w:rsidRPr="0087352B">
        <w:rPr>
          <w:noProof/>
          <w:sz w:val="26"/>
        </w:rPr>
        <mc:AlternateContent>
          <mc:Choice Requires="wps">
            <w:drawing>
              <wp:anchor distT="45720" distB="45720" distL="114300" distR="114300" simplePos="0" relativeHeight="251658426" behindDoc="0" locked="0" layoutInCell="1" allowOverlap="1" wp14:anchorId="2DD6F984" wp14:editId="49EBD180">
                <wp:simplePos x="0" y="0"/>
                <wp:positionH relativeFrom="column">
                  <wp:posOffset>5350621</wp:posOffset>
                </wp:positionH>
                <wp:positionV relativeFrom="paragraph">
                  <wp:posOffset>3366024</wp:posOffset>
                </wp:positionV>
                <wp:extent cx="1073426" cy="492980"/>
                <wp:effectExtent l="0" t="0" r="0" b="2540"/>
                <wp:wrapNone/>
                <wp:docPr id="797528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426" cy="492980"/>
                        </a:xfrm>
                        <a:prstGeom prst="rect">
                          <a:avLst/>
                        </a:prstGeom>
                        <a:solidFill>
                          <a:srgbClr val="FFFFFF"/>
                        </a:solidFill>
                        <a:ln w="9525">
                          <a:noFill/>
                          <a:miter lim="800000"/>
                          <a:headEnd/>
                          <a:tailEnd/>
                        </a:ln>
                      </wps:spPr>
                      <wps:txbx>
                        <w:txbxContent>
                          <w:p w14:paraId="51BEB65A" w14:textId="5CCBE766" w:rsidR="009F12AD" w:rsidRPr="009F12AD" w:rsidRDefault="009F12AD" w:rsidP="009F12AD">
                            <w:pPr>
                              <w:jc w:val="center"/>
                              <w:rPr>
                                <w:sz w:val="12"/>
                                <w:szCs w:val="12"/>
                                <w:lang w:val="en-GB"/>
                              </w:rPr>
                            </w:pPr>
                            <w:r w:rsidRPr="009F12AD">
                              <w:rPr>
                                <w:sz w:val="12"/>
                                <w:szCs w:val="12"/>
                                <w:lang w:val="en-GB"/>
                              </w:rPr>
                              <w:t>Does the VFM of the PPP model exceed the VFM of the Baseline Model?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6F984" id="_x0000_s1174" type="#_x0000_t202" style="position:absolute;margin-left:421.3pt;margin-top:265.05pt;width:84.5pt;height:38.8pt;z-index:25165842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" stroked="f">
                <v:textbox>
                  <w:txbxContent>
                    <w:p w14:paraId="51BEB65A" w14:textId="5CCBE766" w:rsidR="009F12AD" w:rsidRPr="009F12AD" w:rsidRDefault="009F12AD" w:rsidP="009F12AD">
                      <w:pPr>
                        <w:jc w:val="center"/>
                        <w:rPr>
                          <w:sz w:val="12"/>
                          <w:szCs w:val="12"/>
                          <w:lang w:val="en-GB"/>
                        </w:rPr>
                      </w:pPr>
                      <w:r w:rsidRPr="009F12AD">
                        <w:rPr>
                          <w:sz w:val="12"/>
                          <w:szCs w:val="12"/>
                          <w:lang w:val="en-GB"/>
                        </w:rPr>
                        <w:t>Does the VFM of the PPP model exceed the VFM of the Baseline Model?</w:t>
                      </w:r>
                    </w:p>
                  </w:txbxContent>
                </v:textbox>
              </v:shape>
            </w:pict>
          </mc:Fallback>
        </mc:AlternateContent>
      </w:r>
      <w:r w:rsidR="00A566FC" w:rsidRPr="0087352B">
        <w:rPr>
          <w:noProof/>
          <w:sz w:val="26"/>
        </w:rPr>
        <mc:AlternateContent>
          <mc:Choice Requires="wps">
            <w:drawing>
              <wp:anchor distT="45720" distB="45720" distL="114300" distR="114300" simplePos="0" relativeHeight="251658425" behindDoc="0" locked="0" layoutInCell="1" allowOverlap="1" wp14:anchorId="412A5847" wp14:editId="427CAEA3">
                <wp:simplePos x="0" y="0"/>
                <wp:positionH relativeFrom="column">
                  <wp:posOffset>4563469</wp:posOffset>
                </wp:positionH>
                <wp:positionV relativeFrom="paragraph">
                  <wp:posOffset>2920724</wp:posOffset>
                </wp:positionV>
                <wp:extent cx="2647784" cy="333955"/>
                <wp:effectExtent l="0" t="0" r="635" b="9525"/>
                <wp:wrapNone/>
                <wp:docPr id="990243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784" cy="333955"/>
                        </a:xfrm>
                        <a:prstGeom prst="rect">
                          <a:avLst/>
                        </a:prstGeom>
                        <a:solidFill>
                          <a:srgbClr val="FFFFFF"/>
                        </a:solidFill>
                        <a:ln w="9525">
                          <a:noFill/>
                          <a:miter lim="800000"/>
                          <a:headEnd/>
                          <a:tailEnd/>
                        </a:ln>
                      </wps:spPr>
                      <wps:txbx>
                        <w:txbxContent>
                          <w:p w14:paraId="47619992" w14:textId="77777777" w:rsidR="00A566FC" w:rsidRPr="007F2F09" w:rsidRDefault="00A566FC" w:rsidP="00A566FC">
                            <w:pPr>
                              <w:jc w:val="center"/>
                              <w:rPr>
                                <w:sz w:val="12"/>
                                <w:szCs w:val="12"/>
                                <w:lang w:val="en-GB"/>
                              </w:rPr>
                            </w:pPr>
                            <w:r w:rsidRPr="00076B39">
                              <w:rPr>
                                <w:sz w:val="12"/>
                                <w:szCs w:val="12"/>
                                <w:lang w:val="en-GB"/>
                              </w:rPr>
                              <w:t xml:space="preserve">Are any of the identified PPP </w:t>
                            </w:r>
                            <w:r>
                              <w:rPr>
                                <w:sz w:val="12"/>
                                <w:szCs w:val="12"/>
                                <w:lang w:val="en-GB"/>
                              </w:rPr>
                              <w:t>arrangements</w:t>
                            </w:r>
                            <w:r w:rsidRPr="00076B39">
                              <w:rPr>
                                <w:sz w:val="12"/>
                                <w:szCs w:val="12"/>
                                <w:lang w:val="en-GB"/>
                              </w:rPr>
                              <w:t xml:space="preserve"> and models still suitable for</w:t>
                            </w:r>
                            <w:r>
                              <w:rPr>
                                <w:sz w:val="12"/>
                                <w:szCs w:val="12"/>
                                <w:lang w:val="en-GB"/>
                              </w:rPr>
                              <w:t xml:space="preserve"> </w:t>
                            </w:r>
                            <w:r w:rsidRPr="00076B39">
                              <w:rPr>
                                <w:sz w:val="12"/>
                                <w:szCs w:val="12"/>
                                <w:lang w:val="en-GB"/>
                              </w:rPr>
                              <w:t>project</w:t>
                            </w:r>
                            <w:r>
                              <w:rPr>
                                <w:sz w:val="12"/>
                                <w:szCs w:val="12"/>
                                <w:lang w:val="en-GB"/>
                              </w:rPr>
                              <w:t xml:space="preserve"> implementation</w:t>
                            </w:r>
                            <w:r w:rsidRPr="00076B39">
                              <w:rPr>
                                <w:sz w:val="12"/>
                                <w:szCs w:val="1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A5847" id="_x0000_s1175" type="#_x0000_t202" style="position:absolute;margin-left:359.35pt;margin-top:230pt;width:208.5pt;height:26.3pt;z-index:2516584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" stroked="f">
                <v:textbox>
                  <w:txbxContent>
                    <w:p w14:paraId="47619992" w14:textId="77777777" w:rsidR="00A566FC" w:rsidRPr="007F2F09" w:rsidRDefault="00A566FC" w:rsidP="00A566FC">
                      <w:pPr>
                        <w:jc w:val="center"/>
                        <w:rPr>
                          <w:sz w:val="12"/>
                          <w:szCs w:val="12"/>
                          <w:lang w:val="en-GB"/>
                        </w:rPr>
                      </w:pPr>
                      <w:r w:rsidRPr="00076B39">
                        <w:rPr>
                          <w:sz w:val="12"/>
                          <w:szCs w:val="12"/>
                          <w:lang w:val="en-GB"/>
                        </w:rPr>
                        <w:t xml:space="preserve">Are any of the identified PPP </w:t>
                      </w:r>
                      <w:r>
                        <w:rPr>
                          <w:sz w:val="12"/>
                          <w:szCs w:val="12"/>
                          <w:lang w:val="en-GB"/>
                        </w:rPr>
                        <w:t>arrangements</w:t>
                      </w:r>
                      <w:r w:rsidRPr="00076B39">
                        <w:rPr>
                          <w:sz w:val="12"/>
                          <w:szCs w:val="12"/>
                          <w:lang w:val="en-GB"/>
                        </w:rPr>
                        <w:t xml:space="preserve"> and models still suitable for</w:t>
                      </w:r>
                      <w:r>
                        <w:rPr>
                          <w:sz w:val="12"/>
                          <w:szCs w:val="12"/>
                          <w:lang w:val="en-GB"/>
                        </w:rPr>
                        <w:t xml:space="preserve"> </w:t>
                      </w:r>
                      <w:r w:rsidRPr="00076B39">
                        <w:rPr>
                          <w:sz w:val="12"/>
                          <w:szCs w:val="12"/>
                          <w:lang w:val="en-GB"/>
                        </w:rPr>
                        <w:t>project</w:t>
                      </w:r>
                      <w:r>
                        <w:rPr>
                          <w:sz w:val="12"/>
                          <w:szCs w:val="12"/>
                          <w:lang w:val="en-GB"/>
                        </w:rPr>
                        <w:t xml:space="preserve"> implementation</w:t>
                      </w:r>
                      <w:r w:rsidRPr="00076B39">
                        <w:rPr>
                          <w:sz w:val="12"/>
                          <w:szCs w:val="12"/>
                          <w:lang w:val="en-GB"/>
                        </w:rPr>
                        <w:t>?</w:t>
                      </w:r>
                    </w:p>
                  </w:txbxContent>
                </v:textbox>
              </v:shape>
            </w:pict>
          </mc:Fallback>
        </mc:AlternateContent>
      </w:r>
      <w:r w:rsidR="00057802" w:rsidRPr="0087352B">
        <w:rPr>
          <w:noProof/>
          <w:sz w:val="26"/>
        </w:rPr>
        <mc:AlternateContent>
          <mc:Choice Requires="wps">
            <w:drawing>
              <wp:anchor distT="45720" distB="45720" distL="114300" distR="114300" simplePos="0" relativeHeight="251658424" behindDoc="0" locked="0" layoutInCell="1" allowOverlap="1" wp14:anchorId="6D316DFB" wp14:editId="40DA3F68">
                <wp:simplePos x="0" y="0"/>
                <wp:positionH relativeFrom="column">
                  <wp:posOffset>1535374</wp:posOffset>
                </wp:positionH>
                <wp:positionV relativeFrom="paragraph">
                  <wp:posOffset>4464630</wp:posOffset>
                </wp:positionV>
                <wp:extent cx="1073426" cy="588396"/>
                <wp:effectExtent l="0" t="0" r="0" b="2540"/>
                <wp:wrapNone/>
                <wp:docPr id="840166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426" cy="588396"/>
                        </a:xfrm>
                        <a:prstGeom prst="rect">
                          <a:avLst/>
                        </a:prstGeom>
                        <a:solidFill>
                          <a:srgbClr val="FFFFFF"/>
                        </a:solidFill>
                        <a:ln w="9525">
                          <a:noFill/>
                          <a:miter lim="800000"/>
                          <a:headEnd/>
                          <a:tailEnd/>
                        </a:ln>
                      </wps:spPr>
                      <wps:txbx>
                        <w:txbxContent>
                          <w:p w14:paraId="3BC25D31" w14:textId="77777777" w:rsidR="00057802" w:rsidRPr="007F2F09" w:rsidRDefault="00057802" w:rsidP="00057802">
                            <w:pPr>
                              <w:jc w:val="center"/>
                              <w:rPr>
                                <w:sz w:val="12"/>
                                <w:szCs w:val="12"/>
                                <w:lang w:val="en-GB"/>
                              </w:rPr>
                            </w:pPr>
                            <w:r w:rsidRPr="00FE5E0B">
                              <w:rPr>
                                <w:sz w:val="12"/>
                                <w:szCs w:val="12"/>
                                <w:lang w:val="en-GB"/>
                              </w:rPr>
                              <w:t xml:space="preserve">The PPP </w:t>
                            </w:r>
                            <w:r>
                              <w:rPr>
                                <w:sz w:val="12"/>
                                <w:szCs w:val="12"/>
                                <w:lang w:val="en-GB"/>
                              </w:rPr>
                              <w:t xml:space="preserve">arrangement </w:t>
                            </w:r>
                            <w:r w:rsidRPr="00FE5E0B">
                              <w:rPr>
                                <w:sz w:val="12"/>
                                <w:szCs w:val="12"/>
                                <w:lang w:val="en-GB"/>
                              </w:rPr>
                              <w:t>is found</w:t>
                            </w:r>
                            <w:r>
                              <w:rPr>
                                <w:sz w:val="12"/>
                                <w:szCs w:val="12"/>
                                <w:lang w:val="en-GB"/>
                              </w:rPr>
                              <w:t xml:space="preserve"> not</w:t>
                            </w:r>
                            <w:r w:rsidRPr="00FE5E0B">
                              <w:rPr>
                                <w:sz w:val="12"/>
                                <w:szCs w:val="12"/>
                                <w:lang w:val="en-GB"/>
                              </w:rPr>
                              <w:t xml:space="preserve"> to be </w:t>
                            </w:r>
                            <w:r>
                              <w:rPr>
                                <w:sz w:val="12"/>
                                <w:szCs w:val="12"/>
                                <w:lang w:val="en-GB"/>
                              </w:rPr>
                              <w:t>suitable</w:t>
                            </w:r>
                            <w:r w:rsidRPr="00FE5E0B">
                              <w:rPr>
                                <w:sz w:val="12"/>
                                <w:szCs w:val="12"/>
                                <w:lang w:val="en-GB"/>
                              </w:rPr>
                              <w:t xml:space="preserve"> or the project conditions need to be revised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16DFB" id="_x0000_s1176" type="#_x0000_t202" style="position:absolute;margin-left:120.9pt;margin-top:351.55pt;width:84.5pt;height:46.35pt;z-index:251658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" stroked="f">
                <v:textbox>
                  <w:txbxContent>
                    <w:p w14:paraId="3BC25D31" w14:textId="77777777" w:rsidR="00057802" w:rsidRPr="007F2F09" w:rsidRDefault="00057802" w:rsidP="00057802">
                      <w:pPr>
                        <w:jc w:val="center"/>
                        <w:rPr>
                          <w:sz w:val="12"/>
                          <w:szCs w:val="12"/>
                          <w:lang w:val="en-GB"/>
                        </w:rPr>
                      </w:pPr>
                      <w:r w:rsidRPr="00FE5E0B">
                        <w:rPr>
                          <w:sz w:val="12"/>
                          <w:szCs w:val="12"/>
                          <w:lang w:val="en-GB"/>
                        </w:rPr>
                        <w:t xml:space="preserve">The PPP </w:t>
                      </w:r>
                      <w:r>
                        <w:rPr>
                          <w:sz w:val="12"/>
                          <w:szCs w:val="12"/>
                          <w:lang w:val="en-GB"/>
                        </w:rPr>
                        <w:t xml:space="preserve">arrangement </w:t>
                      </w:r>
                      <w:r w:rsidRPr="00FE5E0B">
                        <w:rPr>
                          <w:sz w:val="12"/>
                          <w:szCs w:val="12"/>
                          <w:lang w:val="en-GB"/>
                        </w:rPr>
                        <w:t>is found</w:t>
                      </w:r>
                      <w:r>
                        <w:rPr>
                          <w:sz w:val="12"/>
                          <w:szCs w:val="12"/>
                          <w:lang w:val="en-GB"/>
                        </w:rPr>
                        <w:t xml:space="preserve"> not</w:t>
                      </w:r>
                      <w:r w:rsidRPr="00FE5E0B">
                        <w:rPr>
                          <w:sz w:val="12"/>
                          <w:szCs w:val="12"/>
                          <w:lang w:val="en-GB"/>
                        </w:rPr>
                        <w:t xml:space="preserve"> to be </w:t>
                      </w:r>
                      <w:r>
                        <w:rPr>
                          <w:sz w:val="12"/>
                          <w:szCs w:val="12"/>
                          <w:lang w:val="en-GB"/>
                        </w:rPr>
                        <w:t>suitable</w:t>
                      </w:r>
                      <w:r w:rsidRPr="00FE5E0B">
                        <w:rPr>
                          <w:sz w:val="12"/>
                          <w:szCs w:val="12"/>
                          <w:lang w:val="en-GB"/>
                        </w:rPr>
                        <w:t xml:space="preserve"> or the project conditions need to be revised</w:t>
                      </w:r>
                    </w:p>
                  </w:txbxContent>
                </v:textbox>
              </v:shape>
            </w:pict>
          </mc:Fallback>
        </mc:AlternateContent>
      </w:r>
      <w:r w:rsidR="00057802" w:rsidRPr="0087352B">
        <w:rPr>
          <w:noProof/>
          <w:sz w:val="26"/>
        </w:rPr>
        <mc:AlternateContent>
          <mc:Choice Requires="wps">
            <w:drawing>
              <wp:anchor distT="45720" distB="45720" distL="114300" distR="114300" simplePos="0" relativeHeight="251658423" behindDoc="0" locked="0" layoutInCell="1" allowOverlap="1" wp14:anchorId="64FAD809" wp14:editId="219066BE">
                <wp:simplePos x="0" y="0"/>
                <wp:positionH relativeFrom="column">
                  <wp:posOffset>5988326</wp:posOffset>
                </wp:positionH>
                <wp:positionV relativeFrom="paragraph">
                  <wp:posOffset>5073732</wp:posOffset>
                </wp:positionV>
                <wp:extent cx="1073426" cy="588396"/>
                <wp:effectExtent l="0" t="0" r="0" b="2540"/>
                <wp:wrapNone/>
                <wp:docPr id="1203199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426" cy="588396"/>
                        </a:xfrm>
                        <a:prstGeom prst="rect">
                          <a:avLst/>
                        </a:prstGeom>
                        <a:solidFill>
                          <a:srgbClr val="FFFFFF"/>
                        </a:solidFill>
                        <a:ln w="9525">
                          <a:noFill/>
                          <a:miter lim="800000"/>
                          <a:headEnd/>
                          <a:tailEnd/>
                        </a:ln>
                      </wps:spPr>
                      <wps:txbx>
                        <w:txbxContent>
                          <w:p w14:paraId="672BB063" w14:textId="77777777" w:rsidR="00057802" w:rsidRPr="007F2F09" w:rsidRDefault="00057802" w:rsidP="00057802">
                            <w:pPr>
                              <w:jc w:val="center"/>
                              <w:rPr>
                                <w:sz w:val="12"/>
                                <w:szCs w:val="12"/>
                                <w:lang w:val="en-GB"/>
                              </w:rPr>
                            </w:pPr>
                            <w:r w:rsidRPr="00FE5E0B">
                              <w:rPr>
                                <w:sz w:val="12"/>
                                <w:szCs w:val="12"/>
                                <w:lang w:val="en-GB"/>
                              </w:rPr>
                              <w:t xml:space="preserve">The PPP </w:t>
                            </w:r>
                            <w:r>
                              <w:rPr>
                                <w:sz w:val="12"/>
                                <w:szCs w:val="12"/>
                                <w:lang w:val="en-GB"/>
                              </w:rPr>
                              <w:t xml:space="preserve">arrangement </w:t>
                            </w:r>
                            <w:r w:rsidRPr="00FE5E0B">
                              <w:rPr>
                                <w:sz w:val="12"/>
                                <w:szCs w:val="12"/>
                                <w:lang w:val="en-GB"/>
                              </w:rPr>
                              <w:t>is found</w:t>
                            </w:r>
                            <w:r>
                              <w:rPr>
                                <w:sz w:val="12"/>
                                <w:szCs w:val="12"/>
                                <w:lang w:val="en-GB"/>
                              </w:rPr>
                              <w:t xml:space="preserve"> not</w:t>
                            </w:r>
                            <w:r w:rsidRPr="00FE5E0B">
                              <w:rPr>
                                <w:sz w:val="12"/>
                                <w:szCs w:val="12"/>
                                <w:lang w:val="en-GB"/>
                              </w:rPr>
                              <w:t xml:space="preserve"> to be </w:t>
                            </w:r>
                            <w:r>
                              <w:rPr>
                                <w:sz w:val="12"/>
                                <w:szCs w:val="12"/>
                                <w:lang w:val="en-GB"/>
                              </w:rPr>
                              <w:t>suitable</w:t>
                            </w:r>
                            <w:r w:rsidRPr="00FE5E0B">
                              <w:rPr>
                                <w:sz w:val="12"/>
                                <w:szCs w:val="12"/>
                                <w:lang w:val="en-GB"/>
                              </w:rPr>
                              <w:t xml:space="preserve"> or the project conditions need to be revised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AD809" id="_x0000_s1177" type="#_x0000_t202" style="position:absolute;margin-left:471.5pt;margin-top:399.5pt;width:84.5pt;height:46.35pt;z-index:2516584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" stroked="f">
                <v:textbox>
                  <w:txbxContent>
                    <w:p w14:paraId="672BB063" w14:textId="77777777" w:rsidR="00057802" w:rsidRPr="007F2F09" w:rsidRDefault="00057802" w:rsidP="00057802">
                      <w:pPr>
                        <w:jc w:val="center"/>
                        <w:rPr>
                          <w:sz w:val="12"/>
                          <w:szCs w:val="12"/>
                          <w:lang w:val="en-GB"/>
                        </w:rPr>
                      </w:pPr>
                      <w:r w:rsidRPr="00FE5E0B">
                        <w:rPr>
                          <w:sz w:val="12"/>
                          <w:szCs w:val="12"/>
                          <w:lang w:val="en-GB"/>
                        </w:rPr>
                        <w:t xml:space="preserve">The PPP </w:t>
                      </w:r>
                      <w:r>
                        <w:rPr>
                          <w:sz w:val="12"/>
                          <w:szCs w:val="12"/>
                          <w:lang w:val="en-GB"/>
                        </w:rPr>
                        <w:t xml:space="preserve">arrangement </w:t>
                      </w:r>
                      <w:r w:rsidRPr="00FE5E0B">
                        <w:rPr>
                          <w:sz w:val="12"/>
                          <w:szCs w:val="12"/>
                          <w:lang w:val="en-GB"/>
                        </w:rPr>
                        <w:t>is found</w:t>
                      </w:r>
                      <w:r>
                        <w:rPr>
                          <w:sz w:val="12"/>
                          <w:szCs w:val="12"/>
                          <w:lang w:val="en-GB"/>
                        </w:rPr>
                        <w:t xml:space="preserve"> not</w:t>
                      </w:r>
                      <w:r w:rsidRPr="00FE5E0B">
                        <w:rPr>
                          <w:sz w:val="12"/>
                          <w:szCs w:val="12"/>
                          <w:lang w:val="en-GB"/>
                        </w:rPr>
                        <w:t xml:space="preserve"> to be </w:t>
                      </w:r>
                      <w:r>
                        <w:rPr>
                          <w:sz w:val="12"/>
                          <w:szCs w:val="12"/>
                          <w:lang w:val="en-GB"/>
                        </w:rPr>
                        <w:t>suitable</w:t>
                      </w:r>
                      <w:r w:rsidRPr="00FE5E0B">
                        <w:rPr>
                          <w:sz w:val="12"/>
                          <w:szCs w:val="12"/>
                          <w:lang w:val="en-GB"/>
                        </w:rPr>
                        <w:t xml:space="preserve"> or the project conditions need to be revised</w:t>
                      </w:r>
                    </w:p>
                  </w:txbxContent>
                </v:textbox>
              </v:shape>
            </w:pict>
          </mc:Fallback>
        </mc:AlternateContent>
      </w:r>
      <w:r w:rsidR="00057802" w:rsidRPr="0087352B">
        <w:rPr>
          <w:noProof/>
          <w:sz w:val="26"/>
        </w:rPr>
        <mc:AlternateContent>
          <mc:Choice Requires="wps">
            <w:drawing>
              <wp:anchor distT="45720" distB="45720" distL="114300" distR="114300" simplePos="0" relativeHeight="251658422" behindDoc="0" locked="0" layoutInCell="1" allowOverlap="1" wp14:anchorId="6965BF1D" wp14:editId="7CC686BB">
                <wp:simplePos x="0" y="0"/>
                <wp:positionH relativeFrom="column">
                  <wp:posOffset>6751431</wp:posOffset>
                </wp:positionH>
                <wp:positionV relativeFrom="paragraph">
                  <wp:posOffset>3463042</wp:posOffset>
                </wp:positionV>
                <wp:extent cx="1073426" cy="588396"/>
                <wp:effectExtent l="0" t="0" r="0" b="2540"/>
                <wp:wrapNone/>
                <wp:docPr id="2030835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426" cy="588396"/>
                        </a:xfrm>
                        <a:prstGeom prst="rect">
                          <a:avLst/>
                        </a:prstGeom>
                        <a:solidFill>
                          <a:srgbClr val="FFFFFF"/>
                        </a:solidFill>
                        <a:ln w="9525">
                          <a:noFill/>
                          <a:miter lim="800000"/>
                          <a:headEnd/>
                          <a:tailEnd/>
                        </a:ln>
                      </wps:spPr>
                      <wps:txbx>
                        <w:txbxContent>
                          <w:p w14:paraId="41701A59" w14:textId="77777777" w:rsidR="00057802" w:rsidRPr="007F2F09" w:rsidRDefault="00057802" w:rsidP="00057802">
                            <w:pPr>
                              <w:jc w:val="center"/>
                              <w:rPr>
                                <w:sz w:val="12"/>
                                <w:szCs w:val="12"/>
                                <w:lang w:val="en-GB"/>
                              </w:rPr>
                            </w:pPr>
                            <w:r w:rsidRPr="00FE5E0B">
                              <w:rPr>
                                <w:sz w:val="12"/>
                                <w:szCs w:val="12"/>
                                <w:lang w:val="en-GB"/>
                              </w:rPr>
                              <w:t xml:space="preserve">The PPP </w:t>
                            </w:r>
                            <w:r>
                              <w:rPr>
                                <w:sz w:val="12"/>
                                <w:szCs w:val="12"/>
                                <w:lang w:val="en-GB"/>
                              </w:rPr>
                              <w:t xml:space="preserve">arrangement </w:t>
                            </w:r>
                            <w:r w:rsidRPr="00FE5E0B">
                              <w:rPr>
                                <w:sz w:val="12"/>
                                <w:szCs w:val="12"/>
                                <w:lang w:val="en-GB"/>
                              </w:rPr>
                              <w:t>is found</w:t>
                            </w:r>
                            <w:r>
                              <w:rPr>
                                <w:sz w:val="12"/>
                                <w:szCs w:val="12"/>
                                <w:lang w:val="en-GB"/>
                              </w:rPr>
                              <w:t xml:space="preserve"> not</w:t>
                            </w:r>
                            <w:r w:rsidRPr="00FE5E0B">
                              <w:rPr>
                                <w:sz w:val="12"/>
                                <w:szCs w:val="12"/>
                                <w:lang w:val="en-GB"/>
                              </w:rPr>
                              <w:t xml:space="preserve"> to be </w:t>
                            </w:r>
                            <w:r>
                              <w:rPr>
                                <w:sz w:val="12"/>
                                <w:szCs w:val="12"/>
                                <w:lang w:val="en-GB"/>
                              </w:rPr>
                              <w:t>suitable</w:t>
                            </w:r>
                            <w:r w:rsidRPr="00FE5E0B">
                              <w:rPr>
                                <w:sz w:val="12"/>
                                <w:szCs w:val="12"/>
                                <w:lang w:val="en-GB"/>
                              </w:rPr>
                              <w:t xml:space="preserve"> or the project conditions need to be revised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65BF1D" id="_x0000_s1178" type="#_x0000_t202" style="position:absolute;margin-left:531.6pt;margin-top:272.7pt;width:84.5pt;height:46.35pt;z-index:25165842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" stroked="f">
                <v:textbox>
                  <w:txbxContent>
                    <w:p w14:paraId="41701A59" w14:textId="77777777" w:rsidR="00057802" w:rsidRPr="007F2F09" w:rsidRDefault="00057802" w:rsidP="00057802">
                      <w:pPr>
                        <w:jc w:val="center"/>
                        <w:rPr>
                          <w:sz w:val="12"/>
                          <w:szCs w:val="12"/>
                          <w:lang w:val="en-GB"/>
                        </w:rPr>
                      </w:pPr>
                      <w:r w:rsidRPr="00FE5E0B">
                        <w:rPr>
                          <w:sz w:val="12"/>
                          <w:szCs w:val="12"/>
                          <w:lang w:val="en-GB"/>
                        </w:rPr>
                        <w:t xml:space="preserve">The PPP </w:t>
                      </w:r>
                      <w:r>
                        <w:rPr>
                          <w:sz w:val="12"/>
                          <w:szCs w:val="12"/>
                          <w:lang w:val="en-GB"/>
                        </w:rPr>
                        <w:t xml:space="preserve">arrangement </w:t>
                      </w:r>
                      <w:r w:rsidRPr="00FE5E0B">
                        <w:rPr>
                          <w:sz w:val="12"/>
                          <w:szCs w:val="12"/>
                          <w:lang w:val="en-GB"/>
                        </w:rPr>
                        <w:t>is found</w:t>
                      </w:r>
                      <w:r>
                        <w:rPr>
                          <w:sz w:val="12"/>
                          <w:szCs w:val="12"/>
                          <w:lang w:val="en-GB"/>
                        </w:rPr>
                        <w:t xml:space="preserve"> not</w:t>
                      </w:r>
                      <w:r w:rsidRPr="00FE5E0B">
                        <w:rPr>
                          <w:sz w:val="12"/>
                          <w:szCs w:val="12"/>
                          <w:lang w:val="en-GB"/>
                        </w:rPr>
                        <w:t xml:space="preserve"> to be </w:t>
                      </w:r>
                      <w:r>
                        <w:rPr>
                          <w:sz w:val="12"/>
                          <w:szCs w:val="12"/>
                          <w:lang w:val="en-GB"/>
                        </w:rPr>
                        <w:t>suitable</w:t>
                      </w:r>
                      <w:r w:rsidRPr="00FE5E0B">
                        <w:rPr>
                          <w:sz w:val="12"/>
                          <w:szCs w:val="12"/>
                          <w:lang w:val="en-GB"/>
                        </w:rPr>
                        <w:t xml:space="preserve"> or the project conditions need to be revised</w:t>
                      </w:r>
                    </w:p>
                  </w:txbxContent>
                </v:textbox>
              </v:shape>
            </w:pict>
          </mc:Fallback>
        </mc:AlternateContent>
      </w:r>
      <w:r w:rsidR="00057802" w:rsidRPr="0087352B">
        <w:rPr>
          <w:noProof/>
          <w:sz w:val="26"/>
        </w:rPr>
        <mc:AlternateContent>
          <mc:Choice Requires="wps">
            <w:drawing>
              <wp:anchor distT="45720" distB="45720" distL="114300" distR="114300" simplePos="0" relativeHeight="251658421" behindDoc="0" locked="0" layoutInCell="1" allowOverlap="1" wp14:anchorId="626A31BB" wp14:editId="7BE2A8BB">
                <wp:simplePos x="0" y="0"/>
                <wp:positionH relativeFrom="column">
                  <wp:posOffset>5073677</wp:posOffset>
                </wp:positionH>
                <wp:positionV relativeFrom="paragraph">
                  <wp:posOffset>2357396</wp:posOffset>
                </wp:positionV>
                <wp:extent cx="1073426" cy="588396"/>
                <wp:effectExtent l="0" t="0" r="0" b="2540"/>
                <wp:wrapNone/>
                <wp:docPr id="15645709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426" cy="588396"/>
                        </a:xfrm>
                        <a:prstGeom prst="rect">
                          <a:avLst/>
                        </a:prstGeom>
                        <a:solidFill>
                          <a:srgbClr val="FFFFFF"/>
                        </a:solidFill>
                        <a:ln w="9525">
                          <a:noFill/>
                          <a:miter lim="800000"/>
                          <a:headEnd/>
                          <a:tailEnd/>
                        </a:ln>
                      </wps:spPr>
                      <wps:txbx>
                        <w:txbxContent>
                          <w:p w14:paraId="71CCFBC1" w14:textId="77777777" w:rsidR="00057802" w:rsidRPr="007F2F09" w:rsidRDefault="00057802" w:rsidP="00057802">
                            <w:pPr>
                              <w:jc w:val="center"/>
                              <w:rPr>
                                <w:sz w:val="12"/>
                                <w:szCs w:val="12"/>
                                <w:lang w:val="en-GB"/>
                              </w:rPr>
                            </w:pPr>
                            <w:r w:rsidRPr="00FE5E0B">
                              <w:rPr>
                                <w:sz w:val="12"/>
                                <w:szCs w:val="12"/>
                                <w:lang w:val="en-GB"/>
                              </w:rPr>
                              <w:t xml:space="preserve">The PPP </w:t>
                            </w:r>
                            <w:r>
                              <w:rPr>
                                <w:sz w:val="12"/>
                                <w:szCs w:val="12"/>
                                <w:lang w:val="en-GB"/>
                              </w:rPr>
                              <w:t xml:space="preserve">arrangement </w:t>
                            </w:r>
                            <w:r w:rsidRPr="00FE5E0B">
                              <w:rPr>
                                <w:sz w:val="12"/>
                                <w:szCs w:val="12"/>
                                <w:lang w:val="en-GB"/>
                              </w:rPr>
                              <w:t>is found</w:t>
                            </w:r>
                            <w:r>
                              <w:rPr>
                                <w:sz w:val="12"/>
                                <w:szCs w:val="12"/>
                                <w:lang w:val="en-GB"/>
                              </w:rPr>
                              <w:t xml:space="preserve"> not</w:t>
                            </w:r>
                            <w:r w:rsidRPr="00FE5E0B">
                              <w:rPr>
                                <w:sz w:val="12"/>
                                <w:szCs w:val="12"/>
                                <w:lang w:val="en-GB"/>
                              </w:rPr>
                              <w:t xml:space="preserve"> to be </w:t>
                            </w:r>
                            <w:r>
                              <w:rPr>
                                <w:sz w:val="12"/>
                                <w:szCs w:val="12"/>
                                <w:lang w:val="en-GB"/>
                              </w:rPr>
                              <w:t>suitable</w:t>
                            </w:r>
                            <w:r w:rsidRPr="00FE5E0B">
                              <w:rPr>
                                <w:sz w:val="12"/>
                                <w:szCs w:val="12"/>
                                <w:lang w:val="en-GB"/>
                              </w:rPr>
                              <w:t xml:space="preserve"> or the project conditions need to be revised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6A31BB" id="_x0000_s1179" type="#_x0000_t202" style="position:absolute;margin-left:399.5pt;margin-top:185.6pt;width:84.5pt;height:46.35pt;z-index:2516584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" stroked="f">
                <v:textbox>
                  <w:txbxContent>
                    <w:p w14:paraId="71CCFBC1" w14:textId="77777777" w:rsidR="00057802" w:rsidRPr="007F2F09" w:rsidRDefault="00057802" w:rsidP="00057802">
                      <w:pPr>
                        <w:jc w:val="center"/>
                        <w:rPr>
                          <w:sz w:val="12"/>
                          <w:szCs w:val="12"/>
                          <w:lang w:val="en-GB"/>
                        </w:rPr>
                      </w:pPr>
                      <w:r w:rsidRPr="00FE5E0B">
                        <w:rPr>
                          <w:sz w:val="12"/>
                          <w:szCs w:val="12"/>
                          <w:lang w:val="en-GB"/>
                        </w:rPr>
                        <w:t xml:space="preserve">The PPP </w:t>
                      </w:r>
                      <w:r>
                        <w:rPr>
                          <w:sz w:val="12"/>
                          <w:szCs w:val="12"/>
                          <w:lang w:val="en-GB"/>
                        </w:rPr>
                        <w:t xml:space="preserve">arrangement </w:t>
                      </w:r>
                      <w:r w:rsidRPr="00FE5E0B">
                        <w:rPr>
                          <w:sz w:val="12"/>
                          <w:szCs w:val="12"/>
                          <w:lang w:val="en-GB"/>
                        </w:rPr>
                        <w:t>is found</w:t>
                      </w:r>
                      <w:r>
                        <w:rPr>
                          <w:sz w:val="12"/>
                          <w:szCs w:val="12"/>
                          <w:lang w:val="en-GB"/>
                        </w:rPr>
                        <w:t xml:space="preserve"> not</w:t>
                      </w:r>
                      <w:r w:rsidRPr="00FE5E0B">
                        <w:rPr>
                          <w:sz w:val="12"/>
                          <w:szCs w:val="12"/>
                          <w:lang w:val="en-GB"/>
                        </w:rPr>
                        <w:t xml:space="preserve"> to be </w:t>
                      </w:r>
                      <w:r>
                        <w:rPr>
                          <w:sz w:val="12"/>
                          <w:szCs w:val="12"/>
                          <w:lang w:val="en-GB"/>
                        </w:rPr>
                        <w:t>suitable</w:t>
                      </w:r>
                      <w:r w:rsidRPr="00FE5E0B">
                        <w:rPr>
                          <w:sz w:val="12"/>
                          <w:szCs w:val="12"/>
                          <w:lang w:val="en-GB"/>
                        </w:rPr>
                        <w:t xml:space="preserve"> or the project conditions need to be revised</w:t>
                      </w:r>
                    </w:p>
                  </w:txbxContent>
                </v:textbox>
              </v:shape>
            </w:pict>
          </mc:Fallback>
        </mc:AlternateContent>
      </w:r>
      <w:r w:rsidR="003254D7" w:rsidRPr="0087352B">
        <w:rPr>
          <w:noProof/>
          <w:sz w:val="26"/>
        </w:rPr>
        <mc:AlternateContent>
          <mc:Choice Requires="wps">
            <w:drawing>
              <wp:anchor distT="45720" distB="45720" distL="114300" distR="114300" simplePos="0" relativeHeight="251658420" behindDoc="0" locked="0" layoutInCell="1" allowOverlap="1" wp14:anchorId="25061D46" wp14:editId="6E9EA6B1">
                <wp:simplePos x="0" y="0"/>
                <wp:positionH relativeFrom="column">
                  <wp:posOffset>3865107</wp:posOffset>
                </wp:positionH>
                <wp:positionV relativeFrom="paragraph">
                  <wp:posOffset>2246188</wp:posOffset>
                </wp:positionV>
                <wp:extent cx="842838" cy="413468"/>
                <wp:effectExtent l="0" t="0" r="0" b="5715"/>
                <wp:wrapNone/>
                <wp:docPr id="1323403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838" cy="413468"/>
                        </a:xfrm>
                        <a:prstGeom prst="rect">
                          <a:avLst/>
                        </a:prstGeom>
                        <a:solidFill>
                          <a:srgbClr val="FFFFFF"/>
                        </a:solidFill>
                        <a:ln w="9525">
                          <a:noFill/>
                          <a:miter lim="800000"/>
                          <a:headEnd/>
                          <a:tailEnd/>
                        </a:ln>
                      </wps:spPr>
                      <wps:txbx>
                        <w:txbxContent>
                          <w:p w14:paraId="70020E8F" w14:textId="2EDDE5D2" w:rsidR="003254D7" w:rsidRPr="003254D7" w:rsidRDefault="003254D7" w:rsidP="003254D7">
                            <w:pPr>
                              <w:jc w:val="center"/>
                              <w:rPr>
                                <w:b/>
                                <w:bCs/>
                                <w:sz w:val="12"/>
                                <w:szCs w:val="12"/>
                                <w:lang w:val="lv-LV"/>
                              </w:rPr>
                            </w:pPr>
                            <w:r w:rsidRPr="003254D7">
                              <w:rPr>
                                <w:b/>
                                <w:bCs/>
                                <w:sz w:val="12"/>
                                <w:szCs w:val="12"/>
                                <w:lang w:val="lv-LV"/>
                              </w:rPr>
                              <w:t>Start preparation of FEC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61D46" id="_x0000_s1180" type="#_x0000_t202" style="position:absolute;margin-left:304.35pt;margin-top:176.85pt;width:66.35pt;height:32.55pt;z-index:2516584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" stroked="f">
                <v:textbox>
                  <w:txbxContent>
                    <w:p w14:paraId="70020E8F" w14:textId="2EDDE5D2" w:rsidR="003254D7" w:rsidRPr="003254D7" w:rsidRDefault="003254D7" w:rsidP="003254D7">
                      <w:pPr>
                        <w:jc w:val="center"/>
                        <w:rPr>
                          <w:b/>
                          <w:bCs/>
                          <w:sz w:val="12"/>
                          <w:szCs w:val="12"/>
                          <w:lang w:val="lv-LV"/>
                        </w:rPr>
                      </w:pPr>
                      <w:r w:rsidRPr="003254D7">
                        <w:rPr>
                          <w:b/>
                          <w:bCs/>
                          <w:sz w:val="12"/>
                          <w:szCs w:val="12"/>
                          <w:lang w:val="lv-LV"/>
                        </w:rPr>
                        <w:t>Start preparation of FEC</w:t>
                      </w:r>
                    </w:p>
                  </w:txbxContent>
                </v:textbox>
              </v:shape>
            </w:pict>
          </mc:Fallback>
        </mc:AlternateContent>
      </w:r>
      <w:r w:rsidR="00FE5E0B" w:rsidRPr="0087352B">
        <w:rPr>
          <w:noProof/>
          <w:sz w:val="26"/>
        </w:rPr>
        <mc:AlternateContent>
          <mc:Choice Requires="wps">
            <w:drawing>
              <wp:anchor distT="45720" distB="45720" distL="114300" distR="114300" simplePos="0" relativeHeight="251658419" behindDoc="0" locked="0" layoutInCell="1" allowOverlap="1" wp14:anchorId="00375D4E" wp14:editId="3B86600C">
                <wp:simplePos x="0" y="0"/>
                <wp:positionH relativeFrom="column">
                  <wp:posOffset>516835</wp:posOffset>
                </wp:positionH>
                <wp:positionV relativeFrom="paragraph">
                  <wp:posOffset>2412256</wp:posOffset>
                </wp:positionV>
                <wp:extent cx="1073426" cy="588396"/>
                <wp:effectExtent l="0" t="0" r="0" b="2540"/>
                <wp:wrapNone/>
                <wp:docPr id="639088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426" cy="588396"/>
                        </a:xfrm>
                        <a:prstGeom prst="rect">
                          <a:avLst/>
                        </a:prstGeom>
                        <a:solidFill>
                          <a:srgbClr val="FFFFFF"/>
                        </a:solidFill>
                        <a:ln w="9525">
                          <a:noFill/>
                          <a:miter lim="800000"/>
                          <a:headEnd/>
                          <a:tailEnd/>
                        </a:ln>
                      </wps:spPr>
                      <wps:txbx>
                        <w:txbxContent>
                          <w:p w14:paraId="12E888AC" w14:textId="76505ACE" w:rsidR="00FE5E0B" w:rsidRPr="007F2F09" w:rsidRDefault="00FE5E0B" w:rsidP="00FE5E0B">
                            <w:pPr>
                              <w:jc w:val="center"/>
                              <w:rPr>
                                <w:sz w:val="12"/>
                                <w:szCs w:val="12"/>
                                <w:lang w:val="en-GB"/>
                              </w:rPr>
                            </w:pPr>
                            <w:r w:rsidRPr="00FE5E0B">
                              <w:rPr>
                                <w:sz w:val="12"/>
                                <w:szCs w:val="12"/>
                                <w:lang w:val="en-GB"/>
                              </w:rPr>
                              <w:t xml:space="preserve">The PPP </w:t>
                            </w:r>
                            <w:r>
                              <w:rPr>
                                <w:sz w:val="12"/>
                                <w:szCs w:val="12"/>
                                <w:lang w:val="en-GB"/>
                              </w:rPr>
                              <w:t xml:space="preserve">arrangement </w:t>
                            </w:r>
                            <w:r w:rsidRPr="00FE5E0B">
                              <w:rPr>
                                <w:sz w:val="12"/>
                                <w:szCs w:val="12"/>
                                <w:lang w:val="en-GB"/>
                              </w:rPr>
                              <w:t>is found</w:t>
                            </w:r>
                            <w:r>
                              <w:rPr>
                                <w:sz w:val="12"/>
                                <w:szCs w:val="12"/>
                                <w:lang w:val="en-GB"/>
                              </w:rPr>
                              <w:t xml:space="preserve"> not</w:t>
                            </w:r>
                            <w:r w:rsidRPr="00FE5E0B">
                              <w:rPr>
                                <w:sz w:val="12"/>
                                <w:szCs w:val="12"/>
                                <w:lang w:val="en-GB"/>
                              </w:rPr>
                              <w:t xml:space="preserve"> to be </w:t>
                            </w:r>
                            <w:r>
                              <w:rPr>
                                <w:sz w:val="12"/>
                                <w:szCs w:val="12"/>
                                <w:lang w:val="en-GB"/>
                              </w:rPr>
                              <w:t>suitable</w:t>
                            </w:r>
                            <w:r w:rsidRPr="00FE5E0B">
                              <w:rPr>
                                <w:sz w:val="12"/>
                                <w:szCs w:val="12"/>
                                <w:lang w:val="en-GB"/>
                              </w:rPr>
                              <w:t xml:space="preserve"> or the project conditions need to be revised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75D4E" id="_x0000_s1181" type="#_x0000_t202" style="position:absolute;margin-left:40.7pt;margin-top:189.95pt;width:84.5pt;height:46.35pt;z-index:2516584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" stroked="f">
                <v:textbox>
                  <w:txbxContent>
                    <w:p w14:paraId="12E888AC" w14:textId="76505ACE" w:rsidR="00FE5E0B" w:rsidRPr="007F2F09" w:rsidRDefault="00FE5E0B" w:rsidP="00FE5E0B">
                      <w:pPr>
                        <w:jc w:val="center"/>
                        <w:rPr>
                          <w:sz w:val="12"/>
                          <w:szCs w:val="12"/>
                          <w:lang w:val="en-GB"/>
                        </w:rPr>
                      </w:pPr>
                      <w:r w:rsidRPr="00FE5E0B">
                        <w:rPr>
                          <w:sz w:val="12"/>
                          <w:szCs w:val="12"/>
                          <w:lang w:val="en-GB"/>
                        </w:rPr>
                        <w:t xml:space="preserve">The PPP </w:t>
                      </w:r>
                      <w:r>
                        <w:rPr>
                          <w:sz w:val="12"/>
                          <w:szCs w:val="12"/>
                          <w:lang w:val="en-GB"/>
                        </w:rPr>
                        <w:t xml:space="preserve">arrangement </w:t>
                      </w:r>
                      <w:r w:rsidRPr="00FE5E0B">
                        <w:rPr>
                          <w:sz w:val="12"/>
                          <w:szCs w:val="12"/>
                          <w:lang w:val="en-GB"/>
                        </w:rPr>
                        <w:t>is found</w:t>
                      </w:r>
                      <w:r>
                        <w:rPr>
                          <w:sz w:val="12"/>
                          <w:szCs w:val="12"/>
                          <w:lang w:val="en-GB"/>
                        </w:rPr>
                        <w:t xml:space="preserve"> not</w:t>
                      </w:r>
                      <w:r w:rsidRPr="00FE5E0B">
                        <w:rPr>
                          <w:sz w:val="12"/>
                          <w:szCs w:val="12"/>
                          <w:lang w:val="en-GB"/>
                        </w:rPr>
                        <w:t xml:space="preserve"> to be </w:t>
                      </w:r>
                      <w:r>
                        <w:rPr>
                          <w:sz w:val="12"/>
                          <w:szCs w:val="12"/>
                          <w:lang w:val="en-GB"/>
                        </w:rPr>
                        <w:t>suitable</w:t>
                      </w:r>
                      <w:r w:rsidRPr="00FE5E0B">
                        <w:rPr>
                          <w:sz w:val="12"/>
                          <w:szCs w:val="12"/>
                          <w:lang w:val="en-GB"/>
                        </w:rPr>
                        <w:t xml:space="preserve"> or the project conditions need to be revised</w:t>
                      </w:r>
                    </w:p>
                  </w:txbxContent>
                </v:textbox>
              </v:shape>
            </w:pict>
          </mc:Fallback>
        </mc:AlternateContent>
      </w:r>
      <w:r w:rsidR="00BB3B4E" w:rsidRPr="0087352B">
        <w:rPr>
          <w:noProof/>
          <w:sz w:val="26"/>
        </w:rPr>
        <mc:AlternateContent>
          <mc:Choice Requires="wps">
            <w:drawing>
              <wp:anchor distT="45720" distB="45720" distL="114300" distR="114300" simplePos="0" relativeHeight="251658418" behindDoc="0" locked="0" layoutInCell="1" allowOverlap="1" wp14:anchorId="1E55885A" wp14:editId="7BF9FD4A">
                <wp:simplePos x="0" y="0"/>
                <wp:positionH relativeFrom="column">
                  <wp:posOffset>986431</wp:posOffset>
                </wp:positionH>
                <wp:positionV relativeFrom="paragraph">
                  <wp:posOffset>1387281</wp:posOffset>
                </wp:positionV>
                <wp:extent cx="1391479" cy="484946"/>
                <wp:effectExtent l="0" t="0" r="0" b="0"/>
                <wp:wrapNone/>
                <wp:docPr id="1665100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479" cy="484946"/>
                        </a:xfrm>
                        <a:prstGeom prst="rect">
                          <a:avLst/>
                        </a:prstGeom>
                        <a:solidFill>
                          <a:srgbClr val="FFFFFF"/>
                        </a:solidFill>
                        <a:ln w="9525">
                          <a:noFill/>
                          <a:miter lim="800000"/>
                          <a:headEnd/>
                          <a:tailEnd/>
                        </a:ln>
                      </wps:spPr>
                      <wps:txbx>
                        <w:txbxContent>
                          <w:p w14:paraId="4C3BDEAF" w14:textId="478E1640" w:rsidR="00BB3B4E" w:rsidRPr="007F2F09" w:rsidRDefault="00BB3B4E" w:rsidP="00BB3B4E">
                            <w:pPr>
                              <w:jc w:val="center"/>
                              <w:rPr>
                                <w:sz w:val="12"/>
                                <w:szCs w:val="12"/>
                                <w:lang w:val="en-GB"/>
                              </w:rPr>
                            </w:pPr>
                            <w:r w:rsidRPr="00BB3B4E">
                              <w:rPr>
                                <w:sz w:val="12"/>
                                <w:szCs w:val="12"/>
                                <w:lang w:val="en-GB"/>
                              </w:rPr>
                              <w:t xml:space="preserve">Have one or more suitable PPP </w:t>
                            </w:r>
                            <w:r>
                              <w:rPr>
                                <w:sz w:val="12"/>
                                <w:szCs w:val="12"/>
                                <w:lang w:val="en-GB"/>
                              </w:rPr>
                              <w:t>arrangements</w:t>
                            </w:r>
                            <w:r w:rsidRPr="00BB3B4E">
                              <w:rPr>
                                <w:sz w:val="12"/>
                                <w:szCs w:val="12"/>
                                <w:lang w:val="en-GB"/>
                              </w:rPr>
                              <w:t xml:space="preserve"> and models been identified for project</w:t>
                            </w:r>
                            <w:r>
                              <w:rPr>
                                <w:sz w:val="12"/>
                                <w:szCs w:val="12"/>
                                <w:lang w:val="en-GB"/>
                              </w:rPr>
                              <w:t xml:space="preserve"> implementation</w:t>
                            </w:r>
                            <w:r w:rsidRPr="00BB3B4E">
                              <w:rPr>
                                <w:sz w:val="12"/>
                                <w:szCs w:val="1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5885A" id="_x0000_s1182" type="#_x0000_t202" style="position:absolute;margin-left:77.65pt;margin-top:109.25pt;width:109.55pt;height:38.2pt;z-index:2516584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" stroked="f">
                <v:textbox>
                  <w:txbxContent>
                    <w:p w14:paraId="4C3BDEAF" w14:textId="478E1640" w:rsidR="00BB3B4E" w:rsidRPr="007F2F09" w:rsidRDefault="00BB3B4E" w:rsidP="00BB3B4E">
                      <w:pPr>
                        <w:jc w:val="center"/>
                        <w:rPr>
                          <w:sz w:val="12"/>
                          <w:szCs w:val="12"/>
                          <w:lang w:val="en-GB"/>
                        </w:rPr>
                      </w:pPr>
                      <w:r w:rsidRPr="00BB3B4E">
                        <w:rPr>
                          <w:sz w:val="12"/>
                          <w:szCs w:val="12"/>
                          <w:lang w:val="en-GB"/>
                        </w:rPr>
                        <w:t xml:space="preserve">Have one or more suitable PPP </w:t>
                      </w:r>
                      <w:r>
                        <w:rPr>
                          <w:sz w:val="12"/>
                          <w:szCs w:val="12"/>
                          <w:lang w:val="en-GB"/>
                        </w:rPr>
                        <w:t>arrangements</w:t>
                      </w:r>
                      <w:r w:rsidRPr="00BB3B4E">
                        <w:rPr>
                          <w:sz w:val="12"/>
                          <w:szCs w:val="12"/>
                          <w:lang w:val="en-GB"/>
                        </w:rPr>
                        <w:t xml:space="preserve"> and models been identified for project</w:t>
                      </w:r>
                      <w:r>
                        <w:rPr>
                          <w:sz w:val="12"/>
                          <w:szCs w:val="12"/>
                          <w:lang w:val="en-GB"/>
                        </w:rPr>
                        <w:t xml:space="preserve"> implementation</w:t>
                      </w:r>
                      <w:r w:rsidRPr="00BB3B4E">
                        <w:rPr>
                          <w:sz w:val="12"/>
                          <w:szCs w:val="12"/>
                          <w:lang w:val="en-GB"/>
                        </w:rPr>
                        <w:t>?</w:t>
                      </w:r>
                    </w:p>
                  </w:txbxContent>
                </v:textbox>
              </v:shape>
            </w:pict>
          </mc:Fallback>
        </mc:AlternateContent>
      </w:r>
      <w:r w:rsidR="00192158" w:rsidRPr="0087352B">
        <w:rPr>
          <w:noProof/>
          <w:sz w:val="26"/>
        </w:rPr>
        <mc:AlternateContent>
          <mc:Choice Requires="wps">
            <w:drawing>
              <wp:anchor distT="45720" distB="45720" distL="114300" distR="114300" simplePos="0" relativeHeight="251658417" behindDoc="0" locked="0" layoutInCell="1" allowOverlap="1" wp14:anchorId="0239CBE5" wp14:editId="5980E67F">
                <wp:simplePos x="0" y="0"/>
                <wp:positionH relativeFrom="column">
                  <wp:posOffset>3148164</wp:posOffset>
                </wp:positionH>
                <wp:positionV relativeFrom="paragraph">
                  <wp:posOffset>1505309</wp:posOffset>
                </wp:positionV>
                <wp:extent cx="842838" cy="413468"/>
                <wp:effectExtent l="0" t="0" r="0" b="5715"/>
                <wp:wrapNone/>
                <wp:docPr id="290354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838" cy="413468"/>
                        </a:xfrm>
                        <a:prstGeom prst="rect">
                          <a:avLst/>
                        </a:prstGeom>
                        <a:solidFill>
                          <a:srgbClr val="FFFFFF"/>
                        </a:solidFill>
                        <a:ln w="9525">
                          <a:noFill/>
                          <a:miter lim="800000"/>
                          <a:headEnd/>
                          <a:tailEnd/>
                        </a:ln>
                      </wps:spPr>
                      <wps:txbx>
                        <w:txbxContent>
                          <w:p w14:paraId="102D071D" w14:textId="4FEEF375" w:rsidR="00192158" w:rsidRPr="00192158" w:rsidRDefault="00192158" w:rsidP="00192158">
                            <w:pPr>
                              <w:jc w:val="center"/>
                              <w:rPr>
                                <w:sz w:val="12"/>
                                <w:szCs w:val="12"/>
                                <w:lang w:val="en-GB"/>
                              </w:rPr>
                            </w:pPr>
                            <w:r w:rsidRPr="00192158">
                              <w:rPr>
                                <w:sz w:val="12"/>
                                <w:szCs w:val="12"/>
                                <w:lang w:val="en-GB"/>
                              </w:rPr>
                              <w:t>Decision adopted sent to the CFCA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9CBE5" id="_x0000_s1183" type="#_x0000_t202" style="position:absolute;margin-left:247.9pt;margin-top:118.55pt;width:66.35pt;height:32.55pt;z-index:2516584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" stroked="f">
                <v:textbox>
                  <w:txbxContent>
                    <w:p w14:paraId="102D071D" w14:textId="4FEEF375" w:rsidR="00192158" w:rsidRPr="00192158" w:rsidRDefault="00192158" w:rsidP="00192158">
                      <w:pPr>
                        <w:jc w:val="center"/>
                        <w:rPr>
                          <w:sz w:val="12"/>
                          <w:szCs w:val="12"/>
                          <w:lang w:val="en-GB"/>
                        </w:rPr>
                      </w:pPr>
                      <w:r w:rsidRPr="00192158">
                        <w:rPr>
                          <w:sz w:val="12"/>
                          <w:szCs w:val="12"/>
                          <w:lang w:val="en-GB"/>
                        </w:rPr>
                        <w:t>Decision adopted sent to the CFCA</w:t>
                      </w:r>
                    </w:p>
                  </w:txbxContent>
                </v:textbox>
              </v:shape>
            </w:pict>
          </mc:Fallback>
        </mc:AlternateContent>
      </w:r>
      <w:r w:rsidR="00076B39" w:rsidRPr="0087352B">
        <w:rPr>
          <w:noProof/>
          <w:sz w:val="26"/>
        </w:rPr>
        <mc:AlternateContent>
          <mc:Choice Requires="wps">
            <w:drawing>
              <wp:anchor distT="45720" distB="45720" distL="114300" distR="114300" simplePos="0" relativeHeight="251658416" behindDoc="0" locked="0" layoutInCell="1" allowOverlap="1" wp14:anchorId="1F8255C2" wp14:editId="08AEB2C4">
                <wp:simplePos x="0" y="0"/>
                <wp:positionH relativeFrom="column">
                  <wp:posOffset>5550010</wp:posOffset>
                </wp:positionH>
                <wp:positionV relativeFrom="paragraph">
                  <wp:posOffset>1386536</wp:posOffset>
                </wp:positionV>
                <wp:extent cx="1391479" cy="484946"/>
                <wp:effectExtent l="0" t="0" r="0" b="0"/>
                <wp:wrapNone/>
                <wp:docPr id="2066344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479" cy="484946"/>
                        </a:xfrm>
                        <a:prstGeom prst="rect">
                          <a:avLst/>
                        </a:prstGeom>
                        <a:solidFill>
                          <a:srgbClr val="FFFFFF"/>
                        </a:solidFill>
                        <a:ln w="9525">
                          <a:noFill/>
                          <a:miter lim="800000"/>
                          <a:headEnd/>
                          <a:tailEnd/>
                        </a:ln>
                      </wps:spPr>
                      <wps:txbx>
                        <w:txbxContent>
                          <w:p w14:paraId="0C3A6FF5" w14:textId="260479CB" w:rsidR="00076B39" w:rsidRPr="007F2F09" w:rsidRDefault="00076B39" w:rsidP="00076B39">
                            <w:pPr>
                              <w:jc w:val="center"/>
                              <w:rPr>
                                <w:sz w:val="12"/>
                                <w:szCs w:val="12"/>
                                <w:lang w:val="en-GB"/>
                              </w:rPr>
                            </w:pPr>
                            <w:r w:rsidRPr="00076B39">
                              <w:rPr>
                                <w:sz w:val="12"/>
                                <w:szCs w:val="12"/>
                                <w:lang w:val="en-GB"/>
                              </w:rPr>
                              <w:t xml:space="preserve">Are any of the identified PPP </w:t>
                            </w:r>
                            <w:r>
                              <w:rPr>
                                <w:sz w:val="12"/>
                                <w:szCs w:val="12"/>
                                <w:lang w:val="en-GB"/>
                              </w:rPr>
                              <w:t>arrangements</w:t>
                            </w:r>
                            <w:r w:rsidRPr="00076B39">
                              <w:rPr>
                                <w:sz w:val="12"/>
                                <w:szCs w:val="12"/>
                                <w:lang w:val="en-GB"/>
                              </w:rPr>
                              <w:t xml:space="preserve"> and models still suitable for</w:t>
                            </w:r>
                            <w:r>
                              <w:rPr>
                                <w:sz w:val="12"/>
                                <w:szCs w:val="12"/>
                                <w:lang w:val="en-GB"/>
                              </w:rPr>
                              <w:t xml:space="preserve"> </w:t>
                            </w:r>
                            <w:r w:rsidRPr="00076B39">
                              <w:rPr>
                                <w:sz w:val="12"/>
                                <w:szCs w:val="12"/>
                                <w:lang w:val="en-GB"/>
                              </w:rPr>
                              <w:t>project</w:t>
                            </w:r>
                            <w:r>
                              <w:rPr>
                                <w:sz w:val="12"/>
                                <w:szCs w:val="12"/>
                                <w:lang w:val="en-GB"/>
                              </w:rPr>
                              <w:t xml:space="preserve"> implementation</w:t>
                            </w:r>
                            <w:r w:rsidRPr="00076B39">
                              <w:rPr>
                                <w:sz w:val="12"/>
                                <w:szCs w:val="1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255C2" id="_x0000_s1184" type="#_x0000_t202" style="position:absolute;margin-left:437pt;margin-top:109.2pt;width:109.55pt;height:38.2pt;z-index:25165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" stroked="f">
                <v:textbox>
                  <w:txbxContent>
                    <w:p w14:paraId="0C3A6FF5" w14:textId="260479CB" w:rsidR="00076B39" w:rsidRPr="007F2F09" w:rsidRDefault="00076B39" w:rsidP="00076B39">
                      <w:pPr>
                        <w:jc w:val="center"/>
                        <w:rPr>
                          <w:sz w:val="12"/>
                          <w:szCs w:val="12"/>
                          <w:lang w:val="en-GB"/>
                        </w:rPr>
                      </w:pPr>
                      <w:r w:rsidRPr="00076B39">
                        <w:rPr>
                          <w:sz w:val="12"/>
                          <w:szCs w:val="12"/>
                          <w:lang w:val="en-GB"/>
                        </w:rPr>
                        <w:t xml:space="preserve">Are any of the identified PPP </w:t>
                      </w:r>
                      <w:r>
                        <w:rPr>
                          <w:sz w:val="12"/>
                          <w:szCs w:val="12"/>
                          <w:lang w:val="en-GB"/>
                        </w:rPr>
                        <w:t>arrangements</w:t>
                      </w:r>
                      <w:r w:rsidRPr="00076B39">
                        <w:rPr>
                          <w:sz w:val="12"/>
                          <w:szCs w:val="12"/>
                          <w:lang w:val="en-GB"/>
                        </w:rPr>
                        <w:t xml:space="preserve"> and models still suitable for</w:t>
                      </w:r>
                      <w:r>
                        <w:rPr>
                          <w:sz w:val="12"/>
                          <w:szCs w:val="12"/>
                          <w:lang w:val="en-GB"/>
                        </w:rPr>
                        <w:t xml:space="preserve"> </w:t>
                      </w:r>
                      <w:r w:rsidRPr="00076B39">
                        <w:rPr>
                          <w:sz w:val="12"/>
                          <w:szCs w:val="12"/>
                          <w:lang w:val="en-GB"/>
                        </w:rPr>
                        <w:t>project</w:t>
                      </w:r>
                      <w:r>
                        <w:rPr>
                          <w:sz w:val="12"/>
                          <w:szCs w:val="12"/>
                          <w:lang w:val="en-GB"/>
                        </w:rPr>
                        <w:t xml:space="preserve"> implementation</w:t>
                      </w:r>
                      <w:r w:rsidRPr="00076B39">
                        <w:rPr>
                          <w:sz w:val="12"/>
                          <w:szCs w:val="12"/>
                          <w:lang w:val="en-GB"/>
                        </w:rPr>
                        <w:t>?</w:t>
                      </w:r>
                    </w:p>
                  </w:txbxContent>
                </v:textbox>
              </v:shape>
            </w:pict>
          </mc:Fallback>
        </mc:AlternateContent>
      </w:r>
      <w:r w:rsidR="00986996" w:rsidRPr="0087352B">
        <w:rPr>
          <w:noProof/>
          <w:sz w:val="26"/>
        </w:rPr>
        <mc:AlternateContent>
          <mc:Choice Requires="wps">
            <w:drawing>
              <wp:anchor distT="45720" distB="45720" distL="114300" distR="114300" simplePos="0" relativeHeight="251658415" behindDoc="0" locked="0" layoutInCell="1" allowOverlap="1" wp14:anchorId="6A28DDF1" wp14:editId="22B236A5">
                <wp:simplePos x="0" y="0"/>
                <wp:positionH relativeFrom="column">
                  <wp:posOffset>6281530</wp:posOffset>
                </wp:positionH>
                <wp:positionV relativeFrom="paragraph">
                  <wp:posOffset>10961</wp:posOffset>
                </wp:positionV>
                <wp:extent cx="1137037" cy="484946"/>
                <wp:effectExtent l="0" t="0" r="6350" b="0"/>
                <wp:wrapNone/>
                <wp:docPr id="112570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037" cy="484946"/>
                        </a:xfrm>
                        <a:prstGeom prst="rect">
                          <a:avLst/>
                        </a:prstGeom>
                        <a:solidFill>
                          <a:srgbClr val="FFFFFF"/>
                        </a:solidFill>
                        <a:ln w="9525">
                          <a:noFill/>
                          <a:miter lim="800000"/>
                          <a:headEnd/>
                          <a:tailEnd/>
                        </a:ln>
                      </wps:spPr>
                      <wps:txbx>
                        <w:txbxContent>
                          <w:p w14:paraId="6B61C5BB" w14:textId="3BC8AD12" w:rsidR="00986996" w:rsidRPr="007F2F09" w:rsidRDefault="00986996" w:rsidP="00986996">
                            <w:pPr>
                              <w:jc w:val="center"/>
                              <w:rPr>
                                <w:sz w:val="12"/>
                                <w:szCs w:val="12"/>
                                <w:lang w:val="en-GB"/>
                              </w:rPr>
                            </w:pPr>
                            <w:r w:rsidRPr="00986996">
                              <w:rPr>
                                <w:sz w:val="12"/>
                                <w:szCs w:val="12"/>
                                <w:lang w:val="en-GB"/>
                              </w:rPr>
                              <w:t>Is the project technically, legally, financially and socially feasible?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8DDF1" id="_x0000_s1185" type="#_x0000_t202" style="position:absolute;margin-left:494.6pt;margin-top:.85pt;width:89.55pt;height:38.2pt;z-index:2516584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" stroked="f">
                <v:textbox>
                  <w:txbxContent>
                    <w:p w14:paraId="6B61C5BB" w14:textId="3BC8AD12" w:rsidR="00986996" w:rsidRPr="007F2F09" w:rsidRDefault="00986996" w:rsidP="00986996">
                      <w:pPr>
                        <w:jc w:val="center"/>
                        <w:rPr>
                          <w:sz w:val="12"/>
                          <w:szCs w:val="12"/>
                          <w:lang w:val="en-GB"/>
                        </w:rPr>
                      </w:pPr>
                      <w:r w:rsidRPr="00986996">
                        <w:rPr>
                          <w:sz w:val="12"/>
                          <w:szCs w:val="12"/>
                          <w:lang w:val="en-GB"/>
                        </w:rPr>
                        <w:t>Is the project technically, legally, financially and socially feasible?</w:t>
                      </w:r>
                    </w:p>
                  </w:txbxContent>
                </v:textbox>
              </v:shape>
            </w:pict>
          </mc:Fallback>
        </mc:AlternateContent>
      </w:r>
      <w:r w:rsidR="00986996" w:rsidRPr="0087352B">
        <w:rPr>
          <w:noProof/>
          <w:sz w:val="26"/>
        </w:rPr>
        <mc:AlternateContent>
          <mc:Choice Requires="wps">
            <w:drawing>
              <wp:anchor distT="45720" distB="45720" distL="114300" distR="114300" simplePos="0" relativeHeight="251658405" behindDoc="0" locked="0" layoutInCell="1" allowOverlap="1" wp14:anchorId="32B4D823" wp14:editId="43DCC3FF">
                <wp:simplePos x="0" y="0"/>
                <wp:positionH relativeFrom="column">
                  <wp:posOffset>3172571</wp:posOffset>
                </wp:positionH>
                <wp:positionV relativeFrom="paragraph">
                  <wp:posOffset>336964</wp:posOffset>
                </wp:positionV>
                <wp:extent cx="826936" cy="675640"/>
                <wp:effectExtent l="0" t="0" r="0" b="0"/>
                <wp:wrapNone/>
                <wp:docPr id="1457035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936" cy="675640"/>
                        </a:xfrm>
                        <a:prstGeom prst="rect">
                          <a:avLst/>
                        </a:prstGeom>
                        <a:solidFill>
                          <a:schemeClr val="tx1">
                            <a:lumMod val="50000"/>
                            <a:lumOff val="50000"/>
                          </a:schemeClr>
                        </a:solidFill>
                        <a:ln w="9525">
                          <a:noFill/>
                          <a:miter lim="800000"/>
                          <a:headEnd/>
                          <a:tailEnd/>
                        </a:ln>
                      </wps:spPr>
                      <wps:txbx>
                        <w:txbxContent>
                          <w:p w14:paraId="772CE45B" w14:textId="24353B3D" w:rsidR="00A14586" w:rsidRPr="00A14586" w:rsidRDefault="00A14586" w:rsidP="00A14586">
                            <w:pPr>
                              <w:jc w:val="center"/>
                              <w:rPr>
                                <w:color w:val="FFFFFF" w:themeColor="background1"/>
                                <w:sz w:val="14"/>
                                <w:szCs w:val="14"/>
                                <w:lang w:val="en-GB"/>
                              </w:rPr>
                            </w:pPr>
                            <w:r w:rsidRPr="00A14586">
                              <w:rPr>
                                <w:color w:val="FFFFFF" w:themeColor="background1"/>
                                <w:sz w:val="14"/>
                                <w:szCs w:val="14"/>
                                <w:lang w:val="en-GB"/>
                              </w:rPr>
                              <w:t>Analysis of possible ways of implementing the project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4D823" id="_x0000_s1186" type="#_x0000_t202" style="position:absolute;margin-left:249.8pt;margin-top:26.55pt;width:65.1pt;height:53.2pt;z-index:2516584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" fillcolor="gray [1629]" stroked="f">
                <v:textbox>
                  <w:txbxContent>
                    <w:p w14:paraId="772CE45B" w14:textId="24353B3D" w:rsidR="00A14586" w:rsidRPr="00A14586" w:rsidRDefault="00A14586" w:rsidP="00A14586">
                      <w:pPr>
                        <w:jc w:val="center"/>
                        <w:rPr>
                          <w:color w:val="FFFFFF" w:themeColor="background1"/>
                          <w:sz w:val="14"/>
                          <w:szCs w:val="14"/>
                          <w:lang w:val="en-GB"/>
                        </w:rPr>
                      </w:pPr>
                      <w:r w:rsidRPr="00A14586">
                        <w:rPr>
                          <w:color w:val="FFFFFF" w:themeColor="background1"/>
                          <w:sz w:val="14"/>
                          <w:szCs w:val="14"/>
                          <w:lang w:val="en-GB"/>
                        </w:rPr>
                        <w:t>Analysis of possible ways of implementing the project</w:t>
                      </w:r>
                    </w:p>
                  </w:txbxContent>
                </v:textbox>
              </v:shape>
            </w:pict>
          </mc:Fallback>
        </mc:AlternateContent>
      </w:r>
      <w:r w:rsidR="00433461" w:rsidRPr="0087352B">
        <w:rPr>
          <w:noProof/>
          <w:sz w:val="26"/>
        </w:rPr>
        <mc:AlternateContent>
          <mc:Choice Requires="wps">
            <w:drawing>
              <wp:anchor distT="45720" distB="45720" distL="114300" distR="114300" simplePos="0" relativeHeight="251658413" behindDoc="0" locked="0" layoutInCell="1" allowOverlap="1" wp14:anchorId="20B8CC44" wp14:editId="798F1EDE">
                <wp:simplePos x="0" y="0"/>
                <wp:positionH relativeFrom="column">
                  <wp:posOffset>1677725</wp:posOffset>
                </wp:positionH>
                <wp:positionV relativeFrom="paragraph">
                  <wp:posOffset>82522</wp:posOffset>
                </wp:positionV>
                <wp:extent cx="1439186" cy="413385"/>
                <wp:effectExtent l="0" t="0" r="8890" b="5715"/>
                <wp:wrapNone/>
                <wp:docPr id="1768545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186" cy="413385"/>
                        </a:xfrm>
                        <a:prstGeom prst="rect">
                          <a:avLst/>
                        </a:prstGeom>
                        <a:solidFill>
                          <a:srgbClr val="FFFFFF"/>
                        </a:solidFill>
                        <a:ln w="9525">
                          <a:noFill/>
                          <a:miter lim="800000"/>
                          <a:headEnd/>
                          <a:tailEnd/>
                        </a:ln>
                      </wps:spPr>
                      <wps:txbx>
                        <w:txbxContent>
                          <w:p w14:paraId="580F9601" w14:textId="177F54F4" w:rsidR="00253780" w:rsidRPr="007F2F09" w:rsidRDefault="00253780" w:rsidP="00253780">
                            <w:pPr>
                              <w:jc w:val="center"/>
                              <w:rPr>
                                <w:sz w:val="12"/>
                                <w:szCs w:val="12"/>
                                <w:lang w:val="en-GB"/>
                              </w:rPr>
                            </w:pPr>
                            <w:r w:rsidRPr="007F2F09">
                              <w:rPr>
                                <w:sz w:val="12"/>
                                <w:szCs w:val="12"/>
                                <w:lang w:val="en-GB"/>
                              </w:rPr>
                              <w:t>Has a project been identified that addresses a major long-term public need?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8CC44" id="_x0000_s1187" type="#_x0000_t202" style="position:absolute;margin-left:132.1pt;margin-top:6.5pt;width:113.3pt;height:32.55pt;z-index:2516584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" stroked="f">
                <v:textbox>
                  <w:txbxContent>
                    <w:p w14:paraId="580F9601" w14:textId="177F54F4" w:rsidR="00253780" w:rsidRPr="007F2F09" w:rsidRDefault="00253780" w:rsidP="00253780">
                      <w:pPr>
                        <w:jc w:val="center"/>
                        <w:rPr>
                          <w:sz w:val="12"/>
                          <w:szCs w:val="12"/>
                          <w:lang w:val="en-GB"/>
                        </w:rPr>
                      </w:pPr>
                      <w:r w:rsidRPr="007F2F09">
                        <w:rPr>
                          <w:sz w:val="12"/>
                          <w:szCs w:val="12"/>
                          <w:lang w:val="en-GB"/>
                        </w:rPr>
                        <w:t>Has a project been identified that addresses a major long-term public need?</w:t>
                      </w:r>
                    </w:p>
                  </w:txbxContent>
                </v:textbox>
              </v:shape>
            </w:pict>
          </mc:Fallback>
        </mc:AlternateContent>
      </w:r>
      <w:r w:rsidR="007F2F09" w:rsidRPr="0087352B">
        <w:rPr>
          <w:noProof/>
          <w:sz w:val="26"/>
        </w:rPr>
        <mc:AlternateContent>
          <mc:Choice Requires="wps">
            <w:drawing>
              <wp:anchor distT="45720" distB="45720" distL="114300" distR="114300" simplePos="0" relativeHeight="251658414" behindDoc="0" locked="0" layoutInCell="1" allowOverlap="1" wp14:anchorId="044DC6D9" wp14:editId="0A8908F4">
                <wp:simplePos x="0" y="0"/>
                <wp:positionH relativeFrom="column">
                  <wp:posOffset>3967259</wp:posOffset>
                </wp:positionH>
                <wp:positionV relativeFrom="paragraph">
                  <wp:posOffset>10795</wp:posOffset>
                </wp:positionV>
                <wp:extent cx="1383030" cy="484946"/>
                <wp:effectExtent l="0" t="0" r="7620" b="0"/>
                <wp:wrapNone/>
                <wp:docPr id="51406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030" cy="484946"/>
                        </a:xfrm>
                        <a:prstGeom prst="rect">
                          <a:avLst/>
                        </a:prstGeom>
                        <a:solidFill>
                          <a:srgbClr val="FFFFFF"/>
                        </a:solidFill>
                        <a:ln w="9525">
                          <a:noFill/>
                          <a:miter lim="800000"/>
                          <a:headEnd/>
                          <a:tailEnd/>
                        </a:ln>
                      </wps:spPr>
                      <wps:txbx>
                        <w:txbxContent>
                          <w:p w14:paraId="37CB1129" w14:textId="0074B8A7" w:rsidR="007F2F09" w:rsidRPr="007F2F09" w:rsidRDefault="007F2F09" w:rsidP="007F2F09">
                            <w:pPr>
                              <w:jc w:val="center"/>
                              <w:rPr>
                                <w:sz w:val="12"/>
                                <w:szCs w:val="12"/>
                                <w:lang w:val="en-GB"/>
                              </w:rPr>
                            </w:pPr>
                            <w:r w:rsidRPr="007F2F09">
                              <w:rPr>
                                <w:sz w:val="12"/>
                                <w:szCs w:val="12"/>
                                <w:lang w:val="en-GB"/>
                              </w:rPr>
                              <w:t>Has the most suitable method of implementing the project been identified (where, how, when to implement?)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DC6D9" id="_x0000_s1188" type="#_x0000_t202" style="position:absolute;margin-left:312.4pt;margin-top:.85pt;width:108.9pt;height:38.2pt;z-index:2516584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" stroked="f">
                <v:textbox>
                  <w:txbxContent>
                    <w:p w14:paraId="37CB1129" w14:textId="0074B8A7" w:rsidR="007F2F09" w:rsidRPr="007F2F09" w:rsidRDefault="007F2F09" w:rsidP="007F2F09">
                      <w:pPr>
                        <w:jc w:val="center"/>
                        <w:rPr>
                          <w:sz w:val="12"/>
                          <w:szCs w:val="12"/>
                          <w:lang w:val="en-GB"/>
                        </w:rPr>
                      </w:pPr>
                      <w:r w:rsidRPr="007F2F09">
                        <w:rPr>
                          <w:sz w:val="12"/>
                          <w:szCs w:val="12"/>
                          <w:lang w:val="en-GB"/>
                        </w:rPr>
                        <w:t>Has the most suitable method of implementing the project been identified (where, how, when to implement?)</w:t>
                      </w:r>
                    </w:p>
                  </w:txbxContent>
                </v:textbox>
              </v:shape>
            </w:pict>
          </mc:Fallback>
        </mc:AlternateContent>
      </w:r>
      <w:r w:rsidR="00253780" w:rsidRPr="0087352B">
        <w:rPr>
          <w:noProof/>
          <w:sz w:val="26"/>
        </w:rPr>
        <mc:AlternateContent>
          <mc:Choice Requires="wps">
            <w:drawing>
              <wp:anchor distT="45720" distB="45720" distL="114300" distR="114300" simplePos="0" relativeHeight="251658385" behindDoc="0" locked="0" layoutInCell="1" allowOverlap="1" wp14:anchorId="5AFB996E" wp14:editId="72CE1CDB">
                <wp:simplePos x="0" y="0"/>
                <wp:positionH relativeFrom="column">
                  <wp:posOffset>2750543</wp:posOffset>
                </wp:positionH>
                <wp:positionV relativeFrom="paragraph">
                  <wp:posOffset>479812</wp:posOffset>
                </wp:positionV>
                <wp:extent cx="413385" cy="198755"/>
                <wp:effectExtent l="0" t="0" r="5715" b="0"/>
                <wp:wrapNone/>
                <wp:docPr id="430017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198755"/>
                        </a:xfrm>
                        <a:prstGeom prst="rect">
                          <a:avLst/>
                        </a:prstGeom>
                        <a:solidFill>
                          <a:srgbClr val="FFFFFF"/>
                        </a:solidFill>
                        <a:ln w="9525">
                          <a:noFill/>
                          <a:miter lim="800000"/>
                          <a:headEnd/>
                          <a:tailEnd/>
                        </a:ln>
                      </wps:spPr>
                      <wps:txbx>
                        <w:txbxContent>
                          <w:p w14:paraId="112DB18A" w14:textId="36E41BAF" w:rsidR="0087352B" w:rsidRPr="0087352B" w:rsidRDefault="0087352B" w:rsidP="0087352B">
                            <w:pPr>
                              <w:jc w:val="center"/>
                              <w:rPr>
                                <w:sz w:val="14"/>
                                <w:szCs w:val="14"/>
                              </w:rPr>
                            </w:pPr>
                            <w:r w:rsidRPr="0087352B">
                              <w:rPr>
                                <w:sz w:val="14"/>
                                <w:szCs w:val="1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FB996E" id="_x0000_s1189" type="#_x0000_t202" style="position:absolute;margin-left:216.6pt;margin-top:37.8pt;width:32.55pt;height:15.65pt;z-index:2516583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" stroked="f">
                <v:textbox>
                  <w:txbxContent>
                    <w:p w14:paraId="112DB18A" w14:textId="36E41BAF" w:rsidR="0087352B" w:rsidRPr="0087352B" w:rsidRDefault="0087352B" w:rsidP="0087352B">
                      <w:pPr>
                        <w:jc w:val="center"/>
                        <w:rPr>
                          <w:sz w:val="14"/>
                          <w:szCs w:val="14"/>
                        </w:rPr>
                      </w:pPr>
                      <w:r w:rsidRPr="0087352B">
                        <w:rPr>
                          <w:sz w:val="14"/>
                          <w:szCs w:val="14"/>
                        </w:rPr>
                        <w:t>Yes</w:t>
                      </w:r>
                    </w:p>
                  </w:txbxContent>
                </v:textbox>
              </v:shape>
            </w:pict>
          </mc:Fallback>
        </mc:AlternateContent>
      </w:r>
      <w:r w:rsidR="00B37121" w:rsidRPr="0087352B">
        <w:rPr>
          <w:noProof/>
          <w:sz w:val="26"/>
        </w:rPr>
        <mc:AlternateContent>
          <mc:Choice Requires="wps">
            <w:drawing>
              <wp:anchor distT="45720" distB="45720" distL="114300" distR="114300" simplePos="0" relativeHeight="251658412" behindDoc="0" locked="0" layoutInCell="1" allowOverlap="1" wp14:anchorId="09121CD7" wp14:editId="69BAF6F0">
                <wp:simplePos x="0" y="0"/>
                <wp:positionH relativeFrom="margin">
                  <wp:posOffset>3776373</wp:posOffset>
                </wp:positionH>
                <wp:positionV relativeFrom="paragraph">
                  <wp:posOffset>3715855</wp:posOffset>
                </wp:positionV>
                <wp:extent cx="1129085" cy="569015"/>
                <wp:effectExtent l="0" t="0" r="0" b="2540"/>
                <wp:wrapNone/>
                <wp:docPr id="560974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85" cy="569015"/>
                        </a:xfrm>
                        <a:prstGeom prst="rect">
                          <a:avLst/>
                        </a:prstGeom>
                        <a:solidFill>
                          <a:schemeClr val="tx1">
                            <a:lumMod val="50000"/>
                            <a:lumOff val="50000"/>
                          </a:schemeClr>
                        </a:solidFill>
                        <a:ln w="9525">
                          <a:noFill/>
                          <a:miter lim="800000"/>
                          <a:headEnd/>
                          <a:tailEnd/>
                        </a:ln>
                      </wps:spPr>
                      <wps:txbx>
                        <w:txbxContent>
                          <w:p w14:paraId="6A2F54EA" w14:textId="0E619DC0" w:rsidR="00B37121" w:rsidRPr="005271F1" w:rsidRDefault="00B37121" w:rsidP="00B37121">
                            <w:pPr>
                              <w:jc w:val="center"/>
                              <w:rPr>
                                <w:color w:val="FFFFFF" w:themeColor="background1"/>
                                <w:sz w:val="14"/>
                                <w:szCs w:val="14"/>
                                <w:lang w:val="en-GB"/>
                              </w:rPr>
                            </w:pPr>
                            <w:r w:rsidRPr="00B37121">
                              <w:rPr>
                                <w:color w:val="FFFFFF" w:themeColor="background1"/>
                                <w:sz w:val="14"/>
                                <w:szCs w:val="14"/>
                                <w:lang w:val="en-GB"/>
                              </w:rPr>
                              <w:t xml:space="preserve">Development of the </w:t>
                            </w:r>
                            <w:r>
                              <w:rPr>
                                <w:color w:val="FFFFFF" w:themeColor="background1"/>
                                <w:sz w:val="14"/>
                                <w:szCs w:val="14"/>
                                <w:lang w:val="en-GB"/>
                              </w:rPr>
                              <w:t>F</w:t>
                            </w:r>
                            <w:r w:rsidRPr="00B37121">
                              <w:rPr>
                                <w:color w:val="FFFFFF" w:themeColor="background1"/>
                                <w:sz w:val="14"/>
                                <w:szCs w:val="14"/>
                                <w:lang w:val="en-GB"/>
                              </w:rPr>
                              <w:t xml:space="preserve">inancial </w:t>
                            </w:r>
                            <w:r>
                              <w:rPr>
                                <w:color w:val="FFFFFF" w:themeColor="background1"/>
                                <w:sz w:val="14"/>
                                <w:szCs w:val="14"/>
                                <w:lang w:val="en-GB"/>
                              </w:rPr>
                              <w:t>M</w:t>
                            </w:r>
                            <w:r w:rsidRPr="00B37121">
                              <w:rPr>
                                <w:color w:val="FFFFFF" w:themeColor="background1"/>
                                <w:sz w:val="14"/>
                                <w:szCs w:val="14"/>
                                <w:lang w:val="en-GB"/>
                              </w:rPr>
                              <w:t xml:space="preserve">odel and determination of the </w:t>
                            </w:r>
                            <w:r>
                              <w:rPr>
                                <w:color w:val="FFFFFF" w:themeColor="background1"/>
                                <w:sz w:val="14"/>
                                <w:szCs w:val="14"/>
                                <w:lang w:val="en-GB"/>
                              </w:rPr>
                              <w:t>VFM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21CD7" id="_x0000_s1190" type="#_x0000_t202" style="position:absolute;margin-left:297.35pt;margin-top:292.6pt;width:88.9pt;height:44.8pt;z-index:2516584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" fillcolor="gray [1629]" stroked="f">
                <v:textbox>
                  <w:txbxContent>
                    <w:p w14:paraId="6A2F54EA" w14:textId="0E619DC0" w:rsidR="00B37121" w:rsidRPr="005271F1" w:rsidRDefault="00B37121" w:rsidP="00B37121">
                      <w:pPr>
                        <w:jc w:val="center"/>
                        <w:rPr>
                          <w:color w:val="FFFFFF" w:themeColor="background1"/>
                          <w:sz w:val="14"/>
                          <w:szCs w:val="14"/>
                          <w:lang w:val="en-GB"/>
                        </w:rPr>
                      </w:pPr>
                      <w:r w:rsidRPr="00B37121">
                        <w:rPr>
                          <w:color w:val="FFFFFF" w:themeColor="background1"/>
                          <w:sz w:val="14"/>
                          <w:szCs w:val="14"/>
                          <w:lang w:val="en-GB"/>
                        </w:rPr>
                        <w:t xml:space="preserve">Development of the </w:t>
                      </w:r>
                      <w:r>
                        <w:rPr>
                          <w:color w:val="FFFFFF" w:themeColor="background1"/>
                          <w:sz w:val="14"/>
                          <w:szCs w:val="14"/>
                          <w:lang w:val="en-GB"/>
                        </w:rPr>
                        <w:t>F</w:t>
                      </w:r>
                      <w:r w:rsidRPr="00B37121">
                        <w:rPr>
                          <w:color w:val="FFFFFF" w:themeColor="background1"/>
                          <w:sz w:val="14"/>
                          <w:szCs w:val="14"/>
                          <w:lang w:val="en-GB"/>
                        </w:rPr>
                        <w:t xml:space="preserve">inancial </w:t>
                      </w:r>
                      <w:r>
                        <w:rPr>
                          <w:color w:val="FFFFFF" w:themeColor="background1"/>
                          <w:sz w:val="14"/>
                          <w:szCs w:val="14"/>
                          <w:lang w:val="en-GB"/>
                        </w:rPr>
                        <w:t>M</w:t>
                      </w:r>
                      <w:r w:rsidRPr="00B37121">
                        <w:rPr>
                          <w:color w:val="FFFFFF" w:themeColor="background1"/>
                          <w:sz w:val="14"/>
                          <w:szCs w:val="14"/>
                          <w:lang w:val="en-GB"/>
                        </w:rPr>
                        <w:t xml:space="preserve">odel and determination of the </w:t>
                      </w:r>
                      <w:r>
                        <w:rPr>
                          <w:color w:val="FFFFFF" w:themeColor="background1"/>
                          <w:sz w:val="14"/>
                          <w:szCs w:val="14"/>
                          <w:lang w:val="en-GB"/>
                        </w:rPr>
                        <w:t>VFM</w:t>
                      </w:r>
                    </w:p>
                  </w:txbxContent>
                </v:textbox>
                <w10:wrap anchorx="margin"/>
              </v:shape>
            </w:pict>
          </mc:Fallback>
        </mc:AlternateContent>
      </w:r>
      <w:r w:rsidR="003F71E7" w:rsidRPr="0087352B">
        <w:rPr>
          <w:noProof/>
          <w:sz w:val="26"/>
        </w:rPr>
        <mc:AlternateContent>
          <mc:Choice Requires="wps">
            <w:drawing>
              <wp:anchor distT="45720" distB="45720" distL="114300" distR="114300" simplePos="0" relativeHeight="251658411" behindDoc="0" locked="0" layoutInCell="1" allowOverlap="1" wp14:anchorId="6435ECB2" wp14:editId="3524591D">
                <wp:simplePos x="0" y="0"/>
                <wp:positionH relativeFrom="margin">
                  <wp:posOffset>476940</wp:posOffset>
                </wp:positionH>
                <wp:positionV relativeFrom="paragraph">
                  <wp:posOffset>3708289</wp:posOffset>
                </wp:positionV>
                <wp:extent cx="1129085" cy="691763"/>
                <wp:effectExtent l="0" t="0" r="0" b="0"/>
                <wp:wrapNone/>
                <wp:docPr id="1855528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85" cy="691763"/>
                        </a:xfrm>
                        <a:prstGeom prst="rect">
                          <a:avLst/>
                        </a:prstGeom>
                        <a:solidFill>
                          <a:schemeClr val="tx1">
                            <a:lumMod val="50000"/>
                            <a:lumOff val="50000"/>
                          </a:schemeClr>
                        </a:solidFill>
                        <a:ln w="9525">
                          <a:noFill/>
                          <a:miter lim="800000"/>
                          <a:headEnd/>
                          <a:tailEnd/>
                        </a:ln>
                      </wps:spPr>
                      <wps:txbx>
                        <w:txbxContent>
                          <w:p w14:paraId="14E856E1" w14:textId="665181FB" w:rsidR="003F71E7" w:rsidRPr="005271F1" w:rsidRDefault="00145AE4" w:rsidP="003F71E7">
                            <w:pPr>
                              <w:jc w:val="center"/>
                              <w:rPr>
                                <w:color w:val="FFFFFF" w:themeColor="background1"/>
                                <w:sz w:val="14"/>
                                <w:szCs w:val="14"/>
                                <w:lang w:val="en-GB"/>
                              </w:rPr>
                            </w:pPr>
                            <w:r>
                              <w:rPr>
                                <w:color w:val="FFFFFF" w:themeColor="background1"/>
                                <w:sz w:val="14"/>
                                <w:szCs w:val="14"/>
                                <w:lang w:val="en-GB"/>
                              </w:rPr>
                              <w:t>Statistical treatment a</w:t>
                            </w:r>
                            <w:r w:rsidRPr="003F71E7">
                              <w:rPr>
                                <w:color w:val="FFFFFF" w:themeColor="background1"/>
                                <w:sz w:val="14"/>
                                <w:szCs w:val="14"/>
                                <w:lang w:val="en-GB"/>
                              </w:rPr>
                              <w:t xml:space="preserve">ssessment </w:t>
                            </w:r>
                            <w:r w:rsidR="003F71E7" w:rsidRPr="003F71E7">
                              <w:rPr>
                                <w:color w:val="FFFFFF" w:themeColor="background1"/>
                                <w:sz w:val="14"/>
                                <w:szCs w:val="14"/>
                                <w:lang w:val="en-GB"/>
                              </w:rPr>
                              <w:t>of the Partnership Contract and project risk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5ECB2" id="_x0000_s1191" type="#_x0000_t202" style="position:absolute;margin-left:37.55pt;margin-top:292pt;width:88.9pt;height:54.45pt;z-index:25165841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" fillcolor="gray [1629]" stroked="f">
                <v:textbox>
                  <w:txbxContent>
                    <w:p w14:paraId="14E856E1" w14:textId="665181FB" w:rsidR="003F71E7" w:rsidRPr="005271F1" w:rsidRDefault="00145AE4" w:rsidP="003F71E7">
                      <w:pPr>
                        <w:jc w:val="center"/>
                        <w:rPr>
                          <w:color w:val="FFFFFF" w:themeColor="background1"/>
                          <w:sz w:val="14"/>
                          <w:szCs w:val="14"/>
                          <w:lang w:val="en-GB"/>
                        </w:rPr>
                      </w:pPr>
                      <w:r>
                        <w:rPr>
                          <w:color w:val="FFFFFF" w:themeColor="background1"/>
                          <w:sz w:val="14"/>
                          <w:szCs w:val="14"/>
                          <w:lang w:val="en-GB"/>
                        </w:rPr>
                        <w:t>Statistical treatment a</w:t>
                      </w:r>
                      <w:r w:rsidRPr="003F71E7">
                        <w:rPr>
                          <w:color w:val="FFFFFF" w:themeColor="background1"/>
                          <w:sz w:val="14"/>
                          <w:szCs w:val="14"/>
                          <w:lang w:val="en-GB"/>
                        </w:rPr>
                        <w:t xml:space="preserve">ssessment </w:t>
                      </w:r>
                      <w:r w:rsidR="003F71E7" w:rsidRPr="003F71E7">
                        <w:rPr>
                          <w:color w:val="FFFFFF" w:themeColor="background1"/>
                          <w:sz w:val="14"/>
                          <w:szCs w:val="14"/>
                          <w:lang w:val="en-GB"/>
                        </w:rPr>
                        <w:t>of the Partnership Contract and project risk analysis</w:t>
                      </w:r>
                    </w:p>
                  </w:txbxContent>
                </v:textbox>
                <w10:wrap anchorx="margin"/>
              </v:shape>
            </w:pict>
          </mc:Fallback>
        </mc:AlternateContent>
      </w:r>
      <w:r w:rsidR="006C273F" w:rsidRPr="0087352B">
        <w:rPr>
          <w:noProof/>
          <w:sz w:val="26"/>
        </w:rPr>
        <mc:AlternateContent>
          <mc:Choice Requires="wps">
            <w:drawing>
              <wp:anchor distT="45720" distB="45720" distL="114300" distR="114300" simplePos="0" relativeHeight="251658409" behindDoc="0" locked="0" layoutInCell="1" allowOverlap="1" wp14:anchorId="08361A73" wp14:editId="0C7A325E">
                <wp:simplePos x="0" y="0"/>
                <wp:positionH relativeFrom="margin">
                  <wp:posOffset>4770699</wp:posOffset>
                </wp:positionH>
                <wp:positionV relativeFrom="paragraph">
                  <wp:posOffset>1847215</wp:posOffset>
                </wp:positionV>
                <wp:extent cx="739471" cy="453224"/>
                <wp:effectExtent l="0" t="0" r="3810" b="4445"/>
                <wp:wrapNone/>
                <wp:docPr id="1209298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453224"/>
                        </a:xfrm>
                        <a:prstGeom prst="rect">
                          <a:avLst/>
                        </a:prstGeom>
                        <a:solidFill>
                          <a:schemeClr val="tx1">
                            <a:lumMod val="50000"/>
                            <a:lumOff val="50000"/>
                          </a:schemeClr>
                        </a:solidFill>
                        <a:ln w="9525">
                          <a:noFill/>
                          <a:miter lim="800000"/>
                          <a:headEnd/>
                          <a:tailEnd/>
                        </a:ln>
                      </wps:spPr>
                      <wps:txbx>
                        <w:txbxContent>
                          <w:p w14:paraId="26AC56E8" w14:textId="74633C58" w:rsidR="006C273F" w:rsidRPr="006C273F" w:rsidRDefault="006C273F" w:rsidP="006C273F">
                            <w:pPr>
                              <w:jc w:val="center"/>
                              <w:rPr>
                                <w:color w:val="FFFFFF" w:themeColor="background1"/>
                                <w:sz w:val="14"/>
                                <w:szCs w:val="14"/>
                                <w:lang w:val="en-GB"/>
                              </w:rPr>
                            </w:pPr>
                            <w:r w:rsidRPr="006C273F">
                              <w:rPr>
                                <w:color w:val="FFFFFF" w:themeColor="background1"/>
                                <w:sz w:val="14"/>
                                <w:szCs w:val="14"/>
                                <w:lang w:val="en-GB"/>
                              </w:rPr>
                              <w:t>Investment affordability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61A73" id="_x0000_s1192" type="#_x0000_t202" style="position:absolute;margin-left:375.65pt;margin-top:145.45pt;width:58.25pt;height:35.7pt;z-index:2516584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" fillcolor="gray [1629]" stroked="f">
                <v:textbox>
                  <w:txbxContent>
                    <w:p w14:paraId="26AC56E8" w14:textId="74633C58" w:rsidR="006C273F" w:rsidRPr="006C273F" w:rsidRDefault="006C273F" w:rsidP="006C273F">
                      <w:pPr>
                        <w:jc w:val="center"/>
                        <w:rPr>
                          <w:color w:val="FFFFFF" w:themeColor="background1"/>
                          <w:sz w:val="14"/>
                          <w:szCs w:val="14"/>
                          <w:lang w:val="en-GB"/>
                        </w:rPr>
                      </w:pPr>
                      <w:r w:rsidRPr="006C273F">
                        <w:rPr>
                          <w:color w:val="FFFFFF" w:themeColor="background1"/>
                          <w:sz w:val="14"/>
                          <w:szCs w:val="14"/>
                          <w:lang w:val="en-GB"/>
                        </w:rPr>
                        <w:t>Investment affordability analysis</w:t>
                      </w:r>
                    </w:p>
                  </w:txbxContent>
                </v:textbox>
                <w10:wrap anchorx="margin"/>
              </v:shape>
            </w:pict>
          </mc:Fallback>
        </mc:AlternateContent>
      </w:r>
      <w:r w:rsidR="00237D12" w:rsidRPr="0087352B">
        <w:rPr>
          <w:noProof/>
          <w:sz w:val="26"/>
        </w:rPr>
        <mc:AlternateContent>
          <mc:Choice Requires="wps">
            <w:drawing>
              <wp:anchor distT="45720" distB="45720" distL="114300" distR="114300" simplePos="0" relativeHeight="251658408" behindDoc="0" locked="0" layoutInCell="1" allowOverlap="1" wp14:anchorId="41B4B15C" wp14:editId="0FEA3C34">
                <wp:simplePos x="0" y="0"/>
                <wp:positionH relativeFrom="column">
                  <wp:posOffset>2234317</wp:posOffset>
                </wp:positionH>
                <wp:positionV relativeFrom="paragraph">
                  <wp:posOffset>1807955</wp:posOffset>
                </wp:positionV>
                <wp:extent cx="874643" cy="898498"/>
                <wp:effectExtent l="0" t="0" r="1905" b="0"/>
                <wp:wrapNone/>
                <wp:docPr id="233181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643" cy="898498"/>
                        </a:xfrm>
                        <a:prstGeom prst="rect">
                          <a:avLst/>
                        </a:prstGeom>
                        <a:solidFill>
                          <a:schemeClr val="tx1">
                            <a:lumMod val="50000"/>
                            <a:lumOff val="50000"/>
                          </a:schemeClr>
                        </a:solidFill>
                        <a:ln w="9525">
                          <a:noFill/>
                          <a:miter lim="800000"/>
                          <a:headEnd/>
                          <a:tailEnd/>
                        </a:ln>
                      </wps:spPr>
                      <wps:txbx>
                        <w:txbxContent>
                          <w:p w14:paraId="6465B2F0" w14:textId="2E89BD68" w:rsidR="00237D12" w:rsidRPr="00EE39F7" w:rsidRDefault="00237D12" w:rsidP="00237D12">
                            <w:pPr>
                              <w:jc w:val="center"/>
                              <w:rPr>
                                <w:color w:val="FFFFFF" w:themeColor="background1"/>
                                <w:sz w:val="14"/>
                                <w:szCs w:val="14"/>
                                <w:lang w:val="en-GB"/>
                              </w:rPr>
                            </w:pPr>
                            <w:r w:rsidRPr="00237D12">
                              <w:rPr>
                                <w:color w:val="FFFFFF" w:themeColor="background1"/>
                                <w:sz w:val="14"/>
                                <w:szCs w:val="14"/>
                                <w:lang w:val="en-GB"/>
                              </w:rPr>
                              <w:t>Decision of the responsible decision-making authority to carry out the FE</w:t>
                            </w:r>
                            <w:r>
                              <w:rPr>
                                <w:color w:val="FFFFFF" w:themeColor="background1"/>
                                <w:sz w:val="14"/>
                                <w:szCs w:val="14"/>
                                <w:lang w:val="en-GB"/>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4B15C" id="_x0000_s1193" type="#_x0000_t202" style="position:absolute;margin-left:175.95pt;margin-top:142.35pt;width:68.85pt;height:70.75pt;z-index:251658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" fillcolor="gray [1629]" stroked="f">
                <v:textbox>
                  <w:txbxContent>
                    <w:p w14:paraId="6465B2F0" w14:textId="2E89BD68" w:rsidR="00237D12" w:rsidRPr="00EE39F7" w:rsidRDefault="00237D12" w:rsidP="00237D12">
                      <w:pPr>
                        <w:jc w:val="center"/>
                        <w:rPr>
                          <w:color w:val="FFFFFF" w:themeColor="background1"/>
                          <w:sz w:val="14"/>
                          <w:szCs w:val="14"/>
                          <w:lang w:val="en-GB"/>
                        </w:rPr>
                      </w:pPr>
                      <w:r w:rsidRPr="00237D12">
                        <w:rPr>
                          <w:color w:val="FFFFFF" w:themeColor="background1"/>
                          <w:sz w:val="14"/>
                          <w:szCs w:val="14"/>
                          <w:lang w:val="en-GB"/>
                        </w:rPr>
                        <w:t>Decision of the responsible decision-making authority to carry out the FE</w:t>
                      </w:r>
                      <w:r>
                        <w:rPr>
                          <w:color w:val="FFFFFF" w:themeColor="background1"/>
                          <w:sz w:val="14"/>
                          <w:szCs w:val="14"/>
                          <w:lang w:val="en-GB"/>
                        </w:rPr>
                        <w:t>C</w:t>
                      </w:r>
                    </w:p>
                  </w:txbxContent>
                </v:textbox>
              </v:shape>
            </w:pict>
          </mc:Fallback>
        </mc:AlternateContent>
      </w:r>
      <w:r w:rsidR="00EE39F7" w:rsidRPr="0087352B">
        <w:rPr>
          <w:noProof/>
          <w:sz w:val="26"/>
        </w:rPr>
        <mc:AlternateContent>
          <mc:Choice Requires="wps">
            <w:drawing>
              <wp:anchor distT="45720" distB="45720" distL="114300" distR="114300" simplePos="0" relativeHeight="251658407" behindDoc="0" locked="0" layoutInCell="1" allowOverlap="1" wp14:anchorId="23CEB03F" wp14:editId="4D79C1C3">
                <wp:simplePos x="0" y="0"/>
                <wp:positionH relativeFrom="column">
                  <wp:posOffset>381663</wp:posOffset>
                </wp:positionH>
                <wp:positionV relativeFrom="paragraph">
                  <wp:posOffset>1807955</wp:posOffset>
                </wp:positionV>
                <wp:extent cx="771276" cy="532738"/>
                <wp:effectExtent l="0" t="0" r="0" b="1270"/>
                <wp:wrapNone/>
                <wp:docPr id="13239954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276" cy="532738"/>
                        </a:xfrm>
                        <a:prstGeom prst="rect">
                          <a:avLst/>
                        </a:prstGeom>
                        <a:solidFill>
                          <a:schemeClr val="tx1">
                            <a:lumMod val="50000"/>
                            <a:lumOff val="50000"/>
                          </a:schemeClr>
                        </a:solidFill>
                        <a:ln w="9525">
                          <a:noFill/>
                          <a:miter lim="800000"/>
                          <a:headEnd/>
                          <a:tailEnd/>
                        </a:ln>
                      </wps:spPr>
                      <wps:txbx>
                        <w:txbxContent>
                          <w:p w14:paraId="7C79E43F" w14:textId="70C2938C" w:rsidR="00EE39F7" w:rsidRPr="00EE39F7" w:rsidRDefault="00EE39F7" w:rsidP="00EE39F7">
                            <w:pPr>
                              <w:jc w:val="center"/>
                              <w:rPr>
                                <w:color w:val="FFFFFF" w:themeColor="background1"/>
                                <w:sz w:val="14"/>
                                <w:szCs w:val="14"/>
                                <w:lang w:val="en-GB"/>
                              </w:rPr>
                            </w:pPr>
                            <w:r w:rsidRPr="00EE39F7">
                              <w:rPr>
                                <w:color w:val="FFFFFF" w:themeColor="background1"/>
                                <w:sz w:val="14"/>
                                <w:szCs w:val="14"/>
                                <w:lang w:val="en-GB"/>
                              </w:rPr>
                              <w:t>PPP arrangement suitability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EB03F" id="_x0000_s1194" type="#_x0000_t202" style="position:absolute;margin-left:30.05pt;margin-top:142.35pt;width:60.75pt;height:41.95pt;z-index:2516584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" fillcolor="gray [1629]" stroked="f">
                <v:textbox>
                  <w:txbxContent>
                    <w:p w14:paraId="7C79E43F" w14:textId="70C2938C" w:rsidR="00EE39F7" w:rsidRPr="00EE39F7" w:rsidRDefault="00EE39F7" w:rsidP="00EE39F7">
                      <w:pPr>
                        <w:jc w:val="center"/>
                        <w:rPr>
                          <w:color w:val="FFFFFF" w:themeColor="background1"/>
                          <w:sz w:val="14"/>
                          <w:szCs w:val="14"/>
                          <w:lang w:val="en-GB"/>
                        </w:rPr>
                      </w:pPr>
                      <w:r w:rsidRPr="00EE39F7">
                        <w:rPr>
                          <w:color w:val="FFFFFF" w:themeColor="background1"/>
                          <w:sz w:val="14"/>
                          <w:szCs w:val="14"/>
                          <w:lang w:val="en-GB"/>
                        </w:rPr>
                        <w:t>PPP arrangement suitability analysis</w:t>
                      </w:r>
                    </w:p>
                  </w:txbxContent>
                </v:textbox>
              </v:shape>
            </w:pict>
          </mc:Fallback>
        </mc:AlternateContent>
      </w:r>
      <w:r w:rsidR="00A14586" w:rsidRPr="0087352B">
        <w:rPr>
          <w:noProof/>
          <w:sz w:val="26"/>
        </w:rPr>
        <mc:AlternateContent>
          <mc:Choice Requires="wps">
            <w:drawing>
              <wp:anchor distT="45720" distB="45720" distL="114300" distR="114300" simplePos="0" relativeHeight="251658406" behindDoc="0" locked="0" layoutInCell="1" allowOverlap="1" wp14:anchorId="7BB00198" wp14:editId="481EF378">
                <wp:simplePos x="0" y="0"/>
                <wp:positionH relativeFrom="column">
                  <wp:posOffset>5367876</wp:posOffset>
                </wp:positionH>
                <wp:positionV relativeFrom="paragraph">
                  <wp:posOffset>472689</wp:posOffset>
                </wp:positionV>
                <wp:extent cx="739471" cy="477079"/>
                <wp:effectExtent l="0" t="0" r="3810" b="0"/>
                <wp:wrapNone/>
                <wp:docPr id="8180986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477079"/>
                        </a:xfrm>
                        <a:prstGeom prst="rect">
                          <a:avLst/>
                        </a:prstGeom>
                        <a:solidFill>
                          <a:schemeClr val="tx1">
                            <a:lumMod val="50000"/>
                            <a:lumOff val="50000"/>
                          </a:schemeClr>
                        </a:solidFill>
                        <a:ln w="9525">
                          <a:noFill/>
                          <a:miter lim="800000"/>
                          <a:headEnd/>
                          <a:tailEnd/>
                        </a:ln>
                      </wps:spPr>
                      <wps:txbx>
                        <w:txbxContent>
                          <w:p w14:paraId="68052D0A" w14:textId="5E9B7C93" w:rsidR="00A14586" w:rsidRPr="00464D32" w:rsidRDefault="00EE39F7" w:rsidP="00A14586">
                            <w:pPr>
                              <w:jc w:val="center"/>
                              <w:rPr>
                                <w:color w:val="FFFFFF" w:themeColor="background1"/>
                                <w:sz w:val="14"/>
                                <w:szCs w:val="14"/>
                                <w:lang w:val="en-GB"/>
                              </w:rPr>
                            </w:pPr>
                            <w:r w:rsidRPr="00464D32">
                              <w:rPr>
                                <w:color w:val="FFFFFF" w:themeColor="background1"/>
                                <w:sz w:val="14"/>
                                <w:szCs w:val="14"/>
                                <w:lang w:val="en-GB"/>
                              </w:rPr>
                              <w:t>Project feasibility assessment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00198" id="_x0000_s1195" type="#_x0000_t202" style="position:absolute;margin-left:422.65pt;margin-top:37.2pt;width:58.25pt;height:37.55pt;z-index:25165840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" fillcolor="gray [1629]" stroked="f">
                <v:textbox>
                  <w:txbxContent>
                    <w:p w14:paraId="68052D0A" w14:textId="5E9B7C93" w:rsidR="00A14586" w:rsidRPr="00464D32" w:rsidRDefault="00EE39F7" w:rsidP="00A14586">
                      <w:pPr>
                        <w:jc w:val="center"/>
                        <w:rPr>
                          <w:color w:val="FFFFFF" w:themeColor="background1"/>
                          <w:sz w:val="14"/>
                          <w:szCs w:val="14"/>
                          <w:lang w:val="en-GB"/>
                        </w:rPr>
                      </w:pPr>
                      <w:r w:rsidRPr="00464D32">
                        <w:rPr>
                          <w:color w:val="FFFFFF" w:themeColor="background1"/>
                          <w:sz w:val="14"/>
                          <w:szCs w:val="14"/>
                          <w:lang w:val="en-GB"/>
                        </w:rPr>
                        <w:t>Project feasibility assessment</w:t>
                      </w:r>
                    </w:p>
                  </w:txbxContent>
                </v:textbox>
              </v:shape>
            </w:pict>
          </mc:Fallback>
        </mc:AlternateContent>
      </w:r>
      <w:r w:rsidR="00952282" w:rsidRPr="0087352B">
        <w:rPr>
          <w:noProof/>
          <w:sz w:val="26"/>
        </w:rPr>
        <mc:AlternateContent>
          <mc:Choice Requires="wps">
            <w:drawing>
              <wp:anchor distT="45720" distB="45720" distL="114300" distR="114300" simplePos="0" relativeHeight="251658404" behindDoc="0" locked="0" layoutInCell="1" allowOverlap="1" wp14:anchorId="08BD52C8" wp14:editId="53A2BC05">
                <wp:simplePos x="0" y="0"/>
                <wp:positionH relativeFrom="column">
                  <wp:posOffset>906449</wp:posOffset>
                </wp:positionH>
                <wp:positionV relativeFrom="paragraph">
                  <wp:posOffset>456234</wp:posOffset>
                </wp:positionV>
                <wp:extent cx="739471" cy="477079"/>
                <wp:effectExtent l="0" t="0" r="3810" b="0"/>
                <wp:wrapNone/>
                <wp:docPr id="11946517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477079"/>
                        </a:xfrm>
                        <a:prstGeom prst="rect">
                          <a:avLst/>
                        </a:prstGeom>
                        <a:solidFill>
                          <a:schemeClr val="tx1">
                            <a:lumMod val="50000"/>
                            <a:lumOff val="50000"/>
                          </a:schemeClr>
                        </a:solidFill>
                        <a:ln w="9525">
                          <a:noFill/>
                          <a:miter lim="800000"/>
                          <a:headEnd/>
                          <a:tailEnd/>
                        </a:ln>
                      </wps:spPr>
                      <wps:txbx>
                        <w:txbxContent>
                          <w:p w14:paraId="735C5DD4" w14:textId="1F28396F" w:rsidR="00952282" w:rsidRPr="00464D32" w:rsidRDefault="00952282" w:rsidP="00952282">
                            <w:pPr>
                              <w:jc w:val="center"/>
                              <w:rPr>
                                <w:color w:val="FFFFFF" w:themeColor="background1"/>
                                <w:sz w:val="14"/>
                                <w:szCs w:val="14"/>
                                <w:lang w:val="en-GB"/>
                              </w:rPr>
                            </w:pPr>
                            <w:r w:rsidRPr="00464D32">
                              <w:rPr>
                                <w:color w:val="FFFFFF" w:themeColor="background1"/>
                                <w:sz w:val="14"/>
                                <w:szCs w:val="14"/>
                                <w:lang w:val="en-GB"/>
                              </w:rPr>
                              <w:t>Needs assessment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D52C8" id="_x0000_s1196" type="#_x0000_t202" style="position:absolute;margin-left:71.35pt;margin-top:35.9pt;width:58.25pt;height:37.55pt;z-index:2516584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" fillcolor="gray [1629]" stroked="f">
                <v:textbox>
                  <w:txbxContent>
                    <w:p w14:paraId="735C5DD4" w14:textId="1F28396F" w:rsidR="00952282" w:rsidRPr="00464D32" w:rsidRDefault="00952282" w:rsidP="00952282">
                      <w:pPr>
                        <w:jc w:val="center"/>
                        <w:rPr>
                          <w:color w:val="FFFFFF" w:themeColor="background1"/>
                          <w:sz w:val="14"/>
                          <w:szCs w:val="14"/>
                          <w:lang w:val="en-GB"/>
                        </w:rPr>
                      </w:pPr>
                      <w:r w:rsidRPr="00464D32">
                        <w:rPr>
                          <w:color w:val="FFFFFF" w:themeColor="background1"/>
                          <w:sz w:val="14"/>
                          <w:szCs w:val="14"/>
                          <w:lang w:val="en-GB"/>
                        </w:rPr>
                        <w:t>Needs assessment</w:t>
                      </w:r>
                    </w:p>
                  </w:txbxContent>
                </v:textbox>
              </v:shape>
            </w:pict>
          </mc:Fallback>
        </mc:AlternateContent>
      </w:r>
      <w:r w:rsidR="00952282" w:rsidRPr="0087352B">
        <w:rPr>
          <w:noProof/>
          <w:sz w:val="26"/>
        </w:rPr>
        <mc:AlternateContent>
          <mc:Choice Requires="wps">
            <w:drawing>
              <wp:anchor distT="45720" distB="45720" distL="114300" distR="114300" simplePos="0" relativeHeight="251658403" behindDoc="0" locked="0" layoutInCell="1" allowOverlap="1" wp14:anchorId="16BACDF9" wp14:editId="1CC64533">
                <wp:simplePos x="0" y="0"/>
                <wp:positionH relativeFrom="column">
                  <wp:posOffset>373684</wp:posOffset>
                </wp:positionH>
                <wp:positionV relativeFrom="paragraph">
                  <wp:posOffset>853247</wp:posOffset>
                </wp:positionV>
                <wp:extent cx="500932" cy="198783"/>
                <wp:effectExtent l="0" t="0" r="0" b="0"/>
                <wp:wrapNone/>
                <wp:docPr id="1218857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2" cy="198783"/>
                        </a:xfrm>
                        <a:prstGeom prst="rect">
                          <a:avLst/>
                        </a:prstGeom>
                        <a:solidFill>
                          <a:srgbClr val="FFFFFF"/>
                        </a:solidFill>
                        <a:ln w="9525">
                          <a:noFill/>
                          <a:miter lim="800000"/>
                          <a:headEnd/>
                          <a:tailEnd/>
                        </a:ln>
                      </wps:spPr>
                      <wps:txbx>
                        <w:txbxContent>
                          <w:p w14:paraId="4A9DD495" w14:textId="5A06D862" w:rsidR="00952282" w:rsidRPr="0087352B" w:rsidRDefault="00952282" w:rsidP="00952282">
                            <w:pPr>
                              <w:jc w:val="center"/>
                              <w:rPr>
                                <w:sz w:val="14"/>
                                <w:szCs w:val="14"/>
                                <w:lang w:val="lv-LV"/>
                              </w:rPr>
                            </w:pPr>
                            <w:r>
                              <w:rPr>
                                <w:sz w:val="14"/>
                                <w:szCs w:val="14"/>
                                <w:lang w:val="lv-LV"/>
                              </w:rPr>
                              <w:t>Start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ACDF9" id="_x0000_s1197" type="#_x0000_t202" style="position:absolute;margin-left:29.4pt;margin-top:67.2pt;width:39.45pt;height:15.65pt;z-index:2516584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" stroked="f">
                <v:textbox>
                  <w:txbxContent>
                    <w:p w14:paraId="4A9DD495" w14:textId="5A06D862" w:rsidR="00952282" w:rsidRPr="0087352B" w:rsidRDefault="00952282" w:rsidP="00952282">
                      <w:pPr>
                        <w:jc w:val="center"/>
                        <w:rPr>
                          <w:sz w:val="14"/>
                          <w:szCs w:val="14"/>
                          <w:lang w:val="lv-LV"/>
                        </w:rPr>
                      </w:pPr>
                      <w:r>
                        <w:rPr>
                          <w:sz w:val="14"/>
                          <w:szCs w:val="14"/>
                          <w:lang w:val="lv-LV"/>
                        </w:rPr>
                        <w:t>Start</w:t>
                      </w:r>
                    </w:p>
                  </w:txbxContent>
                </v:textbox>
              </v:shape>
            </w:pict>
          </mc:Fallback>
        </mc:AlternateContent>
      </w:r>
      <w:r w:rsidR="0087352B" w:rsidRPr="0087352B">
        <w:rPr>
          <w:noProof/>
          <w:sz w:val="26"/>
        </w:rPr>
        <mc:AlternateContent>
          <mc:Choice Requires="wps">
            <w:drawing>
              <wp:anchor distT="45720" distB="45720" distL="114300" distR="114300" simplePos="0" relativeHeight="251658401" behindDoc="0" locked="0" layoutInCell="1" allowOverlap="1" wp14:anchorId="2A37C128" wp14:editId="772C5E5B">
                <wp:simplePos x="0" y="0"/>
                <wp:positionH relativeFrom="column">
                  <wp:posOffset>5407936</wp:posOffset>
                </wp:positionH>
                <wp:positionV relativeFrom="paragraph">
                  <wp:posOffset>4241579</wp:posOffset>
                </wp:positionV>
                <wp:extent cx="413468" cy="198783"/>
                <wp:effectExtent l="0" t="0" r="5715" b="0"/>
                <wp:wrapNone/>
                <wp:docPr id="2046667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198783"/>
                        </a:xfrm>
                        <a:prstGeom prst="rect">
                          <a:avLst/>
                        </a:prstGeom>
                        <a:solidFill>
                          <a:srgbClr val="FFFFFF"/>
                        </a:solidFill>
                        <a:ln w="9525">
                          <a:noFill/>
                          <a:miter lim="800000"/>
                          <a:headEnd/>
                          <a:tailEnd/>
                        </a:ln>
                      </wps:spPr>
                      <wps:txbx>
                        <w:txbxContent>
                          <w:p w14:paraId="22FBD5BA" w14:textId="77777777" w:rsidR="0087352B" w:rsidRPr="0087352B" w:rsidRDefault="0087352B" w:rsidP="0087352B">
                            <w:pPr>
                              <w:jc w:val="center"/>
                              <w:rPr>
                                <w:sz w:val="14"/>
                                <w:szCs w:val="14"/>
                                <w:lang w:val="lv-LV"/>
                              </w:rPr>
                            </w:pPr>
                            <w:r>
                              <w:rPr>
                                <w:sz w:val="14"/>
                                <w:szCs w:val="14"/>
                                <w:lang w:val="lv-LV"/>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7C128" id="_x0000_s1198" type="#_x0000_t202" style="position:absolute;margin-left:425.8pt;margin-top:334pt;width:32.55pt;height:15.65pt;z-index:2516584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" stroked="f">
                <v:textbox>
                  <w:txbxContent>
                    <w:p w14:paraId="22FBD5BA" w14:textId="77777777" w:rsidR="0087352B" w:rsidRPr="0087352B" w:rsidRDefault="0087352B" w:rsidP="0087352B">
                      <w:pPr>
                        <w:jc w:val="center"/>
                        <w:rPr>
                          <w:sz w:val="14"/>
                          <w:szCs w:val="14"/>
                          <w:lang w:val="lv-LV"/>
                        </w:rPr>
                      </w:pPr>
                      <w:r>
                        <w:rPr>
                          <w:sz w:val="14"/>
                          <w:szCs w:val="14"/>
                          <w:lang w:val="lv-LV"/>
                        </w:rPr>
                        <w:t>No</w:t>
                      </w:r>
                    </w:p>
                  </w:txbxContent>
                </v:textbox>
              </v:shape>
            </w:pict>
          </mc:Fallback>
        </mc:AlternateContent>
      </w:r>
      <w:r w:rsidR="0087352B" w:rsidRPr="0087352B">
        <w:rPr>
          <w:noProof/>
          <w:sz w:val="26"/>
        </w:rPr>
        <mc:AlternateContent>
          <mc:Choice Requires="wps">
            <w:drawing>
              <wp:anchor distT="45720" distB="45720" distL="114300" distR="114300" simplePos="0" relativeHeight="251658402" behindDoc="0" locked="0" layoutInCell="1" allowOverlap="1" wp14:anchorId="2834B6CC" wp14:editId="7EB2F1FF">
                <wp:simplePos x="0" y="0"/>
                <wp:positionH relativeFrom="column">
                  <wp:posOffset>5431845</wp:posOffset>
                </wp:positionH>
                <wp:positionV relativeFrom="paragraph">
                  <wp:posOffset>5029449</wp:posOffset>
                </wp:positionV>
                <wp:extent cx="413468" cy="198783"/>
                <wp:effectExtent l="0" t="0" r="5715" b="0"/>
                <wp:wrapNone/>
                <wp:docPr id="2102888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198783"/>
                        </a:xfrm>
                        <a:prstGeom prst="rect">
                          <a:avLst/>
                        </a:prstGeom>
                        <a:solidFill>
                          <a:srgbClr val="FFFFFF"/>
                        </a:solidFill>
                        <a:ln w="9525">
                          <a:noFill/>
                          <a:miter lim="800000"/>
                          <a:headEnd/>
                          <a:tailEnd/>
                        </a:ln>
                      </wps:spPr>
                      <wps:txbx>
                        <w:txbxContent>
                          <w:p w14:paraId="46FC22A8" w14:textId="77777777" w:rsidR="0087352B" w:rsidRPr="0087352B" w:rsidRDefault="0087352B" w:rsidP="0087352B">
                            <w:pPr>
                              <w:jc w:val="center"/>
                              <w:rPr>
                                <w:sz w:val="14"/>
                                <w:szCs w:val="14"/>
                                <w:lang w:val="lv-LV"/>
                              </w:rPr>
                            </w:pPr>
                            <w:r>
                              <w:rPr>
                                <w:sz w:val="14"/>
                                <w:szCs w:val="14"/>
                                <w:lang w:val="lv-LV"/>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4B6CC" id="_x0000_s1199" type="#_x0000_t202" style="position:absolute;margin-left:427.7pt;margin-top:396pt;width:32.55pt;height:15.65pt;z-index:2516584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" stroked="f">
                <v:textbox>
                  <w:txbxContent>
                    <w:p w14:paraId="46FC22A8" w14:textId="77777777" w:rsidR="0087352B" w:rsidRPr="0087352B" w:rsidRDefault="0087352B" w:rsidP="0087352B">
                      <w:pPr>
                        <w:jc w:val="center"/>
                        <w:rPr>
                          <w:sz w:val="14"/>
                          <w:szCs w:val="14"/>
                          <w:lang w:val="lv-LV"/>
                        </w:rPr>
                      </w:pPr>
                      <w:r>
                        <w:rPr>
                          <w:sz w:val="14"/>
                          <w:szCs w:val="14"/>
                          <w:lang w:val="lv-LV"/>
                        </w:rPr>
                        <w:t>No</w:t>
                      </w:r>
                    </w:p>
                  </w:txbxContent>
                </v:textbox>
              </v:shape>
            </w:pict>
          </mc:Fallback>
        </mc:AlternateContent>
      </w:r>
      <w:r w:rsidR="0087352B" w:rsidRPr="0087352B">
        <w:rPr>
          <w:noProof/>
          <w:sz w:val="26"/>
        </w:rPr>
        <mc:AlternateContent>
          <mc:Choice Requires="wps">
            <w:drawing>
              <wp:anchor distT="45720" distB="45720" distL="114300" distR="114300" simplePos="0" relativeHeight="251658400" behindDoc="0" locked="0" layoutInCell="1" allowOverlap="1" wp14:anchorId="5118984F" wp14:editId="061D0956">
                <wp:simplePos x="0" y="0"/>
                <wp:positionH relativeFrom="column">
                  <wp:posOffset>2275261</wp:posOffset>
                </wp:positionH>
                <wp:positionV relativeFrom="paragraph">
                  <wp:posOffset>4250166</wp:posOffset>
                </wp:positionV>
                <wp:extent cx="413468" cy="198783"/>
                <wp:effectExtent l="0" t="0" r="5715" b="0"/>
                <wp:wrapNone/>
                <wp:docPr id="17423597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198783"/>
                        </a:xfrm>
                        <a:prstGeom prst="rect">
                          <a:avLst/>
                        </a:prstGeom>
                        <a:solidFill>
                          <a:srgbClr val="FFFFFF"/>
                        </a:solidFill>
                        <a:ln w="9525">
                          <a:noFill/>
                          <a:miter lim="800000"/>
                          <a:headEnd/>
                          <a:tailEnd/>
                        </a:ln>
                      </wps:spPr>
                      <wps:txbx>
                        <w:txbxContent>
                          <w:p w14:paraId="154EC396" w14:textId="77777777" w:rsidR="0087352B" w:rsidRPr="0087352B" w:rsidRDefault="0087352B" w:rsidP="0087352B">
                            <w:pPr>
                              <w:jc w:val="center"/>
                              <w:rPr>
                                <w:sz w:val="14"/>
                                <w:szCs w:val="14"/>
                                <w:lang w:val="lv-LV"/>
                              </w:rPr>
                            </w:pPr>
                            <w:r>
                              <w:rPr>
                                <w:sz w:val="14"/>
                                <w:szCs w:val="14"/>
                                <w:lang w:val="lv-LV"/>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8984F" id="_x0000_s1200" type="#_x0000_t202" style="position:absolute;margin-left:179.15pt;margin-top:334.65pt;width:32.55pt;height:15.65pt;z-index:251658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" stroked="f">
                <v:textbox>
                  <w:txbxContent>
                    <w:p w14:paraId="154EC396" w14:textId="77777777" w:rsidR="0087352B" w:rsidRPr="0087352B" w:rsidRDefault="0087352B" w:rsidP="0087352B">
                      <w:pPr>
                        <w:jc w:val="center"/>
                        <w:rPr>
                          <w:sz w:val="14"/>
                          <w:szCs w:val="14"/>
                          <w:lang w:val="lv-LV"/>
                        </w:rPr>
                      </w:pPr>
                      <w:r>
                        <w:rPr>
                          <w:sz w:val="14"/>
                          <w:szCs w:val="14"/>
                          <w:lang w:val="lv-LV"/>
                        </w:rPr>
                        <w:t>No</w:t>
                      </w:r>
                    </w:p>
                  </w:txbxContent>
                </v:textbox>
              </v:shape>
            </w:pict>
          </mc:Fallback>
        </mc:AlternateContent>
      </w:r>
      <w:r w:rsidR="0087352B" w:rsidRPr="0087352B">
        <w:rPr>
          <w:noProof/>
          <w:sz w:val="26"/>
        </w:rPr>
        <mc:AlternateContent>
          <mc:Choice Requires="wps">
            <w:drawing>
              <wp:anchor distT="45720" distB="45720" distL="114300" distR="114300" simplePos="0" relativeHeight="251658399" behindDoc="0" locked="0" layoutInCell="1" allowOverlap="1" wp14:anchorId="35ADE90B" wp14:editId="41953CEA">
                <wp:simplePos x="0" y="0"/>
                <wp:positionH relativeFrom="column">
                  <wp:posOffset>1178036</wp:posOffset>
                </wp:positionH>
                <wp:positionV relativeFrom="paragraph">
                  <wp:posOffset>2206321</wp:posOffset>
                </wp:positionV>
                <wp:extent cx="413468" cy="198783"/>
                <wp:effectExtent l="0" t="0" r="5715" b="0"/>
                <wp:wrapNone/>
                <wp:docPr id="58900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198783"/>
                        </a:xfrm>
                        <a:prstGeom prst="rect">
                          <a:avLst/>
                        </a:prstGeom>
                        <a:solidFill>
                          <a:srgbClr val="FFFFFF"/>
                        </a:solidFill>
                        <a:ln w="9525">
                          <a:noFill/>
                          <a:miter lim="800000"/>
                          <a:headEnd/>
                          <a:tailEnd/>
                        </a:ln>
                      </wps:spPr>
                      <wps:txbx>
                        <w:txbxContent>
                          <w:p w14:paraId="0F4FB368" w14:textId="77777777" w:rsidR="0087352B" w:rsidRPr="0087352B" w:rsidRDefault="0087352B" w:rsidP="0087352B">
                            <w:pPr>
                              <w:jc w:val="center"/>
                              <w:rPr>
                                <w:sz w:val="14"/>
                                <w:szCs w:val="14"/>
                                <w:lang w:val="lv-LV"/>
                              </w:rPr>
                            </w:pPr>
                            <w:r>
                              <w:rPr>
                                <w:sz w:val="14"/>
                                <w:szCs w:val="14"/>
                                <w:lang w:val="lv-LV"/>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DE90B" id="_x0000_s1201" type="#_x0000_t202" style="position:absolute;margin-left:92.75pt;margin-top:173.75pt;width:32.55pt;height:15.65pt;z-index:2516583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" stroked="f">
                <v:textbox>
                  <w:txbxContent>
                    <w:p w14:paraId="0F4FB368" w14:textId="77777777" w:rsidR="0087352B" w:rsidRPr="0087352B" w:rsidRDefault="0087352B" w:rsidP="0087352B">
                      <w:pPr>
                        <w:jc w:val="center"/>
                        <w:rPr>
                          <w:sz w:val="14"/>
                          <w:szCs w:val="14"/>
                          <w:lang w:val="lv-LV"/>
                        </w:rPr>
                      </w:pPr>
                      <w:r>
                        <w:rPr>
                          <w:sz w:val="14"/>
                          <w:szCs w:val="14"/>
                          <w:lang w:val="lv-LV"/>
                        </w:rPr>
                        <w:t>No</w:t>
                      </w:r>
                    </w:p>
                  </w:txbxContent>
                </v:textbox>
              </v:shape>
            </w:pict>
          </mc:Fallback>
        </mc:AlternateContent>
      </w:r>
      <w:r w:rsidR="0087352B" w:rsidRPr="0087352B">
        <w:rPr>
          <w:noProof/>
          <w:sz w:val="26"/>
        </w:rPr>
        <mc:AlternateContent>
          <mc:Choice Requires="wps">
            <w:drawing>
              <wp:anchor distT="45720" distB="45720" distL="114300" distR="114300" simplePos="0" relativeHeight="251658398" behindDoc="0" locked="0" layoutInCell="1" allowOverlap="1" wp14:anchorId="172BF1F5" wp14:editId="44E138E0">
                <wp:simplePos x="0" y="0"/>
                <wp:positionH relativeFrom="column">
                  <wp:posOffset>7912735</wp:posOffset>
                </wp:positionH>
                <wp:positionV relativeFrom="paragraph">
                  <wp:posOffset>3144659</wp:posOffset>
                </wp:positionV>
                <wp:extent cx="413468" cy="198783"/>
                <wp:effectExtent l="0" t="0" r="5715" b="0"/>
                <wp:wrapNone/>
                <wp:docPr id="197339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198783"/>
                        </a:xfrm>
                        <a:prstGeom prst="rect">
                          <a:avLst/>
                        </a:prstGeom>
                        <a:solidFill>
                          <a:srgbClr val="FFFFFF"/>
                        </a:solidFill>
                        <a:ln w="9525">
                          <a:noFill/>
                          <a:miter lim="800000"/>
                          <a:headEnd/>
                          <a:tailEnd/>
                        </a:ln>
                      </wps:spPr>
                      <wps:txbx>
                        <w:txbxContent>
                          <w:p w14:paraId="0E31227C" w14:textId="77777777" w:rsidR="0087352B" w:rsidRPr="0087352B" w:rsidRDefault="0087352B" w:rsidP="0087352B">
                            <w:pPr>
                              <w:jc w:val="center"/>
                              <w:rPr>
                                <w:sz w:val="14"/>
                                <w:szCs w:val="14"/>
                                <w:lang w:val="lv-LV"/>
                              </w:rPr>
                            </w:pPr>
                            <w:r>
                              <w:rPr>
                                <w:sz w:val="14"/>
                                <w:szCs w:val="14"/>
                                <w:lang w:val="lv-LV"/>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BF1F5" id="_x0000_s1202" type="#_x0000_t202" style="position:absolute;margin-left:623.05pt;margin-top:247.6pt;width:32.55pt;height:15.65pt;z-index:2516583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" stroked="f">
                <v:textbox>
                  <w:txbxContent>
                    <w:p w14:paraId="0E31227C" w14:textId="77777777" w:rsidR="0087352B" w:rsidRPr="0087352B" w:rsidRDefault="0087352B" w:rsidP="0087352B">
                      <w:pPr>
                        <w:jc w:val="center"/>
                        <w:rPr>
                          <w:sz w:val="14"/>
                          <w:szCs w:val="14"/>
                          <w:lang w:val="lv-LV"/>
                        </w:rPr>
                      </w:pPr>
                      <w:r>
                        <w:rPr>
                          <w:sz w:val="14"/>
                          <w:szCs w:val="14"/>
                          <w:lang w:val="lv-LV"/>
                        </w:rPr>
                        <w:t>No</w:t>
                      </w:r>
                    </w:p>
                  </w:txbxContent>
                </v:textbox>
              </v:shape>
            </w:pict>
          </mc:Fallback>
        </mc:AlternateContent>
      </w:r>
      <w:r w:rsidR="0087352B" w:rsidRPr="0087352B">
        <w:rPr>
          <w:noProof/>
          <w:sz w:val="26"/>
        </w:rPr>
        <mc:AlternateContent>
          <mc:Choice Requires="wps">
            <w:drawing>
              <wp:anchor distT="45720" distB="45720" distL="114300" distR="114300" simplePos="0" relativeHeight="251658397" behindDoc="0" locked="0" layoutInCell="1" allowOverlap="1" wp14:anchorId="66241F96" wp14:editId="55969DD0">
                <wp:simplePos x="0" y="0"/>
                <wp:positionH relativeFrom="column">
                  <wp:posOffset>5749511</wp:posOffset>
                </wp:positionH>
                <wp:positionV relativeFrom="paragraph">
                  <wp:posOffset>2182853</wp:posOffset>
                </wp:positionV>
                <wp:extent cx="413468" cy="198783"/>
                <wp:effectExtent l="0" t="0" r="5715" b="0"/>
                <wp:wrapNone/>
                <wp:docPr id="776058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198783"/>
                        </a:xfrm>
                        <a:prstGeom prst="rect">
                          <a:avLst/>
                        </a:prstGeom>
                        <a:solidFill>
                          <a:srgbClr val="FFFFFF"/>
                        </a:solidFill>
                        <a:ln w="9525">
                          <a:noFill/>
                          <a:miter lim="800000"/>
                          <a:headEnd/>
                          <a:tailEnd/>
                        </a:ln>
                      </wps:spPr>
                      <wps:txbx>
                        <w:txbxContent>
                          <w:p w14:paraId="349BC988" w14:textId="77777777" w:rsidR="0087352B" w:rsidRPr="0087352B" w:rsidRDefault="0087352B" w:rsidP="0087352B">
                            <w:pPr>
                              <w:jc w:val="center"/>
                              <w:rPr>
                                <w:sz w:val="14"/>
                                <w:szCs w:val="14"/>
                                <w:lang w:val="lv-LV"/>
                              </w:rPr>
                            </w:pPr>
                            <w:r>
                              <w:rPr>
                                <w:sz w:val="14"/>
                                <w:szCs w:val="14"/>
                                <w:lang w:val="lv-LV"/>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241F96" id="_x0000_s1203" type="#_x0000_t202" style="position:absolute;margin-left:452.7pt;margin-top:171.9pt;width:32.55pt;height:15.65pt;z-index:2516583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" stroked="f">
                <v:textbox>
                  <w:txbxContent>
                    <w:p w14:paraId="349BC988" w14:textId="77777777" w:rsidR="0087352B" w:rsidRPr="0087352B" w:rsidRDefault="0087352B" w:rsidP="0087352B">
                      <w:pPr>
                        <w:jc w:val="center"/>
                        <w:rPr>
                          <w:sz w:val="14"/>
                          <w:szCs w:val="14"/>
                          <w:lang w:val="lv-LV"/>
                        </w:rPr>
                      </w:pPr>
                      <w:r>
                        <w:rPr>
                          <w:sz w:val="14"/>
                          <w:szCs w:val="14"/>
                          <w:lang w:val="lv-LV"/>
                        </w:rPr>
                        <w:t>No</w:t>
                      </w:r>
                    </w:p>
                  </w:txbxContent>
                </v:textbox>
              </v:shape>
            </w:pict>
          </mc:Fallback>
        </mc:AlternateContent>
      </w:r>
      <w:r w:rsidR="0087352B" w:rsidRPr="0087352B">
        <w:rPr>
          <w:noProof/>
          <w:sz w:val="26"/>
        </w:rPr>
        <mc:AlternateContent>
          <mc:Choice Requires="wps">
            <w:drawing>
              <wp:anchor distT="45720" distB="45720" distL="114300" distR="114300" simplePos="0" relativeHeight="251658396" behindDoc="0" locked="0" layoutInCell="1" allowOverlap="1" wp14:anchorId="143341C4" wp14:editId="5C380F0E">
                <wp:simplePos x="0" y="0"/>
                <wp:positionH relativeFrom="column">
                  <wp:posOffset>6361789</wp:posOffset>
                </wp:positionH>
                <wp:positionV relativeFrom="paragraph">
                  <wp:posOffset>846897</wp:posOffset>
                </wp:positionV>
                <wp:extent cx="413468" cy="198783"/>
                <wp:effectExtent l="0" t="0" r="5715" b="0"/>
                <wp:wrapNone/>
                <wp:docPr id="842589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198783"/>
                        </a:xfrm>
                        <a:prstGeom prst="rect">
                          <a:avLst/>
                        </a:prstGeom>
                        <a:solidFill>
                          <a:srgbClr val="FFFFFF"/>
                        </a:solidFill>
                        <a:ln w="9525">
                          <a:noFill/>
                          <a:miter lim="800000"/>
                          <a:headEnd/>
                          <a:tailEnd/>
                        </a:ln>
                      </wps:spPr>
                      <wps:txbx>
                        <w:txbxContent>
                          <w:p w14:paraId="08F1E4EB" w14:textId="77777777" w:rsidR="0087352B" w:rsidRPr="0087352B" w:rsidRDefault="0087352B" w:rsidP="0087352B">
                            <w:pPr>
                              <w:jc w:val="center"/>
                              <w:rPr>
                                <w:sz w:val="14"/>
                                <w:szCs w:val="14"/>
                                <w:lang w:val="lv-LV"/>
                              </w:rPr>
                            </w:pPr>
                            <w:r>
                              <w:rPr>
                                <w:sz w:val="14"/>
                                <w:szCs w:val="14"/>
                                <w:lang w:val="lv-LV"/>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341C4" id="_x0000_s1204" type="#_x0000_t202" style="position:absolute;margin-left:500.95pt;margin-top:66.7pt;width:32.55pt;height:15.65pt;z-index:2516583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" stroked="f">
                <v:textbox>
                  <w:txbxContent>
                    <w:p w14:paraId="08F1E4EB" w14:textId="77777777" w:rsidR="0087352B" w:rsidRPr="0087352B" w:rsidRDefault="0087352B" w:rsidP="0087352B">
                      <w:pPr>
                        <w:jc w:val="center"/>
                        <w:rPr>
                          <w:sz w:val="14"/>
                          <w:szCs w:val="14"/>
                          <w:lang w:val="lv-LV"/>
                        </w:rPr>
                      </w:pPr>
                      <w:r>
                        <w:rPr>
                          <w:sz w:val="14"/>
                          <w:szCs w:val="14"/>
                          <w:lang w:val="lv-LV"/>
                        </w:rPr>
                        <w:t>No</w:t>
                      </w:r>
                    </w:p>
                  </w:txbxContent>
                </v:textbox>
              </v:shape>
            </w:pict>
          </mc:Fallback>
        </mc:AlternateContent>
      </w:r>
      <w:r w:rsidR="0087352B" w:rsidRPr="0087352B">
        <w:rPr>
          <w:noProof/>
          <w:sz w:val="26"/>
        </w:rPr>
        <mc:AlternateContent>
          <mc:Choice Requires="wps">
            <w:drawing>
              <wp:anchor distT="45720" distB="45720" distL="114300" distR="114300" simplePos="0" relativeHeight="251658395" behindDoc="0" locked="0" layoutInCell="1" allowOverlap="1" wp14:anchorId="12FA3C67" wp14:editId="0904670C">
                <wp:simplePos x="0" y="0"/>
                <wp:positionH relativeFrom="column">
                  <wp:posOffset>4175677</wp:posOffset>
                </wp:positionH>
                <wp:positionV relativeFrom="paragraph">
                  <wp:posOffset>806809</wp:posOffset>
                </wp:positionV>
                <wp:extent cx="413468" cy="198783"/>
                <wp:effectExtent l="0" t="0" r="5715" b="0"/>
                <wp:wrapNone/>
                <wp:docPr id="1268242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198783"/>
                        </a:xfrm>
                        <a:prstGeom prst="rect">
                          <a:avLst/>
                        </a:prstGeom>
                        <a:solidFill>
                          <a:srgbClr val="FFFFFF"/>
                        </a:solidFill>
                        <a:ln w="9525">
                          <a:noFill/>
                          <a:miter lim="800000"/>
                          <a:headEnd/>
                          <a:tailEnd/>
                        </a:ln>
                      </wps:spPr>
                      <wps:txbx>
                        <w:txbxContent>
                          <w:p w14:paraId="4E7EF23A" w14:textId="77777777" w:rsidR="0087352B" w:rsidRPr="0087352B" w:rsidRDefault="0087352B" w:rsidP="0087352B">
                            <w:pPr>
                              <w:jc w:val="center"/>
                              <w:rPr>
                                <w:sz w:val="14"/>
                                <w:szCs w:val="14"/>
                                <w:lang w:val="lv-LV"/>
                              </w:rPr>
                            </w:pPr>
                            <w:r>
                              <w:rPr>
                                <w:sz w:val="14"/>
                                <w:szCs w:val="14"/>
                                <w:lang w:val="lv-LV"/>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A3C67" id="_x0000_s1205" type="#_x0000_t202" style="position:absolute;margin-left:328.8pt;margin-top:63.55pt;width:32.55pt;height:15.65pt;z-index:2516583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" stroked="f">
                <v:textbox>
                  <w:txbxContent>
                    <w:p w14:paraId="4E7EF23A" w14:textId="77777777" w:rsidR="0087352B" w:rsidRPr="0087352B" w:rsidRDefault="0087352B" w:rsidP="0087352B">
                      <w:pPr>
                        <w:jc w:val="center"/>
                        <w:rPr>
                          <w:sz w:val="14"/>
                          <w:szCs w:val="14"/>
                          <w:lang w:val="lv-LV"/>
                        </w:rPr>
                      </w:pPr>
                      <w:r>
                        <w:rPr>
                          <w:sz w:val="14"/>
                          <w:szCs w:val="14"/>
                          <w:lang w:val="lv-LV"/>
                        </w:rPr>
                        <w:t>No</w:t>
                      </w:r>
                    </w:p>
                  </w:txbxContent>
                </v:textbox>
              </v:shape>
            </w:pict>
          </mc:Fallback>
        </mc:AlternateContent>
      </w:r>
      <w:r w:rsidR="0087352B" w:rsidRPr="0087352B">
        <w:rPr>
          <w:noProof/>
          <w:sz w:val="26"/>
        </w:rPr>
        <mc:AlternateContent>
          <mc:Choice Requires="wps">
            <w:drawing>
              <wp:anchor distT="45720" distB="45720" distL="114300" distR="114300" simplePos="0" relativeHeight="251658394" behindDoc="0" locked="0" layoutInCell="1" allowOverlap="1" wp14:anchorId="40F0CFF5" wp14:editId="56A1AF62">
                <wp:simplePos x="0" y="0"/>
                <wp:positionH relativeFrom="column">
                  <wp:posOffset>1876756</wp:posOffset>
                </wp:positionH>
                <wp:positionV relativeFrom="paragraph">
                  <wp:posOffset>814981</wp:posOffset>
                </wp:positionV>
                <wp:extent cx="413468" cy="198783"/>
                <wp:effectExtent l="0" t="0" r="5715" b="0"/>
                <wp:wrapNone/>
                <wp:docPr id="1411128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198783"/>
                        </a:xfrm>
                        <a:prstGeom prst="rect">
                          <a:avLst/>
                        </a:prstGeom>
                        <a:solidFill>
                          <a:srgbClr val="FFFFFF"/>
                        </a:solidFill>
                        <a:ln w="9525">
                          <a:noFill/>
                          <a:miter lim="800000"/>
                          <a:headEnd/>
                          <a:tailEnd/>
                        </a:ln>
                      </wps:spPr>
                      <wps:txbx>
                        <w:txbxContent>
                          <w:p w14:paraId="6E921D73" w14:textId="782EC2D3" w:rsidR="0087352B" w:rsidRPr="0087352B" w:rsidRDefault="0087352B" w:rsidP="0087352B">
                            <w:pPr>
                              <w:jc w:val="center"/>
                              <w:rPr>
                                <w:sz w:val="14"/>
                                <w:szCs w:val="14"/>
                                <w:lang w:val="lv-LV"/>
                              </w:rPr>
                            </w:pPr>
                            <w:r>
                              <w:rPr>
                                <w:sz w:val="14"/>
                                <w:szCs w:val="14"/>
                                <w:lang w:val="lv-LV"/>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F0CFF5" id="_x0000_s1206" type="#_x0000_t202" style="position:absolute;margin-left:147.8pt;margin-top:64.15pt;width:32.55pt;height:15.65pt;z-index:2516583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" stroked="f">
                <v:textbox>
                  <w:txbxContent>
                    <w:p w14:paraId="6E921D73" w14:textId="782EC2D3" w:rsidR="0087352B" w:rsidRPr="0087352B" w:rsidRDefault="0087352B" w:rsidP="0087352B">
                      <w:pPr>
                        <w:jc w:val="center"/>
                        <w:rPr>
                          <w:sz w:val="14"/>
                          <w:szCs w:val="14"/>
                          <w:lang w:val="lv-LV"/>
                        </w:rPr>
                      </w:pPr>
                      <w:r>
                        <w:rPr>
                          <w:sz w:val="14"/>
                          <w:szCs w:val="14"/>
                          <w:lang w:val="lv-LV"/>
                        </w:rPr>
                        <w:t>No</w:t>
                      </w:r>
                    </w:p>
                  </w:txbxContent>
                </v:textbox>
              </v:shape>
            </w:pict>
          </mc:Fallback>
        </mc:AlternateContent>
      </w:r>
      <w:r w:rsidR="0087352B" w:rsidRPr="0087352B">
        <w:rPr>
          <w:noProof/>
          <w:sz w:val="26"/>
        </w:rPr>
        <mc:AlternateContent>
          <mc:Choice Requires="wps">
            <w:drawing>
              <wp:anchor distT="45720" distB="45720" distL="114300" distR="114300" simplePos="0" relativeHeight="251658393" behindDoc="0" locked="0" layoutInCell="1" allowOverlap="1" wp14:anchorId="0279F306" wp14:editId="6E2A79DE">
                <wp:simplePos x="0" y="0"/>
                <wp:positionH relativeFrom="column">
                  <wp:posOffset>6306102</wp:posOffset>
                </wp:positionH>
                <wp:positionV relativeFrom="paragraph">
                  <wp:posOffset>4552177</wp:posOffset>
                </wp:positionV>
                <wp:extent cx="413468" cy="198783"/>
                <wp:effectExtent l="0" t="0" r="5715" b="0"/>
                <wp:wrapNone/>
                <wp:docPr id="3109409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198783"/>
                        </a:xfrm>
                        <a:prstGeom prst="rect">
                          <a:avLst/>
                        </a:prstGeom>
                        <a:solidFill>
                          <a:srgbClr val="FFFFFF"/>
                        </a:solidFill>
                        <a:ln w="9525">
                          <a:noFill/>
                          <a:miter lim="800000"/>
                          <a:headEnd/>
                          <a:tailEnd/>
                        </a:ln>
                      </wps:spPr>
                      <wps:txbx>
                        <w:txbxContent>
                          <w:p w14:paraId="67D32347" w14:textId="77777777" w:rsidR="0087352B" w:rsidRPr="0087352B" w:rsidRDefault="0087352B" w:rsidP="0087352B">
                            <w:pPr>
                              <w:jc w:val="center"/>
                              <w:rPr>
                                <w:sz w:val="14"/>
                                <w:szCs w:val="14"/>
                              </w:rPr>
                            </w:pPr>
                            <w:r w:rsidRPr="0087352B">
                              <w:rPr>
                                <w:sz w:val="14"/>
                                <w:szCs w:val="1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9F306" id="_x0000_s1207" type="#_x0000_t202" style="position:absolute;margin-left:496.55pt;margin-top:358.45pt;width:32.55pt;height:15.65pt;z-index:2516583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" stroked="f">
                <v:textbox>
                  <w:txbxContent>
                    <w:p w14:paraId="67D32347" w14:textId="77777777" w:rsidR="0087352B" w:rsidRPr="0087352B" w:rsidRDefault="0087352B" w:rsidP="0087352B">
                      <w:pPr>
                        <w:jc w:val="center"/>
                        <w:rPr>
                          <w:sz w:val="14"/>
                          <w:szCs w:val="14"/>
                        </w:rPr>
                      </w:pPr>
                      <w:r w:rsidRPr="0087352B">
                        <w:rPr>
                          <w:sz w:val="14"/>
                          <w:szCs w:val="14"/>
                        </w:rPr>
                        <w:t>Yes</w:t>
                      </w:r>
                    </w:p>
                  </w:txbxContent>
                </v:textbox>
              </v:shape>
            </w:pict>
          </mc:Fallback>
        </mc:AlternateContent>
      </w:r>
      <w:r w:rsidR="0087352B" w:rsidRPr="0087352B">
        <w:rPr>
          <w:noProof/>
          <w:sz w:val="26"/>
        </w:rPr>
        <mc:AlternateContent>
          <mc:Choice Requires="wps">
            <w:drawing>
              <wp:anchor distT="45720" distB="45720" distL="114300" distR="114300" simplePos="0" relativeHeight="251658392" behindDoc="0" locked="0" layoutInCell="1" allowOverlap="1" wp14:anchorId="12F4C15E" wp14:editId="7DFCD70E">
                <wp:simplePos x="0" y="0"/>
                <wp:positionH relativeFrom="column">
                  <wp:posOffset>6934752</wp:posOffset>
                </wp:positionH>
                <wp:positionV relativeFrom="paragraph">
                  <wp:posOffset>3200621</wp:posOffset>
                </wp:positionV>
                <wp:extent cx="413468" cy="198783"/>
                <wp:effectExtent l="0" t="0" r="5715" b="0"/>
                <wp:wrapNone/>
                <wp:docPr id="2113230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198783"/>
                        </a:xfrm>
                        <a:prstGeom prst="rect">
                          <a:avLst/>
                        </a:prstGeom>
                        <a:solidFill>
                          <a:srgbClr val="FFFFFF"/>
                        </a:solidFill>
                        <a:ln w="9525">
                          <a:noFill/>
                          <a:miter lim="800000"/>
                          <a:headEnd/>
                          <a:tailEnd/>
                        </a:ln>
                      </wps:spPr>
                      <wps:txbx>
                        <w:txbxContent>
                          <w:p w14:paraId="30AE9961" w14:textId="77777777" w:rsidR="0087352B" w:rsidRPr="0087352B" w:rsidRDefault="0087352B" w:rsidP="0087352B">
                            <w:pPr>
                              <w:jc w:val="center"/>
                              <w:rPr>
                                <w:sz w:val="14"/>
                                <w:szCs w:val="14"/>
                              </w:rPr>
                            </w:pPr>
                            <w:r w:rsidRPr="0087352B">
                              <w:rPr>
                                <w:sz w:val="14"/>
                                <w:szCs w:val="1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4C15E" id="_x0000_s1208" type="#_x0000_t202" style="position:absolute;margin-left:546.05pt;margin-top:252pt;width:32.55pt;height:15.65pt;z-index:251658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" stroked="f">
                <v:textbox>
                  <w:txbxContent>
                    <w:p w14:paraId="30AE9961" w14:textId="77777777" w:rsidR="0087352B" w:rsidRPr="0087352B" w:rsidRDefault="0087352B" w:rsidP="0087352B">
                      <w:pPr>
                        <w:jc w:val="center"/>
                        <w:rPr>
                          <w:sz w:val="14"/>
                          <w:szCs w:val="14"/>
                        </w:rPr>
                      </w:pPr>
                      <w:r w:rsidRPr="0087352B">
                        <w:rPr>
                          <w:sz w:val="14"/>
                          <w:szCs w:val="14"/>
                        </w:rPr>
                        <w:t>Yes</w:t>
                      </w:r>
                    </w:p>
                  </w:txbxContent>
                </v:textbox>
              </v:shape>
            </w:pict>
          </mc:Fallback>
        </mc:AlternateContent>
      </w:r>
      <w:r w:rsidR="0087352B" w:rsidRPr="0087352B">
        <w:rPr>
          <w:noProof/>
          <w:sz w:val="26"/>
        </w:rPr>
        <mc:AlternateContent>
          <mc:Choice Requires="wps">
            <w:drawing>
              <wp:anchor distT="45720" distB="45720" distL="114300" distR="114300" simplePos="0" relativeHeight="251658391" behindDoc="0" locked="0" layoutInCell="1" allowOverlap="1" wp14:anchorId="08146DD3" wp14:editId="3E28721D">
                <wp:simplePos x="0" y="0"/>
                <wp:positionH relativeFrom="column">
                  <wp:posOffset>6282662</wp:posOffset>
                </wp:positionH>
                <wp:positionV relativeFrom="paragraph">
                  <wp:posOffset>3836670</wp:posOffset>
                </wp:positionV>
                <wp:extent cx="413468" cy="198783"/>
                <wp:effectExtent l="0" t="0" r="5715" b="0"/>
                <wp:wrapNone/>
                <wp:docPr id="15117777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198783"/>
                        </a:xfrm>
                        <a:prstGeom prst="rect">
                          <a:avLst/>
                        </a:prstGeom>
                        <a:solidFill>
                          <a:srgbClr val="FFFFFF"/>
                        </a:solidFill>
                        <a:ln w="9525">
                          <a:noFill/>
                          <a:miter lim="800000"/>
                          <a:headEnd/>
                          <a:tailEnd/>
                        </a:ln>
                      </wps:spPr>
                      <wps:txbx>
                        <w:txbxContent>
                          <w:p w14:paraId="2528F50F" w14:textId="77777777" w:rsidR="0087352B" w:rsidRPr="0087352B" w:rsidRDefault="0087352B" w:rsidP="0087352B">
                            <w:pPr>
                              <w:jc w:val="center"/>
                              <w:rPr>
                                <w:sz w:val="14"/>
                                <w:szCs w:val="14"/>
                              </w:rPr>
                            </w:pPr>
                            <w:r w:rsidRPr="0087352B">
                              <w:rPr>
                                <w:sz w:val="14"/>
                                <w:szCs w:val="1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46DD3" id="_x0000_s1209" type="#_x0000_t202" style="position:absolute;margin-left:494.7pt;margin-top:302.1pt;width:32.55pt;height:15.65pt;z-index:2516583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" stroked="f">
                <v:textbox>
                  <w:txbxContent>
                    <w:p w14:paraId="2528F50F" w14:textId="77777777" w:rsidR="0087352B" w:rsidRPr="0087352B" w:rsidRDefault="0087352B" w:rsidP="0087352B">
                      <w:pPr>
                        <w:jc w:val="center"/>
                        <w:rPr>
                          <w:sz w:val="14"/>
                          <w:szCs w:val="14"/>
                        </w:rPr>
                      </w:pPr>
                      <w:r w:rsidRPr="0087352B">
                        <w:rPr>
                          <w:sz w:val="14"/>
                          <w:szCs w:val="14"/>
                        </w:rPr>
                        <w:t>Yes</w:t>
                      </w:r>
                    </w:p>
                  </w:txbxContent>
                </v:textbox>
              </v:shape>
            </w:pict>
          </mc:Fallback>
        </mc:AlternateContent>
      </w:r>
      <w:r w:rsidR="0087352B" w:rsidRPr="0087352B">
        <w:rPr>
          <w:noProof/>
          <w:sz w:val="26"/>
        </w:rPr>
        <mc:AlternateContent>
          <mc:Choice Requires="wps">
            <w:drawing>
              <wp:anchor distT="45720" distB="45720" distL="114300" distR="114300" simplePos="0" relativeHeight="251658390" behindDoc="0" locked="0" layoutInCell="1" allowOverlap="1" wp14:anchorId="472A0D02" wp14:editId="3342CFC1">
                <wp:simplePos x="0" y="0"/>
                <wp:positionH relativeFrom="column">
                  <wp:posOffset>3038420</wp:posOffset>
                </wp:positionH>
                <wp:positionV relativeFrom="paragraph">
                  <wp:posOffset>3884074</wp:posOffset>
                </wp:positionV>
                <wp:extent cx="413468" cy="198783"/>
                <wp:effectExtent l="0" t="0" r="5715" b="0"/>
                <wp:wrapNone/>
                <wp:docPr id="63624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198783"/>
                        </a:xfrm>
                        <a:prstGeom prst="rect">
                          <a:avLst/>
                        </a:prstGeom>
                        <a:solidFill>
                          <a:srgbClr val="FFFFFF"/>
                        </a:solidFill>
                        <a:ln w="9525">
                          <a:noFill/>
                          <a:miter lim="800000"/>
                          <a:headEnd/>
                          <a:tailEnd/>
                        </a:ln>
                      </wps:spPr>
                      <wps:txbx>
                        <w:txbxContent>
                          <w:p w14:paraId="0EA98E43" w14:textId="77777777" w:rsidR="0087352B" w:rsidRPr="0087352B" w:rsidRDefault="0087352B" w:rsidP="0087352B">
                            <w:pPr>
                              <w:jc w:val="center"/>
                              <w:rPr>
                                <w:sz w:val="14"/>
                                <w:szCs w:val="14"/>
                              </w:rPr>
                            </w:pPr>
                            <w:r w:rsidRPr="0087352B">
                              <w:rPr>
                                <w:sz w:val="14"/>
                                <w:szCs w:val="1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A0D02" id="_x0000_s1210" type="#_x0000_t202" style="position:absolute;margin-left:239.25pt;margin-top:305.85pt;width:32.55pt;height:15.65pt;z-index:2516583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" stroked="f">
                <v:textbox>
                  <w:txbxContent>
                    <w:p w14:paraId="0EA98E43" w14:textId="77777777" w:rsidR="0087352B" w:rsidRPr="0087352B" w:rsidRDefault="0087352B" w:rsidP="0087352B">
                      <w:pPr>
                        <w:jc w:val="center"/>
                        <w:rPr>
                          <w:sz w:val="14"/>
                          <w:szCs w:val="14"/>
                        </w:rPr>
                      </w:pPr>
                      <w:r w:rsidRPr="0087352B">
                        <w:rPr>
                          <w:sz w:val="14"/>
                          <w:szCs w:val="14"/>
                        </w:rPr>
                        <w:t>Yes</w:t>
                      </w:r>
                    </w:p>
                  </w:txbxContent>
                </v:textbox>
              </v:shape>
            </w:pict>
          </mc:Fallback>
        </mc:AlternateContent>
      </w:r>
      <w:r w:rsidR="0087352B" w:rsidRPr="0087352B">
        <w:rPr>
          <w:noProof/>
          <w:sz w:val="26"/>
        </w:rPr>
        <mc:AlternateContent>
          <mc:Choice Requires="wps">
            <w:drawing>
              <wp:anchor distT="45720" distB="45720" distL="114300" distR="114300" simplePos="0" relativeHeight="251658389" behindDoc="0" locked="0" layoutInCell="1" allowOverlap="1" wp14:anchorId="2579F425" wp14:editId="368B0773">
                <wp:simplePos x="0" y="0"/>
                <wp:positionH relativeFrom="column">
                  <wp:posOffset>1822146</wp:posOffset>
                </wp:positionH>
                <wp:positionV relativeFrom="paragraph">
                  <wp:posOffset>1848845</wp:posOffset>
                </wp:positionV>
                <wp:extent cx="413468" cy="198783"/>
                <wp:effectExtent l="0" t="0" r="5715" b="0"/>
                <wp:wrapNone/>
                <wp:docPr id="10087279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198783"/>
                        </a:xfrm>
                        <a:prstGeom prst="rect">
                          <a:avLst/>
                        </a:prstGeom>
                        <a:solidFill>
                          <a:srgbClr val="FFFFFF"/>
                        </a:solidFill>
                        <a:ln w="9525">
                          <a:noFill/>
                          <a:miter lim="800000"/>
                          <a:headEnd/>
                          <a:tailEnd/>
                        </a:ln>
                      </wps:spPr>
                      <wps:txbx>
                        <w:txbxContent>
                          <w:p w14:paraId="68BF9EBB" w14:textId="77777777" w:rsidR="0087352B" w:rsidRPr="0087352B" w:rsidRDefault="0087352B" w:rsidP="0087352B">
                            <w:pPr>
                              <w:jc w:val="center"/>
                              <w:rPr>
                                <w:sz w:val="14"/>
                                <w:szCs w:val="14"/>
                              </w:rPr>
                            </w:pPr>
                            <w:r w:rsidRPr="0087352B">
                              <w:rPr>
                                <w:sz w:val="14"/>
                                <w:szCs w:val="1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9F425" id="_x0000_s1211" type="#_x0000_t202" style="position:absolute;margin-left:143.5pt;margin-top:145.6pt;width:32.55pt;height:15.65pt;z-index:2516583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" stroked="f">
                <v:textbox>
                  <w:txbxContent>
                    <w:p w14:paraId="68BF9EBB" w14:textId="77777777" w:rsidR="0087352B" w:rsidRPr="0087352B" w:rsidRDefault="0087352B" w:rsidP="0087352B">
                      <w:pPr>
                        <w:jc w:val="center"/>
                        <w:rPr>
                          <w:sz w:val="14"/>
                          <w:szCs w:val="14"/>
                        </w:rPr>
                      </w:pPr>
                      <w:r w:rsidRPr="0087352B">
                        <w:rPr>
                          <w:sz w:val="14"/>
                          <w:szCs w:val="14"/>
                        </w:rPr>
                        <w:t>Yes</w:t>
                      </w:r>
                    </w:p>
                  </w:txbxContent>
                </v:textbox>
              </v:shape>
            </w:pict>
          </mc:Fallback>
        </mc:AlternateContent>
      </w:r>
      <w:r w:rsidR="0087352B" w:rsidRPr="0087352B">
        <w:rPr>
          <w:noProof/>
          <w:sz w:val="26"/>
        </w:rPr>
        <mc:AlternateContent>
          <mc:Choice Requires="wps">
            <w:drawing>
              <wp:anchor distT="45720" distB="45720" distL="114300" distR="114300" simplePos="0" relativeHeight="251658388" behindDoc="0" locked="0" layoutInCell="1" allowOverlap="1" wp14:anchorId="26A4A0DE" wp14:editId="4E0D2134">
                <wp:simplePos x="0" y="0"/>
                <wp:positionH relativeFrom="column">
                  <wp:posOffset>6600301</wp:posOffset>
                </wp:positionH>
                <wp:positionV relativeFrom="paragraph">
                  <wp:posOffset>1840920</wp:posOffset>
                </wp:positionV>
                <wp:extent cx="413468" cy="198783"/>
                <wp:effectExtent l="0" t="0" r="5715" b="0"/>
                <wp:wrapNone/>
                <wp:docPr id="114676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198783"/>
                        </a:xfrm>
                        <a:prstGeom prst="rect">
                          <a:avLst/>
                        </a:prstGeom>
                        <a:solidFill>
                          <a:srgbClr val="FFFFFF"/>
                        </a:solidFill>
                        <a:ln w="9525">
                          <a:noFill/>
                          <a:miter lim="800000"/>
                          <a:headEnd/>
                          <a:tailEnd/>
                        </a:ln>
                      </wps:spPr>
                      <wps:txbx>
                        <w:txbxContent>
                          <w:p w14:paraId="7CB94CAE" w14:textId="77777777" w:rsidR="0087352B" w:rsidRPr="0087352B" w:rsidRDefault="0087352B" w:rsidP="0087352B">
                            <w:pPr>
                              <w:jc w:val="center"/>
                              <w:rPr>
                                <w:sz w:val="14"/>
                                <w:szCs w:val="14"/>
                              </w:rPr>
                            </w:pPr>
                            <w:r w:rsidRPr="0087352B">
                              <w:rPr>
                                <w:sz w:val="14"/>
                                <w:szCs w:val="1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4A0DE" id="_x0000_s1212" type="#_x0000_t202" style="position:absolute;margin-left:519.7pt;margin-top:144.95pt;width:32.55pt;height:15.65pt;z-index:2516583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" stroked="f">
                <v:textbox>
                  <w:txbxContent>
                    <w:p w14:paraId="7CB94CAE" w14:textId="77777777" w:rsidR="0087352B" w:rsidRPr="0087352B" w:rsidRDefault="0087352B" w:rsidP="0087352B">
                      <w:pPr>
                        <w:jc w:val="center"/>
                        <w:rPr>
                          <w:sz w:val="14"/>
                          <w:szCs w:val="14"/>
                        </w:rPr>
                      </w:pPr>
                      <w:r w:rsidRPr="0087352B">
                        <w:rPr>
                          <w:sz w:val="14"/>
                          <w:szCs w:val="14"/>
                        </w:rPr>
                        <w:t>Yes</w:t>
                      </w:r>
                    </w:p>
                  </w:txbxContent>
                </v:textbox>
              </v:shape>
            </w:pict>
          </mc:Fallback>
        </mc:AlternateContent>
      </w:r>
      <w:r w:rsidR="0087352B" w:rsidRPr="0087352B">
        <w:rPr>
          <w:noProof/>
          <w:sz w:val="26"/>
        </w:rPr>
        <mc:AlternateContent>
          <mc:Choice Requires="wps">
            <w:drawing>
              <wp:anchor distT="45720" distB="45720" distL="114300" distR="114300" simplePos="0" relativeHeight="251658387" behindDoc="0" locked="0" layoutInCell="1" allowOverlap="1" wp14:anchorId="1DA69AE0" wp14:editId="1E2140A2">
                <wp:simplePos x="0" y="0"/>
                <wp:positionH relativeFrom="column">
                  <wp:posOffset>7156919</wp:posOffset>
                </wp:positionH>
                <wp:positionV relativeFrom="paragraph">
                  <wp:posOffset>481109</wp:posOffset>
                </wp:positionV>
                <wp:extent cx="413468" cy="198783"/>
                <wp:effectExtent l="0" t="0" r="5715" b="0"/>
                <wp:wrapNone/>
                <wp:docPr id="288791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198783"/>
                        </a:xfrm>
                        <a:prstGeom prst="rect">
                          <a:avLst/>
                        </a:prstGeom>
                        <a:solidFill>
                          <a:srgbClr val="FFFFFF"/>
                        </a:solidFill>
                        <a:ln w="9525">
                          <a:noFill/>
                          <a:miter lim="800000"/>
                          <a:headEnd/>
                          <a:tailEnd/>
                        </a:ln>
                      </wps:spPr>
                      <wps:txbx>
                        <w:txbxContent>
                          <w:p w14:paraId="3491E956" w14:textId="77777777" w:rsidR="0087352B" w:rsidRPr="0087352B" w:rsidRDefault="0087352B" w:rsidP="0087352B">
                            <w:pPr>
                              <w:jc w:val="center"/>
                              <w:rPr>
                                <w:sz w:val="14"/>
                                <w:szCs w:val="14"/>
                              </w:rPr>
                            </w:pPr>
                            <w:r w:rsidRPr="0087352B">
                              <w:rPr>
                                <w:sz w:val="14"/>
                                <w:szCs w:val="1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A69AE0" id="_x0000_s1213" type="#_x0000_t202" style="position:absolute;margin-left:563.55pt;margin-top:37.9pt;width:32.55pt;height:15.65pt;z-index:2516583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" stroked="f">
                <v:textbox>
                  <w:txbxContent>
                    <w:p w14:paraId="3491E956" w14:textId="77777777" w:rsidR="0087352B" w:rsidRPr="0087352B" w:rsidRDefault="0087352B" w:rsidP="0087352B">
                      <w:pPr>
                        <w:jc w:val="center"/>
                        <w:rPr>
                          <w:sz w:val="14"/>
                          <w:szCs w:val="14"/>
                        </w:rPr>
                      </w:pPr>
                      <w:r w:rsidRPr="0087352B">
                        <w:rPr>
                          <w:sz w:val="14"/>
                          <w:szCs w:val="14"/>
                        </w:rPr>
                        <w:t>Yes</w:t>
                      </w:r>
                    </w:p>
                  </w:txbxContent>
                </v:textbox>
              </v:shape>
            </w:pict>
          </mc:Fallback>
        </mc:AlternateContent>
      </w:r>
      <w:r w:rsidR="0087352B" w:rsidRPr="0087352B">
        <w:rPr>
          <w:noProof/>
          <w:sz w:val="26"/>
        </w:rPr>
        <mc:AlternateContent>
          <mc:Choice Requires="wps">
            <w:drawing>
              <wp:anchor distT="45720" distB="45720" distL="114300" distR="114300" simplePos="0" relativeHeight="251658386" behindDoc="0" locked="0" layoutInCell="1" allowOverlap="1" wp14:anchorId="4F5EA2E1" wp14:editId="17831058">
                <wp:simplePos x="0" y="0"/>
                <wp:positionH relativeFrom="column">
                  <wp:posOffset>4906672</wp:posOffset>
                </wp:positionH>
                <wp:positionV relativeFrom="paragraph">
                  <wp:posOffset>457283</wp:posOffset>
                </wp:positionV>
                <wp:extent cx="413468" cy="198783"/>
                <wp:effectExtent l="0" t="0" r="5715" b="0"/>
                <wp:wrapNone/>
                <wp:docPr id="770279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198783"/>
                        </a:xfrm>
                        <a:prstGeom prst="rect">
                          <a:avLst/>
                        </a:prstGeom>
                        <a:solidFill>
                          <a:srgbClr val="FFFFFF"/>
                        </a:solidFill>
                        <a:ln w="9525">
                          <a:noFill/>
                          <a:miter lim="800000"/>
                          <a:headEnd/>
                          <a:tailEnd/>
                        </a:ln>
                      </wps:spPr>
                      <wps:txbx>
                        <w:txbxContent>
                          <w:p w14:paraId="0C87C835" w14:textId="77777777" w:rsidR="0087352B" w:rsidRPr="0087352B" w:rsidRDefault="0087352B" w:rsidP="0087352B">
                            <w:pPr>
                              <w:jc w:val="center"/>
                              <w:rPr>
                                <w:sz w:val="14"/>
                                <w:szCs w:val="14"/>
                              </w:rPr>
                            </w:pPr>
                            <w:r w:rsidRPr="0087352B">
                              <w:rPr>
                                <w:sz w:val="14"/>
                                <w:szCs w:val="14"/>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5EA2E1" id="_x0000_s1214" type="#_x0000_t202" style="position:absolute;margin-left:386.35pt;margin-top:36pt;width:32.55pt;height:15.65pt;z-index:2516583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" stroked="f">
                <v:textbox>
                  <w:txbxContent>
                    <w:p w14:paraId="0C87C835" w14:textId="77777777" w:rsidR="0087352B" w:rsidRPr="0087352B" w:rsidRDefault="0087352B" w:rsidP="0087352B">
                      <w:pPr>
                        <w:jc w:val="center"/>
                        <w:rPr>
                          <w:sz w:val="14"/>
                          <w:szCs w:val="14"/>
                        </w:rPr>
                      </w:pPr>
                      <w:r w:rsidRPr="0087352B">
                        <w:rPr>
                          <w:sz w:val="14"/>
                          <w:szCs w:val="14"/>
                        </w:rPr>
                        <w:t>Yes</w:t>
                      </w:r>
                    </w:p>
                  </w:txbxContent>
                </v:textbox>
              </v:shape>
            </w:pict>
          </mc:Fallback>
        </mc:AlternateContent>
      </w:r>
      <w:r w:rsidR="007D1740">
        <w:rPr>
          <w:noProof/>
        </w:rPr>
        <w:drawing>
          <wp:inline distT="0" distB="0" distL="0" distR="0" wp14:anchorId="63373DA9" wp14:editId="5D247E89">
            <wp:extent cx="8135553" cy="56578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8160483" cy="5675187"/>
                    </a:xfrm>
                    <a:prstGeom prst="rect">
                      <a:avLst/>
                    </a:prstGeom>
                  </pic:spPr>
                </pic:pic>
              </a:graphicData>
            </a:graphic>
          </wp:inline>
        </w:drawing>
      </w:r>
      <w:r w:rsidR="007D1740">
        <w:rPr>
          <w:sz w:val="26"/>
        </w:rPr>
        <w:t xml:space="preserve"> </w:t>
      </w:r>
      <w:r w:rsidR="007D1740">
        <w:rPr>
          <w:sz w:val="26"/>
        </w:rPr>
        <w:br w:type="page"/>
      </w:r>
    </w:p>
    <w:p w14:paraId="1FB641FD" w14:textId="77777777" w:rsidR="00672DC5" w:rsidRDefault="00C12286" w:rsidP="00A51DA5">
      <w:pPr>
        <w:pStyle w:val="Virsraksts1"/>
        <w:rPr>
          <w:sz w:val="26"/>
          <w:szCs w:val="26"/>
        </w:rPr>
      </w:pPr>
      <w:bookmarkStart w:id="195" w:name="_Pielikums_B._Izmantoto"/>
      <w:bookmarkStart w:id="196" w:name="_Toc3805012"/>
      <w:bookmarkStart w:id="197" w:name="_Toc178586375"/>
      <w:bookmarkStart w:id="198" w:name="_Toc3759975"/>
      <w:bookmarkEnd w:id="195"/>
      <w:r>
        <w:rPr>
          <w:sz w:val="26"/>
        </w:rPr>
        <w:lastRenderedPageBreak/>
        <w:t>Annex B. A List of Sources of Information Used</w:t>
      </w:r>
      <w:bookmarkEnd w:id="196"/>
      <w:bookmarkEnd w:id="197"/>
      <w:r>
        <w:rPr>
          <w:sz w:val="26"/>
        </w:rPr>
        <w:t xml:space="preserve"> </w:t>
      </w:r>
    </w:p>
    <w:p w14:paraId="7C6592B1" w14:textId="24073FFE" w:rsidR="00A51DA5" w:rsidRPr="00672DC5" w:rsidRDefault="7C3E34A1" w:rsidP="7DB09CA3">
      <w:pPr>
        <w:rPr>
          <w:sz w:val="18"/>
          <w:szCs w:val="18"/>
        </w:rPr>
      </w:pPr>
      <w:r>
        <w:rPr>
          <w:sz w:val="18"/>
        </w:rPr>
        <w:t>(up-to-date versions as of 18.03.2019)</w:t>
      </w:r>
      <w:bookmarkEnd w:id="198"/>
    </w:p>
    <w:tbl>
      <w:tblPr>
        <w:tblW w:w="5000" w:type="pct"/>
        <w:tblCellMar>
          <w:left w:w="0" w:type="dxa"/>
          <w:right w:w="0" w:type="dxa"/>
        </w:tblCellMar>
        <w:tblLook w:val="0600" w:firstRow="0" w:lastRow="0" w:firstColumn="0" w:lastColumn="0" w:noHBand="1" w:noVBand="1"/>
      </w:tblPr>
      <w:tblGrid>
        <w:gridCol w:w="813"/>
        <w:gridCol w:w="4315"/>
        <w:gridCol w:w="3061"/>
        <w:gridCol w:w="1420"/>
        <w:gridCol w:w="1314"/>
        <w:gridCol w:w="2037"/>
      </w:tblGrid>
      <w:tr w:rsidR="00A51DA5" w:rsidRPr="007F7F3A" w14:paraId="445C1FA8" w14:textId="77777777" w:rsidTr="7DB09CA3">
        <w:trPr>
          <w:trHeight w:val="407"/>
          <w:tblHeader/>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E3E3E4" w:themeFill="accent6" w:themeFillTint="33"/>
            <w:tcMar>
              <w:top w:w="15" w:type="dxa"/>
              <w:left w:w="15" w:type="dxa"/>
              <w:bottom w:w="0" w:type="dxa"/>
              <w:right w:w="15" w:type="dxa"/>
            </w:tcMar>
            <w:vAlign w:val="center"/>
          </w:tcPr>
          <w:p w14:paraId="66D65FDD" w14:textId="77777777" w:rsidR="00A51DA5" w:rsidRPr="003A2B63" w:rsidRDefault="00A51DA5" w:rsidP="00A51DA5">
            <w:pPr>
              <w:jc w:val="center"/>
              <w:rPr>
                <w:b/>
                <w:sz w:val="18"/>
                <w:szCs w:val="18"/>
              </w:rPr>
            </w:pPr>
            <w:r>
              <w:rPr>
                <w:b/>
                <w:sz w:val="18"/>
              </w:rPr>
              <w:t>No.</w:t>
            </w:r>
          </w:p>
        </w:tc>
        <w:tc>
          <w:tcPr>
            <w:tcW w:w="4315" w:type="dxa"/>
            <w:tcBorders>
              <w:top w:val="single" w:sz="4" w:space="0" w:color="BFBFBF" w:themeColor="background1" w:themeShade="BF"/>
              <w:left w:val="nil"/>
              <w:bottom w:val="single" w:sz="4" w:space="0" w:color="BFBFBF" w:themeColor="background1" w:themeShade="BF"/>
              <w:right w:val="nil"/>
            </w:tcBorders>
            <w:shd w:val="clear" w:color="auto" w:fill="E3E3E4" w:themeFill="accent6" w:themeFillTint="33"/>
            <w:vAlign w:val="center"/>
          </w:tcPr>
          <w:p w14:paraId="49288491" w14:textId="77777777" w:rsidR="00A51DA5" w:rsidRPr="003A2B63" w:rsidRDefault="00A51DA5" w:rsidP="00A51DA5">
            <w:pPr>
              <w:ind w:firstLine="86"/>
              <w:jc w:val="center"/>
              <w:rPr>
                <w:b/>
                <w:sz w:val="18"/>
                <w:szCs w:val="18"/>
              </w:rPr>
            </w:pPr>
            <w:r>
              <w:rPr>
                <w:b/>
                <w:sz w:val="18"/>
              </w:rPr>
              <w:t>Document name</w:t>
            </w:r>
          </w:p>
        </w:tc>
        <w:tc>
          <w:tcPr>
            <w:tcW w:w="3061" w:type="dxa"/>
            <w:tcBorders>
              <w:top w:val="single" w:sz="4" w:space="0" w:color="BFBFBF" w:themeColor="background1" w:themeShade="BF"/>
              <w:left w:val="nil"/>
              <w:bottom w:val="single" w:sz="4" w:space="0" w:color="BFBFBF" w:themeColor="background1" w:themeShade="BF"/>
              <w:right w:val="nil"/>
            </w:tcBorders>
            <w:shd w:val="clear" w:color="auto" w:fill="E3E3E4" w:themeFill="accent6" w:themeFillTint="33"/>
            <w:vAlign w:val="center"/>
          </w:tcPr>
          <w:p w14:paraId="32727C01" w14:textId="062E33AB" w:rsidR="00A51DA5" w:rsidRDefault="00A51DA5" w:rsidP="00C2478D">
            <w:pPr>
              <w:ind w:left="100"/>
              <w:jc w:val="center"/>
              <w:rPr>
                <w:b/>
                <w:sz w:val="18"/>
                <w:szCs w:val="18"/>
              </w:rPr>
            </w:pPr>
            <w:r>
              <w:rPr>
                <w:b/>
                <w:sz w:val="18"/>
              </w:rPr>
              <w:t>Name used in the Guidelines</w:t>
            </w:r>
          </w:p>
        </w:tc>
        <w:tc>
          <w:tcPr>
            <w:tcW w:w="1420" w:type="dxa"/>
            <w:tcBorders>
              <w:top w:val="single" w:sz="4" w:space="0" w:color="BFBFBF" w:themeColor="background1" w:themeShade="BF"/>
              <w:left w:val="nil"/>
              <w:bottom w:val="single" w:sz="4" w:space="0" w:color="BFBFBF" w:themeColor="background1" w:themeShade="BF"/>
              <w:right w:val="nil"/>
            </w:tcBorders>
            <w:shd w:val="clear" w:color="auto" w:fill="E3E3E4" w:themeFill="accent6" w:themeFillTint="33"/>
            <w:vAlign w:val="center"/>
          </w:tcPr>
          <w:p w14:paraId="6D0BF738" w14:textId="730F07B7" w:rsidR="00A51DA5" w:rsidRDefault="00D64275" w:rsidP="00A51DA5">
            <w:pPr>
              <w:ind w:firstLine="86"/>
              <w:jc w:val="center"/>
              <w:rPr>
                <w:b/>
                <w:sz w:val="18"/>
                <w:szCs w:val="18"/>
              </w:rPr>
            </w:pPr>
            <w:r>
              <w:rPr>
                <w:b/>
                <w:sz w:val="18"/>
              </w:rPr>
              <w:t>Date or year of adoption</w:t>
            </w:r>
          </w:p>
        </w:tc>
        <w:tc>
          <w:tcPr>
            <w:tcW w:w="1314" w:type="dxa"/>
            <w:tcBorders>
              <w:top w:val="single" w:sz="4" w:space="0" w:color="BFBFBF" w:themeColor="background1" w:themeShade="BF"/>
              <w:left w:val="nil"/>
              <w:bottom w:val="single" w:sz="4" w:space="0" w:color="BFBFBF" w:themeColor="background1" w:themeShade="BF"/>
              <w:right w:val="nil"/>
            </w:tcBorders>
            <w:shd w:val="clear" w:color="auto" w:fill="E3E3E4" w:themeFill="accent6" w:themeFillTint="33"/>
            <w:vAlign w:val="center"/>
          </w:tcPr>
          <w:p w14:paraId="7F181CC5" w14:textId="77777777" w:rsidR="00A51DA5" w:rsidRDefault="00A51DA5" w:rsidP="00586D3A">
            <w:pPr>
              <w:ind w:firstLine="86"/>
              <w:jc w:val="center"/>
              <w:rPr>
                <w:b/>
                <w:sz w:val="18"/>
                <w:szCs w:val="18"/>
              </w:rPr>
            </w:pPr>
            <w:r>
              <w:rPr>
                <w:b/>
                <w:sz w:val="18"/>
              </w:rPr>
              <w:t>Issuer</w:t>
            </w:r>
          </w:p>
        </w:tc>
        <w:tc>
          <w:tcPr>
            <w:tcW w:w="2037" w:type="dxa"/>
            <w:tcBorders>
              <w:top w:val="single" w:sz="4" w:space="0" w:color="BFBFBF" w:themeColor="background1" w:themeShade="BF"/>
              <w:left w:val="nil"/>
              <w:bottom w:val="single" w:sz="4" w:space="0" w:color="BFBFBF" w:themeColor="background1" w:themeShade="BF"/>
              <w:right w:val="nil"/>
            </w:tcBorders>
            <w:shd w:val="clear" w:color="auto" w:fill="E3E3E4" w:themeFill="accent6" w:themeFillTint="33"/>
            <w:vAlign w:val="center"/>
          </w:tcPr>
          <w:p w14:paraId="5B14B477" w14:textId="7CFC2287" w:rsidR="00A51DA5" w:rsidRPr="003A2B63" w:rsidRDefault="00A51DA5" w:rsidP="00A51DA5">
            <w:pPr>
              <w:ind w:left="130" w:hanging="4"/>
              <w:jc w:val="center"/>
              <w:rPr>
                <w:b/>
                <w:sz w:val="18"/>
                <w:szCs w:val="18"/>
              </w:rPr>
            </w:pPr>
            <w:r>
              <w:rPr>
                <w:b/>
                <w:sz w:val="18"/>
              </w:rPr>
              <w:t>Reference to chapters used or required to be used</w:t>
            </w:r>
          </w:p>
        </w:tc>
      </w:tr>
      <w:tr w:rsidR="00A51DA5" w:rsidRPr="003A2B63" w14:paraId="0CAF86B5" w14:textId="77777777" w:rsidTr="7DB09CA3">
        <w:trPr>
          <w:trHeight w:val="308"/>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1D37557D" w14:textId="77777777" w:rsidR="00A51DA5" w:rsidRPr="003A2B63" w:rsidRDefault="00A51DA5" w:rsidP="00586D3A">
            <w:pPr>
              <w:pStyle w:val="Sarakstarindkopa"/>
              <w:spacing w:before="120"/>
              <w:ind w:left="200"/>
              <w:contextualSpacing w:val="0"/>
              <w:rPr>
                <w:sz w:val="18"/>
                <w:szCs w:val="18"/>
              </w:rPr>
            </w:pPr>
            <w:r>
              <w:rPr>
                <w:sz w:val="18"/>
              </w:rPr>
              <w:t>1.</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6ED74DA3" w14:textId="6E9D01BC" w:rsidR="00A51DA5" w:rsidRPr="00672DC5" w:rsidRDefault="00A51DA5" w:rsidP="00586D3A">
            <w:pPr>
              <w:pStyle w:val="Sarakstarindkopa"/>
              <w:spacing w:before="120"/>
              <w:ind w:left="200"/>
              <w:contextualSpacing w:val="0"/>
              <w:rPr>
                <w:color w:val="000000" w:themeColor="text1"/>
                <w:sz w:val="18"/>
                <w:szCs w:val="18"/>
              </w:rPr>
            </w:pPr>
            <w:hyperlink r:id="rId99" w:history="1">
              <w:r w:rsidRPr="009229AD">
                <w:rPr>
                  <w:rStyle w:val="Hipersaite"/>
                  <w:sz w:val="18"/>
                </w:rPr>
                <w:t>Law on Public-Private Partnership</w:t>
              </w:r>
            </w:hyperlink>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54CA4D04" w14:textId="6F8AAAF0" w:rsidR="00A51DA5" w:rsidRPr="00672DC5" w:rsidRDefault="00672DC5" w:rsidP="00586D3A">
            <w:pPr>
              <w:pStyle w:val="Sarakstarindkopa"/>
              <w:spacing w:before="120"/>
              <w:ind w:left="200"/>
              <w:contextualSpacing w:val="0"/>
              <w:rPr>
                <w:color w:val="000000" w:themeColor="text1"/>
                <w:sz w:val="18"/>
                <w:szCs w:val="18"/>
              </w:rPr>
            </w:pPr>
            <w:r>
              <w:rPr>
                <w:color w:val="000000" w:themeColor="text1"/>
                <w:sz w:val="18"/>
              </w:rPr>
              <w:t>PPP Law</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6FF97462" w14:textId="2E8F0551" w:rsidR="00A51DA5" w:rsidRPr="00D64275" w:rsidRDefault="00D64275" w:rsidP="00586D3A">
            <w:pPr>
              <w:pStyle w:val="Sarakstarindkopa"/>
              <w:spacing w:before="120"/>
              <w:ind w:left="200" w:hanging="200"/>
              <w:contextualSpacing w:val="0"/>
              <w:jc w:val="center"/>
              <w:rPr>
                <w:sz w:val="18"/>
                <w:szCs w:val="18"/>
              </w:rPr>
            </w:pPr>
            <w:r>
              <w:rPr>
                <w:sz w:val="18"/>
              </w:rPr>
              <w:t>18.06.</w:t>
            </w:r>
            <w:r>
              <w:rPr>
                <w:color w:val="000000" w:themeColor="text1"/>
                <w:sz w:val="18"/>
              </w:rPr>
              <w:t>2009</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4FF2BCF3" w14:textId="1F23E374" w:rsidR="00A51DA5" w:rsidRDefault="00A51DA5" w:rsidP="00586D3A">
            <w:pPr>
              <w:pStyle w:val="Sarakstarindkopa"/>
              <w:spacing w:before="120"/>
              <w:ind w:left="200" w:hanging="170"/>
              <w:contextualSpacing w:val="0"/>
              <w:jc w:val="center"/>
              <w:rPr>
                <w:sz w:val="18"/>
                <w:szCs w:val="18"/>
              </w:rPr>
            </w:pPr>
            <w:r>
              <w:rPr>
                <w:sz w:val="18"/>
              </w:rPr>
              <w:t>The 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2E479F1A" w14:textId="02268408" w:rsidR="00A51DA5" w:rsidRPr="003A2B63" w:rsidRDefault="00746F6D" w:rsidP="00586D3A">
            <w:pPr>
              <w:pStyle w:val="Sarakstarindkopa"/>
              <w:spacing w:before="120"/>
              <w:ind w:left="30"/>
              <w:contextualSpacing w:val="0"/>
              <w:rPr>
                <w:sz w:val="18"/>
                <w:szCs w:val="18"/>
              </w:rPr>
            </w:pPr>
            <w:hyperlink w:anchor="_Projekta_iespējamības_novērtējums" w:history="1">
              <w:r>
                <w:rPr>
                  <w:rStyle w:val="Hipersaite"/>
                  <w:sz w:val="18"/>
                </w:rPr>
                <w:t>Chapter 2.3</w:t>
              </w:r>
            </w:hyperlink>
            <w:r>
              <w:rPr>
                <w:sz w:val="18"/>
              </w:rPr>
              <w:t xml:space="preserve">, </w:t>
            </w:r>
            <w:hyperlink w:anchor="_PPP_risinājuma_īstenošanas" w:history="1">
              <w:r>
                <w:rPr>
                  <w:rStyle w:val="Hipersaite"/>
                  <w:sz w:val="18"/>
                </w:rPr>
                <w:t>Chapter 3.1</w:t>
              </w:r>
            </w:hyperlink>
          </w:p>
        </w:tc>
      </w:tr>
      <w:tr w:rsidR="00A51DA5" w:rsidRPr="003A2B63" w14:paraId="2FA73EDC"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44CF9490" w14:textId="77777777" w:rsidR="00A51DA5" w:rsidRPr="003A2B63" w:rsidRDefault="00A51DA5" w:rsidP="00A51DA5">
            <w:pPr>
              <w:pStyle w:val="Sarakstarindkopa"/>
              <w:ind w:left="200"/>
              <w:rPr>
                <w:sz w:val="18"/>
                <w:szCs w:val="18"/>
              </w:rPr>
            </w:pPr>
            <w:r>
              <w:rPr>
                <w:sz w:val="18"/>
              </w:rPr>
              <w:t>2.</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6A8324BD" w14:textId="232BDBC7" w:rsidR="00A51DA5" w:rsidRPr="003A2B63" w:rsidRDefault="00A51DA5" w:rsidP="00A51DA5">
            <w:pPr>
              <w:pStyle w:val="Sarakstarindkopa"/>
              <w:ind w:left="200"/>
              <w:rPr>
                <w:sz w:val="18"/>
                <w:szCs w:val="18"/>
              </w:rPr>
            </w:pPr>
            <w:hyperlink r:id="rId100" w:history="1">
              <w:r w:rsidRPr="008F1255">
                <w:rPr>
                  <w:rStyle w:val="Hipersaite"/>
                  <w:sz w:val="18"/>
                </w:rPr>
                <w:t>State Administration Structure Law</w:t>
              </w:r>
            </w:hyperlink>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44254AFD" w14:textId="36A68C7B" w:rsidR="00A51DA5" w:rsidRPr="005B33D3" w:rsidRDefault="00C2478D" w:rsidP="00586D3A">
            <w:pPr>
              <w:pStyle w:val="Sarakstarindkopa"/>
              <w:spacing w:before="120"/>
              <w:ind w:left="200"/>
              <w:contextualSpacing w:val="0"/>
              <w:rPr>
                <w:sz w:val="18"/>
                <w:szCs w:val="18"/>
              </w:rPr>
            </w:pPr>
            <w:r>
              <w:rPr>
                <w:color w:val="000000" w:themeColor="text1"/>
                <w:sz w:val="18"/>
              </w:rPr>
              <w:t>SASL</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65BAAE10" w14:textId="424F2436" w:rsidR="00A51DA5" w:rsidRPr="005B33D3" w:rsidRDefault="00D64275" w:rsidP="00586D3A">
            <w:pPr>
              <w:pStyle w:val="Sarakstarindkopa"/>
              <w:spacing w:before="120"/>
              <w:ind w:left="200" w:hanging="200"/>
              <w:contextualSpacing w:val="0"/>
              <w:jc w:val="center"/>
              <w:rPr>
                <w:sz w:val="18"/>
                <w:szCs w:val="18"/>
              </w:rPr>
            </w:pPr>
            <w:r>
              <w:rPr>
                <w:sz w:val="18"/>
              </w:rPr>
              <w:t>06.06.2002</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45B49A11" w14:textId="215542E8" w:rsidR="00A51DA5" w:rsidRPr="005B33D3" w:rsidRDefault="00A51DA5" w:rsidP="00586D3A">
            <w:pPr>
              <w:ind w:left="58"/>
              <w:jc w:val="center"/>
              <w:rPr>
                <w:sz w:val="18"/>
                <w:szCs w:val="18"/>
              </w:rPr>
            </w:pPr>
            <w:r>
              <w:rPr>
                <w:sz w:val="18"/>
              </w:rPr>
              <w:t>The 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3C875A7D" w14:textId="68C2F511" w:rsidR="00A51DA5" w:rsidRPr="005B33D3" w:rsidRDefault="00746F6D" w:rsidP="00A51DA5">
            <w:pPr>
              <w:ind w:left="58"/>
              <w:rPr>
                <w:sz w:val="18"/>
                <w:szCs w:val="18"/>
              </w:rPr>
            </w:pPr>
            <w:hyperlink w:anchor="_Projekta_iespējamības_novērtējums" w:history="1">
              <w:r>
                <w:rPr>
                  <w:rStyle w:val="Hipersaite"/>
                  <w:sz w:val="18"/>
                </w:rPr>
                <w:t>Chapter 2.3</w:t>
              </w:r>
            </w:hyperlink>
            <w:r>
              <w:rPr>
                <w:sz w:val="18"/>
              </w:rPr>
              <w:t xml:space="preserve">, </w:t>
            </w:r>
            <w:hyperlink w:anchor="_PPP_risinājuma_īstenošanas" w:history="1">
              <w:r>
                <w:rPr>
                  <w:rStyle w:val="Hipersaite"/>
                  <w:sz w:val="18"/>
                </w:rPr>
                <w:t>Chapter 3.1</w:t>
              </w:r>
            </w:hyperlink>
          </w:p>
        </w:tc>
      </w:tr>
      <w:tr w:rsidR="00A51DA5" w:rsidRPr="003A2B63" w14:paraId="6ACFDE02"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3E234268" w14:textId="77777777" w:rsidR="00A51DA5" w:rsidRPr="003A2B63" w:rsidRDefault="00A51DA5" w:rsidP="00A51DA5">
            <w:pPr>
              <w:pStyle w:val="Sarakstarindkopa"/>
              <w:ind w:left="200"/>
              <w:rPr>
                <w:sz w:val="18"/>
                <w:szCs w:val="18"/>
              </w:rPr>
            </w:pPr>
            <w:r>
              <w:rPr>
                <w:sz w:val="18"/>
              </w:rPr>
              <w:t>3.</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69B76A5E" w14:textId="2681A63A" w:rsidR="00A51DA5" w:rsidRPr="003A2B63" w:rsidRDefault="00A51DA5" w:rsidP="00A51DA5">
            <w:pPr>
              <w:pStyle w:val="Sarakstarindkopa"/>
              <w:ind w:left="200"/>
              <w:rPr>
                <w:color w:val="000000" w:themeColor="text1"/>
                <w:sz w:val="18"/>
                <w:szCs w:val="18"/>
              </w:rPr>
            </w:pPr>
            <w:hyperlink r:id="rId101" w:history="1">
              <w:r w:rsidRPr="00EA3D21">
                <w:rPr>
                  <w:rStyle w:val="Hipersaite"/>
                  <w:sz w:val="18"/>
                </w:rPr>
                <w:t>Civil Law</w:t>
              </w:r>
            </w:hyperlink>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3C788924" w14:textId="5EF5A10D" w:rsidR="00A51DA5" w:rsidRPr="00586D3A" w:rsidRDefault="00C2478D" w:rsidP="00586D3A">
            <w:pPr>
              <w:pStyle w:val="Sarakstarindkopa"/>
              <w:spacing w:before="120"/>
              <w:ind w:left="200"/>
              <w:contextualSpacing w:val="0"/>
              <w:rPr>
                <w:color w:val="000000" w:themeColor="text1"/>
                <w:sz w:val="18"/>
                <w:szCs w:val="18"/>
              </w:rPr>
            </w:pPr>
            <w:r>
              <w:rPr>
                <w:color w:val="000000" w:themeColor="text1"/>
                <w:sz w:val="18"/>
              </w:rPr>
              <w:t>CL</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7732009E" w14:textId="054FDF7B" w:rsidR="00A51DA5" w:rsidRPr="005B33D3" w:rsidRDefault="00D64275" w:rsidP="00586D3A">
            <w:pPr>
              <w:pStyle w:val="Sarakstarindkopa"/>
              <w:spacing w:before="120"/>
              <w:ind w:left="200" w:hanging="200"/>
              <w:contextualSpacing w:val="0"/>
              <w:jc w:val="center"/>
              <w:rPr>
                <w:sz w:val="18"/>
                <w:szCs w:val="18"/>
              </w:rPr>
            </w:pPr>
            <w:r>
              <w:rPr>
                <w:sz w:val="18"/>
              </w:rPr>
              <w:t>28.01.1937</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544EA5BB" w14:textId="2A4DAC8F" w:rsidR="00A51DA5" w:rsidRPr="005B33D3" w:rsidRDefault="00A51DA5" w:rsidP="00586D3A">
            <w:pPr>
              <w:ind w:left="58"/>
              <w:jc w:val="center"/>
              <w:rPr>
                <w:sz w:val="18"/>
                <w:szCs w:val="18"/>
              </w:rPr>
            </w:pPr>
            <w:r>
              <w:rPr>
                <w:sz w:val="18"/>
              </w:rPr>
              <w:t>The 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6838EC58" w14:textId="77777777" w:rsidR="00A51DA5" w:rsidRPr="005B33D3" w:rsidRDefault="00A51DA5" w:rsidP="00A51DA5">
            <w:pPr>
              <w:ind w:left="58"/>
              <w:rPr>
                <w:sz w:val="18"/>
                <w:szCs w:val="18"/>
                <w:lang w:val="lv-LV"/>
              </w:rPr>
            </w:pPr>
          </w:p>
        </w:tc>
      </w:tr>
      <w:tr w:rsidR="00A51DA5" w:rsidRPr="003A2B63" w14:paraId="46B3B974"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4384DE19" w14:textId="77777777" w:rsidR="00A51DA5" w:rsidRPr="003A2B63" w:rsidRDefault="00A51DA5" w:rsidP="00A51DA5">
            <w:pPr>
              <w:pStyle w:val="Sarakstarindkopa"/>
              <w:ind w:left="200"/>
              <w:rPr>
                <w:sz w:val="18"/>
                <w:szCs w:val="18"/>
              </w:rPr>
            </w:pPr>
            <w:r>
              <w:rPr>
                <w:sz w:val="18"/>
              </w:rPr>
              <w:t>4.</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5B494A29" w14:textId="3C095AC7" w:rsidR="00A51DA5" w:rsidRPr="003A2B63" w:rsidRDefault="00A51DA5" w:rsidP="00A51DA5">
            <w:pPr>
              <w:pStyle w:val="Sarakstarindkopa"/>
              <w:ind w:left="200"/>
              <w:rPr>
                <w:rStyle w:val="normaltextrun"/>
                <w:color w:val="000000"/>
                <w:sz w:val="18"/>
                <w:szCs w:val="18"/>
              </w:rPr>
            </w:pPr>
            <w:hyperlink r:id="rId102" w:history="1">
              <w:r w:rsidRPr="005255B1">
                <w:rPr>
                  <w:rStyle w:val="Hipersaite"/>
                  <w:sz w:val="18"/>
                </w:rPr>
                <w:t>Commercial Law</w:t>
              </w:r>
            </w:hyperlink>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25AEE202" w14:textId="7CB9E1F8" w:rsidR="00A51DA5" w:rsidRPr="00586D3A" w:rsidRDefault="00C2478D" w:rsidP="00586D3A">
            <w:pPr>
              <w:pStyle w:val="Sarakstarindkopa"/>
              <w:spacing w:before="120"/>
              <w:ind w:left="200"/>
              <w:contextualSpacing w:val="0"/>
              <w:rPr>
                <w:color w:val="000000" w:themeColor="text1"/>
                <w:sz w:val="18"/>
                <w:szCs w:val="18"/>
              </w:rPr>
            </w:pPr>
            <w:r>
              <w:rPr>
                <w:color w:val="000000" w:themeColor="text1"/>
                <w:sz w:val="18"/>
              </w:rPr>
              <w:t>CcL</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41213BC5" w14:textId="79391318" w:rsidR="00A51DA5" w:rsidRPr="005B33D3" w:rsidRDefault="00D64275" w:rsidP="00586D3A">
            <w:pPr>
              <w:pStyle w:val="Sarakstarindkopa"/>
              <w:spacing w:before="120"/>
              <w:ind w:left="200" w:hanging="200"/>
              <w:contextualSpacing w:val="0"/>
              <w:jc w:val="center"/>
              <w:rPr>
                <w:sz w:val="18"/>
                <w:szCs w:val="18"/>
              </w:rPr>
            </w:pPr>
            <w:r>
              <w:rPr>
                <w:sz w:val="18"/>
              </w:rPr>
              <w:t>13.04.2000</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32FED4A0" w14:textId="5D72077A" w:rsidR="00A51DA5" w:rsidRPr="005B33D3" w:rsidRDefault="00A51DA5" w:rsidP="00586D3A">
            <w:pPr>
              <w:ind w:left="58"/>
              <w:jc w:val="center"/>
              <w:rPr>
                <w:sz w:val="18"/>
                <w:szCs w:val="18"/>
              </w:rPr>
            </w:pPr>
            <w:r>
              <w:rPr>
                <w:sz w:val="18"/>
              </w:rPr>
              <w:t>The 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752FD2B7" w14:textId="4A8AE3E1" w:rsidR="00A51DA5" w:rsidRPr="005B33D3" w:rsidRDefault="00746F6D" w:rsidP="00A51DA5">
            <w:pPr>
              <w:ind w:left="58"/>
              <w:rPr>
                <w:sz w:val="18"/>
                <w:szCs w:val="18"/>
              </w:rPr>
            </w:pPr>
            <w:hyperlink w:anchor="_Projekta_iespējamības_novērtējums" w:history="1">
              <w:r>
                <w:rPr>
                  <w:rStyle w:val="Hipersaite"/>
                  <w:sz w:val="18"/>
                </w:rPr>
                <w:t>Chapter 2.3</w:t>
              </w:r>
            </w:hyperlink>
            <w:r>
              <w:rPr>
                <w:sz w:val="18"/>
              </w:rPr>
              <w:t xml:space="preserve">, </w:t>
            </w:r>
            <w:hyperlink w:anchor="_PPP_risinājuma_īstenošanas" w:history="1">
              <w:r>
                <w:rPr>
                  <w:rStyle w:val="Hipersaite"/>
                  <w:sz w:val="18"/>
                </w:rPr>
                <w:t>Chapter 3.1</w:t>
              </w:r>
            </w:hyperlink>
          </w:p>
        </w:tc>
      </w:tr>
      <w:tr w:rsidR="00A51DA5" w:rsidRPr="003A2B63" w14:paraId="6113D7A7"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77DE8475" w14:textId="77777777" w:rsidR="00A51DA5" w:rsidRPr="003A2B63" w:rsidRDefault="00A51DA5" w:rsidP="00A51DA5">
            <w:pPr>
              <w:pStyle w:val="Sarakstarindkopa"/>
              <w:ind w:left="200"/>
              <w:rPr>
                <w:sz w:val="18"/>
                <w:szCs w:val="18"/>
              </w:rPr>
            </w:pPr>
            <w:r>
              <w:rPr>
                <w:sz w:val="18"/>
              </w:rPr>
              <w:t>5.</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2E8C7D3B" w14:textId="2CA18A18" w:rsidR="00A51DA5" w:rsidRPr="003A2B63" w:rsidRDefault="00A51DA5" w:rsidP="00A51DA5">
            <w:pPr>
              <w:pStyle w:val="Sarakstarindkopa"/>
              <w:ind w:left="200"/>
              <w:rPr>
                <w:rStyle w:val="normaltextrun"/>
                <w:color w:val="000000"/>
                <w:sz w:val="18"/>
                <w:szCs w:val="18"/>
              </w:rPr>
            </w:pPr>
            <w:hyperlink r:id="rId103" w:history="1">
              <w:r w:rsidRPr="0006124B">
                <w:rPr>
                  <w:rStyle w:val="Hipersaite"/>
                  <w:sz w:val="18"/>
                </w:rPr>
                <w:t>Competition Law</w:t>
              </w:r>
            </w:hyperlink>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5EAD1CAB" w14:textId="09E713DB" w:rsidR="00A51DA5" w:rsidRPr="00586D3A" w:rsidRDefault="00C2478D" w:rsidP="00586D3A">
            <w:pPr>
              <w:pStyle w:val="Sarakstarindkopa"/>
              <w:spacing w:before="120"/>
              <w:ind w:left="200"/>
              <w:contextualSpacing w:val="0"/>
              <w:rPr>
                <w:color w:val="000000" w:themeColor="text1"/>
                <w:sz w:val="18"/>
                <w:szCs w:val="18"/>
              </w:rPr>
            </w:pPr>
            <w:r>
              <w:rPr>
                <w:color w:val="000000" w:themeColor="text1"/>
                <w:sz w:val="18"/>
              </w:rPr>
              <w:t>CtL</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3231BCF7" w14:textId="3126DBE3" w:rsidR="00A51DA5" w:rsidRPr="005B33D3" w:rsidRDefault="00D64275" w:rsidP="00586D3A">
            <w:pPr>
              <w:pStyle w:val="Sarakstarindkopa"/>
              <w:spacing w:before="120"/>
              <w:ind w:left="200" w:hanging="200"/>
              <w:contextualSpacing w:val="0"/>
              <w:jc w:val="center"/>
              <w:rPr>
                <w:sz w:val="18"/>
                <w:szCs w:val="18"/>
              </w:rPr>
            </w:pPr>
            <w:r>
              <w:rPr>
                <w:sz w:val="18"/>
              </w:rPr>
              <w:t>14.10.2001</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392B1856" w14:textId="65183667" w:rsidR="00A51DA5" w:rsidRPr="005B33D3" w:rsidRDefault="00A51DA5" w:rsidP="00586D3A">
            <w:pPr>
              <w:ind w:left="58"/>
              <w:jc w:val="center"/>
              <w:rPr>
                <w:sz w:val="18"/>
                <w:szCs w:val="18"/>
              </w:rPr>
            </w:pPr>
            <w:r>
              <w:rPr>
                <w:sz w:val="18"/>
              </w:rPr>
              <w:t>The 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45517575" w14:textId="2E7544C5" w:rsidR="00A51DA5" w:rsidRPr="005B33D3" w:rsidRDefault="00746F6D" w:rsidP="00A51DA5">
            <w:pPr>
              <w:ind w:left="58"/>
              <w:rPr>
                <w:sz w:val="18"/>
                <w:szCs w:val="18"/>
              </w:rPr>
            </w:pPr>
            <w:hyperlink w:anchor="_Projekta_iespējamības_novērtējums" w:history="1">
              <w:r>
                <w:rPr>
                  <w:rStyle w:val="Hipersaite"/>
                  <w:sz w:val="18"/>
                </w:rPr>
                <w:t>Chapter 2.3</w:t>
              </w:r>
            </w:hyperlink>
            <w:r>
              <w:rPr>
                <w:sz w:val="18"/>
              </w:rPr>
              <w:t xml:space="preserve">, </w:t>
            </w:r>
            <w:hyperlink w:anchor="_PPP_risinājuma_īstenošanas" w:history="1">
              <w:r>
                <w:rPr>
                  <w:rStyle w:val="Hipersaite"/>
                  <w:sz w:val="18"/>
                </w:rPr>
                <w:t>Chapter 3.1</w:t>
              </w:r>
            </w:hyperlink>
          </w:p>
        </w:tc>
      </w:tr>
      <w:tr w:rsidR="00A51DA5" w:rsidRPr="003A2B63" w14:paraId="7A2C9B9E"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51450CD1" w14:textId="77777777" w:rsidR="00A51DA5" w:rsidRPr="003A2B63" w:rsidRDefault="00A51DA5" w:rsidP="00A51DA5">
            <w:pPr>
              <w:pStyle w:val="Sarakstarindkopa"/>
              <w:ind w:left="200"/>
              <w:rPr>
                <w:sz w:val="18"/>
                <w:szCs w:val="18"/>
              </w:rPr>
            </w:pPr>
            <w:r>
              <w:rPr>
                <w:sz w:val="18"/>
              </w:rPr>
              <w:t>6.</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61097E06" w14:textId="301C8783" w:rsidR="00A51DA5" w:rsidRPr="003A2B63" w:rsidRDefault="00A51DA5" w:rsidP="00A51DA5">
            <w:pPr>
              <w:pStyle w:val="Sarakstarindkopa"/>
              <w:ind w:left="200"/>
              <w:rPr>
                <w:rStyle w:val="normaltextrun"/>
                <w:color w:val="000000"/>
                <w:sz w:val="18"/>
                <w:szCs w:val="18"/>
              </w:rPr>
            </w:pPr>
            <w:hyperlink r:id="rId104" w:history="1">
              <w:r w:rsidRPr="00D5784D">
                <w:rPr>
                  <w:rStyle w:val="Hipersaite"/>
                  <w:sz w:val="18"/>
                </w:rPr>
                <w:t>Law on Control of Aid for Commercial Activity</w:t>
              </w:r>
            </w:hyperlink>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44348CB0" w14:textId="6D9AC199" w:rsidR="00A51DA5" w:rsidRPr="00586D3A" w:rsidRDefault="00C2478D" w:rsidP="00586D3A">
            <w:pPr>
              <w:pStyle w:val="Sarakstarindkopa"/>
              <w:spacing w:before="120"/>
              <w:ind w:left="200"/>
              <w:contextualSpacing w:val="0"/>
              <w:rPr>
                <w:color w:val="000000" w:themeColor="text1"/>
                <w:sz w:val="18"/>
                <w:szCs w:val="18"/>
              </w:rPr>
            </w:pPr>
            <w:r>
              <w:rPr>
                <w:color w:val="000000" w:themeColor="text1"/>
                <w:sz w:val="18"/>
              </w:rPr>
              <w:t>Aid Law</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2F0613FB" w14:textId="10714084" w:rsidR="00A51DA5" w:rsidRPr="005B33D3" w:rsidRDefault="00D64275" w:rsidP="00586D3A">
            <w:pPr>
              <w:pStyle w:val="Sarakstarindkopa"/>
              <w:spacing w:before="120"/>
              <w:ind w:left="200" w:hanging="200"/>
              <w:contextualSpacing w:val="0"/>
              <w:jc w:val="center"/>
              <w:rPr>
                <w:sz w:val="18"/>
                <w:szCs w:val="18"/>
              </w:rPr>
            </w:pPr>
            <w:r>
              <w:rPr>
                <w:sz w:val="18"/>
              </w:rPr>
              <w:t>19.06.2014</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17394812" w14:textId="146D9545" w:rsidR="00A51DA5" w:rsidRPr="005B33D3" w:rsidRDefault="00A51DA5" w:rsidP="00586D3A">
            <w:pPr>
              <w:ind w:left="58"/>
              <w:jc w:val="center"/>
              <w:rPr>
                <w:sz w:val="18"/>
                <w:szCs w:val="18"/>
              </w:rPr>
            </w:pPr>
            <w:r>
              <w:rPr>
                <w:sz w:val="18"/>
              </w:rPr>
              <w:t>The 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0B8EA3BF" w14:textId="14722AD7" w:rsidR="00A51DA5" w:rsidRPr="005B33D3" w:rsidRDefault="00746F6D" w:rsidP="00A51DA5">
            <w:pPr>
              <w:ind w:left="58"/>
              <w:rPr>
                <w:sz w:val="18"/>
                <w:szCs w:val="18"/>
              </w:rPr>
            </w:pPr>
            <w:hyperlink w:anchor="_Projekta_iespējamības_novērtējums" w:history="1">
              <w:r>
                <w:rPr>
                  <w:rStyle w:val="Hipersaite"/>
                  <w:sz w:val="18"/>
                </w:rPr>
                <w:t>Chapter 2.3</w:t>
              </w:r>
            </w:hyperlink>
            <w:r>
              <w:rPr>
                <w:sz w:val="18"/>
              </w:rPr>
              <w:t xml:space="preserve">, </w:t>
            </w:r>
            <w:hyperlink w:anchor="_PPP_risinājuma_īstenošanas" w:history="1">
              <w:r>
                <w:rPr>
                  <w:rStyle w:val="Hipersaite"/>
                  <w:sz w:val="18"/>
                </w:rPr>
                <w:t>Chapter 3.1</w:t>
              </w:r>
            </w:hyperlink>
          </w:p>
        </w:tc>
      </w:tr>
      <w:tr w:rsidR="00A51DA5" w:rsidRPr="003A2B63" w14:paraId="378C0938"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1C5AF64F" w14:textId="77777777" w:rsidR="00A51DA5" w:rsidRPr="003A2B63" w:rsidRDefault="00A51DA5" w:rsidP="00A51DA5">
            <w:pPr>
              <w:pStyle w:val="Sarakstarindkopa"/>
              <w:ind w:left="200"/>
              <w:rPr>
                <w:sz w:val="18"/>
                <w:szCs w:val="18"/>
              </w:rPr>
            </w:pPr>
            <w:r>
              <w:rPr>
                <w:sz w:val="18"/>
              </w:rPr>
              <w:t>7.</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68A7FC8E" w14:textId="22455D50" w:rsidR="00A51DA5" w:rsidRPr="003A2B63" w:rsidRDefault="00A51DA5" w:rsidP="00A51DA5">
            <w:pPr>
              <w:pStyle w:val="Sarakstarindkopa"/>
              <w:ind w:left="200"/>
              <w:rPr>
                <w:rStyle w:val="normaltextrun"/>
                <w:color w:val="000000" w:themeColor="text1"/>
                <w:sz w:val="18"/>
                <w:szCs w:val="18"/>
              </w:rPr>
            </w:pPr>
            <w:hyperlink r:id="rId105" w:history="1">
              <w:r w:rsidRPr="009345CD">
                <w:rPr>
                  <w:rStyle w:val="Hipersaite"/>
                  <w:sz w:val="18"/>
                </w:rPr>
                <w:t>Law on Prevention of Squandering of the Financial Resources and Property of a Public Entity</w:t>
              </w:r>
            </w:hyperlink>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0F90B4D9" w14:textId="368EA5C1" w:rsidR="00A51DA5" w:rsidRPr="00586D3A" w:rsidRDefault="00D64275" w:rsidP="00586D3A">
            <w:pPr>
              <w:pStyle w:val="Sarakstarindkopa"/>
              <w:spacing w:before="120"/>
              <w:ind w:left="200"/>
              <w:contextualSpacing w:val="0"/>
              <w:rPr>
                <w:color w:val="000000" w:themeColor="text1"/>
                <w:sz w:val="18"/>
                <w:szCs w:val="18"/>
              </w:rPr>
            </w:pPr>
            <w:r>
              <w:rPr>
                <w:color w:val="000000" w:themeColor="text1"/>
                <w:sz w:val="18"/>
              </w:rPr>
              <w:t>Law on Prevention of Squandering</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3D769377" w14:textId="71ACAB67" w:rsidR="00A51DA5" w:rsidRPr="005B33D3" w:rsidRDefault="00D64275" w:rsidP="00586D3A">
            <w:pPr>
              <w:pStyle w:val="Sarakstarindkopa"/>
              <w:spacing w:before="120"/>
              <w:ind w:left="200" w:hanging="200"/>
              <w:contextualSpacing w:val="0"/>
              <w:jc w:val="center"/>
              <w:rPr>
                <w:sz w:val="18"/>
                <w:szCs w:val="18"/>
              </w:rPr>
            </w:pPr>
            <w:r>
              <w:rPr>
                <w:sz w:val="18"/>
              </w:rPr>
              <w:t>19.07.1995</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090423A3" w14:textId="14E5FAD6" w:rsidR="00A51DA5" w:rsidRPr="005B33D3" w:rsidRDefault="00A51DA5" w:rsidP="00586D3A">
            <w:pPr>
              <w:ind w:left="58"/>
              <w:jc w:val="center"/>
              <w:rPr>
                <w:sz w:val="18"/>
                <w:szCs w:val="18"/>
              </w:rPr>
            </w:pPr>
            <w:r>
              <w:rPr>
                <w:sz w:val="18"/>
              </w:rPr>
              <w:t>The 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7ED7CACD" w14:textId="5D4A1592" w:rsidR="00A51DA5" w:rsidRPr="005B33D3" w:rsidRDefault="00746F6D" w:rsidP="00A51DA5">
            <w:pPr>
              <w:ind w:left="58"/>
              <w:rPr>
                <w:sz w:val="18"/>
                <w:szCs w:val="18"/>
              </w:rPr>
            </w:pPr>
            <w:hyperlink w:anchor="_Projekta_iespējamības_novērtējums" w:history="1">
              <w:r>
                <w:rPr>
                  <w:rStyle w:val="Hipersaite"/>
                  <w:sz w:val="18"/>
                </w:rPr>
                <w:t>Chapter 2.3</w:t>
              </w:r>
            </w:hyperlink>
            <w:r>
              <w:rPr>
                <w:sz w:val="18"/>
              </w:rPr>
              <w:t xml:space="preserve">, </w:t>
            </w:r>
            <w:hyperlink w:anchor="_PPP_risinājuma_īstenošanas" w:history="1">
              <w:r>
                <w:rPr>
                  <w:rStyle w:val="Hipersaite"/>
                  <w:sz w:val="18"/>
                </w:rPr>
                <w:t>Chapter 3.1</w:t>
              </w:r>
            </w:hyperlink>
          </w:p>
        </w:tc>
      </w:tr>
      <w:tr w:rsidR="00A51DA5" w:rsidRPr="003A2B63" w14:paraId="550EDDD2"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124A6ECE" w14:textId="77777777" w:rsidR="00A51DA5" w:rsidRPr="003A2B63" w:rsidRDefault="00A51DA5" w:rsidP="00A51DA5">
            <w:pPr>
              <w:pStyle w:val="Sarakstarindkopa"/>
              <w:ind w:left="200"/>
              <w:rPr>
                <w:sz w:val="18"/>
                <w:szCs w:val="18"/>
              </w:rPr>
            </w:pPr>
            <w:r>
              <w:rPr>
                <w:sz w:val="18"/>
              </w:rPr>
              <w:t>8.</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4C8996EC" w14:textId="07AF3024" w:rsidR="00A51DA5" w:rsidRPr="003A2B63" w:rsidRDefault="00A51DA5" w:rsidP="00A51DA5">
            <w:pPr>
              <w:pStyle w:val="Sarakstarindkopa"/>
              <w:ind w:left="200"/>
              <w:rPr>
                <w:rStyle w:val="normaltextrun"/>
                <w:color w:val="000000" w:themeColor="text1"/>
                <w:sz w:val="18"/>
                <w:szCs w:val="18"/>
              </w:rPr>
            </w:pPr>
            <w:hyperlink r:id="rId106" w:history="1">
              <w:r w:rsidRPr="004C675C">
                <w:rPr>
                  <w:rStyle w:val="Hipersaite"/>
                  <w:sz w:val="18"/>
                </w:rPr>
                <w:t>Law on Governance of Capital Shares of Public Entity and Management of Capital Companies Thereof</w:t>
              </w:r>
            </w:hyperlink>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556FBD84" w14:textId="2A675FF0" w:rsidR="00A51DA5" w:rsidRPr="00586D3A" w:rsidRDefault="00D64275" w:rsidP="00586D3A">
            <w:pPr>
              <w:pStyle w:val="Sarakstarindkopa"/>
              <w:spacing w:before="120"/>
              <w:ind w:left="200"/>
              <w:contextualSpacing w:val="0"/>
              <w:rPr>
                <w:color w:val="000000" w:themeColor="text1"/>
                <w:sz w:val="18"/>
                <w:szCs w:val="18"/>
              </w:rPr>
            </w:pPr>
            <w:r>
              <w:rPr>
                <w:color w:val="000000" w:themeColor="text1"/>
                <w:sz w:val="18"/>
              </w:rPr>
              <w:t>Governance Law</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3AC64C5E" w14:textId="294A70C6" w:rsidR="00A51DA5" w:rsidRPr="005B33D3" w:rsidRDefault="00D64275" w:rsidP="00586D3A">
            <w:pPr>
              <w:pStyle w:val="Sarakstarindkopa"/>
              <w:spacing w:before="120"/>
              <w:ind w:left="200" w:hanging="200"/>
              <w:contextualSpacing w:val="0"/>
              <w:jc w:val="center"/>
              <w:rPr>
                <w:sz w:val="18"/>
                <w:szCs w:val="18"/>
              </w:rPr>
            </w:pPr>
            <w:r>
              <w:rPr>
                <w:sz w:val="18"/>
              </w:rPr>
              <w:t>16.10.2014</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646C7CB3" w14:textId="63A69A6F" w:rsidR="00A51DA5" w:rsidRPr="005B33D3" w:rsidRDefault="00A51DA5" w:rsidP="00586D3A">
            <w:pPr>
              <w:ind w:left="58"/>
              <w:jc w:val="center"/>
              <w:rPr>
                <w:sz w:val="18"/>
                <w:szCs w:val="18"/>
              </w:rPr>
            </w:pPr>
            <w:r>
              <w:rPr>
                <w:sz w:val="18"/>
              </w:rPr>
              <w:t>The 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30F8D4F7" w14:textId="56BAAEA8" w:rsidR="00A51DA5" w:rsidRPr="005B33D3" w:rsidRDefault="00746F6D" w:rsidP="00A51DA5">
            <w:pPr>
              <w:ind w:left="58"/>
              <w:rPr>
                <w:sz w:val="18"/>
                <w:szCs w:val="18"/>
              </w:rPr>
            </w:pPr>
            <w:hyperlink w:anchor="_Projekta_iespējamības_novērtējums" w:history="1">
              <w:r>
                <w:rPr>
                  <w:rStyle w:val="Hipersaite"/>
                  <w:sz w:val="18"/>
                </w:rPr>
                <w:t>Chapter 2.3</w:t>
              </w:r>
            </w:hyperlink>
            <w:r>
              <w:rPr>
                <w:sz w:val="18"/>
              </w:rPr>
              <w:t xml:space="preserve">, </w:t>
            </w:r>
            <w:hyperlink w:anchor="_PPP_risinājuma_īstenošanas" w:history="1">
              <w:r>
                <w:rPr>
                  <w:rStyle w:val="Hipersaite"/>
                  <w:sz w:val="18"/>
                </w:rPr>
                <w:t>Chapter 3.1</w:t>
              </w:r>
            </w:hyperlink>
          </w:p>
        </w:tc>
      </w:tr>
      <w:tr w:rsidR="00A51DA5" w:rsidRPr="003A2B63" w14:paraId="6DB4F63A"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3660B62E" w14:textId="77777777" w:rsidR="00A51DA5" w:rsidRPr="003A2B63" w:rsidRDefault="00A51DA5" w:rsidP="00A51DA5">
            <w:pPr>
              <w:pStyle w:val="Sarakstarindkopa"/>
              <w:ind w:left="200"/>
              <w:rPr>
                <w:sz w:val="18"/>
                <w:szCs w:val="18"/>
              </w:rPr>
            </w:pPr>
            <w:r>
              <w:rPr>
                <w:sz w:val="18"/>
              </w:rPr>
              <w:t>9.</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3739C3F9" w14:textId="4DBC0E3E" w:rsidR="00A51DA5" w:rsidRPr="003A2B63" w:rsidRDefault="00A51DA5" w:rsidP="00A51DA5">
            <w:pPr>
              <w:pStyle w:val="Sarakstarindkopa"/>
              <w:ind w:left="200"/>
              <w:rPr>
                <w:rStyle w:val="normaltextrun"/>
                <w:color w:val="000000"/>
                <w:sz w:val="18"/>
                <w:szCs w:val="18"/>
              </w:rPr>
            </w:pPr>
            <w:hyperlink r:id="rId107" w:history="1">
              <w:r w:rsidRPr="00716C10">
                <w:rPr>
                  <w:rStyle w:val="Hipersaite"/>
                  <w:sz w:val="18"/>
                </w:rPr>
                <w:t>Public Procurement Law</w:t>
              </w:r>
            </w:hyperlink>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3E200950" w14:textId="0DE1E5BE" w:rsidR="00A51DA5" w:rsidRPr="00586D3A" w:rsidRDefault="00D64275" w:rsidP="00586D3A">
            <w:pPr>
              <w:pStyle w:val="Sarakstarindkopa"/>
              <w:spacing w:before="120"/>
              <w:ind w:left="200"/>
              <w:contextualSpacing w:val="0"/>
              <w:rPr>
                <w:color w:val="000000" w:themeColor="text1"/>
                <w:sz w:val="18"/>
                <w:szCs w:val="18"/>
              </w:rPr>
            </w:pPr>
            <w:r>
              <w:rPr>
                <w:color w:val="000000" w:themeColor="text1"/>
                <w:sz w:val="18"/>
              </w:rPr>
              <w:t>PPL</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6E122471" w14:textId="76A76141" w:rsidR="00A51DA5" w:rsidRPr="005B33D3" w:rsidRDefault="00D64275" w:rsidP="00586D3A">
            <w:pPr>
              <w:pStyle w:val="Sarakstarindkopa"/>
              <w:spacing w:before="120"/>
              <w:ind w:left="200" w:hanging="200"/>
              <w:contextualSpacing w:val="0"/>
              <w:jc w:val="center"/>
              <w:rPr>
                <w:sz w:val="18"/>
                <w:szCs w:val="18"/>
              </w:rPr>
            </w:pPr>
            <w:r>
              <w:rPr>
                <w:sz w:val="18"/>
              </w:rPr>
              <w:t>15.12.2016</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490CEFD9" w14:textId="43EAADE8" w:rsidR="00A51DA5" w:rsidRPr="005B33D3" w:rsidRDefault="00A51DA5" w:rsidP="00586D3A">
            <w:pPr>
              <w:ind w:left="58"/>
              <w:jc w:val="center"/>
              <w:rPr>
                <w:sz w:val="18"/>
                <w:szCs w:val="18"/>
              </w:rPr>
            </w:pPr>
            <w:r>
              <w:rPr>
                <w:sz w:val="18"/>
              </w:rPr>
              <w:t>The 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105A27C9" w14:textId="5F9A6F6E" w:rsidR="00A51DA5" w:rsidRPr="005B33D3" w:rsidRDefault="00746F6D" w:rsidP="001032D5">
            <w:pPr>
              <w:ind w:left="58"/>
              <w:rPr>
                <w:sz w:val="18"/>
                <w:szCs w:val="18"/>
              </w:rPr>
            </w:pPr>
            <w:hyperlink w:anchor="_Projekta_iespējamības_novērtējums" w:history="1">
              <w:r>
                <w:rPr>
                  <w:rStyle w:val="Hipersaite"/>
                  <w:sz w:val="18"/>
                </w:rPr>
                <w:t>Chapter 2.3</w:t>
              </w:r>
            </w:hyperlink>
            <w:r>
              <w:rPr>
                <w:sz w:val="18"/>
              </w:rPr>
              <w:t xml:space="preserve">, </w:t>
            </w:r>
            <w:hyperlink w:anchor="_PPP_risinājuma_īstenošanas" w:history="1">
              <w:r>
                <w:rPr>
                  <w:rStyle w:val="Hipersaite"/>
                  <w:sz w:val="18"/>
                </w:rPr>
                <w:t>Chapter 3.1</w:t>
              </w:r>
            </w:hyperlink>
          </w:p>
        </w:tc>
      </w:tr>
      <w:tr w:rsidR="00A51DA5" w:rsidRPr="003A2B63" w14:paraId="21F8E744"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5256EF5A" w14:textId="77777777" w:rsidR="00A51DA5" w:rsidRPr="003A2B63" w:rsidRDefault="00A51DA5" w:rsidP="00A51DA5">
            <w:pPr>
              <w:pStyle w:val="Sarakstarindkopa"/>
              <w:ind w:left="200"/>
              <w:rPr>
                <w:sz w:val="18"/>
                <w:szCs w:val="18"/>
              </w:rPr>
            </w:pPr>
            <w:r>
              <w:rPr>
                <w:sz w:val="18"/>
              </w:rPr>
              <w:t>10.</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6C293944" w14:textId="04827109" w:rsidR="00A51DA5" w:rsidRPr="003A2B63" w:rsidRDefault="00A51DA5" w:rsidP="00A51DA5">
            <w:pPr>
              <w:pStyle w:val="Sarakstarindkopa"/>
              <w:ind w:left="200"/>
              <w:rPr>
                <w:rStyle w:val="normaltextrun"/>
                <w:color w:val="000000"/>
                <w:sz w:val="18"/>
                <w:szCs w:val="18"/>
              </w:rPr>
            </w:pPr>
            <w:hyperlink r:id="rId108" w:history="1">
              <w:r w:rsidRPr="0035193E">
                <w:rPr>
                  <w:rStyle w:val="Hipersaite"/>
                  <w:sz w:val="18"/>
                </w:rPr>
                <w:t>Law on the Procurements of Public Service Providers</w:t>
              </w:r>
            </w:hyperlink>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0486E349" w14:textId="162C1CDD" w:rsidR="00A51DA5" w:rsidRPr="00586D3A" w:rsidRDefault="00D64275" w:rsidP="00586D3A">
            <w:pPr>
              <w:pStyle w:val="Sarakstarindkopa"/>
              <w:spacing w:before="120"/>
              <w:ind w:left="200"/>
              <w:contextualSpacing w:val="0"/>
              <w:rPr>
                <w:color w:val="000000" w:themeColor="text1"/>
                <w:sz w:val="18"/>
                <w:szCs w:val="18"/>
              </w:rPr>
            </w:pPr>
            <w:r>
              <w:rPr>
                <w:color w:val="000000" w:themeColor="text1"/>
                <w:sz w:val="18"/>
              </w:rPr>
              <w:t>LPPSP</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45CA2B7B" w14:textId="27AFCD24" w:rsidR="00A51DA5" w:rsidRPr="005B33D3" w:rsidRDefault="00D64275" w:rsidP="00586D3A">
            <w:pPr>
              <w:pStyle w:val="Sarakstarindkopa"/>
              <w:spacing w:before="120"/>
              <w:ind w:left="200" w:hanging="200"/>
              <w:contextualSpacing w:val="0"/>
              <w:jc w:val="center"/>
              <w:rPr>
                <w:sz w:val="18"/>
                <w:szCs w:val="18"/>
              </w:rPr>
            </w:pPr>
            <w:r>
              <w:rPr>
                <w:sz w:val="18"/>
              </w:rPr>
              <w:t>02.02.2017</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77F2DDDB" w14:textId="23290DF2" w:rsidR="00A51DA5" w:rsidRPr="005B33D3" w:rsidRDefault="00A51DA5" w:rsidP="00586D3A">
            <w:pPr>
              <w:ind w:left="58"/>
              <w:jc w:val="center"/>
              <w:rPr>
                <w:sz w:val="18"/>
                <w:szCs w:val="18"/>
              </w:rPr>
            </w:pPr>
            <w:r>
              <w:rPr>
                <w:sz w:val="18"/>
              </w:rPr>
              <w:t>The 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3B360209" w14:textId="46BF1213" w:rsidR="00A51DA5" w:rsidRPr="005B33D3" w:rsidRDefault="00746F6D" w:rsidP="00A51DA5">
            <w:pPr>
              <w:ind w:left="58"/>
              <w:rPr>
                <w:sz w:val="18"/>
                <w:szCs w:val="18"/>
              </w:rPr>
            </w:pPr>
            <w:hyperlink w:anchor="_Projekta_iespējamības_novērtējums" w:history="1">
              <w:r>
                <w:rPr>
                  <w:rStyle w:val="Hipersaite"/>
                  <w:sz w:val="18"/>
                </w:rPr>
                <w:t>Chapter 2.3</w:t>
              </w:r>
            </w:hyperlink>
            <w:r>
              <w:rPr>
                <w:sz w:val="18"/>
              </w:rPr>
              <w:t xml:space="preserve">, </w:t>
            </w:r>
            <w:hyperlink w:anchor="_PPP_risinājuma_īstenošanas" w:history="1">
              <w:r>
                <w:rPr>
                  <w:rStyle w:val="Hipersaite"/>
                  <w:sz w:val="18"/>
                </w:rPr>
                <w:t>Chapter 3.1</w:t>
              </w:r>
            </w:hyperlink>
          </w:p>
        </w:tc>
      </w:tr>
      <w:tr w:rsidR="00A51DA5" w:rsidRPr="003A2B63" w14:paraId="1FC094B4"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64CCE6EE" w14:textId="77777777" w:rsidR="00A51DA5" w:rsidRPr="003A2B63" w:rsidRDefault="00A51DA5" w:rsidP="00A51DA5">
            <w:pPr>
              <w:pStyle w:val="Sarakstarindkopa"/>
              <w:ind w:left="200"/>
              <w:rPr>
                <w:sz w:val="18"/>
                <w:szCs w:val="18"/>
              </w:rPr>
            </w:pPr>
            <w:r>
              <w:rPr>
                <w:sz w:val="18"/>
              </w:rPr>
              <w:t>11.</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23C42063" w14:textId="15751D0E" w:rsidR="00A51DA5" w:rsidRPr="003A2B63" w:rsidRDefault="00A51DA5" w:rsidP="00A51DA5">
            <w:pPr>
              <w:pStyle w:val="Sarakstarindkopa"/>
              <w:ind w:left="200"/>
              <w:rPr>
                <w:rStyle w:val="normaltextrun"/>
                <w:color w:val="000000"/>
                <w:sz w:val="18"/>
                <w:szCs w:val="18"/>
              </w:rPr>
            </w:pPr>
            <w:hyperlink r:id="rId109" w:history="1">
              <w:r w:rsidRPr="00CB22CF">
                <w:rPr>
                  <w:rStyle w:val="Hipersaite"/>
                  <w:sz w:val="18"/>
                </w:rPr>
                <w:t>Law on Procurements in the Field of Defence and Security</w:t>
              </w:r>
            </w:hyperlink>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361B4D55" w14:textId="00ACA0F0" w:rsidR="00A51DA5" w:rsidRPr="00586D3A" w:rsidRDefault="00D64275" w:rsidP="00586D3A">
            <w:pPr>
              <w:pStyle w:val="Sarakstarindkopa"/>
              <w:spacing w:before="120"/>
              <w:ind w:left="200"/>
              <w:contextualSpacing w:val="0"/>
              <w:rPr>
                <w:color w:val="000000" w:themeColor="text1"/>
                <w:sz w:val="18"/>
                <w:szCs w:val="18"/>
              </w:rPr>
            </w:pPr>
            <w:r>
              <w:rPr>
                <w:color w:val="000000" w:themeColor="text1"/>
                <w:sz w:val="18"/>
              </w:rPr>
              <w:t>LPFDS</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507287C6" w14:textId="6D014740" w:rsidR="00A51DA5" w:rsidRPr="005B33D3" w:rsidRDefault="00D64275" w:rsidP="00586D3A">
            <w:pPr>
              <w:pStyle w:val="Sarakstarindkopa"/>
              <w:spacing w:before="120"/>
              <w:ind w:left="200" w:hanging="200"/>
              <w:contextualSpacing w:val="0"/>
              <w:jc w:val="center"/>
              <w:rPr>
                <w:sz w:val="18"/>
                <w:szCs w:val="18"/>
              </w:rPr>
            </w:pPr>
            <w:r>
              <w:rPr>
                <w:sz w:val="18"/>
              </w:rPr>
              <w:t>13.10.2011</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54CFA539" w14:textId="46331267" w:rsidR="00A51DA5" w:rsidRPr="005B33D3" w:rsidRDefault="00A51DA5" w:rsidP="00586D3A">
            <w:pPr>
              <w:ind w:left="58"/>
              <w:jc w:val="center"/>
              <w:rPr>
                <w:sz w:val="18"/>
                <w:szCs w:val="18"/>
              </w:rPr>
            </w:pPr>
            <w:r>
              <w:rPr>
                <w:sz w:val="18"/>
              </w:rPr>
              <w:t>The 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3D0263EF" w14:textId="48760DB9" w:rsidR="00A51DA5" w:rsidRPr="005B33D3" w:rsidRDefault="00746F6D" w:rsidP="00A51DA5">
            <w:pPr>
              <w:ind w:left="58"/>
              <w:rPr>
                <w:sz w:val="18"/>
                <w:szCs w:val="18"/>
              </w:rPr>
            </w:pPr>
            <w:hyperlink w:anchor="_Projekta_iespējamības_novērtējums" w:history="1">
              <w:r>
                <w:rPr>
                  <w:rStyle w:val="Hipersaite"/>
                  <w:sz w:val="18"/>
                </w:rPr>
                <w:t>Chapter 2.3</w:t>
              </w:r>
            </w:hyperlink>
            <w:r>
              <w:rPr>
                <w:sz w:val="18"/>
              </w:rPr>
              <w:t xml:space="preserve">, </w:t>
            </w:r>
            <w:hyperlink w:anchor="_PPP_risinājuma_īstenošanas" w:history="1">
              <w:r>
                <w:rPr>
                  <w:rStyle w:val="Hipersaite"/>
                  <w:sz w:val="18"/>
                </w:rPr>
                <w:t>Chapter 3.1</w:t>
              </w:r>
            </w:hyperlink>
          </w:p>
        </w:tc>
      </w:tr>
      <w:tr w:rsidR="00A51DA5" w:rsidRPr="003A2B63" w14:paraId="1895DE70"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3A157ECE" w14:textId="77777777" w:rsidR="00A51DA5" w:rsidRPr="003A2B63" w:rsidRDefault="00A51DA5" w:rsidP="00A51DA5">
            <w:pPr>
              <w:pStyle w:val="Sarakstarindkopa"/>
              <w:ind w:left="200"/>
              <w:rPr>
                <w:rStyle w:val="normaltextrun"/>
                <w:color w:val="000000"/>
                <w:sz w:val="18"/>
                <w:szCs w:val="18"/>
              </w:rPr>
            </w:pPr>
            <w:r>
              <w:rPr>
                <w:rStyle w:val="normaltextrun"/>
                <w:color w:val="000000"/>
                <w:sz w:val="18"/>
              </w:rPr>
              <w:lastRenderedPageBreak/>
              <w:t>12.</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65AE6E44" w14:textId="5572D901" w:rsidR="00A51DA5" w:rsidRPr="00615648" w:rsidRDefault="00A51DA5" w:rsidP="01E314AF">
            <w:pPr>
              <w:pStyle w:val="paragraph"/>
              <w:spacing w:before="0" w:beforeAutospacing="0" w:after="0" w:afterAutospacing="0"/>
              <w:ind w:left="180" w:right="180"/>
              <w:textAlignment w:val="baseline"/>
              <w:rPr>
                <w:rStyle w:val="normaltextrun"/>
                <w:rFonts w:asciiTheme="minorHAnsi" w:eastAsiaTheme="minorEastAsia" w:hAnsiTheme="minorHAnsi" w:cstheme="minorBidi"/>
                <w:sz w:val="18"/>
                <w:szCs w:val="18"/>
              </w:rPr>
            </w:pPr>
            <w:hyperlink r:id="rId110" w:history="1">
              <w:r w:rsidRPr="007A6290">
                <w:rPr>
                  <w:rStyle w:val="Hipersaite"/>
                  <w:rFonts w:asciiTheme="minorHAnsi" w:hAnsiTheme="minorHAnsi"/>
                  <w:sz w:val="18"/>
                </w:rPr>
                <w:t>Regulation No. 107</w:t>
              </w:r>
            </w:hyperlink>
            <w:r>
              <w:rPr>
                <w:rStyle w:val="normaltextrun"/>
                <w:rFonts w:asciiTheme="minorHAnsi" w:hAnsiTheme="minorHAnsi"/>
                <w:color w:val="000000" w:themeColor="text1"/>
                <w:sz w:val="18"/>
              </w:rPr>
              <w:t xml:space="preserve"> "Tendering Procedures for Procurement Procedures and Design Contests" </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6FC900D7" w14:textId="69E95BF0" w:rsidR="00A51DA5" w:rsidRPr="00586D3A" w:rsidRDefault="00D64275" w:rsidP="00586D3A">
            <w:pPr>
              <w:pStyle w:val="Sarakstarindkopa"/>
              <w:spacing w:before="120"/>
              <w:ind w:left="200"/>
              <w:contextualSpacing w:val="0"/>
              <w:rPr>
                <w:color w:val="000000" w:themeColor="text1"/>
                <w:sz w:val="18"/>
                <w:szCs w:val="18"/>
              </w:rPr>
            </w:pPr>
            <w:r>
              <w:rPr>
                <w:color w:val="000000" w:themeColor="text1"/>
                <w:sz w:val="18"/>
              </w:rPr>
              <w:t>-</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0D3225A7" w14:textId="77777777" w:rsidR="00A51DA5" w:rsidRPr="005B33D3" w:rsidRDefault="00A51DA5" w:rsidP="00586D3A">
            <w:pPr>
              <w:pStyle w:val="Sarakstarindkopa"/>
              <w:spacing w:before="120"/>
              <w:ind w:left="200" w:hanging="200"/>
              <w:contextualSpacing w:val="0"/>
              <w:jc w:val="center"/>
              <w:rPr>
                <w:sz w:val="18"/>
                <w:szCs w:val="18"/>
              </w:rPr>
            </w:pPr>
            <w:r>
              <w:rPr>
                <w:sz w:val="18"/>
              </w:rPr>
              <w:t>28.02.2017</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57DB40B9" w14:textId="77777777" w:rsidR="00A51DA5" w:rsidRPr="005B33D3" w:rsidRDefault="00A51DA5" w:rsidP="00586D3A">
            <w:pPr>
              <w:ind w:left="58"/>
              <w:jc w:val="center"/>
              <w:rPr>
                <w:sz w:val="18"/>
                <w:szCs w:val="18"/>
              </w:rPr>
            </w:pPr>
            <w:r>
              <w:rPr>
                <w:sz w:val="18"/>
              </w:rPr>
              <w:t>The Cabinet</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114ED6DF" w14:textId="77777777" w:rsidR="00A51DA5" w:rsidRPr="005B33D3" w:rsidRDefault="00A51DA5" w:rsidP="00A51DA5">
            <w:pPr>
              <w:ind w:left="58"/>
              <w:rPr>
                <w:sz w:val="18"/>
                <w:szCs w:val="18"/>
                <w:lang w:val="lv-LV"/>
              </w:rPr>
            </w:pPr>
          </w:p>
        </w:tc>
      </w:tr>
      <w:tr w:rsidR="00A51DA5" w:rsidRPr="003A2B63" w14:paraId="06F60712"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488335B8" w14:textId="77777777" w:rsidR="00A51DA5" w:rsidRPr="003A2B63" w:rsidRDefault="00A51DA5" w:rsidP="00A51DA5">
            <w:pPr>
              <w:pStyle w:val="Sarakstarindkopa"/>
              <w:ind w:left="200"/>
              <w:rPr>
                <w:rStyle w:val="normaltextrun"/>
                <w:color w:val="000000"/>
                <w:sz w:val="18"/>
                <w:szCs w:val="18"/>
              </w:rPr>
            </w:pPr>
            <w:r>
              <w:rPr>
                <w:rStyle w:val="normaltextrun"/>
                <w:color w:val="000000"/>
                <w:sz w:val="18"/>
              </w:rPr>
              <w:t>13.</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6CB0B52C" w14:textId="737CA2BA" w:rsidR="00A51DA5" w:rsidRPr="003A2B63" w:rsidRDefault="00A51DA5" w:rsidP="01E314AF">
            <w:pPr>
              <w:pStyle w:val="paragraph"/>
              <w:spacing w:before="0" w:beforeAutospacing="0" w:after="0" w:afterAutospacing="0"/>
              <w:ind w:left="180" w:right="180"/>
              <w:textAlignment w:val="baseline"/>
              <w:rPr>
                <w:rStyle w:val="normaltextrun"/>
                <w:rFonts w:asciiTheme="minorHAnsi" w:eastAsiaTheme="minorEastAsia" w:hAnsiTheme="minorHAnsi" w:cstheme="minorBidi"/>
                <w:color w:val="000000" w:themeColor="text1"/>
                <w:sz w:val="18"/>
                <w:szCs w:val="18"/>
              </w:rPr>
            </w:pPr>
            <w:hyperlink r:id="rId111" w:history="1">
              <w:r w:rsidRPr="009709D8">
                <w:rPr>
                  <w:rStyle w:val="Hipersaite"/>
                  <w:rFonts w:asciiTheme="minorHAnsi" w:hAnsiTheme="minorHAnsi"/>
                  <w:sz w:val="18"/>
                </w:rPr>
                <w:t>Regulation No. 353</w:t>
              </w:r>
            </w:hyperlink>
            <w:r>
              <w:rPr>
                <w:rStyle w:val="normaltextrun"/>
                <w:rFonts w:asciiTheme="minorHAnsi" w:hAnsiTheme="minorHAnsi"/>
                <w:color w:val="000000" w:themeColor="text1"/>
                <w:sz w:val="18"/>
              </w:rPr>
              <w:t xml:space="preserve"> "Requirements for Green Public Procurement and Procedures for Application"</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52235750" w14:textId="3A919F14" w:rsidR="00A51DA5" w:rsidRPr="00586D3A" w:rsidRDefault="00D64275" w:rsidP="00586D3A">
            <w:pPr>
              <w:pStyle w:val="Sarakstarindkopa"/>
              <w:spacing w:before="120"/>
              <w:ind w:left="200"/>
              <w:contextualSpacing w:val="0"/>
              <w:rPr>
                <w:color w:val="000000" w:themeColor="text1"/>
                <w:sz w:val="18"/>
                <w:szCs w:val="18"/>
              </w:rPr>
            </w:pPr>
            <w:r>
              <w:rPr>
                <w:color w:val="000000" w:themeColor="text1"/>
                <w:sz w:val="18"/>
              </w:rPr>
              <w:t>-</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30D97B7E" w14:textId="77777777" w:rsidR="00A51DA5" w:rsidRPr="005B33D3" w:rsidRDefault="00A51DA5" w:rsidP="00586D3A">
            <w:pPr>
              <w:pStyle w:val="Sarakstarindkopa"/>
              <w:spacing w:before="120"/>
              <w:ind w:left="200" w:hanging="200"/>
              <w:contextualSpacing w:val="0"/>
              <w:jc w:val="center"/>
              <w:rPr>
                <w:sz w:val="18"/>
                <w:szCs w:val="18"/>
              </w:rPr>
            </w:pPr>
            <w:r>
              <w:rPr>
                <w:sz w:val="18"/>
              </w:rPr>
              <w:t>20.06.2017</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22636C0A" w14:textId="77777777" w:rsidR="00A51DA5" w:rsidRPr="005B33D3" w:rsidRDefault="00A51DA5" w:rsidP="00586D3A">
            <w:pPr>
              <w:ind w:left="58"/>
              <w:jc w:val="center"/>
              <w:rPr>
                <w:sz w:val="18"/>
                <w:szCs w:val="18"/>
              </w:rPr>
            </w:pPr>
            <w:r>
              <w:rPr>
                <w:sz w:val="18"/>
              </w:rPr>
              <w:t>The Cabinet</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5B347840" w14:textId="77777777" w:rsidR="00A51DA5" w:rsidRPr="005B33D3" w:rsidRDefault="00A51DA5" w:rsidP="00A51DA5">
            <w:pPr>
              <w:ind w:left="58"/>
              <w:rPr>
                <w:sz w:val="18"/>
                <w:szCs w:val="18"/>
                <w:lang w:val="lv-LV"/>
              </w:rPr>
            </w:pPr>
          </w:p>
        </w:tc>
      </w:tr>
      <w:tr w:rsidR="00A51DA5" w:rsidRPr="003A2B63" w14:paraId="28C8A83E"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2779EC85" w14:textId="77777777" w:rsidR="00A51DA5" w:rsidRPr="003A2B63" w:rsidRDefault="00A51DA5" w:rsidP="00A51DA5">
            <w:pPr>
              <w:pStyle w:val="Sarakstarindkopa"/>
              <w:ind w:left="200"/>
              <w:rPr>
                <w:rStyle w:val="normaltextrun"/>
                <w:color w:val="000000"/>
                <w:sz w:val="18"/>
                <w:szCs w:val="18"/>
              </w:rPr>
            </w:pPr>
            <w:r>
              <w:rPr>
                <w:rStyle w:val="normaltextrun"/>
                <w:color w:val="000000"/>
                <w:sz w:val="18"/>
              </w:rPr>
              <w:t>14.</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0B737FE3" w14:textId="3D32DF76" w:rsidR="00A51DA5" w:rsidRPr="003A2B63" w:rsidRDefault="00A51DA5" w:rsidP="01E314AF">
            <w:pPr>
              <w:pStyle w:val="paragraph"/>
              <w:spacing w:before="0" w:beforeAutospacing="0" w:after="0" w:afterAutospacing="0"/>
              <w:ind w:left="180" w:right="180"/>
              <w:textAlignment w:val="baseline"/>
              <w:rPr>
                <w:rStyle w:val="normaltextrun"/>
                <w:rFonts w:asciiTheme="minorHAnsi" w:hAnsiTheme="minorHAnsi"/>
                <w:color w:val="000000" w:themeColor="text1"/>
                <w:sz w:val="18"/>
                <w:szCs w:val="18"/>
              </w:rPr>
            </w:pPr>
            <w:hyperlink r:id="rId112" w:history="1">
              <w:r w:rsidRPr="001C33AB">
                <w:rPr>
                  <w:rStyle w:val="Hipersaite"/>
                  <w:rFonts w:asciiTheme="minorHAnsi" w:hAnsiTheme="minorHAnsi"/>
                  <w:sz w:val="18"/>
                </w:rPr>
                <w:t>Regulation No. 105</w:t>
              </w:r>
            </w:hyperlink>
            <w:r>
              <w:rPr>
                <w:rStyle w:val="normaltextrun"/>
                <w:rFonts w:asciiTheme="minorHAnsi" w:hAnsiTheme="minorHAnsi"/>
                <w:color w:val="000000" w:themeColor="text1"/>
                <w:sz w:val="18"/>
              </w:rPr>
              <w:t xml:space="preserve"> "Regulations Regarding Thresholds of Contract Prices of Public Procurements"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68FDEB93" w14:textId="37029D97" w:rsidR="00A51DA5" w:rsidRPr="00586D3A" w:rsidRDefault="00D64275" w:rsidP="00586D3A">
            <w:pPr>
              <w:pStyle w:val="Sarakstarindkopa"/>
              <w:spacing w:before="120"/>
              <w:ind w:left="200"/>
              <w:contextualSpacing w:val="0"/>
              <w:rPr>
                <w:color w:val="000000" w:themeColor="text1"/>
                <w:sz w:val="18"/>
                <w:szCs w:val="18"/>
              </w:rPr>
            </w:pPr>
            <w:r>
              <w:rPr>
                <w:color w:val="000000" w:themeColor="text1"/>
                <w:sz w:val="18"/>
              </w:rPr>
              <w:t>-</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70434482" w14:textId="77777777" w:rsidR="00A51DA5" w:rsidRPr="005B33D3" w:rsidRDefault="00A51DA5" w:rsidP="00586D3A">
            <w:pPr>
              <w:pStyle w:val="Sarakstarindkopa"/>
              <w:spacing w:before="120"/>
              <w:ind w:left="200" w:hanging="200"/>
              <w:contextualSpacing w:val="0"/>
              <w:jc w:val="center"/>
              <w:rPr>
                <w:sz w:val="18"/>
                <w:szCs w:val="18"/>
              </w:rPr>
            </w:pPr>
            <w:r>
              <w:rPr>
                <w:sz w:val="18"/>
              </w:rPr>
              <w:t>28.02.2017</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5FA834D2" w14:textId="77777777" w:rsidR="00A51DA5" w:rsidRPr="005B33D3" w:rsidRDefault="00A51DA5" w:rsidP="00586D3A">
            <w:pPr>
              <w:ind w:left="58"/>
              <w:jc w:val="center"/>
              <w:rPr>
                <w:sz w:val="18"/>
                <w:szCs w:val="18"/>
              </w:rPr>
            </w:pPr>
            <w:r>
              <w:rPr>
                <w:sz w:val="18"/>
              </w:rPr>
              <w:t>The Cabinet</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52FF5765" w14:textId="77777777" w:rsidR="00A51DA5" w:rsidRPr="005B33D3" w:rsidRDefault="00A51DA5" w:rsidP="00A51DA5">
            <w:pPr>
              <w:ind w:left="58"/>
              <w:rPr>
                <w:sz w:val="18"/>
                <w:szCs w:val="18"/>
                <w:lang w:val="lv-LV"/>
              </w:rPr>
            </w:pPr>
          </w:p>
        </w:tc>
      </w:tr>
      <w:tr w:rsidR="0063731A" w:rsidRPr="003A2B63" w14:paraId="645C0932"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34EB113D" w14:textId="77777777" w:rsidR="0063731A" w:rsidRPr="003A2B63" w:rsidRDefault="0063731A" w:rsidP="0063731A">
            <w:pPr>
              <w:pStyle w:val="Sarakstarindkopa"/>
              <w:ind w:left="200"/>
              <w:rPr>
                <w:rStyle w:val="normaltextrun"/>
                <w:color w:val="000000"/>
                <w:sz w:val="18"/>
                <w:szCs w:val="18"/>
              </w:rPr>
            </w:pPr>
            <w:r>
              <w:rPr>
                <w:rStyle w:val="normaltextrun"/>
                <w:color w:val="000000"/>
                <w:sz w:val="18"/>
              </w:rPr>
              <w:t>15.</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39012C46" w14:textId="6C8B804D" w:rsidR="0063731A" w:rsidRPr="003A2B63" w:rsidRDefault="0063731A" w:rsidP="0063731A">
            <w:pPr>
              <w:pStyle w:val="paragraph"/>
              <w:spacing w:before="0" w:beforeAutospacing="0" w:after="0" w:afterAutospacing="0"/>
              <w:ind w:left="180" w:right="180"/>
              <w:textAlignment w:val="baseline"/>
              <w:rPr>
                <w:rStyle w:val="normaltextrun"/>
                <w:rFonts w:asciiTheme="minorHAnsi" w:hAnsiTheme="minorHAnsi"/>
                <w:color w:val="000000" w:themeColor="text1"/>
                <w:sz w:val="18"/>
                <w:szCs w:val="18"/>
              </w:rPr>
            </w:pPr>
            <w:hyperlink r:id="rId113" w:history="1">
              <w:r w:rsidRPr="00330E5B">
                <w:rPr>
                  <w:rStyle w:val="Hipersaite"/>
                  <w:rFonts w:asciiTheme="minorHAnsi" w:hAnsiTheme="minorHAnsi"/>
                  <w:sz w:val="18"/>
                </w:rPr>
                <w:t>Regulation No. 1152</w:t>
              </w:r>
            </w:hyperlink>
            <w:r>
              <w:rPr>
                <w:rStyle w:val="normaltextrun"/>
                <w:rFonts w:asciiTheme="minorHAnsi" w:hAnsiTheme="minorHAnsi"/>
                <w:color w:val="000000" w:themeColor="text1"/>
                <w:sz w:val="18"/>
              </w:rPr>
              <w:t xml:space="preserve"> "Procedure for the Conduct of Financial and Economic Calculations, Determination of the Type of a Public-Private Partnership Contract and the Provision of an Opinion Regarding Financial and Economic Calculations"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7D0C4E78" w14:textId="3EC5EAB5" w:rsidR="0063731A" w:rsidRPr="00586D3A" w:rsidRDefault="0063731A" w:rsidP="0063731A">
            <w:pPr>
              <w:pStyle w:val="Sarakstarindkopa"/>
              <w:spacing w:before="120"/>
              <w:ind w:left="200"/>
              <w:contextualSpacing w:val="0"/>
              <w:rPr>
                <w:color w:val="000000" w:themeColor="text1"/>
                <w:sz w:val="18"/>
                <w:szCs w:val="18"/>
              </w:rPr>
            </w:pPr>
            <w:r>
              <w:rPr>
                <w:color w:val="000000" w:themeColor="text1"/>
                <w:sz w:val="18"/>
              </w:rPr>
              <w:t>CR 1152</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5C2B5804" w14:textId="49C9E869" w:rsidR="0063731A" w:rsidRPr="005B33D3" w:rsidRDefault="0063731A" w:rsidP="0063731A">
            <w:pPr>
              <w:pStyle w:val="Sarakstarindkopa"/>
              <w:spacing w:before="120"/>
              <w:ind w:left="200" w:hanging="200"/>
              <w:contextualSpacing w:val="0"/>
              <w:jc w:val="center"/>
              <w:rPr>
                <w:sz w:val="18"/>
                <w:szCs w:val="18"/>
              </w:rPr>
            </w:pPr>
            <w:r>
              <w:rPr>
                <w:sz w:val="18"/>
              </w:rPr>
              <w:t>06.10.2009</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05DC6633" w14:textId="61E5E8FF" w:rsidR="0063731A" w:rsidRPr="005B33D3" w:rsidRDefault="0063731A" w:rsidP="0063731A">
            <w:pPr>
              <w:ind w:left="58"/>
              <w:jc w:val="center"/>
              <w:rPr>
                <w:sz w:val="18"/>
                <w:szCs w:val="18"/>
              </w:rPr>
            </w:pPr>
            <w:r>
              <w:rPr>
                <w:sz w:val="18"/>
              </w:rPr>
              <w:t>The Cabinet</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734976B6" w14:textId="4C286B35" w:rsidR="0063731A" w:rsidRPr="005B33D3" w:rsidRDefault="0063731A" w:rsidP="0063731A">
            <w:pPr>
              <w:ind w:left="58"/>
              <w:rPr>
                <w:sz w:val="18"/>
                <w:szCs w:val="18"/>
                <w:lang w:val="lv-LV"/>
              </w:rPr>
            </w:pPr>
            <w:hyperlink w:anchor="_Vajadzību_novērtējums" w:history="1">
              <w:r>
                <w:rPr>
                  <w:rStyle w:val="Hipersaite"/>
                  <w:sz w:val="18"/>
                </w:rPr>
                <w:t>Chapter 2.1</w:t>
              </w:r>
            </w:hyperlink>
            <w:r>
              <w:rPr>
                <w:sz w:val="18"/>
              </w:rPr>
              <w:t xml:space="preserve">, </w:t>
            </w:r>
            <w:hyperlink w:anchor="_Projekta_iespējamo_īstenošanas" w:history="1">
              <w:r>
                <w:rPr>
                  <w:rStyle w:val="Hipersaite"/>
                  <w:sz w:val="18"/>
                </w:rPr>
                <w:t>Chapter 2.2</w:t>
              </w:r>
            </w:hyperlink>
            <w:r>
              <w:rPr>
                <w:sz w:val="18"/>
              </w:rPr>
              <w:t xml:space="preserve">, </w:t>
            </w:r>
            <w:hyperlink w:anchor="_Projekta_iespējamības_novērtējums" w:history="1">
              <w:r>
                <w:rPr>
                  <w:rStyle w:val="Hipersaite"/>
                  <w:sz w:val="18"/>
                </w:rPr>
                <w:t>Chapter 2.3</w:t>
              </w:r>
            </w:hyperlink>
            <w:r>
              <w:rPr>
                <w:sz w:val="18"/>
              </w:rPr>
              <w:t xml:space="preserve">, </w:t>
            </w:r>
            <w:hyperlink w:anchor="_Ieguldījumu_pieejamības_" w:history="1">
              <w:r>
                <w:rPr>
                  <w:rStyle w:val="Hipersaite"/>
                  <w:sz w:val="18"/>
                </w:rPr>
                <w:t>Chapter 3.2</w:t>
              </w:r>
            </w:hyperlink>
            <w:r>
              <w:rPr>
                <w:sz w:val="18"/>
              </w:rPr>
              <w:t xml:space="preserve">, </w:t>
            </w:r>
            <w:hyperlink w:anchor="_Finansējuma_piesaistes_novērtējums" w:history="1">
              <w:r>
                <w:rPr>
                  <w:rStyle w:val="Hipersaite"/>
                  <w:sz w:val="18"/>
                </w:rPr>
                <w:t>Chapter 3.3</w:t>
              </w:r>
            </w:hyperlink>
            <w:r>
              <w:rPr>
                <w:sz w:val="18"/>
              </w:rPr>
              <w:t xml:space="preserve">, </w:t>
            </w:r>
            <w:hyperlink w:anchor="_Finanšu_modeļa_izstrādes" w:history="1">
              <w:r>
                <w:rPr>
                  <w:rStyle w:val="Hipersaite"/>
                  <w:sz w:val="18"/>
                </w:rPr>
                <w:t>Chapter 4.2</w:t>
              </w:r>
            </w:hyperlink>
            <w:r>
              <w:rPr>
                <w:sz w:val="18"/>
              </w:rPr>
              <w:t xml:space="preserve">, </w:t>
            </w:r>
            <w:hyperlink w:anchor="_Ieguldījumam_atbilstošās_vērtības" w:history="1">
              <w:r>
                <w:rPr>
                  <w:rStyle w:val="Hipersaite"/>
                  <w:sz w:val="18"/>
                </w:rPr>
                <w:t>Chapter 4.3</w:t>
              </w:r>
            </w:hyperlink>
          </w:p>
        </w:tc>
      </w:tr>
      <w:tr w:rsidR="0063731A" w:rsidRPr="007F7F3A" w14:paraId="29EB0054"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39D99E5A" w14:textId="77777777" w:rsidR="0063731A" w:rsidRPr="003A2B63" w:rsidRDefault="0063731A" w:rsidP="0063731A">
            <w:pPr>
              <w:pStyle w:val="Sarakstarindkopa"/>
              <w:ind w:left="200"/>
              <w:rPr>
                <w:rStyle w:val="normaltextrun"/>
                <w:color w:val="000000"/>
                <w:sz w:val="18"/>
                <w:szCs w:val="18"/>
              </w:rPr>
            </w:pPr>
            <w:r>
              <w:rPr>
                <w:rStyle w:val="normaltextrun"/>
                <w:color w:val="000000"/>
                <w:sz w:val="18"/>
              </w:rPr>
              <w:t>16.</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6C9CBEB4" w14:textId="45A5B1A9" w:rsidR="0063731A" w:rsidRPr="003A2B63" w:rsidRDefault="0063731A" w:rsidP="0063731A">
            <w:pPr>
              <w:pStyle w:val="paragraph"/>
              <w:spacing w:before="0" w:beforeAutospacing="0" w:after="0" w:afterAutospacing="0"/>
              <w:ind w:left="180" w:right="180"/>
              <w:textAlignment w:val="baseline"/>
              <w:rPr>
                <w:rStyle w:val="normaltextrun"/>
                <w:rFonts w:asciiTheme="minorHAnsi" w:hAnsiTheme="minorHAnsi"/>
                <w:color w:val="000000" w:themeColor="text1"/>
                <w:sz w:val="18"/>
                <w:szCs w:val="18"/>
              </w:rPr>
            </w:pPr>
            <w:hyperlink r:id="rId114" w:history="1">
              <w:r w:rsidRPr="00E74C8C">
                <w:rPr>
                  <w:rStyle w:val="Hipersaite"/>
                  <w:rFonts w:asciiTheme="minorHAnsi" w:hAnsiTheme="minorHAnsi"/>
                  <w:sz w:val="18"/>
                </w:rPr>
                <w:t>Regulation No. 1216</w:t>
              </w:r>
            </w:hyperlink>
            <w:r>
              <w:rPr>
                <w:rStyle w:val="normaltextrun"/>
                <w:rFonts w:asciiTheme="minorHAnsi" w:hAnsiTheme="minorHAnsi"/>
                <w:color w:val="000000" w:themeColor="text1"/>
                <w:sz w:val="18"/>
              </w:rPr>
              <w:t xml:space="preserve"> "Regulations on the Activities of the Monitoring Authority and Reporting on the Performance of the Contract by the Public Partner or its Representative"</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544D01B1" w14:textId="009D7F55" w:rsidR="0063731A" w:rsidRPr="00586D3A" w:rsidRDefault="0063731A" w:rsidP="0063731A">
            <w:pPr>
              <w:pStyle w:val="Sarakstarindkopa"/>
              <w:spacing w:before="120"/>
              <w:ind w:left="200"/>
              <w:contextualSpacing w:val="0"/>
              <w:rPr>
                <w:color w:val="000000" w:themeColor="text1"/>
                <w:sz w:val="18"/>
                <w:szCs w:val="18"/>
              </w:rPr>
            </w:pPr>
            <w:r>
              <w:rPr>
                <w:color w:val="000000" w:themeColor="text1"/>
                <w:sz w:val="18"/>
              </w:rPr>
              <w:t>-</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2946B859" w14:textId="352A98AD" w:rsidR="0063731A" w:rsidRDefault="0063731A" w:rsidP="0063731A">
            <w:pPr>
              <w:pStyle w:val="Sarakstarindkopa"/>
              <w:spacing w:before="120"/>
              <w:ind w:left="200" w:hanging="200"/>
              <w:contextualSpacing w:val="0"/>
              <w:jc w:val="center"/>
              <w:rPr>
                <w:sz w:val="18"/>
                <w:szCs w:val="18"/>
              </w:rPr>
            </w:pPr>
            <w:r>
              <w:rPr>
                <w:sz w:val="18"/>
              </w:rPr>
              <w:t>20.10.2009</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191AE808" w14:textId="3E2FF28D" w:rsidR="0063731A" w:rsidRDefault="0063731A" w:rsidP="0063731A">
            <w:pPr>
              <w:ind w:left="58"/>
              <w:jc w:val="center"/>
              <w:rPr>
                <w:sz w:val="18"/>
                <w:szCs w:val="18"/>
              </w:rPr>
            </w:pPr>
            <w:r>
              <w:rPr>
                <w:sz w:val="18"/>
              </w:rPr>
              <w:t>The Cabinet</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38442923" w14:textId="6788A9C3" w:rsidR="0063731A" w:rsidRPr="005B33D3" w:rsidRDefault="0063731A" w:rsidP="0063731A">
            <w:pPr>
              <w:ind w:left="58"/>
              <w:rPr>
                <w:sz w:val="18"/>
                <w:szCs w:val="18"/>
              </w:rPr>
            </w:pPr>
          </w:p>
        </w:tc>
      </w:tr>
      <w:tr w:rsidR="0063731A" w:rsidRPr="003A2B63" w14:paraId="2CB9CA36"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37785D79" w14:textId="77777777" w:rsidR="0063731A" w:rsidRPr="003A2B63" w:rsidRDefault="0063731A" w:rsidP="0063731A">
            <w:pPr>
              <w:ind w:left="360" w:hanging="200"/>
              <w:rPr>
                <w:sz w:val="18"/>
                <w:szCs w:val="18"/>
              </w:rPr>
            </w:pPr>
            <w:r>
              <w:rPr>
                <w:sz w:val="18"/>
              </w:rPr>
              <w:t>17.</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1FA6C553" w14:textId="3803FFDC" w:rsidR="0063731A" w:rsidRPr="00714F21" w:rsidRDefault="0063731A" w:rsidP="0063731A">
            <w:pPr>
              <w:pStyle w:val="paragraph"/>
              <w:spacing w:before="0" w:beforeAutospacing="0" w:after="0" w:afterAutospacing="0"/>
              <w:ind w:left="180" w:right="180"/>
              <w:textAlignment w:val="baseline"/>
              <w:rPr>
                <w:rFonts w:asciiTheme="minorHAnsi" w:hAnsiTheme="minorHAnsi"/>
                <w:color w:val="000000" w:themeColor="text1"/>
                <w:sz w:val="18"/>
                <w:szCs w:val="18"/>
              </w:rPr>
            </w:pPr>
            <w:r>
              <w:rPr>
                <w:rFonts w:asciiTheme="minorHAnsi" w:hAnsiTheme="minorHAnsi"/>
                <w:sz w:val="18"/>
              </w:rPr>
              <w:t>Regulation (EC) No. 223/2009 of the European Parliament and of the Council of 11 March 2009 on European statistics and repealing Regulation (EC, Euratom) No. 1101/2008 of the European Parliament and of the Council on the transmission of data subject to statistical confidentiality to the Statistical Office of the European Communities, Council Regulation (EC) No. 322/97 on Community Statistics, and Council Decision 89/382/EEC, Euratom establishing a Committee on the Statistical Programmes of the European Communities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5BECB6E0" w14:textId="0C7B7F41" w:rsidR="0063731A" w:rsidRPr="00586D3A" w:rsidRDefault="0063731A" w:rsidP="0063731A">
            <w:pPr>
              <w:pStyle w:val="Sarakstarindkopa"/>
              <w:spacing w:before="120"/>
              <w:ind w:left="200"/>
              <w:contextualSpacing w:val="0"/>
              <w:rPr>
                <w:color w:val="000000" w:themeColor="text1"/>
                <w:sz w:val="18"/>
                <w:szCs w:val="18"/>
              </w:rPr>
            </w:pPr>
            <w:r>
              <w:rPr>
                <w:color w:val="000000" w:themeColor="text1"/>
                <w:sz w:val="18"/>
              </w:rPr>
              <w:t>Regulation (EC) No. 223/2009</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23309248" w14:textId="78CD9C67" w:rsidR="0063731A" w:rsidRPr="005B33D3" w:rsidRDefault="0063731A" w:rsidP="0063731A">
            <w:pPr>
              <w:pStyle w:val="Sarakstarindkopa"/>
              <w:spacing w:before="120"/>
              <w:ind w:left="200" w:hanging="200"/>
              <w:contextualSpacing w:val="0"/>
              <w:jc w:val="center"/>
              <w:rPr>
                <w:sz w:val="18"/>
                <w:szCs w:val="18"/>
              </w:rPr>
            </w:pPr>
            <w:r>
              <w:rPr>
                <w:sz w:val="18"/>
              </w:rPr>
              <w:t>11.03.2009</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1968A502" w14:textId="02F619AD" w:rsidR="0063731A" w:rsidRPr="005B33D3" w:rsidRDefault="0063731A" w:rsidP="0063731A">
            <w:pPr>
              <w:ind w:left="58"/>
              <w:jc w:val="center"/>
              <w:rPr>
                <w:sz w:val="18"/>
                <w:szCs w:val="18"/>
              </w:rPr>
            </w:pPr>
            <w:r>
              <w:rPr>
                <w:sz w:val="18"/>
              </w:rPr>
              <w:t>European Commission</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5E8EF0D3" w14:textId="77777777" w:rsidR="0063731A" w:rsidRPr="005B33D3" w:rsidRDefault="0063731A" w:rsidP="0063731A">
            <w:pPr>
              <w:ind w:left="58"/>
              <w:rPr>
                <w:sz w:val="18"/>
                <w:szCs w:val="18"/>
                <w:lang w:val="lv-LV"/>
              </w:rPr>
            </w:pPr>
          </w:p>
        </w:tc>
      </w:tr>
      <w:tr w:rsidR="0063731A" w:rsidRPr="003A2B63" w14:paraId="26783F99"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6E8F413F" w14:textId="77777777" w:rsidR="0063731A" w:rsidRPr="0063731A" w:rsidRDefault="0063731A" w:rsidP="0063731A">
            <w:pPr>
              <w:ind w:left="360" w:hanging="200"/>
              <w:rPr>
                <w:rFonts w:asciiTheme="majorHAnsi" w:hAnsiTheme="majorHAnsi"/>
                <w:sz w:val="18"/>
                <w:szCs w:val="18"/>
              </w:rPr>
            </w:pPr>
            <w:r w:rsidRPr="0063731A">
              <w:rPr>
                <w:rFonts w:asciiTheme="majorHAnsi" w:hAnsiTheme="majorHAnsi"/>
                <w:sz w:val="18"/>
              </w:rPr>
              <w:lastRenderedPageBreak/>
              <w:t>18.</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556EF161" w14:textId="2E86A977" w:rsidR="0063731A" w:rsidRPr="0063731A" w:rsidRDefault="0063731A" w:rsidP="0063731A">
            <w:pPr>
              <w:pStyle w:val="paragraph"/>
              <w:spacing w:before="0" w:beforeAutospacing="0" w:after="0" w:afterAutospacing="0"/>
              <w:ind w:left="180" w:right="180"/>
              <w:textAlignment w:val="baseline"/>
              <w:rPr>
                <w:rStyle w:val="normaltextrun"/>
                <w:rFonts w:asciiTheme="majorHAnsi" w:hAnsiTheme="majorHAnsi"/>
                <w:color w:val="000000" w:themeColor="text1"/>
                <w:sz w:val="18"/>
                <w:szCs w:val="18"/>
                <w:lang w:val="lv-LV"/>
              </w:rPr>
            </w:pPr>
            <w:r w:rsidRPr="0063731A">
              <w:rPr>
                <w:rFonts w:asciiTheme="majorHAnsi" w:hAnsiTheme="majorHAnsi"/>
                <w:sz w:val="18"/>
              </w:rPr>
              <w:t>Handbook on Public Private Partnership (PPP) in Built Heritage Revitalization Projects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1C2F037C" w14:textId="7F2005FB" w:rsidR="0063731A" w:rsidRPr="00586D3A" w:rsidRDefault="0063731A" w:rsidP="0063731A">
            <w:pPr>
              <w:pStyle w:val="Sarakstarindkopa"/>
              <w:spacing w:before="120"/>
              <w:ind w:left="200"/>
              <w:contextualSpacing w:val="0"/>
              <w:rPr>
                <w:color w:val="000000" w:themeColor="text1"/>
                <w:sz w:val="18"/>
                <w:szCs w:val="18"/>
              </w:rPr>
            </w:pPr>
            <w:r>
              <w:rPr>
                <w:color w:val="000000" w:themeColor="text1"/>
                <w:sz w:val="18"/>
              </w:rPr>
              <w:t>-</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52A57F71" w14:textId="0A926087" w:rsidR="0063731A" w:rsidRPr="005B33D3" w:rsidRDefault="0063731A" w:rsidP="0063731A">
            <w:pPr>
              <w:pStyle w:val="Sarakstarindkopa"/>
              <w:spacing w:before="120"/>
              <w:ind w:left="200" w:hanging="200"/>
              <w:contextualSpacing w:val="0"/>
              <w:jc w:val="center"/>
              <w:rPr>
                <w:sz w:val="18"/>
                <w:szCs w:val="18"/>
              </w:rPr>
            </w:pPr>
            <w:r>
              <w:rPr>
                <w:sz w:val="18"/>
              </w:rPr>
              <w:t>2017</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3216F243" w14:textId="2C8DD5B7" w:rsidR="0063731A" w:rsidRPr="005B33D3" w:rsidRDefault="0063731A" w:rsidP="0063731A">
            <w:pPr>
              <w:ind w:left="58"/>
              <w:jc w:val="center"/>
              <w:rPr>
                <w:sz w:val="18"/>
                <w:szCs w:val="18"/>
              </w:rPr>
            </w:pPr>
            <w:r>
              <w:rPr>
                <w:sz w:val="18"/>
              </w:rPr>
              <w:t>Interreg Central Europe</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3558B082" w14:textId="584C8992" w:rsidR="0063731A" w:rsidRPr="005B33D3" w:rsidRDefault="0063731A" w:rsidP="0063731A">
            <w:pPr>
              <w:ind w:left="58"/>
              <w:rPr>
                <w:sz w:val="18"/>
                <w:szCs w:val="18"/>
                <w:lang w:val="lv-LV"/>
              </w:rPr>
            </w:pPr>
            <w:hyperlink w:anchor="_1.2._PPP_risinājumi" w:history="1">
              <w:r>
                <w:rPr>
                  <w:rStyle w:val="Hipersaite"/>
                  <w:sz w:val="18"/>
                </w:rPr>
                <w:t>Chapter 1.2</w:t>
              </w:r>
            </w:hyperlink>
          </w:p>
        </w:tc>
      </w:tr>
      <w:tr w:rsidR="0063731A" w:rsidRPr="003A2B63" w14:paraId="25DFFB0E"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16FA8A78" w14:textId="25B1B1AD" w:rsidR="0063731A" w:rsidRDefault="0063731A" w:rsidP="0063731A">
            <w:pPr>
              <w:ind w:left="360" w:hanging="200"/>
              <w:rPr>
                <w:sz w:val="18"/>
                <w:szCs w:val="18"/>
              </w:rPr>
            </w:pPr>
            <w:r>
              <w:rPr>
                <w:sz w:val="18"/>
              </w:rPr>
              <w:t>19.</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249EE71A" w14:textId="59681984" w:rsidR="0063731A" w:rsidRPr="00624362" w:rsidRDefault="0063731A" w:rsidP="0063731A">
            <w:pPr>
              <w:pStyle w:val="paragraph"/>
              <w:spacing w:before="0" w:beforeAutospacing="0" w:after="0" w:afterAutospacing="0"/>
              <w:ind w:left="180" w:right="180"/>
              <w:textAlignment w:val="baseline"/>
              <w:rPr>
                <w:rStyle w:val="normaltextrun"/>
                <w:rFonts w:asciiTheme="minorHAnsi" w:hAnsiTheme="minorHAnsi"/>
                <w:color w:val="000000" w:themeColor="text1"/>
                <w:sz w:val="18"/>
                <w:szCs w:val="18"/>
              </w:rPr>
            </w:pPr>
            <w:r>
              <w:rPr>
                <w:rFonts w:ascii="Verdana" w:hAnsi="Verdana"/>
                <w:sz w:val="18"/>
              </w:rPr>
              <w:t>A Guide to Preparing and Procuring a PPP project</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7F148B30" w14:textId="09A7CC00" w:rsidR="0063731A" w:rsidRPr="00586D3A" w:rsidRDefault="0063731A" w:rsidP="0063731A">
            <w:pPr>
              <w:pStyle w:val="Sarakstarindkopa"/>
              <w:spacing w:before="120"/>
              <w:ind w:left="200"/>
              <w:contextualSpacing w:val="0"/>
              <w:rPr>
                <w:color w:val="000000" w:themeColor="text1"/>
                <w:sz w:val="18"/>
                <w:szCs w:val="18"/>
              </w:rPr>
            </w:pPr>
            <w:r>
              <w:rPr>
                <w:color w:val="000000" w:themeColor="text1"/>
                <w:sz w:val="18"/>
              </w:rPr>
              <w:t xml:space="preserve">A Guide to Preparing a PPP Project </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522C99DC" w14:textId="0549D6D3" w:rsidR="0063731A" w:rsidRDefault="0063731A" w:rsidP="0063731A">
            <w:pPr>
              <w:pStyle w:val="Sarakstarindkopa"/>
              <w:spacing w:before="120"/>
              <w:ind w:left="200" w:hanging="200"/>
              <w:contextualSpacing w:val="0"/>
              <w:jc w:val="center"/>
              <w:rPr>
                <w:sz w:val="18"/>
                <w:szCs w:val="18"/>
              </w:rPr>
            </w:pPr>
            <w:r>
              <w:rPr>
                <w:sz w:val="18"/>
              </w:rPr>
              <w:t>2018</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14177CA5" w14:textId="7CC30051" w:rsidR="0063731A" w:rsidRDefault="0063731A" w:rsidP="0063731A">
            <w:pPr>
              <w:ind w:left="58"/>
              <w:jc w:val="center"/>
              <w:rPr>
                <w:sz w:val="18"/>
                <w:szCs w:val="18"/>
              </w:rPr>
            </w:pPr>
            <w:r>
              <w:rPr>
                <w:rFonts w:ascii="Verdana" w:hAnsi="Verdana"/>
                <w:sz w:val="18"/>
              </w:rPr>
              <w:t>European PPP Expertise Centre (EPEC)</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641572BF" w14:textId="5FF00EF2" w:rsidR="0063731A" w:rsidRPr="005B33D3" w:rsidRDefault="0063731A" w:rsidP="0063731A">
            <w:pPr>
              <w:ind w:left="58"/>
              <w:rPr>
                <w:sz w:val="18"/>
                <w:szCs w:val="18"/>
                <w:lang w:val="lv-LV"/>
              </w:rPr>
            </w:pPr>
            <w:hyperlink w:anchor="_PPP_projekts_soli" w:history="1">
              <w:r>
                <w:rPr>
                  <w:rStyle w:val="Hipersaite"/>
                  <w:sz w:val="18"/>
                </w:rPr>
                <w:t>Chapter 1.3</w:t>
              </w:r>
            </w:hyperlink>
            <w:r>
              <w:rPr>
                <w:sz w:val="18"/>
              </w:rPr>
              <w:t xml:space="preserve">, </w:t>
            </w:r>
            <w:hyperlink w:anchor="_Vajadzību_novērtējums" w:history="1">
              <w:r>
                <w:rPr>
                  <w:rStyle w:val="Hipersaite"/>
                  <w:sz w:val="18"/>
                </w:rPr>
                <w:t>Chapter 2.1</w:t>
              </w:r>
            </w:hyperlink>
            <w:r>
              <w:rPr>
                <w:sz w:val="18"/>
              </w:rPr>
              <w:t xml:space="preserve">, </w:t>
            </w:r>
            <w:hyperlink w:anchor="_Projekta_iespējamo_īstenošanas" w:history="1">
              <w:r>
                <w:rPr>
                  <w:rStyle w:val="Hipersaite"/>
                  <w:sz w:val="18"/>
                </w:rPr>
                <w:t>Chapter 2.2</w:t>
              </w:r>
            </w:hyperlink>
            <w:r>
              <w:rPr>
                <w:sz w:val="18"/>
              </w:rPr>
              <w:t xml:space="preserve">, </w:t>
            </w:r>
            <w:hyperlink w:anchor="_Projekta_iespējamības_novērtējums" w:history="1">
              <w:r>
                <w:rPr>
                  <w:rStyle w:val="Hipersaite"/>
                  <w:sz w:val="18"/>
                </w:rPr>
                <w:t>Chapter 2.3</w:t>
              </w:r>
            </w:hyperlink>
            <w:r>
              <w:rPr>
                <w:sz w:val="18"/>
              </w:rPr>
              <w:t xml:space="preserve">, </w:t>
            </w:r>
            <w:hyperlink w:anchor="_PPP_risinājuma_piemērotības" w:history="1">
              <w:r>
                <w:rPr>
                  <w:rStyle w:val="Hipersaite"/>
                  <w:sz w:val="18"/>
                </w:rPr>
                <w:t>Chapter 3.1</w:t>
              </w:r>
            </w:hyperlink>
            <w:r>
              <w:rPr>
                <w:sz w:val="18"/>
              </w:rPr>
              <w:t xml:space="preserve">, </w:t>
            </w:r>
            <w:hyperlink w:anchor="_Ieguldījumu_pieejamības_" w:history="1">
              <w:r>
                <w:rPr>
                  <w:rStyle w:val="Hipersaite"/>
                  <w:sz w:val="18"/>
                </w:rPr>
                <w:t>Chapter 3.2</w:t>
              </w:r>
            </w:hyperlink>
            <w:r>
              <w:rPr>
                <w:sz w:val="18"/>
              </w:rPr>
              <w:t xml:space="preserve">, </w:t>
            </w:r>
            <w:hyperlink w:anchor="_Finansējuma_piesaistes_novērtējums" w:history="1">
              <w:r>
                <w:rPr>
                  <w:rStyle w:val="Hipersaite"/>
                  <w:sz w:val="18"/>
                </w:rPr>
                <w:t>Chapter 3.3</w:t>
              </w:r>
            </w:hyperlink>
            <w:r>
              <w:rPr>
                <w:sz w:val="18"/>
              </w:rPr>
              <w:t xml:space="preserve">, </w:t>
            </w:r>
            <w:hyperlink w:anchor="_Partnerības_līguma_statistiskās" w:history="1">
              <w:r>
                <w:rPr>
                  <w:rStyle w:val="Hipersaite"/>
                  <w:sz w:val="18"/>
                </w:rPr>
                <w:t>Chapter 3.4</w:t>
              </w:r>
            </w:hyperlink>
            <w:r>
              <w:rPr>
                <w:sz w:val="18"/>
              </w:rPr>
              <w:t xml:space="preserve">, </w:t>
            </w:r>
            <w:hyperlink w:anchor="_Risku_analīze" w:history="1">
              <w:r>
                <w:rPr>
                  <w:rStyle w:val="Hipersaite"/>
                  <w:sz w:val="18"/>
                </w:rPr>
                <w:t>Chapter 3.5</w:t>
              </w:r>
            </w:hyperlink>
          </w:p>
        </w:tc>
      </w:tr>
      <w:tr w:rsidR="0063731A" w:rsidRPr="003A2B63" w14:paraId="7925C769"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6E2C9849" w14:textId="6E39189A" w:rsidR="0063731A" w:rsidRPr="003A2B63" w:rsidRDefault="0063731A" w:rsidP="0063731A">
            <w:pPr>
              <w:ind w:left="200"/>
              <w:rPr>
                <w:sz w:val="18"/>
                <w:szCs w:val="18"/>
              </w:rPr>
            </w:pPr>
            <w:r>
              <w:rPr>
                <w:sz w:val="18"/>
              </w:rPr>
              <w:t>20.</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3FDB2234" w14:textId="177A4CEF" w:rsidR="0063731A" w:rsidRPr="005B33D3" w:rsidRDefault="0063731A" w:rsidP="0063731A">
            <w:pPr>
              <w:ind w:left="180" w:right="80"/>
              <w:rPr>
                <w:sz w:val="18"/>
                <w:szCs w:val="18"/>
              </w:rPr>
            </w:pPr>
            <w:r>
              <w:rPr>
                <w:rFonts w:ascii="Verdana" w:hAnsi="Verdana"/>
                <w:sz w:val="18"/>
              </w:rPr>
              <w:t xml:space="preserve">Guide to Cost-Benefit Analysis of Investment Projects, Economic appraisal tool for Cohesion Policy 2014-2020. </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54BBFE21" w14:textId="49E61955" w:rsidR="0063731A" w:rsidRPr="00586D3A" w:rsidRDefault="0063731A" w:rsidP="0063731A">
            <w:pPr>
              <w:pStyle w:val="Sarakstarindkopa"/>
              <w:spacing w:before="120"/>
              <w:ind w:left="200"/>
              <w:contextualSpacing w:val="0"/>
              <w:rPr>
                <w:color w:val="000000" w:themeColor="text1"/>
                <w:sz w:val="18"/>
                <w:szCs w:val="18"/>
              </w:rPr>
            </w:pPr>
            <w:r>
              <w:rPr>
                <w:color w:val="000000" w:themeColor="text1"/>
                <w:sz w:val="18"/>
              </w:rPr>
              <w:t>A Guide to ECBA Preparation</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4B111EA4" w14:textId="1B66A7AD" w:rsidR="0063731A" w:rsidRDefault="0063731A" w:rsidP="0063731A">
            <w:pPr>
              <w:pStyle w:val="Sarakstarindkopa"/>
              <w:spacing w:before="120"/>
              <w:ind w:left="200" w:hanging="200"/>
              <w:contextualSpacing w:val="0"/>
              <w:jc w:val="center"/>
              <w:rPr>
                <w:sz w:val="18"/>
                <w:szCs w:val="18"/>
              </w:rPr>
            </w:pPr>
            <w:r>
              <w:rPr>
                <w:sz w:val="18"/>
              </w:rPr>
              <w:t>2014</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6AD14D92" w14:textId="4C3B4A80" w:rsidR="0063731A" w:rsidRDefault="0063731A" w:rsidP="0063731A">
            <w:pPr>
              <w:ind w:left="58"/>
              <w:jc w:val="center"/>
              <w:rPr>
                <w:sz w:val="18"/>
                <w:szCs w:val="18"/>
              </w:rPr>
            </w:pPr>
            <w:r>
              <w:rPr>
                <w:sz w:val="18"/>
              </w:rPr>
              <w:t>European Commission</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7A99CBA1" w14:textId="19A5E240" w:rsidR="0063731A" w:rsidRPr="005B33D3" w:rsidRDefault="0063731A" w:rsidP="0063731A">
            <w:pPr>
              <w:ind w:left="58"/>
              <w:rPr>
                <w:sz w:val="18"/>
                <w:szCs w:val="18"/>
              </w:rPr>
            </w:pPr>
            <w:hyperlink w:anchor="_Projekta_iespējamo_īstenošanas" w:history="1">
              <w:r>
                <w:rPr>
                  <w:rStyle w:val="Hipersaite"/>
                  <w:sz w:val="18"/>
                </w:rPr>
                <w:t>Chapter 2.2</w:t>
              </w:r>
            </w:hyperlink>
            <w:r>
              <w:rPr>
                <w:sz w:val="18"/>
              </w:rPr>
              <w:t xml:space="preserve">, </w:t>
            </w:r>
            <w:hyperlink w:anchor="_Projekta_iespējamības_novērtējums" w:history="1">
              <w:r>
                <w:rPr>
                  <w:rStyle w:val="Hipersaite"/>
                  <w:sz w:val="18"/>
                </w:rPr>
                <w:t>Chapter 2.3</w:t>
              </w:r>
            </w:hyperlink>
            <w:r>
              <w:rPr>
                <w:sz w:val="18"/>
              </w:rPr>
              <w:t xml:space="preserve">, </w:t>
            </w:r>
            <w:hyperlink w:anchor="_Novērtēšanas_pieejas_apraksts" w:history="1">
              <w:r>
                <w:rPr>
                  <w:rStyle w:val="Hipersaite"/>
                  <w:sz w:val="18"/>
                </w:rPr>
                <w:t>Chapter 4.1</w:t>
              </w:r>
            </w:hyperlink>
            <w:r>
              <w:rPr>
                <w:sz w:val="18"/>
              </w:rPr>
              <w:t xml:space="preserve">, </w:t>
            </w:r>
            <w:hyperlink w:anchor="_Finanšu_modeļa_izstrādes" w:history="1">
              <w:r>
                <w:rPr>
                  <w:rStyle w:val="Hipersaite"/>
                  <w:sz w:val="18"/>
                </w:rPr>
                <w:t>Chapter 4.2</w:t>
              </w:r>
            </w:hyperlink>
            <w:r>
              <w:rPr>
                <w:sz w:val="18"/>
              </w:rPr>
              <w:t xml:space="preserve">, </w:t>
            </w:r>
            <w:hyperlink w:anchor="_Ieguldījumam_atbilstošās_vērtības" w:history="1">
              <w:r>
                <w:rPr>
                  <w:rStyle w:val="Hipersaite"/>
                  <w:sz w:val="18"/>
                </w:rPr>
                <w:t>Chapter 4.3</w:t>
              </w:r>
            </w:hyperlink>
          </w:p>
        </w:tc>
      </w:tr>
      <w:tr w:rsidR="0063731A" w:rsidRPr="007F7F3A" w14:paraId="6F374DE6"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396004F3" w14:textId="24ABF520" w:rsidR="0063731A" w:rsidRPr="003A2B63" w:rsidRDefault="0063731A" w:rsidP="0063731A">
            <w:pPr>
              <w:ind w:left="200"/>
              <w:rPr>
                <w:sz w:val="18"/>
                <w:szCs w:val="18"/>
              </w:rPr>
            </w:pPr>
            <w:r>
              <w:rPr>
                <w:sz w:val="18"/>
              </w:rPr>
              <w:t>21.</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33AAB738" w14:textId="0BE56B3F" w:rsidR="0063731A" w:rsidRPr="005B33D3" w:rsidRDefault="0063731A" w:rsidP="0063731A">
            <w:pPr>
              <w:ind w:left="180"/>
              <w:rPr>
                <w:rFonts w:ascii="Verdana" w:hAnsi="Verdana"/>
                <w:sz w:val="18"/>
                <w:szCs w:val="18"/>
              </w:rPr>
            </w:pPr>
            <w:r>
              <w:rPr>
                <w:rFonts w:ascii="Verdana" w:hAnsi="Verdana"/>
                <w:sz w:val="18"/>
              </w:rPr>
              <w:t>A Guide to the Qualitative and Quantitative Assessment of Value for Money in PPPs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3743AA1F" w14:textId="7B5019FD" w:rsidR="0063731A" w:rsidRPr="00586D3A" w:rsidRDefault="0063731A" w:rsidP="0063731A">
            <w:pPr>
              <w:pStyle w:val="Sarakstarindkopa"/>
              <w:spacing w:before="120"/>
              <w:ind w:left="200"/>
              <w:contextualSpacing w:val="0"/>
              <w:rPr>
                <w:color w:val="000000" w:themeColor="text1"/>
                <w:sz w:val="18"/>
                <w:szCs w:val="18"/>
              </w:rPr>
            </w:pPr>
            <w:r>
              <w:rPr>
                <w:color w:val="000000" w:themeColor="text1"/>
                <w:sz w:val="18"/>
              </w:rPr>
              <w:t>A Guide to the Qualitative and Quantitative Assessment of VFM</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39E24BBE" w14:textId="4B01F166" w:rsidR="0063731A" w:rsidRDefault="0063731A" w:rsidP="0063731A">
            <w:pPr>
              <w:pStyle w:val="Sarakstarindkopa"/>
              <w:spacing w:before="120"/>
              <w:ind w:left="200" w:hanging="200"/>
              <w:contextualSpacing w:val="0"/>
              <w:jc w:val="center"/>
              <w:rPr>
                <w:sz w:val="18"/>
                <w:szCs w:val="18"/>
              </w:rPr>
            </w:pPr>
            <w:r>
              <w:rPr>
                <w:sz w:val="18"/>
              </w:rPr>
              <w:t>2018</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398081C1" w14:textId="2496C4E0" w:rsidR="0063731A" w:rsidRDefault="0063731A" w:rsidP="0063731A">
            <w:pPr>
              <w:ind w:left="90"/>
              <w:jc w:val="center"/>
              <w:rPr>
                <w:sz w:val="18"/>
                <w:szCs w:val="18"/>
              </w:rPr>
            </w:pPr>
            <w:r>
              <w:rPr>
                <w:rFonts w:ascii="Verdana" w:hAnsi="Verdana"/>
                <w:sz w:val="18"/>
              </w:rPr>
              <w:t>European PPP Expertise Centre</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11FE98C4" w14:textId="470B91A7" w:rsidR="0063731A" w:rsidRPr="005B33D3" w:rsidRDefault="0063731A" w:rsidP="0063731A">
            <w:pPr>
              <w:ind w:left="90"/>
              <w:rPr>
                <w:sz w:val="18"/>
                <w:szCs w:val="18"/>
              </w:rPr>
            </w:pPr>
            <w:hyperlink w:anchor="_PPP_risinājuma_piemērotības" w:history="1">
              <w:r>
                <w:rPr>
                  <w:rStyle w:val="Hipersaite"/>
                  <w:sz w:val="18"/>
                </w:rPr>
                <w:t>Chapter 3.1</w:t>
              </w:r>
            </w:hyperlink>
            <w:r>
              <w:rPr>
                <w:sz w:val="18"/>
              </w:rPr>
              <w:t xml:space="preserve">, </w:t>
            </w:r>
            <w:hyperlink w:anchor="_Ieguldījumu_pieejamības_" w:history="1">
              <w:r>
                <w:rPr>
                  <w:rStyle w:val="Hipersaite"/>
                  <w:sz w:val="18"/>
                </w:rPr>
                <w:t>Chapter 3.2</w:t>
              </w:r>
            </w:hyperlink>
            <w:r>
              <w:rPr>
                <w:sz w:val="18"/>
              </w:rPr>
              <w:t xml:space="preserve">, </w:t>
            </w:r>
            <w:hyperlink w:anchor="_Finansējuma_piesaistes_novērtējums" w:history="1">
              <w:r>
                <w:rPr>
                  <w:rStyle w:val="Hipersaite"/>
                  <w:sz w:val="18"/>
                </w:rPr>
                <w:t>Chapter 3.3</w:t>
              </w:r>
            </w:hyperlink>
            <w:r>
              <w:rPr>
                <w:sz w:val="18"/>
              </w:rPr>
              <w:t xml:space="preserve">, </w:t>
            </w:r>
            <w:hyperlink w:anchor="_Risku_analīze" w:history="1">
              <w:r>
                <w:rPr>
                  <w:rStyle w:val="Hipersaite"/>
                  <w:sz w:val="18"/>
                </w:rPr>
                <w:t>Chapter 3.5</w:t>
              </w:r>
            </w:hyperlink>
            <w:r>
              <w:rPr>
                <w:sz w:val="18"/>
              </w:rPr>
              <w:t xml:space="preserve">, </w:t>
            </w:r>
            <w:hyperlink w:anchor="_Novērtēšanas_pieejas_apraksts" w:history="1">
              <w:r>
                <w:rPr>
                  <w:rStyle w:val="Hipersaite"/>
                  <w:sz w:val="18"/>
                </w:rPr>
                <w:t>Chapter 4.1</w:t>
              </w:r>
            </w:hyperlink>
            <w:r>
              <w:rPr>
                <w:sz w:val="18"/>
              </w:rPr>
              <w:t xml:space="preserve">, </w:t>
            </w:r>
            <w:hyperlink w:anchor="_Finanšu_modeļa_izstrādes" w:history="1">
              <w:r>
                <w:rPr>
                  <w:rStyle w:val="Hipersaite"/>
                  <w:sz w:val="18"/>
                </w:rPr>
                <w:t>Chapter 4.2</w:t>
              </w:r>
            </w:hyperlink>
          </w:p>
        </w:tc>
      </w:tr>
      <w:tr w:rsidR="0063731A" w:rsidRPr="007F7F3A" w14:paraId="10D3B82C"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37B46153" w14:textId="5B1A0C7B" w:rsidR="0063731A" w:rsidRPr="003A2B63" w:rsidRDefault="0063731A" w:rsidP="0063731A">
            <w:pPr>
              <w:ind w:left="200"/>
              <w:rPr>
                <w:sz w:val="18"/>
                <w:szCs w:val="18"/>
              </w:rPr>
            </w:pPr>
            <w:r>
              <w:rPr>
                <w:sz w:val="18"/>
              </w:rPr>
              <w:t xml:space="preserve">22. </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1E066EDE" w14:textId="21DF8A10" w:rsidR="0063731A" w:rsidRPr="00025040" w:rsidRDefault="0063731A" w:rsidP="0063731A">
            <w:pPr>
              <w:ind w:left="180"/>
              <w:rPr>
                <w:rFonts w:ascii="Verdana" w:hAnsi="Verdana"/>
                <w:sz w:val="18"/>
                <w:szCs w:val="18"/>
              </w:rPr>
            </w:pPr>
            <w:r>
              <w:rPr>
                <w:rFonts w:ascii="Verdana" w:hAnsi="Verdana"/>
                <w:sz w:val="18"/>
              </w:rPr>
              <w:t>Regulation (EU) No. 549/2013 of the European Parliament and of the Council on the European system of national and regional accounts in the European Union and its Annex A</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17C04BDA" w14:textId="77777777" w:rsidR="0063731A" w:rsidRDefault="0063731A" w:rsidP="0063731A">
            <w:pPr>
              <w:pStyle w:val="Sarakstarindkopa"/>
              <w:spacing w:before="120"/>
              <w:ind w:left="200"/>
              <w:contextualSpacing w:val="0"/>
              <w:rPr>
                <w:color w:val="000000" w:themeColor="text1"/>
                <w:sz w:val="18"/>
                <w:szCs w:val="18"/>
              </w:rPr>
            </w:pPr>
            <w:r>
              <w:rPr>
                <w:color w:val="000000" w:themeColor="text1"/>
                <w:sz w:val="18"/>
              </w:rPr>
              <w:t>Regulation (EU) No. 549/2013 and</w:t>
            </w:r>
          </w:p>
          <w:p w14:paraId="77D7F996" w14:textId="472A9AF9" w:rsidR="0063731A" w:rsidRPr="00586D3A" w:rsidRDefault="0063731A" w:rsidP="0063731A">
            <w:pPr>
              <w:pStyle w:val="Sarakstarindkopa"/>
              <w:spacing w:before="120"/>
              <w:ind w:left="200"/>
              <w:contextualSpacing w:val="0"/>
              <w:rPr>
                <w:color w:val="000000" w:themeColor="text1"/>
                <w:sz w:val="18"/>
                <w:szCs w:val="18"/>
              </w:rPr>
            </w:pPr>
            <w:r>
              <w:rPr>
                <w:color w:val="000000" w:themeColor="text1"/>
                <w:sz w:val="18"/>
              </w:rPr>
              <w:t>ESA 2010</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338EDF83" w14:textId="488825D0" w:rsidR="0063731A" w:rsidRDefault="0063731A" w:rsidP="0063731A">
            <w:pPr>
              <w:pStyle w:val="Sarakstarindkopa"/>
              <w:spacing w:before="120"/>
              <w:ind w:left="200" w:hanging="200"/>
              <w:contextualSpacing w:val="0"/>
              <w:jc w:val="center"/>
              <w:rPr>
                <w:sz w:val="18"/>
                <w:szCs w:val="18"/>
              </w:rPr>
            </w:pPr>
            <w:r>
              <w:rPr>
                <w:sz w:val="18"/>
              </w:rPr>
              <w:t>21.05.2013</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0B216D59" w14:textId="2A1F70DC" w:rsidR="0063731A" w:rsidRDefault="0063731A" w:rsidP="0063731A">
            <w:pPr>
              <w:ind w:left="58"/>
              <w:jc w:val="center"/>
              <w:rPr>
                <w:sz w:val="18"/>
                <w:szCs w:val="18"/>
              </w:rPr>
            </w:pPr>
            <w:r>
              <w:rPr>
                <w:sz w:val="18"/>
              </w:rPr>
              <w:t>European Commission</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1C6CB11F" w14:textId="133968AA" w:rsidR="0063731A" w:rsidRPr="005B33D3" w:rsidRDefault="0063731A" w:rsidP="0063731A">
            <w:pPr>
              <w:ind w:left="58"/>
              <w:rPr>
                <w:sz w:val="18"/>
                <w:szCs w:val="18"/>
              </w:rPr>
            </w:pPr>
            <w:hyperlink w:anchor="_Partnerības_līguma_statistiskās" w:history="1">
              <w:r>
                <w:rPr>
                  <w:rStyle w:val="Hipersaite"/>
                  <w:sz w:val="18"/>
                </w:rPr>
                <w:t>Chapter 3.4</w:t>
              </w:r>
            </w:hyperlink>
          </w:p>
        </w:tc>
      </w:tr>
      <w:tr w:rsidR="0063731A" w:rsidRPr="007F7F3A" w14:paraId="500243FE"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254D3585" w14:textId="429B4681" w:rsidR="0063731A" w:rsidRPr="003A2B63" w:rsidRDefault="0063731A" w:rsidP="0063731A">
            <w:pPr>
              <w:ind w:left="200"/>
              <w:rPr>
                <w:sz w:val="18"/>
                <w:szCs w:val="18"/>
              </w:rPr>
            </w:pPr>
            <w:r>
              <w:rPr>
                <w:sz w:val="18"/>
              </w:rPr>
              <w:t>23.</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1E0AF860" w14:textId="238A3209" w:rsidR="0063731A" w:rsidRPr="003E0BFD" w:rsidRDefault="0063731A" w:rsidP="0063731A">
            <w:pPr>
              <w:ind w:left="180"/>
              <w:rPr>
                <w:rFonts w:ascii="Verdana" w:hAnsi="Verdana"/>
                <w:sz w:val="18"/>
                <w:szCs w:val="20"/>
              </w:rPr>
            </w:pPr>
            <w:r>
              <w:rPr>
                <w:rFonts w:ascii="Verdana" w:hAnsi="Verdana"/>
                <w:sz w:val="18"/>
              </w:rPr>
              <w:t>A Guide to the Statistical Treatment of PPPs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25E7322D" w14:textId="07AE5AF0" w:rsidR="0063731A" w:rsidRPr="00586D3A" w:rsidRDefault="0063731A" w:rsidP="0063731A">
            <w:pPr>
              <w:pStyle w:val="Sarakstarindkopa"/>
              <w:spacing w:before="120"/>
              <w:ind w:left="200"/>
              <w:contextualSpacing w:val="0"/>
              <w:rPr>
                <w:color w:val="000000" w:themeColor="text1"/>
                <w:sz w:val="18"/>
                <w:szCs w:val="18"/>
              </w:rPr>
            </w:pPr>
            <w:r>
              <w:rPr>
                <w:color w:val="000000" w:themeColor="text1"/>
                <w:sz w:val="18"/>
              </w:rPr>
              <w:t>Guidelines for PPP Statistical Treatment</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317C9DC6" w14:textId="46E37098" w:rsidR="0063731A" w:rsidRDefault="0063731A" w:rsidP="0063731A">
            <w:pPr>
              <w:pStyle w:val="Sarakstarindkopa"/>
              <w:spacing w:before="120"/>
              <w:ind w:left="200" w:hanging="200"/>
              <w:contextualSpacing w:val="0"/>
              <w:jc w:val="center"/>
              <w:rPr>
                <w:sz w:val="18"/>
                <w:szCs w:val="18"/>
              </w:rPr>
            </w:pPr>
            <w:r>
              <w:rPr>
                <w:sz w:val="18"/>
              </w:rPr>
              <w:t>2016</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14BD7BF7" w14:textId="1E635508" w:rsidR="0063731A" w:rsidRDefault="0063731A" w:rsidP="0063731A">
            <w:pPr>
              <w:ind w:left="58"/>
              <w:jc w:val="center"/>
              <w:rPr>
                <w:sz w:val="18"/>
                <w:szCs w:val="18"/>
              </w:rPr>
            </w:pPr>
            <w:r>
              <w:rPr>
                <w:sz w:val="18"/>
              </w:rPr>
              <w:t>Eurostat</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44496DB3" w14:textId="63C1D744" w:rsidR="0063731A" w:rsidRPr="005B33D3" w:rsidRDefault="0063731A" w:rsidP="0063731A">
            <w:pPr>
              <w:ind w:left="58"/>
              <w:rPr>
                <w:sz w:val="18"/>
                <w:szCs w:val="18"/>
              </w:rPr>
            </w:pPr>
            <w:hyperlink w:anchor="_Partnerības_līguma_statistiskās" w:history="1">
              <w:r>
                <w:rPr>
                  <w:rStyle w:val="Hipersaite"/>
                  <w:sz w:val="18"/>
                </w:rPr>
                <w:t>Chapter 3.4</w:t>
              </w:r>
            </w:hyperlink>
            <w:r>
              <w:rPr>
                <w:sz w:val="18"/>
              </w:rPr>
              <w:t xml:space="preserve">, </w:t>
            </w:r>
            <w:hyperlink w:anchor="_Finanšu_modeļa_izstrādes" w:history="1">
              <w:r>
                <w:rPr>
                  <w:rStyle w:val="Hipersaite"/>
                  <w:sz w:val="18"/>
                </w:rPr>
                <w:t>Chapter 4.2</w:t>
              </w:r>
            </w:hyperlink>
          </w:p>
        </w:tc>
      </w:tr>
      <w:tr w:rsidR="0063731A" w:rsidRPr="003A2B63" w14:paraId="40E7C40E" w14:textId="77777777" w:rsidTr="7DB09CA3">
        <w:trPr>
          <w:trHeight w:val="965"/>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01F74A8F" w14:textId="77777777" w:rsidR="0063731A" w:rsidRPr="00C12286" w:rsidRDefault="0063731A" w:rsidP="0063731A">
            <w:pPr>
              <w:ind w:left="200"/>
              <w:rPr>
                <w:sz w:val="18"/>
                <w:szCs w:val="18"/>
              </w:rPr>
            </w:pPr>
            <w:r>
              <w:rPr>
                <w:sz w:val="18"/>
              </w:rPr>
              <w:t xml:space="preserve">24. </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06F3F6EA" w14:textId="1E6C30DC" w:rsidR="0063731A" w:rsidRPr="00C12286" w:rsidRDefault="0063731A" w:rsidP="0063731A">
            <w:pPr>
              <w:ind w:left="140"/>
              <w:rPr>
                <w:rFonts w:ascii="Verdana" w:hAnsi="Verdana"/>
                <w:sz w:val="18"/>
                <w:szCs w:val="18"/>
              </w:rPr>
            </w:pPr>
            <w:r>
              <w:rPr>
                <w:rFonts w:ascii="Verdana" w:hAnsi="Verdana"/>
                <w:sz w:val="18"/>
              </w:rPr>
              <w:t>Allocating Risks in Public-Private Partnership Contracts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585433DE" w14:textId="379B23A4" w:rsidR="0063731A" w:rsidRPr="00586D3A" w:rsidRDefault="0063731A" w:rsidP="0063731A">
            <w:pPr>
              <w:pStyle w:val="Sarakstarindkopa"/>
              <w:spacing w:before="120"/>
              <w:ind w:left="200"/>
              <w:contextualSpacing w:val="0"/>
              <w:rPr>
                <w:color w:val="000000" w:themeColor="text1"/>
                <w:sz w:val="18"/>
                <w:szCs w:val="18"/>
              </w:rPr>
            </w:pPr>
            <w:r>
              <w:rPr>
                <w:color w:val="000000" w:themeColor="text1"/>
                <w:sz w:val="18"/>
              </w:rPr>
              <w:t>Allocating Risks in PPP Contracts</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3156B9B6" w14:textId="55B31B80" w:rsidR="0063731A" w:rsidRDefault="0063731A" w:rsidP="0063731A">
            <w:pPr>
              <w:pStyle w:val="Sarakstarindkopa"/>
              <w:spacing w:before="120"/>
              <w:ind w:left="200" w:hanging="200"/>
              <w:contextualSpacing w:val="0"/>
              <w:jc w:val="center"/>
              <w:rPr>
                <w:sz w:val="18"/>
                <w:szCs w:val="18"/>
              </w:rPr>
            </w:pPr>
            <w:r>
              <w:rPr>
                <w:sz w:val="18"/>
              </w:rPr>
              <w:t>2016</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671F3F26" w14:textId="5332DDEF" w:rsidR="0063731A" w:rsidRDefault="0063731A" w:rsidP="0063731A">
            <w:pPr>
              <w:ind w:left="58"/>
              <w:jc w:val="center"/>
              <w:rPr>
                <w:sz w:val="18"/>
                <w:szCs w:val="18"/>
              </w:rPr>
            </w:pPr>
            <w:r>
              <w:rPr>
                <w:rFonts w:ascii="Verdana" w:hAnsi="Verdana"/>
                <w:sz w:val="18"/>
              </w:rPr>
              <w:t>Infrastructure Hub</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34C69250" w14:textId="6178EAE5" w:rsidR="0063731A" w:rsidRPr="005B33D3" w:rsidRDefault="0063731A" w:rsidP="0063731A">
            <w:pPr>
              <w:ind w:left="58"/>
              <w:rPr>
                <w:sz w:val="18"/>
                <w:szCs w:val="18"/>
              </w:rPr>
            </w:pPr>
            <w:hyperlink w:anchor="_Risku_analīze" w:history="1">
              <w:r>
                <w:rPr>
                  <w:rStyle w:val="Hipersaite"/>
                  <w:sz w:val="18"/>
                </w:rPr>
                <w:t>Chapter 3.5</w:t>
              </w:r>
            </w:hyperlink>
          </w:p>
        </w:tc>
      </w:tr>
      <w:tr w:rsidR="0063731A" w:rsidRPr="003A2B63" w14:paraId="3CDC940E"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16592162" w14:textId="77777777" w:rsidR="0063731A" w:rsidRPr="003A2B63" w:rsidRDefault="0063731A" w:rsidP="0063731A">
            <w:pPr>
              <w:ind w:left="200"/>
              <w:rPr>
                <w:sz w:val="18"/>
                <w:szCs w:val="18"/>
              </w:rPr>
            </w:pPr>
            <w:r>
              <w:rPr>
                <w:sz w:val="18"/>
              </w:rPr>
              <w:lastRenderedPageBreak/>
              <w:t>25.</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74626D56" w14:textId="76D8418F" w:rsidR="0063731A" w:rsidRPr="00527837" w:rsidRDefault="0063731A" w:rsidP="0063731A">
            <w:pPr>
              <w:ind w:left="140" w:firstLine="40"/>
              <w:rPr>
                <w:rFonts w:ascii="Verdana" w:hAnsi="Verdana"/>
                <w:sz w:val="18"/>
                <w:szCs w:val="20"/>
              </w:rPr>
            </w:pPr>
            <w:r>
              <w:rPr>
                <w:rFonts w:ascii="Verdana" w:hAnsi="Verdana"/>
                <w:sz w:val="18"/>
              </w:rPr>
              <w:t>Competitive Neutrality. A Compendium of OECD Recommendations, Guidelines and best practices bearing on competitive neutrality</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7F097A0B" w14:textId="6157FA24" w:rsidR="0063731A" w:rsidRPr="00586D3A" w:rsidRDefault="0063731A" w:rsidP="0063731A">
            <w:pPr>
              <w:pStyle w:val="Sarakstarindkopa"/>
              <w:spacing w:before="120"/>
              <w:ind w:left="200"/>
              <w:contextualSpacing w:val="0"/>
              <w:rPr>
                <w:color w:val="000000" w:themeColor="text1"/>
                <w:sz w:val="18"/>
                <w:szCs w:val="18"/>
              </w:rPr>
            </w:pPr>
            <w:r>
              <w:rPr>
                <w:color w:val="000000" w:themeColor="text1"/>
                <w:sz w:val="18"/>
              </w:rPr>
              <w:t>Recommendations, Guidelines and Best Practices Bearing on Competitive Neutrality</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299BF74D" w14:textId="07242633" w:rsidR="0063731A" w:rsidRDefault="0063731A" w:rsidP="0063731A">
            <w:pPr>
              <w:pStyle w:val="Sarakstarindkopa"/>
              <w:spacing w:before="120"/>
              <w:ind w:left="200" w:hanging="200"/>
              <w:contextualSpacing w:val="0"/>
              <w:jc w:val="center"/>
              <w:rPr>
                <w:sz w:val="18"/>
                <w:szCs w:val="18"/>
              </w:rPr>
            </w:pPr>
            <w:r>
              <w:rPr>
                <w:sz w:val="18"/>
              </w:rPr>
              <w:t>2012</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5F6B0FD3" w14:textId="10DA3451" w:rsidR="0063731A" w:rsidRDefault="0063731A" w:rsidP="0063731A">
            <w:pPr>
              <w:ind w:left="58"/>
              <w:jc w:val="center"/>
              <w:rPr>
                <w:sz w:val="18"/>
                <w:szCs w:val="18"/>
              </w:rPr>
            </w:pPr>
            <w:r>
              <w:rPr>
                <w:sz w:val="18"/>
              </w:rPr>
              <w:t>OECD</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294AFD1A" w14:textId="1E15CD56" w:rsidR="0063731A" w:rsidRPr="005B33D3" w:rsidRDefault="0063731A" w:rsidP="0063731A">
            <w:pPr>
              <w:ind w:left="58"/>
              <w:rPr>
                <w:sz w:val="18"/>
                <w:szCs w:val="18"/>
              </w:rPr>
            </w:pPr>
            <w:r>
              <w:rPr>
                <w:rStyle w:val="Hipersaite"/>
                <w:sz w:val="18"/>
              </w:rPr>
              <w:t>Chapter 4.2</w:t>
            </w:r>
          </w:p>
        </w:tc>
      </w:tr>
    </w:tbl>
    <w:p w14:paraId="79BF8176" w14:textId="2C405415" w:rsidR="004A0667" w:rsidRDefault="004A0667" w:rsidP="2521179D">
      <w:pPr>
        <w:rPr>
          <w:lang w:val="lv-LV"/>
        </w:rPr>
      </w:pPr>
    </w:p>
    <w:p w14:paraId="1923F4A4" w14:textId="17A22B67" w:rsidR="004A0667" w:rsidRDefault="00C12286" w:rsidP="004A0667">
      <w:pPr>
        <w:pStyle w:val="Virsraksts1"/>
        <w:rPr>
          <w:sz w:val="26"/>
          <w:szCs w:val="26"/>
        </w:rPr>
      </w:pPr>
      <w:bookmarkStart w:id="199" w:name="_Toc3246844"/>
      <w:bookmarkStart w:id="200" w:name="_Toc3249553"/>
      <w:bookmarkStart w:id="201" w:name="_Toc3759976"/>
      <w:bookmarkStart w:id="202" w:name="_Toc3805013"/>
      <w:bookmarkStart w:id="203" w:name="_Toc178586376"/>
      <w:r>
        <w:rPr>
          <w:sz w:val="26"/>
        </w:rPr>
        <w:lastRenderedPageBreak/>
        <w:t>Annex C. Financial Model Assumptions Sheet</w:t>
      </w:r>
      <w:bookmarkEnd w:id="199"/>
      <w:bookmarkEnd w:id="200"/>
      <w:bookmarkEnd w:id="201"/>
      <w:bookmarkEnd w:id="202"/>
      <w:bookmarkEnd w:id="203"/>
    </w:p>
    <w:p w14:paraId="69C316FB" w14:textId="6196844F" w:rsidR="00497FEC" w:rsidRPr="0092443C" w:rsidRDefault="0088356C">
      <w:pPr>
        <w:rPr>
          <w:sz w:val="26"/>
          <w:szCs w:val="26"/>
        </w:rPr>
      </w:pPr>
      <w:r w:rsidRPr="0088356C">
        <w:rPr>
          <w:noProof/>
        </w:rPr>
        <w:drawing>
          <wp:inline distT="0" distB="0" distL="0" distR="0" wp14:anchorId="491564A6" wp14:editId="199A6BAF">
            <wp:extent cx="7776376" cy="5694568"/>
            <wp:effectExtent l="0" t="0" r="0" b="1905"/>
            <wp:docPr id="1936557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557357" name=""/>
                    <pic:cNvPicPr/>
                  </pic:nvPicPr>
                  <pic:blipFill>
                    <a:blip r:embed="rId115"/>
                    <a:stretch>
                      <a:fillRect/>
                    </a:stretch>
                  </pic:blipFill>
                  <pic:spPr>
                    <a:xfrm>
                      <a:off x="0" y="0"/>
                      <a:ext cx="7795176" cy="5708335"/>
                    </a:xfrm>
                    <a:prstGeom prst="rect">
                      <a:avLst/>
                    </a:prstGeom>
                  </pic:spPr>
                </pic:pic>
              </a:graphicData>
            </a:graphic>
          </wp:inline>
        </w:drawing>
      </w:r>
    </w:p>
    <w:p w14:paraId="5E0B03ED" w14:textId="0CD003F7" w:rsidR="00497FEC" w:rsidRDefault="0092443C">
      <w:pPr>
        <w:rPr>
          <w:sz w:val="26"/>
          <w:szCs w:val="26"/>
        </w:rPr>
      </w:pPr>
      <w:r w:rsidRPr="0092443C">
        <w:rPr>
          <w:noProof/>
          <w:sz w:val="26"/>
          <w:szCs w:val="26"/>
        </w:rPr>
        <w:lastRenderedPageBreak/>
        <w:drawing>
          <wp:inline distT="0" distB="0" distL="0" distR="0" wp14:anchorId="2334DA0C" wp14:editId="58B98E57">
            <wp:extent cx="7076661" cy="5775804"/>
            <wp:effectExtent l="0" t="0" r="0" b="0"/>
            <wp:docPr id="190531568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15684" name="Picture 1" descr="A screenshot of a computer&#10;&#10;Description automatically generated"/>
                    <pic:cNvPicPr/>
                  </pic:nvPicPr>
                  <pic:blipFill>
                    <a:blip r:embed="rId116"/>
                    <a:stretch>
                      <a:fillRect/>
                    </a:stretch>
                  </pic:blipFill>
                  <pic:spPr>
                    <a:xfrm>
                      <a:off x="0" y="0"/>
                      <a:ext cx="7087613" cy="5784743"/>
                    </a:xfrm>
                    <a:prstGeom prst="rect">
                      <a:avLst/>
                    </a:prstGeom>
                  </pic:spPr>
                </pic:pic>
              </a:graphicData>
            </a:graphic>
          </wp:inline>
        </w:drawing>
      </w:r>
    </w:p>
    <w:p w14:paraId="59C88C93" w14:textId="351493A7" w:rsidR="00497FEC" w:rsidRDefault="00497FEC">
      <w:pPr>
        <w:rPr>
          <w:sz w:val="26"/>
          <w:szCs w:val="26"/>
          <w:lang w:val="lv-LV"/>
        </w:rPr>
      </w:pPr>
    </w:p>
    <w:p w14:paraId="71713D50" w14:textId="593DAF67" w:rsidR="00497FEC" w:rsidRDefault="00497FEC">
      <w:pPr>
        <w:rPr>
          <w:sz w:val="26"/>
          <w:szCs w:val="26"/>
          <w:lang w:val="lv-LV"/>
        </w:rPr>
      </w:pPr>
    </w:p>
    <w:p w14:paraId="2E7EE972" w14:textId="7D0CFAAD" w:rsidR="00497FEC" w:rsidRDefault="007907B9">
      <w:pPr>
        <w:rPr>
          <w:sz w:val="26"/>
          <w:szCs w:val="26"/>
        </w:rPr>
      </w:pPr>
      <w:r w:rsidRPr="007907B9">
        <w:rPr>
          <w:noProof/>
          <w:sz w:val="26"/>
          <w:szCs w:val="26"/>
        </w:rPr>
        <w:drawing>
          <wp:inline distT="0" distB="0" distL="0" distR="0" wp14:anchorId="75F9C6FE" wp14:editId="62C9A51B">
            <wp:extent cx="6846073" cy="3954660"/>
            <wp:effectExtent l="0" t="0" r="0" b="8255"/>
            <wp:docPr id="41652528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525287" name="Picture 1" descr="A screenshot of a computer&#10;&#10;Description automatically generated"/>
                    <pic:cNvPicPr/>
                  </pic:nvPicPr>
                  <pic:blipFill>
                    <a:blip r:embed="rId117"/>
                    <a:stretch>
                      <a:fillRect/>
                    </a:stretch>
                  </pic:blipFill>
                  <pic:spPr>
                    <a:xfrm>
                      <a:off x="0" y="0"/>
                      <a:ext cx="6852670" cy="3958470"/>
                    </a:xfrm>
                    <a:prstGeom prst="rect">
                      <a:avLst/>
                    </a:prstGeom>
                  </pic:spPr>
                </pic:pic>
              </a:graphicData>
            </a:graphic>
          </wp:inline>
        </w:drawing>
      </w:r>
    </w:p>
    <w:p w14:paraId="0B1C923C" w14:textId="5F69D94D" w:rsidR="00497FEC" w:rsidRDefault="00497FEC">
      <w:pPr>
        <w:rPr>
          <w:sz w:val="26"/>
          <w:szCs w:val="26"/>
          <w:lang w:val="lv-LV"/>
        </w:rPr>
      </w:pPr>
    </w:p>
    <w:p w14:paraId="7AC252E2" w14:textId="582FBBAE" w:rsidR="00497FEC" w:rsidRDefault="00497FEC">
      <w:pPr>
        <w:rPr>
          <w:sz w:val="26"/>
          <w:szCs w:val="26"/>
          <w:lang w:val="lv-LV"/>
        </w:rPr>
      </w:pPr>
    </w:p>
    <w:p w14:paraId="3A3FEDF5" w14:textId="6CCFD765" w:rsidR="00497FEC" w:rsidRDefault="00497FEC">
      <w:pPr>
        <w:rPr>
          <w:noProof/>
        </w:rPr>
      </w:pPr>
    </w:p>
    <w:p w14:paraId="6916C61D" w14:textId="77777777" w:rsidR="007907B9" w:rsidRDefault="007907B9">
      <w:pPr>
        <w:rPr>
          <w:noProof/>
        </w:rPr>
      </w:pPr>
    </w:p>
    <w:p w14:paraId="29B9AC84" w14:textId="03ABE813" w:rsidR="00497FEC" w:rsidRDefault="007907B9">
      <w:pPr>
        <w:rPr>
          <w:sz w:val="26"/>
          <w:szCs w:val="26"/>
        </w:rPr>
      </w:pPr>
      <w:r w:rsidRPr="007907B9">
        <w:rPr>
          <w:noProof/>
          <w:sz w:val="26"/>
          <w:szCs w:val="26"/>
        </w:rPr>
        <w:lastRenderedPageBreak/>
        <w:drawing>
          <wp:inline distT="0" distB="0" distL="0" distR="0" wp14:anchorId="0222AB6F" wp14:editId="315D5480">
            <wp:extent cx="7839986" cy="6151256"/>
            <wp:effectExtent l="0" t="0" r="8890" b="1905"/>
            <wp:docPr id="67139155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391553" name="Picture 1" descr="A screenshot of a computer&#10;&#10;Description automatically generated"/>
                    <pic:cNvPicPr/>
                  </pic:nvPicPr>
                  <pic:blipFill>
                    <a:blip r:embed="rId118"/>
                    <a:stretch>
                      <a:fillRect/>
                    </a:stretch>
                  </pic:blipFill>
                  <pic:spPr>
                    <a:xfrm>
                      <a:off x="0" y="0"/>
                      <a:ext cx="7849185" cy="6158474"/>
                    </a:xfrm>
                    <a:prstGeom prst="rect">
                      <a:avLst/>
                    </a:prstGeom>
                  </pic:spPr>
                </pic:pic>
              </a:graphicData>
            </a:graphic>
          </wp:inline>
        </w:drawing>
      </w:r>
    </w:p>
    <w:p w14:paraId="22698336" w14:textId="0236AD4F" w:rsidR="00A9691A" w:rsidRDefault="00C12286" w:rsidP="00A9691A">
      <w:pPr>
        <w:pStyle w:val="Virsraksts1"/>
        <w:rPr>
          <w:sz w:val="26"/>
          <w:szCs w:val="26"/>
        </w:rPr>
      </w:pPr>
      <w:bookmarkStart w:id="204" w:name="_Toc3246845"/>
      <w:bookmarkStart w:id="205" w:name="_Toc3249554"/>
      <w:bookmarkStart w:id="206" w:name="_Toc3759977"/>
      <w:bookmarkStart w:id="207" w:name="_Toc3805014"/>
      <w:bookmarkStart w:id="208" w:name="_Toc178586377"/>
      <w:r>
        <w:rPr>
          <w:sz w:val="26"/>
        </w:rPr>
        <w:lastRenderedPageBreak/>
        <w:t>Annex D. Financial Model Summary Sheet</w:t>
      </w:r>
      <w:bookmarkEnd w:id="204"/>
      <w:bookmarkEnd w:id="205"/>
      <w:bookmarkEnd w:id="206"/>
      <w:bookmarkEnd w:id="207"/>
      <w:bookmarkEnd w:id="208"/>
    </w:p>
    <w:p w14:paraId="62C517E7" w14:textId="54C28557" w:rsidR="00A9691A" w:rsidRDefault="00F80982">
      <w:pPr>
        <w:rPr>
          <w:sz w:val="26"/>
          <w:szCs w:val="26"/>
        </w:rPr>
      </w:pPr>
      <w:r w:rsidRPr="00F80982">
        <w:rPr>
          <w:noProof/>
        </w:rPr>
        <w:drawing>
          <wp:inline distT="0" distB="0" distL="0" distR="0" wp14:anchorId="45824D3F" wp14:editId="13CC40B7">
            <wp:extent cx="7804087" cy="5723505"/>
            <wp:effectExtent l="0" t="0" r="6985" b="0"/>
            <wp:docPr id="199314419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144198" name="Picture 1" descr="A screenshot of a computer screen&#10;&#10;Description automatically generated"/>
                    <pic:cNvPicPr/>
                  </pic:nvPicPr>
                  <pic:blipFill>
                    <a:blip r:embed="rId119"/>
                    <a:stretch>
                      <a:fillRect/>
                    </a:stretch>
                  </pic:blipFill>
                  <pic:spPr>
                    <a:xfrm>
                      <a:off x="0" y="0"/>
                      <a:ext cx="7825158" cy="5738958"/>
                    </a:xfrm>
                    <a:prstGeom prst="rect">
                      <a:avLst/>
                    </a:prstGeom>
                  </pic:spPr>
                </pic:pic>
              </a:graphicData>
            </a:graphic>
          </wp:inline>
        </w:drawing>
      </w:r>
      <w:r w:rsidR="006E40CA">
        <w:br w:type="page"/>
      </w:r>
    </w:p>
    <w:p w14:paraId="3E32D262" w14:textId="1665A51E" w:rsidR="002F2B7F" w:rsidRPr="002F2B7F" w:rsidRDefault="00C12286" w:rsidP="002F2B7F">
      <w:pPr>
        <w:pStyle w:val="Virsraksts1"/>
        <w:rPr>
          <w:sz w:val="26"/>
          <w:szCs w:val="26"/>
        </w:rPr>
      </w:pPr>
      <w:bookmarkStart w:id="209" w:name="_Toc3246846"/>
      <w:bookmarkStart w:id="210" w:name="_Toc3249555"/>
      <w:bookmarkStart w:id="211" w:name="_Toc3759978"/>
      <w:bookmarkStart w:id="212" w:name="_Toc3805015"/>
      <w:bookmarkStart w:id="213" w:name="_Toc178586378"/>
      <w:r>
        <w:rPr>
          <w:sz w:val="26"/>
        </w:rPr>
        <w:lastRenderedPageBreak/>
        <w:t>Annex E. Financial Model Sensitivity Analysis Sheet</w:t>
      </w:r>
      <w:bookmarkEnd w:id="209"/>
      <w:bookmarkEnd w:id="210"/>
      <w:bookmarkEnd w:id="211"/>
      <w:bookmarkEnd w:id="212"/>
      <w:bookmarkEnd w:id="213"/>
    </w:p>
    <w:p w14:paraId="271258A8" w14:textId="62A74764" w:rsidR="2EC170D8" w:rsidRDefault="2EC170D8" w:rsidP="2EC170D8">
      <w:pPr>
        <w:rPr>
          <w:lang w:val="lv-LV"/>
        </w:rPr>
      </w:pPr>
    </w:p>
    <w:p w14:paraId="044E489E" w14:textId="422D2988" w:rsidR="00A9691A" w:rsidRPr="00A9691A" w:rsidRDefault="0032165C" w:rsidP="00A9691A">
      <w:r w:rsidRPr="0032165C">
        <w:rPr>
          <w:noProof/>
        </w:rPr>
        <w:drawing>
          <wp:inline distT="0" distB="0" distL="0" distR="0" wp14:anchorId="599F0DE3" wp14:editId="50B9E7AA">
            <wp:extent cx="8261879" cy="1568450"/>
            <wp:effectExtent l="0" t="0" r="6350" b="0"/>
            <wp:docPr id="861598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598528" name=""/>
                    <pic:cNvPicPr/>
                  </pic:nvPicPr>
                  <pic:blipFill>
                    <a:blip r:embed="rId120"/>
                    <a:stretch>
                      <a:fillRect/>
                    </a:stretch>
                  </pic:blipFill>
                  <pic:spPr>
                    <a:xfrm>
                      <a:off x="0" y="0"/>
                      <a:ext cx="8263763" cy="1568808"/>
                    </a:xfrm>
                    <a:prstGeom prst="rect">
                      <a:avLst/>
                    </a:prstGeom>
                  </pic:spPr>
                </pic:pic>
              </a:graphicData>
            </a:graphic>
          </wp:inline>
        </w:drawing>
      </w:r>
    </w:p>
    <w:p w14:paraId="51E6FABF" w14:textId="34D61FD5" w:rsidR="004A0667" w:rsidRPr="0032165C" w:rsidRDefault="004A0667" w:rsidP="004A0667">
      <w:pPr>
        <w:rPr>
          <w:sz w:val="26"/>
          <w:szCs w:val="26"/>
          <w:lang w:val="lv-LV"/>
        </w:rPr>
      </w:pPr>
    </w:p>
    <w:p w14:paraId="5A9CD642" w14:textId="2D973BE4" w:rsidR="001840D0" w:rsidRPr="001840D0" w:rsidRDefault="001840D0" w:rsidP="001840D0">
      <w:pPr>
        <w:rPr>
          <w:lang w:val="lv-LV"/>
        </w:rPr>
      </w:pPr>
    </w:p>
    <w:sectPr w:rsidR="001840D0" w:rsidRPr="001840D0" w:rsidSect="00714F21">
      <w:headerReference w:type="even" r:id="rId121"/>
      <w:headerReference w:type="default" r:id="rId122"/>
      <w:footerReference w:type="default" r:id="rId123"/>
      <w:headerReference w:type="first" r:id="rId124"/>
      <w:footerReference w:type="first" r:id="rId12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A6E4C" w14:textId="77777777" w:rsidR="00910F3B" w:rsidRDefault="00910F3B" w:rsidP="006F1437">
      <w:pPr>
        <w:spacing w:after="0" w:line="240" w:lineRule="auto"/>
      </w:pPr>
      <w:r>
        <w:separator/>
      </w:r>
    </w:p>
  </w:endnote>
  <w:endnote w:type="continuationSeparator" w:id="0">
    <w:p w14:paraId="2EB3A415" w14:textId="77777777" w:rsidR="00910F3B" w:rsidRDefault="00910F3B" w:rsidP="006F1437">
      <w:pPr>
        <w:spacing w:after="0" w:line="240" w:lineRule="auto"/>
      </w:pPr>
      <w:r>
        <w:continuationSeparator/>
      </w:r>
    </w:p>
  </w:endnote>
  <w:endnote w:type="continuationNotice" w:id="1">
    <w:p w14:paraId="75D440AE" w14:textId="77777777" w:rsidR="00910F3B" w:rsidRDefault="00910F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7955593"/>
      <w:docPartObj>
        <w:docPartGallery w:val="Page Numbers (Bottom of Page)"/>
        <w:docPartUnique/>
      </w:docPartObj>
    </w:sdtPr>
    <w:sdtEndPr>
      <w:rPr>
        <w:noProof/>
        <w:sz w:val="16"/>
      </w:rPr>
    </w:sdtEndPr>
    <w:sdtContent>
      <w:p w14:paraId="3AF8669C" w14:textId="056A9AB7" w:rsidR="00EF0F26" w:rsidRPr="00EF4BF2" w:rsidRDefault="00EF0F26">
        <w:pPr>
          <w:pStyle w:val="Kjene"/>
          <w:jc w:val="right"/>
          <w:rPr>
            <w:sz w:val="16"/>
          </w:rPr>
        </w:pPr>
        <w:r w:rsidRPr="00EF4BF2">
          <w:rPr>
            <w:color w:val="2B579A"/>
            <w:sz w:val="16"/>
            <w:shd w:val="clear" w:color="auto" w:fill="E6E6E6"/>
          </w:rPr>
          <w:fldChar w:fldCharType="begin"/>
        </w:r>
        <w:r w:rsidRPr="00EF4BF2">
          <w:rPr>
            <w:sz w:val="16"/>
          </w:rPr>
          <w:instrText xml:space="preserve"> PAGE   \* MERGEFORMAT </w:instrText>
        </w:r>
        <w:r w:rsidRPr="00EF4BF2">
          <w:rPr>
            <w:color w:val="2B579A"/>
            <w:sz w:val="16"/>
            <w:shd w:val="clear" w:color="auto" w:fill="E6E6E6"/>
          </w:rPr>
          <w:fldChar w:fldCharType="separate"/>
        </w:r>
        <w:r w:rsidR="00275AF8">
          <w:rPr>
            <w:sz w:val="16"/>
          </w:rPr>
          <w:t>38</w:t>
        </w:r>
        <w:r w:rsidRPr="00EF4BF2">
          <w:rPr>
            <w:color w:val="2B579A"/>
            <w:sz w:val="16"/>
            <w:shd w:val="clear" w:color="auto" w:fill="E6E6E6"/>
          </w:rPr>
          <w:fldChar w:fldCharType="end"/>
        </w:r>
      </w:p>
    </w:sdtContent>
  </w:sdt>
  <w:p w14:paraId="5DF032A7" w14:textId="4E8FF720" w:rsidR="00EF0F26" w:rsidRDefault="00EF0F2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EF0F26" w14:paraId="266A44F5" w14:textId="77777777" w:rsidTr="5F0D7D7A">
      <w:tc>
        <w:tcPr>
          <w:tcW w:w="3120" w:type="dxa"/>
        </w:tcPr>
        <w:p w14:paraId="50C3654D" w14:textId="29D28B0A" w:rsidR="00EF0F26" w:rsidRDefault="00EF0F26" w:rsidP="5F0D7D7A">
          <w:pPr>
            <w:pStyle w:val="Galvene"/>
            <w:ind w:left="-115"/>
          </w:pPr>
        </w:p>
      </w:tc>
      <w:tc>
        <w:tcPr>
          <w:tcW w:w="3120" w:type="dxa"/>
        </w:tcPr>
        <w:p w14:paraId="1FD72D65" w14:textId="047F3CEE" w:rsidR="00EF0F26" w:rsidRDefault="00EF0F26" w:rsidP="5F0D7D7A">
          <w:pPr>
            <w:pStyle w:val="Galvene"/>
            <w:jc w:val="center"/>
          </w:pPr>
          <w:r>
            <w:t>20</w:t>
          </w:r>
          <w:r w:rsidR="00137F83">
            <w:t>24</w:t>
          </w:r>
        </w:p>
      </w:tc>
      <w:tc>
        <w:tcPr>
          <w:tcW w:w="3120" w:type="dxa"/>
        </w:tcPr>
        <w:p w14:paraId="3FE73762" w14:textId="7BF9A209" w:rsidR="00EF0F26" w:rsidRDefault="00EF0F26" w:rsidP="5F0D7D7A">
          <w:pPr>
            <w:pStyle w:val="Galvene"/>
            <w:ind w:right="-115"/>
            <w:jc w:val="right"/>
          </w:pPr>
        </w:p>
      </w:tc>
    </w:tr>
  </w:tbl>
  <w:p w14:paraId="2F01AF05" w14:textId="4A6B0284" w:rsidR="00EF0F26" w:rsidRDefault="00EF0F26" w:rsidP="5F0D7D7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3595463"/>
      <w:docPartObj>
        <w:docPartGallery w:val="Page Numbers (Bottom of Page)"/>
        <w:docPartUnique/>
      </w:docPartObj>
    </w:sdtPr>
    <w:sdtEndPr>
      <w:rPr>
        <w:noProof/>
      </w:rPr>
    </w:sdtEndPr>
    <w:sdtContent>
      <w:p w14:paraId="5AC3BA0B" w14:textId="2CF9850F" w:rsidR="00EF0F26" w:rsidRDefault="00EF0F26">
        <w:pPr>
          <w:pStyle w:val="Kjene"/>
          <w:jc w:val="right"/>
        </w:pPr>
        <w:r w:rsidRPr="00DD0AA3">
          <w:rPr>
            <w:sz w:val="16"/>
          </w:rPr>
          <w:fldChar w:fldCharType="begin"/>
        </w:r>
        <w:r w:rsidRPr="00DD0AA3">
          <w:rPr>
            <w:sz w:val="16"/>
          </w:rPr>
          <w:instrText xml:space="preserve"> PAGE   \* MERGEFORMAT </w:instrText>
        </w:r>
        <w:r w:rsidRPr="00DD0AA3">
          <w:rPr>
            <w:sz w:val="16"/>
          </w:rPr>
          <w:fldChar w:fldCharType="separate"/>
        </w:r>
        <w:r w:rsidR="00275AF8">
          <w:rPr>
            <w:sz w:val="16"/>
          </w:rPr>
          <w:t>50</w:t>
        </w:r>
        <w:r w:rsidRPr="00DD0AA3">
          <w:rPr>
            <w:sz w:val="16"/>
          </w:rPr>
          <w:fldChar w:fldCharType="end"/>
        </w:r>
      </w:p>
    </w:sdtContent>
  </w:sdt>
  <w:p w14:paraId="14DC757B" w14:textId="5D92C4EB" w:rsidR="00EF0F26" w:rsidRDefault="00EF0F26">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00EF0F26" w14:paraId="1A84FE16" w14:textId="77777777" w:rsidTr="5F0D7D7A">
      <w:tc>
        <w:tcPr>
          <w:tcW w:w="4320" w:type="dxa"/>
        </w:tcPr>
        <w:p w14:paraId="1B27A9F1" w14:textId="2D81E9A6" w:rsidR="00EF0F26" w:rsidRDefault="00EF0F26" w:rsidP="5F0D7D7A">
          <w:pPr>
            <w:pStyle w:val="Galvene"/>
            <w:ind w:left="-115"/>
          </w:pPr>
        </w:p>
      </w:tc>
      <w:tc>
        <w:tcPr>
          <w:tcW w:w="4320" w:type="dxa"/>
        </w:tcPr>
        <w:p w14:paraId="6D778658" w14:textId="52793FB1" w:rsidR="00EF0F26" w:rsidRDefault="00EF0F26" w:rsidP="5F0D7D7A">
          <w:pPr>
            <w:pStyle w:val="Galvene"/>
            <w:jc w:val="center"/>
          </w:pPr>
        </w:p>
      </w:tc>
      <w:tc>
        <w:tcPr>
          <w:tcW w:w="4320" w:type="dxa"/>
        </w:tcPr>
        <w:p w14:paraId="31A408B1" w14:textId="516257C7" w:rsidR="00EF0F26" w:rsidRDefault="00EF0F26" w:rsidP="5F0D7D7A">
          <w:pPr>
            <w:pStyle w:val="Galvene"/>
            <w:ind w:right="-115"/>
            <w:jc w:val="right"/>
          </w:pPr>
        </w:p>
      </w:tc>
    </w:tr>
  </w:tbl>
  <w:p w14:paraId="75D73DA1" w14:textId="03ECE555" w:rsidR="00EF0F26" w:rsidRDefault="00EF0F26" w:rsidP="5F0D7D7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8A5495" w14:textId="77777777" w:rsidR="00910F3B" w:rsidRDefault="00910F3B" w:rsidP="006F1437">
      <w:pPr>
        <w:spacing w:after="0" w:line="240" w:lineRule="auto"/>
      </w:pPr>
      <w:r>
        <w:separator/>
      </w:r>
    </w:p>
  </w:footnote>
  <w:footnote w:type="continuationSeparator" w:id="0">
    <w:p w14:paraId="239A7982" w14:textId="77777777" w:rsidR="00910F3B" w:rsidRDefault="00910F3B" w:rsidP="006F1437">
      <w:pPr>
        <w:spacing w:after="0" w:line="240" w:lineRule="auto"/>
      </w:pPr>
      <w:r>
        <w:continuationSeparator/>
      </w:r>
    </w:p>
  </w:footnote>
  <w:footnote w:type="continuationNotice" w:id="1">
    <w:p w14:paraId="05166D60" w14:textId="77777777" w:rsidR="00910F3B" w:rsidRDefault="00910F3B">
      <w:pPr>
        <w:spacing w:after="0" w:line="240" w:lineRule="auto"/>
      </w:pPr>
    </w:p>
  </w:footnote>
  <w:footnote w:id="2">
    <w:p w14:paraId="37F03A2C" w14:textId="77777777" w:rsidR="00EF0F26" w:rsidRPr="005D67DB" w:rsidRDefault="00EF0F26" w:rsidP="00ED4951">
      <w:pPr>
        <w:pStyle w:val="Vresteksts"/>
        <w:jc w:val="both"/>
        <w:rPr>
          <w:sz w:val="16"/>
        </w:rPr>
      </w:pPr>
      <w:r>
        <w:rPr>
          <w:rStyle w:val="Vresatsauce"/>
          <w:sz w:val="16"/>
          <w:lang w:val="lv-LV"/>
        </w:rPr>
        <w:footnoteRef/>
      </w:r>
      <w:r>
        <w:rPr>
          <w:sz w:val="16"/>
        </w:rPr>
        <w:t xml:space="preserve"> The proper legal term for a public-private partnership is </w:t>
      </w:r>
      <w:r>
        <w:rPr>
          <w:i/>
          <w:sz w:val="16"/>
        </w:rPr>
        <w:t>public and private partnership</w:t>
      </w:r>
    </w:p>
  </w:footnote>
  <w:footnote w:id="3">
    <w:p w14:paraId="15F468DA" w14:textId="77777777" w:rsidR="00EF0F26" w:rsidRPr="005D67DB" w:rsidRDefault="00EF0F26" w:rsidP="00915841">
      <w:pPr>
        <w:pStyle w:val="Vresteksts"/>
        <w:jc w:val="both"/>
        <w:rPr>
          <w:sz w:val="16"/>
        </w:rPr>
      </w:pPr>
      <w:r>
        <w:rPr>
          <w:rStyle w:val="Vresatsauce"/>
          <w:sz w:val="16"/>
          <w:lang w:val="lv-LV"/>
        </w:rPr>
        <w:footnoteRef/>
      </w:r>
      <w:r>
        <w:rPr>
          <w:sz w:val="16"/>
        </w:rPr>
        <w:t xml:space="preserve"> PPP Law, Article 1(1)</w:t>
      </w:r>
    </w:p>
  </w:footnote>
  <w:footnote w:id="4">
    <w:p w14:paraId="5C6735E1" w14:textId="77777777" w:rsidR="00EF0F26" w:rsidRPr="005D67DB" w:rsidRDefault="00EF0F26" w:rsidP="00915841">
      <w:pPr>
        <w:pStyle w:val="Vresteksts"/>
        <w:jc w:val="both"/>
        <w:rPr>
          <w:sz w:val="16"/>
        </w:rPr>
      </w:pPr>
      <w:r>
        <w:rPr>
          <w:rStyle w:val="Vresatsauce"/>
          <w:sz w:val="16"/>
        </w:rPr>
        <w:footnoteRef/>
      </w:r>
      <w:r>
        <w:rPr>
          <w:sz w:val="16"/>
        </w:rPr>
        <w:t xml:space="preserve"> PPP Law, Article 1(1)</w:t>
      </w:r>
    </w:p>
  </w:footnote>
  <w:footnote w:id="5">
    <w:p w14:paraId="24026D31" w14:textId="7B10D980" w:rsidR="00EF0F26" w:rsidRPr="005D67DB" w:rsidRDefault="00EF0F26" w:rsidP="50721EAF">
      <w:pPr>
        <w:pStyle w:val="Vresteksts"/>
        <w:jc w:val="both"/>
        <w:rPr>
          <w:rFonts w:eastAsiaTheme="minorEastAsia"/>
          <w:sz w:val="16"/>
          <w:szCs w:val="16"/>
        </w:rPr>
      </w:pPr>
      <w:r>
        <w:rPr>
          <w:rStyle w:val="Vresatsauce"/>
          <w:sz w:val="16"/>
          <w:szCs w:val="16"/>
        </w:rPr>
        <w:footnoteRef/>
      </w:r>
      <w:r>
        <w:rPr>
          <w:sz w:val="16"/>
        </w:rPr>
        <w:t xml:space="preserve"> PPP Law, Article 1(17). Public needs not having a commercial or industrial character are needs that are not related to direct availability of goods and services on the market and that are important for meeting the public interests. See, for example, Paragraph 4.6 of the Judgment of the Department of Administrative Affairs of the Supreme Court of the Republic of Latvia of 14 May 2015 No. SKA-0018-15; Judgment of the Court of Justice of the European Union (current title) of 22 May 2003 in Case C-18/01 Korhonen and Others v Varkauden Taitotalo Oy, Paragraphs 47-51, 57-58.</w:t>
      </w:r>
    </w:p>
  </w:footnote>
  <w:footnote w:id="6">
    <w:p w14:paraId="3288DDBA" w14:textId="77777777" w:rsidR="00EF0F26" w:rsidRPr="005D67DB" w:rsidRDefault="00EF0F26" w:rsidP="00915841">
      <w:pPr>
        <w:pStyle w:val="Vresteksts"/>
        <w:jc w:val="both"/>
        <w:rPr>
          <w:sz w:val="16"/>
        </w:rPr>
      </w:pPr>
      <w:r>
        <w:rPr>
          <w:rStyle w:val="Vresatsauce"/>
          <w:sz w:val="16"/>
        </w:rPr>
        <w:footnoteRef/>
      </w:r>
      <w:r>
        <w:rPr>
          <w:sz w:val="16"/>
        </w:rPr>
        <w:t xml:space="preserve"> PPP Law, Articles 1(15) and (16); SASL, Articles 1(1) and (2), Article 4</w:t>
      </w:r>
    </w:p>
  </w:footnote>
  <w:footnote w:id="7">
    <w:p w14:paraId="47AEF61F" w14:textId="77777777" w:rsidR="00EF0F26" w:rsidRPr="005D67DB" w:rsidRDefault="00EF0F26" w:rsidP="00915841">
      <w:pPr>
        <w:pStyle w:val="Vresteksts"/>
        <w:jc w:val="both"/>
        <w:rPr>
          <w:sz w:val="16"/>
        </w:rPr>
      </w:pPr>
      <w:r>
        <w:rPr>
          <w:rStyle w:val="Vresatsauce"/>
          <w:sz w:val="16"/>
        </w:rPr>
        <w:footnoteRef/>
      </w:r>
      <w:r>
        <w:rPr>
          <w:sz w:val="16"/>
        </w:rPr>
        <w:t xml:space="preserve"> PPP Law, Article 1(21) </w:t>
      </w:r>
    </w:p>
  </w:footnote>
  <w:footnote w:id="8">
    <w:p w14:paraId="1E24DD07" w14:textId="77777777" w:rsidR="00EF0F26" w:rsidRPr="005D67DB" w:rsidRDefault="00EF0F26" w:rsidP="00915841">
      <w:pPr>
        <w:pStyle w:val="Vresteksts"/>
        <w:jc w:val="both"/>
        <w:rPr>
          <w:sz w:val="16"/>
        </w:rPr>
      </w:pPr>
      <w:r>
        <w:rPr>
          <w:rStyle w:val="Vresatsauce"/>
          <w:sz w:val="16"/>
        </w:rPr>
        <w:footnoteRef/>
      </w:r>
      <w:r>
        <w:rPr>
          <w:sz w:val="16"/>
        </w:rPr>
        <w:t xml:space="preserve"> PPP Law, Article 60(5). The duration of a Concession Contract may be shorter than five years if the compensation provided to the private partner does not exclude the risks of structure or service exploitation.</w:t>
      </w:r>
    </w:p>
  </w:footnote>
  <w:footnote w:id="9">
    <w:p w14:paraId="07402040" w14:textId="77777777" w:rsidR="00EF0F26" w:rsidRPr="005D67DB" w:rsidRDefault="00EF0F26" w:rsidP="00915841">
      <w:pPr>
        <w:pStyle w:val="Vresteksts"/>
        <w:jc w:val="both"/>
        <w:rPr>
          <w:sz w:val="16"/>
        </w:rPr>
      </w:pPr>
      <w:r>
        <w:rPr>
          <w:rStyle w:val="Vresatsauce"/>
          <w:sz w:val="16"/>
          <w:lang w:val="lv-LV"/>
        </w:rPr>
        <w:footnoteRef/>
      </w:r>
      <w:r>
        <w:rPr>
          <w:sz w:val="16"/>
        </w:rPr>
        <w:t xml:space="preserve"> PPP Law, Article 1(4), Article 60(1). Article 62 of the PPP Law sets out the minimum content of a PPP Contract.</w:t>
      </w:r>
    </w:p>
  </w:footnote>
  <w:footnote w:id="10">
    <w:p w14:paraId="4221EE66" w14:textId="77777777" w:rsidR="00EF0F26" w:rsidRPr="00CF411D" w:rsidRDefault="00EF0F26" w:rsidP="00915841">
      <w:pPr>
        <w:pStyle w:val="Vresteksts"/>
        <w:jc w:val="both"/>
        <w:rPr>
          <w:sz w:val="16"/>
          <w:szCs w:val="16"/>
        </w:rPr>
      </w:pPr>
      <w:r>
        <w:rPr>
          <w:rStyle w:val="Vresatsauce"/>
          <w:sz w:val="16"/>
          <w:lang w:val="lv-LV"/>
        </w:rPr>
        <w:footnoteRef/>
      </w:r>
      <w:r>
        <w:rPr>
          <w:sz w:val="16"/>
        </w:rPr>
        <w:t xml:space="preserve"> PPP Law, Article 60(3)</w:t>
      </w:r>
    </w:p>
  </w:footnote>
  <w:footnote w:id="11">
    <w:p w14:paraId="2AC38CE8" w14:textId="77777777" w:rsidR="00EF0F26" w:rsidRPr="00CF411D" w:rsidRDefault="00EF0F26" w:rsidP="00915841">
      <w:pPr>
        <w:pStyle w:val="Vresteksts"/>
        <w:jc w:val="both"/>
        <w:rPr>
          <w:sz w:val="16"/>
          <w:szCs w:val="16"/>
        </w:rPr>
      </w:pPr>
      <w:r>
        <w:rPr>
          <w:rStyle w:val="Vresatsauce"/>
          <w:sz w:val="16"/>
          <w:szCs w:val="16"/>
        </w:rPr>
        <w:footnoteRef/>
      </w:r>
      <w:r>
        <w:rPr>
          <w:sz w:val="16"/>
        </w:rPr>
        <w:t xml:space="preserve"> PPP Law, Article 1(1)</w:t>
      </w:r>
    </w:p>
  </w:footnote>
  <w:footnote w:id="12">
    <w:p w14:paraId="2B016F8F" w14:textId="77777777" w:rsidR="00EF0F26" w:rsidRPr="005D67DB" w:rsidRDefault="00EF0F26" w:rsidP="00915841">
      <w:pPr>
        <w:pStyle w:val="Vresteksts"/>
        <w:jc w:val="both"/>
        <w:rPr>
          <w:sz w:val="16"/>
        </w:rPr>
      </w:pPr>
      <w:r>
        <w:rPr>
          <w:rStyle w:val="Vresatsauce"/>
          <w:sz w:val="16"/>
          <w:szCs w:val="16"/>
        </w:rPr>
        <w:footnoteRef/>
      </w:r>
      <w:r>
        <w:rPr>
          <w:sz w:val="16"/>
        </w:rPr>
        <w:t xml:space="preserve"> SASL, Chapter XI</w:t>
      </w:r>
    </w:p>
  </w:footnote>
  <w:footnote w:id="13">
    <w:p w14:paraId="71217B2A" w14:textId="77777777" w:rsidR="00EF0F26" w:rsidRPr="005D67DB" w:rsidRDefault="00EF0F26" w:rsidP="00915841">
      <w:pPr>
        <w:pStyle w:val="Vresteksts"/>
        <w:jc w:val="both"/>
        <w:rPr>
          <w:sz w:val="16"/>
        </w:rPr>
      </w:pPr>
      <w:r>
        <w:rPr>
          <w:rStyle w:val="Vresatsauce"/>
          <w:sz w:val="16"/>
        </w:rPr>
        <w:footnoteRef/>
      </w:r>
      <w:r>
        <w:rPr>
          <w:sz w:val="16"/>
        </w:rPr>
        <w:t xml:space="preserve"> Handbook on Public Private Partnership (PPP) in Built Heritage Revitalization Projects. Version 1, 05/2017. Interreg Central Europe, pp. 41-48. Available: </w:t>
      </w:r>
      <w:hyperlink r:id="rId1" w:history="1">
        <w:r>
          <w:rPr>
            <w:rStyle w:val="Hipersaite"/>
            <w:sz w:val="16"/>
          </w:rPr>
          <w:t>https://www.interreg-central.eu/Content.Node/O.T1.1-Handbook-new.pdf</w:t>
        </w:r>
      </w:hyperlink>
      <w:r>
        <w:rPr>
          <w:sz w:val="16"/>
        </w:rPr>
        <w:t xml:space="preserve">  </w:t>
      </w:r>
    </w:p>
  </w:footnote>
  <w:footnote w:id="14">
    <w:p w14:paraId="2C7EFFA2" w14:textId="77777777" w:rsidR="00EF0F26" w:rsidRPr="005D67DB" w:rsidRDefault="00EF0F26" w:rsidP="00915841">
      <w:pPr>
        <w:pStyle w:val="Vresteksts"/>
        <w:rPr>
          <w:sz w:val="16"/>
        </w:rPr>
      </w:pPr>
      <w:r>
        <w:rPr>
          <w:rStyle w:val="Vresatsauce"/>
          <w:sz w:val="16"/>
        </w:rPr>
        <w:footnoteRef/>
      </w:r>
      <w:r>
        <w:rPr>
          <w:sz w:val="16"/>
        </w:rPr>
        <w:t xml:space="preserve"> PPP Law. A graphical representation of the PPP project cycle is available on the CFCA's website: </w:t>
      </w:r>
      <w:hyperlink r:id="rId2" w:history="1">
        <w:r>
          <w:rPr>
            <w:rStyle w:val="Hipersaite"/>
            <w:sz w:val="16"/>
          </w:rPr>
          <w:t>https://www.cfla.gov.lv/lv/citas-programmas/publiska-un-privata-partneriba/ppp-projekta-cikls</w:t>
        </w:r>
      </w:hyperlink>
      <w:r>
        <w:rPr>
          <w:sz w:val="16"/>
        </w:rPr>
        <w:t xml:space="preserve"> </w:t>
      </w:r>
    </w:p>
  </w:footnote>
  <w:footnote w:id="15">
    <w:p w14:paraId="2115C8E3" w14:textId="272E0DA9" w:rsidR="00EF0F26" w:rsidRPr="00F04138" w:rsidRDefault="00EF0F26" w:rsidP="11A1B717">
      <w:pPr>
        <w:pStyle w:val="Vresteksts"/>
        <w:rPr>
          <w:sz w:val="16"/>
          <w:szCs w:val="16"/>
        </w:rPr>
      </w:pPr>
      <w:r>
        <w:rPr>
          <w:rStyle w:val="Vresatsauce"/>
          <w:sz w:val="16"/>
          <w:szCs w:val="16"/>
          <w:lang w:val="lv-LV"/>
        </w:rPr>
        <w:footnoteRef/>
      </w:r>
      <w:r>
        <w:rPr>
          <w:sz w:val="16"/>
        </w:rPr>
        <w:t xml:space="preserve"> PPP Law, Article 9(2)</w:t>
      </w:r>
    </w:p>
  </w:footnote>
  <w:footnote w:id="16">
    <w:p w14:paraId="1F21A99E" w14:textId="77777777" w:rsidR="00EF0F26" w:rsidRPr="00543205" w:rsidRDefault="00EF0F26" w:rsidP="00915841">
      <w:pPr>
        <w:pStyle w:val="Vresteksts"/>
      </w:pPr>
      <w:r>
        <w:rPr>
          <w:rStyle w:val="Vresatsauce"/>
          <w:sz w:val="16"/>
          <w:lang w:val="lv-LV"/>
        </w:rPr>
        <w:footnoteRef/>
      </w:r>
      <w:r>
        <w:rPr>
          <w:sz w:val="16"/>
        </w:rPr>
        <w:t xml:space="preserve"> PPP Law, Article 14; EPEC Guidelines</w:t>
      </w:r>
    </w:p>
  </w:footnote>
  <w:footnote w:id="17">
    <w:p w14:paraId="09EB2D56" w14:textId="7C0B70F0" w:rsidR="00EF0F26" w:rsidRPr="00CC0CB8" w:rsidRDefault="00EF0F26" w:rsidP="00915841">
      <w:pPr>
        <w:pStyle w:val="Vresteksts"/>
        <w:rPr>
          <w:sz w:val="16"/>
        </w:rPr>
      </w:pPr>
      <w:r>
        <w:rPr>
          <w:rStyle w:val="Vresatsauce"/>
          <w:sz w:val="16"/>
          <w:lang w:val="lv-LV"/>
        </w:rPr>
        <w:footnoteRef/>
      </w:r>
      <w:r>
        <w:rPr>
          <w:sz w:val="16"/>
        </w:rPr>
        <w:t xml:space="preserve"> PPP Law, Article 2(1)</w:t>
      </w:r>
    </w:p>
  </w:footnote>
  <w:footnote w:id="18">
    <w:p w14:paraId="5886C5DC" w14:textId="63AB47E6" w:rsidR="00EF0F26" w:rsidRPr="00CC0CB8" w:rsidRDefault="00EF0F26" w:rsidP="00915841">
      <w:pPr>
        <w:pStyle w:val="Vresteksts"/>
        <w:rPr>
          <w:sz w:val="16"/>
        </w:rPr>
      </w:pPr>
      <w:r>
        <w:rPr>
          <w:rStyle w:val="Vresatsauce"/>
          <w:sz w:val="16"/>
          <w:lang w:val="lv-LV"/>
        </w:rPr>
        <w:footnoteRef/>
      </w:r>
      <w:r>
        <w:rPr>
          <w:sz w:val="16"/>
        </w:rPr>
        <w:t xml:space="preserve"> PPL, Article 2; LPPSP, Article 2; LPFDS, Article 2</w:t>
      </w:r>
    </w:p>
  </w:footnote>
  <w:footnote w:id="19">
    <w:p w14:paraId="560CAA44" w14:textId="151B9C62" w:rsidR="00EF0F26" w:rsidRDefault="00EF0F26" w:rsidP="00915841">
      <w:pPr>
        <w:pStyle w:val="Vresteksts"/>
      </w:pPr>
      <w:r>
        <w:rPr>
          <w:rStyle w:val="Vresatsauce"/>
          <w:sz w:val="16"/>
          <w:lang w:val="lv-LV"/>
        </w:rPr>
        <w:footnoteRef/>
      </w:r>
      <w:r>
        <w:rPr>
          <w:sz w:val="16"/>
        </w:rPr>
        <w:t xml:space="preserve"> CtL, Article 2</w:t>
      </w:r>
    </w:p>
  </w:footnote>
  <w:footnote w:id="20">
    <w:p w14:paraId="2CB389A8" w14:textId="610DF5FD" w:rsidR="00EF0F26" w:rsidRPr="005D67DB" w:rsidRDefault="00EF0F26" w:rsidP="00915841">
      <w:pPr>
        <w:pStyle w:val="Vresteksts"/>
        <w:rPr>
          <w:sz w:val="16"/>
        </w:rPr>
      </w:pPr>
      <w:r>
        <w:rPr>
          <w:rStyle w:val="Vresatsauce"/>
          <w:sz w:val="16"/>
        </w:rPr>
        <w:footnoteRef/>
      </w:r>
      <w:r>
        <w:rPr>
          <w:sz w:val="16"/>
        </w:rPr>
        <w:t xml:space="preserve"> PPP Law, Article 15</w:t>
      </w:r>
    </w:p>
  </w:footnote>
  <w:footnote w:id="21">
    <w:p w14:paraId="3057212A" w14:textId="53D6BB7F" w:rsidR="00EF0F26" w:rsidRPr="00ED406F" w:rsidRDefault="00EF0F26" w:rsidP="00915841">
      <w:pPr>
        <w:pStyle w:val="Vresteksts"/>
        <w:rPr>
          <w:sz w:val="16"/>
        </w:rPr>
      </w:pPr>
      <w:r>
        <w:rPr>
          <w:rStyle w:val="Vresatsauce"/>
          <w:sz w:val="16"/>
        </w:rPr>
        <w:footnoteRef/>
      </w:r>
      <w:r>
        <w:rPr>
          <w:sz w:val="16"/>
        </w:rPr>
        <w:t xml:space="preserve"> PPP Law, Article 16</w:t>
      </w:r>
    </w:p>
  </w:footnote>
  <w:footnote w:id="22">
    <w:p w14:paraId="6974DBFA" w14:textId="4CA79D2E" w:rsidR="00EF0F26" w:rsidRPr="00954532" w:rsidRDefault="00EF0F26" w:rsidP="00915841">
      <w:pPr>
        <w:pStyle w:val="Vresteksts"/>
        <w:rPr>
          <w:sz w:val="16"/>
          <w:szCs w:val="16"/>
        </w:rPr>
      </w:pPr>
      <w:r>
        <w:rPr>
          <w:rStyle w:val="Vresatsauce"/>
          <w:sz w:val="16"/>
          <w:szCs w:val="16"/>
        </w:rPr>
        <w:footnoteRef/>
      </w:r>
      <w:r>
        <w:rPr>
          <w:sz w:val="16"/>
        </w:rPr>
        <w:t xml:space="preserve"> PPP Law; PPL</w:t>
      </w:r>
    </w:p>
  </w:footnote>
  <w:footnote w:id="23">
    <w:p w14:paraId="5F48A97C" w14:textId="315B5EBB" w:rsidR="00EF0F26" w:rsidRPr="00954532" w:rsidRDefault="00EF0F26" w:rsidP="00915841">
      <w:pPr>
        <w:pStyle w:val="Vresteksts"/>
        <w:rPr>
          <w:sz w:val="16"/>
          <w:szCs w:val="16"/>
        </w:rPr>
      </w:pPr>
      <w:r>
        <w:rPr>
          <w:rStyle w:val="Vresatsauce"/>
          <w:sz w:val="16"/>
          <w:szCs w:val="16"/>
        </w:rPr>
        <w:footnoteRef/>
      </w:r>
      <w:r>
        <w:rPr>
          <w:sz w:val="16"/>
        </w:rPr>
        <w:t xml:space="preserve"> SASL, Article 45(4)</w:t>
      </w:r>
    </w:p>
  </w:footnote>
  <w:footnote w:id="24">
    <w:p w14:paraId="0B9B7B10" w14:textId="66A7A7DF" w:rsidR="00EF0F26" w:rsidRPr="00954532" w:rsidRDefault="00EF0F26" w:rsidP="00915841">
      <w:pPr>
        <w:pStyle w:val="Vresteksts"/>
        <w:rPr>
          <w:sz w:val="16"/>
          <w:szCs w:val="16"/>
        </w:rPr>
      </w:pPr>
      <w:r>
        <w:rPr>
          <w:rStyle w:val="Vresatsauce"/>
          <w:sz w:val="16"/>
          <w:szCs w:val="16"/>
          <w:lang w:val="lv-LV"/>
        </w:rPr>
        <w:footnoteRef/>
      </w:r>
      <w:r>
        <w:rPr>
          <w:sz w:val="16"/>
        </w:rPr>
        <w:t xml:space="preserve"> SASL, Article 45</w:t>
      </w:r>
      <w:r>
        <w:rPr>
          <w:sz w:val="16"/>
          <w:vertAlign w:val="superscript"/>
        </w:rPr>
        <w:t>1</w:t>
      </w:r>
      <w:r>
        <w:rPr>
          <w:sz w:val="16"/>
        </w:rPr>
        <w:t>(1)</w:t>
      </w:r>
    </w:p>
  </w:footnote>
  <w:footnote w:id="25">
    <w:p w14:paraId="74C90AA1" w14:textId="1A8BF484" w:rsidR="00EF0F26" w:rsidRPr="00954532" w:rsidRDefault="00EF0F26" w:rsidP="00915841">
      <w:pPr>
        <w:pStyle w:val="Vresteksts"/>
        <w:rPr>
          <w:sz w:val="16"/>
          <w:szCs w:val="16"/>
        </w:rPr>
      </w:pPr>
      <w:r>
        <w:rPr>
          <w:rStyle w:val="Vresatsauce"/>
          <w:sz w:val="16"/>
          <w:szCs w:val="16"/>
          <w:lang w:val="lv-LV"/>
        </w:rPr>
        <w:footnoteRef/>
      </w:r>
      <w:r>
        <w:rPr>
          <w:sz w:val="16"/>
        </w:rPr>
        <w:t xml:space="preserve"> SASL, Article 45</w:t>
      </w:r>
      <w:r>
        <w:rPr>
          <w:sz w:val="16"/>
          <w:vertAlign w:val="superscript"/>
        </w:rPr>
        <w:t>1</w:t>
      </w:r>
      <w:r>
        <w:rPr>
          <w:sz w:val="16"/>
        </w:rPr>
        <w:t>(2) and Article 46</w:t>
      </w:r>
    </w:p>
  </w:footnote>
  <w:footnote w:id="26">
    <w:p w14:paraId="39AACE32" w14:textId="12681A3C" w:rsidR="00EF0F26" w:rsidRPr="00954532" w:rsidRDefault="00EF0F26" w:rsidP="00915841">
      <w:pPr>
        <w:pStyle w:val="Vresteksts"/>
        <w:rPr>
          <w:sz w:val="16"/>
          <w:szCs w:val="16"/>
        </w:rPr>
      </w:pPr>
      <w:r>
        <w:rPr>
          <w:rStyle w:val="Vresatsauce"/>
          <w:sz w:val="16"/>
          <w:szCs w:val="16"/>
          <w:lang w:val="lv-LV"/>
        </w:rPr>
        <w:footnoteRef/>
      </w:r>
      <w:r>
        <w:rPr>
          <w:sz w:val="16"/>
        </w:rPr>
        <w:t xml:space="preserve"> CtL, Article 7(2). Letter No. 1-11/189 of the Competition Council of 14 February 2017 to the Riga City Council "On the Riga City Council's Planned Public-Private Partnership Contract in the Waste Management Sector", available at: </w:t>
      </w:r>
      <w:r>
        <w:rPr>
          <w:rStyle w:val="Hipersaite"/>
          <w:sz w:val="16"/>
        </w:rPr>
        <w:t>"https://www.kp.gov.lv/oldfiles/38/citi/2017_14_02_pppatkr.pdf</w:t>
      </w:r>
      <w:r>
        <w:rPr>
          <w:sz w:val="16"/>
        </w:rPr>
        <w:t xml:space="preserve"> </w:t>
      </w:r>
    </w:p>
  </w:footnote>
  <w:footnote w:id="27">
    <w:p w14:paraId="76A7CF5B" w14:textId="0B55E531" w:rsidR="00EF0F26" w:rsidRPr="00CF411D" w:rsidRDefault="00EF0F26" w:rsidP="00915841">
      <w:pPr>
        <w:pStyle w:val="Vresteksts"/>
      </w:pPr>
      <w:r>
        <w:rPr>
          <w:rStyle w:val="Vresatsauce"/>
          <w:sz w:val="16"/>
          <w:szCs w:val="16"/>
          <w:lang w:val="lv-LV"/>
        </w:rPr>
        <w:footnoteRef/>
      </w:r>
      <w:r>
        <w:rPr>
          <w:sz w:val="16"/>
        </w:rPr>
        <w:t xml:space="preserve"> SASL, Article 88(1)</w:t>
      </w:r>
    </w:p>
  </w:footnote>
  <w:footnote w:id="28">
    <w:p w14:paraId="0CAB15EB" w14:textId="2D699BCB" w:rsidR="00EF0F26" w:rsidRPr="00AD51BC" w:rsidRDefault="00EF0F26" w:rsidP="00915841">
      <w:pPr>
        <w:pStyle w:val="Vresteksts"/>
        <w:rPr>
          <w:sz w:val="16"/>
          <w:szCs w:val="16"/>
        </w:rPr>
      </w:pPr>
      <w:r>
        <w:rPr>
          <w:rStyle w:val="Vresatsauce"/>
          <w:sz w:val="16"/>
          <w:szCs w:val="16"/>
          <w:lang w:val="lv-LV"/>
        </w:rPr>
        <w:footnoteRef/>
      </w:r>
      <w:r>
        <w:rPr>
          <w:sz w:val="16"/>
        </w:rPr>
        <w:t xml:space="preserve"> SASL, Article 88(2)</w:t>
      </w:r>
    </w:p>
  </w:footnote>
  <w:footnote w:id="29">
    <w:p w14:paraId="252E4158" w14:textId="179DB376" w:rsidR="00EF0F26" w:rsidRPr="00AD51BC" w:rsidRDefault="00EF0F26" w:rsidP="5F33FD79">
      <w:pPr>
        <w:pStyle w:val="Vresteksts"/>
        <w:rPr>
          <w:rFonts w:eastAsiaTheme="minorEastAsia"/>
          <w:sz w:val="16"/>
          <w:szCs w:val="16"/>
        </w:rPr>
      </w:pPr>
      <w:r>
        <w:rPr>
          <w:rStyle w:val="Vresatsauce"/>
          <w:sz w:val="16"/>
          <w:szCs w:val="16"/>
          <w:lang w:val="lv-LV"/>
        </w:rPr>
        <w:footnoteRef/>
      </w:r>
      <w:r>
        <w:rPr>
          <w:sz w:val="16"/>
        </w:rPr>
        <w:t xml:space="preserve"> Judgment of the Court of Justice of the European Union (current name) of 10 July 1986 in Case 234/84. Kingdom of Belgium v the European Commission</w:t>
      </w:r>
    </w:p>
  </w:footnote>
  <w:footnote w:id="30">
    <w:p w14:paraId="72E6E134" w14:textId="04CC5989" w:rsidR="00EF0F26" w:rsidRPr="00AD51BC" w:rsidRDefault="00EF0F26" w:rsidP="000F488D">
      <w:pPr>
        <w:pStyle w:val="Vresteksts"/>
        <w:ind w:left="284" w:hanging="284"/>
        <w:rPr>
          <w:sz w:val="16"/>
          <w:szCs w:val="16"/>
        </w:rPr>
      </w:pPr>
      <w:r>
        <w:rPr>
          <w:rStyle w:val="Vresatsauce"/>
          <w:sz w:val="16"/>
          <w:szCs w:val="16"/>
          <w:lang w:val="lv-LV"/>
        </w:rPr>
        <w:footnoteRef/>
      </w:r>
      <w:r>
        <w:rPr>
          <w:sz w:val="16"/>
        </w:rPr>
        <w:t xml:space="preserve"> Judgment of the Court of Justice of the European Union (current name) of 8 May 2003 in Joined Cases C-328/99 and C-399/00 Italy and SIM 2 Multimedia v the European Commission.</w:t>
      </w:r>
    </w:p>
  </w:footnote>
  <w:footnote w:id="31">
    <w:p w14:paraId="7E0250F1" w14:textId="74C0C1DE" w:rsidR="00EF0F26" w:rsidRPr="00AD51BC" w:rsidRDefault="00EF0F26" w:rsidP="52C2A8E6">
      <w:pPr>
        <w:pStyle w:val="Vresteksts"/>
        <w:rPr>
          <w:sz w:val="16"/>
          <w:szCs w:val="16"/>
        </w:rPr>
      </w:pPr>
      <w:r>
        <w:rPr>
          <w:rStyle w:val="Vresatsauce"/>
          <w:sz w:val="16"/>
          <w:szCs w:val="16"/>
          <w:lang w:val="lv-LV"/>
        </w:rPr>
        <w:footnoteRef/>
      </w:r>
      <w:r>
        <w:rPr>
          <w:sz w:val="16"/>
        </w:rPr>
        <w:t xml:space="preserve"> Aid Law, Article 5</w:t>
      </w:r>
    </w:p>
  </w:footnote>
  <w:footnote w:id="32">
    <w:p w14:paraId="1B3744B0" w14:textId="5F406F0D" w:rsidR="00EF0F26" w:rsidRPr="00954532" w:rsidRDefault="00EF0F26" w:rsidP="006B4FBE">
      <w:pPr>
        <w:pStyle w:val="Vresteksts"/>
        <w:rPr>
          <w:sz w:val="16"/>
          <w:szCs w:val="16"/>
        </w:rPr>
      </w:pPr>
      <w:r>
        <w:rPr>
          <w:rStyle w:val="Vresatsauce"/>
          <w:sz w:val="16"/>
          <w:szCs w:val="16"/>
          <w:lang w:val="lv-LV"/>
        </w:rPr>
        <w:footnoteRef/>
      </w:r>
      <w:r>
        <w:rPr>
          <w:sz w:val="16"/>
        </w:rPr>
        <w:t xml:space="preserve"> PPP Law, Article 4(14); Aid Law, Articles 5 and 6</w:t>
      </w:r>
    </w:p>
  </w:footnote>
  <w:footnote w:id="33">
    <w:p w14:paraId="07870F9A" w14:textId="1CD00899" w:rsidR="00EF0F26" w:rsidRPr="00AD51BC" w:rsidRDefault="00EF0F26">
      <w:pPr>
        <w:pStyle w:val="Vresteksts"/>
        <w:rPr>
          <w:color w:val="333333"/>
          <w:sz w:val="16"/>
          <w:szCs w:val="16"/>
        </w:rPr>
      </w:pPr>
      <w:r>
        <w:rPr>
          <w:rStyle w:val="Vresatsauce"/>
          <w:sz w:val="16"/>
          <w:szCs w:val="16"/>
          <w:lang w:val="lv-LV"/>
        </w:rPr>
        <w:footnoteRef/>
      </w:r>
      <w:r>
        <w:rPr>
          <w:sz w:val="16"/>
        </w:rPr>
        <w:t xml:space="preserve"> </w:t>
      </w:r>
      <w:r>
        <w:rPr>
          <w:rFonts w:ascii="Verdana" w:hAnsi="Verdana"/>
          <w:sz w:val="16"/>
        </w:rPr>
        <w:t xml:space="preserve">Judgment of the Court of Justice of the European Union (current name) of 30 June 2015 in Joined Cases </w:t>
      </w:r>
      <w:r>
        <w:rPr>
          <w:sz w:val="16"/>
        </w:rPr>
        <w:t>T-186/13, T-190/30 and T-193/13</w:t>
      </w:r>
      <w:r>
        <w:rPr>
          <w:rFonts w:ascii="Verdana" w:hAnsi="Verdana"/>
          <w:sz w:val="16"/>
        </w:rPr>
        <w:t xml:space="preserve"> Netherlands and Others v the European Commission</w:t>
      </w:r>
    </w:p>
  </w:footnote>
  <w:footnote w:id="34">
    <w:p w14:paraId="0B823B8F" w14:textId="0DBC1C13" w:rsidR="00EF0F26" w:rsidRPr="00AD51BC" w:rsidRDefault="00EF0F26" w:rsidP="000F488D">
      <w:pPr>
        <w:pStyle w:val="Vresteksts"/>
        <w:ind w:left="284" w:hanging="284"/>
        <w:rPr>
          <w:rFonts w:eastAsia="Verdana" w:cs="Verdana"/>
          <w:sz w:val="16"/>
          <w:szCs w:val="16"/>
        </w:rPr>
      </w:pPr>
      <w:r>
        <w:rPr>
          <w:rStyle w:val="Vresatsauce"/>
          <w:sz w:val="16"/>
          <w:szCs w:val="16"/>
          <w:lang w:val="lv-LV"/>
        </w:rPr>
        <w:footnoteRef/>
      </w:r>
      <w:r>
        <w:rPr>
          <w:sz w:val="16"/>
        </w:rPr>
        <w:t xml:space="preserve"> </w:t>
      </w:r>
      <w:r>
        <w:rPr>
          <w:rFonts w:ascii="Verdana" w:hAnsi="Verdana"/>
          <w:sz w:val="16"/>
        </w:rPr>
        <w:t>Judgment of the Court of Justice of the European Union (current name) of 20 September 2011 in Joined Cases</w:t>
      </w:r>
      <w:r>
        <w:rPr>
          <w:sz w:val="16"/>
        </w:rPr>
        <w:t xml:space="preserve"> T-394/08, T-408/08, T-453/08 and T-454/08</w:t>
      </w:r>
      <w:r>
        <w:rPr>
          <w:rFonts w:ascii="Verdana" w:hAnsi="Verdana"/>
          <w:sz w:val="16"/>
        </w:rPr>
        <w:t xml:space="preserve"> </w:t>
      </w:r>
      <w:r>
        <w:rPr>
          <w:sz w:val="16"/>
        </w:rPr>
        <w:t>Regione autonoma della Sardegna and Others v the European Commission</w:t>
      </w:r>
    </w:p>
  </w:footnote>
  <w:footnote w:id="35">
    <w:p w14:paraId="7B0858D8" w14:textId="0D748EC5" w:rsidR="00EF0F26" w:rsidRPr="00895EAC" w:rsidRDefault="00EF0F26" w:rsidP="6430CE97">
      <w:pPr>
        <w:pStyle w:val="Vresteksts"/>
        <w:rPr>
          <w:rFonts w:eastAsia="Verdana" w:cs="Verdana"/>
          <w:sz w:val="16"/>
          <w:szCs w:val="16"/>
        </w:rPr>
      </w:pPr>
      <w:r>
        <w:rPr>
          <w:rStyle w:val="Vresatsauce"/>
          <w:sz w:val="16"/>
          <w:szCs w:val="16"/>
          <w:lang w:val="lv-LV"/>
        </w:rPr>
        <w:footnoteRef/>
      </w:r>
      <w:r>
        <w:rPr>
          <w:sz w:val="16"/>
        </w:rPr>
        <w:t xml:space="preserve"> </w:t>
      </w:r>
      <w:r>
        <w:rPr>
          <w:rFonts w:ascii="Verdana" w:hAnsi="Verdana"/>
          <w:sz w:val="16"/>
        </w:rPr>
        <w:t xml:space="preserve">Judgment of the Court of Justice of the European Union (current name) of 9 March 1994 in Case </w:t>
      </w:r>
      <w:r>
        <w:rPr>
          <w:sz w:val="16"/>
        </w:rPr>
        <w:t>C-188/92 TWD Textilwerke Deggendorf GmbH v Germany</w:t>
      </w:r>
    </w:p>
  </w:footnote>
  <w:footnote w:id="36">
    <w:p w14:paraId="72A061D0" w14:textId="1DDD3527" w:rsidR="00EF0F26" w:rsidRPr="00AD51BC" w:rsidRDefault="00EF0F26" w:rsidP="0ECF366A">
      <w:pPr>
        <w:pStyle w:val="Vresteksts"/>
        <w:rPr>
          <w:sz w:val="16"/>
          <w:szCs w:val="16"/>
        </w:rPr>
      </w:pPr>
      <w:r>
        <w:rPr>
          <w:rStyle w:val="Vresatsauce"/>
          <w:sz w:val="16"/>
          <w:szCs w:val="16"/>
        </w:rPr>
        <w:footnoteRef/>
      </w:r>
      <w:r>
        <w:rPr>
          <w:sz w:val="16"/>
        </w:rPr>
        <w:t xml:space="preserve"> PPL, Article 46(3)(1) and (2)</w:t>
      </w:r>
    </w:p>
  </w:footnote>
  <w:footnote w:id="37">
    <w:p w14:paraId="4E6BD85F" w14:textId="3600841E" w:rsidR="001A00AC" w:rsidRPr="00BD3D61" w:rsidRDefault="001A00AC">
      <w:pPr>
        <w:pStyle w:val="Vresteksts"/>
        <w:rPr>
          <w:lang w:val="lv-LV"/>
        </w:rPr>
      </w:pPr>
      <w:r>
        <w:rPr>
          <w:rStyle w:val="Vresatsauce"/>
        </w:rPr>
        <w:footnoteRef/>
      </w:r>
      <w:r>
        <w:t xml:space="preserve"> </w:t>
      </w:r>
      <w:r w:rsidRPr="00BD3D61">
        <w:rPr>
          <w:sz w:val="18"/>
          <w:szCs w:val="18"/>
        </w:rPr>
        <w:t>Available:</w:t>
      </w:r>
      <w:r w:rsidRPr="00BD3D61">
        <w:t xml:space="preserve"> </w:t>
      </w:r>
      <w:hyperlink r:id="rId3" w:history="1">
        <w:r w:rsidRPr="00BD3D61">
          <w:rPr>
            <w:rStyle w:val="Hipersaite"/>
            <w:sz w:val="18"/>
            <w:szCs w:val="18"/>
            <w:lang w:val="lv-LV"/>
          </w:rPr>
          <w:t>https://ppp.cfla.gov.lv/</w:t>
        </w:r>
      </w:hyperlink>
      <w:r w:rsidRPr="00BD3D61">
        <w:rPr>
          <w:rStyle w:val="Hipersaite"/>
          <w:sz w:val="18"/>
          <w:szCs w:val="18"/>
          <w:lang w:val="lv-LV"/>
        </w:rPr>
        <w:t xml:space="preserve"> (registration required)</w:t>
      </w:r>
    </w:p>
  </w:footnote>
  <w:footnote w:id="38">
    <w:p w14:paraId="5C3FCE6E" w14:textId="51EF33EE" w:rsidR="00BD3D61" w:rsidRPr="00BD3D61" w:rsidRDefault="00BD3D61">
      <w:pPr>
        <w:pStyle w:val="Vresteksts"/>
        <w:rPr>
          <w:lang w:val="lv-LV"/>
        </w:rPr>
      </w:pPr>
      <w:r w:rsidRPr="00BD3D61">
        <w:rPr>
          <w:rStyle w:val="Vresatsauce"/>
        </w:rPr>
        <w:footnoteRef/>
      </w:r>
      <w:r w:rsidRPr="00BD3D61">
        <w:t xml:space="preserve"> </w:t>
      </w:r>
      <w:r w:rsidRPr="00BD3D61">
        <w:rPr>
          <w:sz w:val="18"/>
          <w:szCs w:val="18"/>
          <w:lang w:val="lv-LV"/>
        </w:rPr>
        <w:t>Available:</w:t>
      </w:r>
      <w:r w:rsidRPr="00BD3D61">
        <w:rPr>
          <w:lang w:val="lv-LV"/>
        </w:rPr>
        <w:t xml:space="preserve"> </w:t>
      </w:r>
      <w:hyperlink r:id="rId4" w:history="1">
        <w:r w:rsidRPr="00BD3D61">
          <w:rPr>
            <w:rStyle w:val="Hipersaite"/>
            <w:sz w:val="18"/>
            <w:szCs w:val="18"/>
            <w:lang w:val="lv-LV"/>
          </w:rPr>
          <w:t>https://www.cfla.gov.lv/lv/finansu-un-ekonomiskie-aprekini</w:t>
        </w:r>
      </w:hyperlink>
    </w:p>
  </w:footnote>
  <w:footnote w:id="39">
    <w:p w14:paraId="6EDC80F0" w14:textId="2117E91F" w:rsidR="00B3402A" w:rsidRPr="00B3402A" w:rsidRDefault="00B3402A" w:rsidP="00713FB6">
      <w:pPr>
        <w:pStyle w:val="Vresteksts"/>
        <w:rPr>
          <w:sz w:val="18"/>
          <w:szCs w:val="18"/>
          <w:lang w:val="lv-LV"/>
        </w:rPr>
      </w:pPr>
      <w:r>
        <w:rPr>
          <w:rStyle w:val="Vresatsauce"/>
        </w:rPr>
        <w:footnoteRef/>
      </w:r>
      <w:r>
        <w:t xml:space="preserve"> </w:t>
      </w:r>
      <w:r w:rsidRPr="00B3402A">
        <w:rPr>
          <w:sz w:val="18"/>
          <w:szCs w:val="18"/>
        </w:rPr>
        <w:t>Recommendations for risk mitigation actions available</w:t>
      </w:r>
      <w:r>
        <w:rPr>
          <w:sz w:val="18"/>
          <w:szCs w:val="18"/>
        </w:rPr>
        <w:t xml:space="preserve"> at </w:t>
      </w:r>
      <w:hyperlink r:id="rId5" w:anchor="abstract" w:tgtFrame="_blank" w:tooltip="https://www.tandfonline.com/doi/full/10.1080/15309576.2020.1741406#abstract" w:history="1">
        <w:r w:rsidRPr="00B3402A">
          <w:rPr>
            <w:rStyle w:val="Hipersaite"/>
            <w:sz w:val="18"/>
            <w:szCs w:val="18"/>
            <w:lang w:val="lv-LV"/>
          </w:rPr>
          <w:t>https://www.tandfonline.com/doi/full/10.1080/15309576.2020.1741406#abstract</w:t>
        </w:r>
      </w:hyperlink>
      <w:r w:rsidRPr="00B3402A">
        <w:rPr>
          <w:rStyle w:val="Hipersaite"/>
          <w:lang w:val="lv-LV"/>
        </w:rPr>
        <w:t xml:space="preserve"> </w:t>
      </w:r>
      <w:hyperlink r:id="rId6" w:history="1">
        <w:r w:rsidRPr="00B3402A">
          <w:rPr>
            <w:rStyle w:val="Hipersaite"/>
            <w:sz w:val="18"/>
            <w:szCs w:val="18"/>
            <w:lang w:val="lv-LV"/>
          </w:rPr>
          <w:t>https://www.foxmandal.in/anatomy-of-risks-in-ppp-projects-in-india-and-how-to-mitigate-them/</w:t>
        </w:r>
      </w:hyperlink>
      <w:r w:rsidRPr="00B3402A">
        <w:rPr>
          <w:rStyle w:val="Hipersaite"/>
          <w:sz w:val="18"/>
          <w:szCs w:val="18"/>
          <w:lang w:val="lv-LV"/>
        </w:rPr>
        <w:t xml:space="preserve"> </w:t>
      </w:r>
      <w:hyperlink r:id="rId7" w:history="1">
        <w:r w:rsidRPr="00B3402A">
          <w:rPr>
            <w:rStyle w:val="Hipersaite"/>
            <w:sz w:val="18"/>
            <w:szCs w:val="18"/>
            <w:lang w:val="lv-LV"/>
          </w:rPr>
          <w:t>https://pure.spbu.ru/ws/files/19637708/Risk_management_in_public_private_partnership_projects_1939_6104_16_4_155.pdf</w:t>
        </w:r>
      </w:hyperlink>
      <w:r w:rsidRPr="00B3402A">
        <w:rPr>
          <w:rStyle w:val="Hipersaite"/>
          <w:sz w:val="18"/>
          <w:szCs w:val="18"/>
          <w:lang w:val="lv-LV"/>
        </w:rPr>
        <w:t xml:space="preserve"> (avoti aplūkoti 25.09.2024)</w:t>
      </w:r>
    </w:p>
  </w:footnote>
  <w:footnote w:id="40">
    <w:p w14:paraId="4DA4E492" w14:textId="5A372316" w:rsidR="00A87290" w:rsidRPr="00A87290" w:rsidRDefault="00A87290" w:rsidP="00713FB6">
      <w:pPr>
        <w:pStyle w:val="Vresteksts"/>
        <w:jc w:val="both"/>
        <w:rPr>
          <w:sz w:val="18"/>
          <w:szCs w:val="18"/>
          <w:lang w:val="lv-LV"/>
        </w:rPr>
      </w:pPr>
      <w:r>
        <w:rPr>
          <w:rStyle w:val="Vresatsauce"/>
        </w:rPr>
        <w:footnoteRef/>
      </w:r>
      <w:r>
        <w:t xml:space="preserve"> </w:t>
      </w:r>
      <w:r w:rsidRPr="00A87290">
        <w:rPr>
          <w:sz w:val="18"/>
          <w:szCs w:val="18"/>
        </w:rPr>
        <w:t>P</w:t>
      </w:r>
      <w:r w:rsidR="005103F2">
        <w:rPr>
          <w:sz w:val="18"/>
          <w:szCs w:val="18"/>
        </w:rPr>
        <w:t>ossible</w:t>
      </w:r>
      <w:r w:rsidRPr="00A87290">
        <w:rPr>
          <w:sz w:val="18"/>
          <w:szCs w:val="18"/>
        </w:rPr>
        <w:t xml:space="preserve"> risk values (risk probability x risk impact): </w:t>
      </w:r>
      <w:r w:rsidRPr="00A87290">
        <w:rPr>
          <w:rStyle w:val="Hipersaite"/>
          <w:sz w:val="18"/>
          <w:szCs w:val="18"/>
          <w:lang w:val="lv-LV"/>
        </w:rPr>
        <w:t xml:space="preserve">1x1=1; 2x1=2; 3x1=3; 1x2=2; 2x2=4; 3x2=6; 1x3=3; 2x3=6; 3x3=9. </w:t>
      </w:r>
      <w:r w:rsidR="00077B80" w:rsidRPr="00077B80">
        <w:rPr>
          <w:rStyle w:val="Hipersaite"/>
          <w:sz w:val="18"/>
          <w:szCs w:val="18"/>
          <w:lang w:val="lv-LV"/>
        </w:rPr>
        <w:t>A value of 3 is formed from 1x3 or 3x1, meaning either high probability or high impact.</w:t>
      </w:r>
    </w:p>
  </w:footnote>
  <w:footnote w:id="41">
    <w:p w14:paraId="59000335" w14:textId="00A05B67" w:rsidR="005103F2" w:rsidRPr="005103F2" w:rsidRDefault="005103F2" w:rsidP="008A39AE">
      <w:pPr>
        <w:pStyle w:val="Vresteksts"/>
        <w:jc w:val="both"/>
        <w:rPr>
          <w:lang w:val="lv-LV"/>
        </w:rPr>
      </w:pPr>
      <w:r>
        <w:rPr>
          <w:rStyle w:val="Vresatsauce"/>
        </w:rPr>
        <w:footnoteRef/>
      </w:r>
      <w:r>
        <w:t xml:space="preserve"> </w:t>
      </w:r>
      <w:r w:rsidRPr="00A87290">
        <w:rPr>
          <w:sz w:val="18"/>
          <w:szCs w:val="18"/>
        </w:rPr>
        <w:t>P</w:t>
      </w:r>
      <w:r>
        <w:rPr>
          <w:sz w:val="18"/>
          <w:szCs w:val="18"/>
        </w:rPr>
        <w:t>ossible</w:t>
      </w:r>
      <w:r w:rsidRPr="00A87290">
        <w:rPr>
          <w:sz w:val="18"/>
          <w:szCs w:val="18"/>
        </w:rPr>
        <w:t xml:space="preserve"> risk values (risk probability x risk impact): </w:t>
      </w:r>
      <w:r w:rsidRPr="00A87290">
        <w:rPr>
          <w:rStyle w:val="Hipersaite"/>
          <w:sz w:val="18"/>
          <w:szCs w:val="18"/>
          <w:lang w:val="lv-LV"/>
        </w:rPr>
        <w:t xml:space="preserve">1x1=1; 2x1=2; 3x1=3; 1x2=2; 2x2=4; 3x2=6; 1x3=3; 2x3=6; 3x3=9. </w:t>
      </w:r>
      <w:r w:rsidRPr="00077B80">
        <w:rPr>
          <w:rStyle w:val="Hipersaite"/>
          <w:sz w:val="18"/>
          <w:szCs w:val="18"/>
          <w:lang w:val="lv-LV"/>
        </w:rPr>
        <w:t>A value of 3 is formed from 1x3 or 3x1, meaning either high probability or high impact.</w:t>
      </w:r>
    </w:p>
  </w:footnote>
  <w:footnote w:id="42">
    <w:p w14:paraId="6A377FC1" w14:textId="0E09B542" w:rsidR="00626ADB" w:rsidRPr="00626ADB" w:rsidRDefault="00626ADB">
      <w:pPr>
        <w:pStyle w:val="Vresteksts"/>
        <w:rPr>
          <w:sz w:val="18"/>
          <w:szCs w:val="18"/>
          <w:lang w:val="lv-LV"/>
        </w:rPr>
      </w:pPr>
      <w:r>
        <w:rPr>
          <w:rStyle w:val="Vresatsauce"/>
        </w:rPr>
        <w:footnoteRef/>
      </w:r>
      <w:r>
        <w:t xml:space="preserve"> </w:t>
      </w:r>
      <w:r w:rsidRPr="00626ADB">
        <w:rPr>
          <w:sz w:val="18"/>
          <w:szCs w:val="18"/>
          <w:lang w:val="lv-LV"/>
        </w:rPr>
        <w:t xml:space="preserve">Available: </w:t>
      </w:r>
      <w:hyperlink r:id="rId8" w:history="1">
        <w:r w:rsidRPr="007B2B9A">
          <w:rPr>
            <w:rStyle w:val="Hipersaite"/>
            <w:sz w:val="18"/>
            <w:szCs w:val="18"/>
            <w:lang w:val="lv-LV"/>
          </w:rPr>
          <w:t>https://ppp.cfla.gov.lv/</w:t>
        </w:r>
      </w:hyperlink>
      <w:r w:rsidRPr="007B2B9A">
        <w:rPr>
          <w:rStyle w:val="Hipersaite"/>
          <w:sz w:val="18"/>
          <w:szCs w:val="18"/>
          <w:lang w:val="lv-LV"/>
        </w:rPr>
        <w:t xml:space="preserve"> (</w:t>
      </w:r>
      <w:r>
        <w:rPr>
          <w:rStyle w:val="Hipersaite"/>
          <w:sz w:val="18"/>
          <w:szCs w:val="18"/>
          <w:lang w:val="lv-LV"/>
        </w:rPr>
        <w:t>registration required</w:t>
      </w:r>
      <w:r w:rsidRPr="007B2B9A">
        <w:rPr>
          <w:rStyle w:val="Hipersaite"/>
          <w:sz w:val="18"/>
          <w:szCs w:val="18"/>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EF0F26" w14:paraId="4B45C34A" w14:textId="77777777" w:rsidTr="21673F52">
      <w:tc>
        <w:tcPr>
          <w:tcW w:w="3120" w:type="dxa"/>
        </w:tcPr>
        <w:p w14:paraId="309C0BB4" w14:textId="09C19D38" w:rsidR="00EF0F26" w:rsidRDefault="00EF0F26" w:rsidP="21673F52">
          <w:pPr>
            <w:pStyle w:val="Galvene"/>
            <w:ind w:left="-115"/>
          </w:pPr>
        </w:p>
      </w:tc>
      <w:tc>
        <w:tcPr>
          <w:tcW w:w="3120" w:type="dxa"/>
        </w:tcPr>
        <w:p w14:paraId="5CCD1181" w14:textId="25DA6E23" w:rsidR="00EF0F26" w:rsidRDefault="00EF0F26" w:rsidP="21673F52">
          <w:pPr>
            <w:pStyle w:val="Galvene"/>
            <w:jc w:val="center"/>
          </w:pPr>
        </w:p>
      </w:tc>
      <w:tc>
        <w:tcPr>
          <w:tcW w:w="3120" w:type="dxa"/>
        </w:tcPr>
        <w:p w14:paraId="788D8EC8" w14:textId="41A0279A" w:rsidR="00EF0F26" w:rsidRDefault="00EF0F26" w:rsidP="21673F52">
          <w:pPr>
            <w:pStyle w:val="Galvene"/>
            <w:ind w:right="-115"/>
            <w:jc w:val="right"/>
          </w:pPr>
        </w:p>
      </w:tc>
    </w:tr>
  </w:tbl>
  <w:p w14:paraId="3FCDEF9B" w14:textId="2BCD3BA5" w:rsidR="00EF0F26" w:rsidRDefault="00EF0F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D79C0" w14:textId="79022813" w:rsidR="00EF0F26" w:rsidRDefault="00EF0F26">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00EF0F26" w14:paraId="329E4230" w14:textId="77777777" w:rsidTr="21673F52">
      <w:tc>
        <w:tcPr>
          <w:tcW w:w="4320" w:type="dxa"/>
        </w:tcPr>
        <w:p w14:paraId="608138AB" w14:textId="2540ECEB" w:rsidR="00EF0F26" w:rsidRDefault="00EF0F26" w:rsidP="21673F52">
          <w:pPr>
            <w:pStyle w:val="Galvene"/>
            <w:ind w:left="-115"/>
          </w:pPr>
        </w:p>
      </w:tc>
      <w:tc>
        <w:tcPr>
          <w:tcW w:w="4320" w:type="dxa"/>
        </w:tcPr>
        <w:p w14:paraId="38A48A20" w14:textId="663F1EEE" w:rsidR="00EF0F26" w:rsidRDefault="00EF0F26" w:rsidP="21673F52">
          <w:pPr>
            <w:pStyle w:val="Galvene"/>
            <w:jc w:val="center"/>
          </w:pPr>
        </w:p>
      </w:tc>
      <w:tc>
        <w:tcPr>
          <w:tcW w:w="4320" w:type="dxa"/>
        </w:tcPr>
        <w:p w14:paraId="242D4705" w14:textId="5659FC26" w:rsidR="00EF0F26" w:rsidRDefault="00EF0F26" w:rsidP="21673F52">
          <w:pPr>
            <w:pStyle w:val="Galvene"/>
            <w:ind w:right="-115"/>
            <w:jc w:val="right"/>
          </w:pPr>
        </w:p>
      </w:tc>
    </w:tr>
  </w:tbl>
  <w:p w14:paraId="11A96889" w14:textId="62C86526" w:rsidR="00EF0F26" w:rsidRDefault="00EF0F26">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A01E5" w14:textId="7B76009B" w:rsidR="00EF0F26" w:rsidRDefault="00EF0F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D4BE5"/>
    <w:multiLevelType w:val="multilevel"/>
    <w:tmpl w:val="C66249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9F4D68"/>
    <w:multiLevelType w:val="hybridMultilevel"/>
    <w:tmpl w:val="9C8ADD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C24B9"/>
    <w:multiLevelType w:val="hybridMultilevel"/>
    <w:tmpl w:val="F294BCB6"/>
    <w:lvl w:ilvl="0" w:tplc="166CABDC">
      <w:start w:val="1"/>
      <w:numFmt w:val="lowerLetter"/>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3" w15:restartNumberingAfterBreak="0">
    <w:nsid w:val="0722585A"/>
    <w:multiLevelType w:val="hybridMultilevel"/>
    <w:tmpl w:val="87FE7F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CA7EF9"/>
    <w:multiLevelType w:val="hybridMultilevel"/>
    <w:tmpl w:val="B24C7AC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880C88"/>
    <w:multiLevelType w:val="hybridMultilevel"/>
    <w:tmpl w:val="7E48F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29028B"/>
    <w:multiLevelType w:val="hybridMultilevel"/>
    <w:tmpl w:val="84B456F4"/>
    <w:lvl w:ilvl="0" w:tplc="413E3A10">
      <w:start w:val="1"/>
      <w:numFmt w:val="decimal"/>
      <w:lvlText w:val="%1."/>
      <w:lvlJc w:val="left"/>
      <w:pPr>
        <w:ind w:left="72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E452867"/>
    <w:multiLevelType w:val="hybridMultilevel"/>
    <w:tmpl w:val="4E62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B0F673E6">
      <w:start w:val="242"/>
      <w:numFmt w:val="bullet"/>
      <w:lvlText w:val="−"/>
      <w:lvlJc w:val="left"/>
      <w:pPr>
        <w:ind w:left="2880" w:hanging="360"/>
      </w:pPr>
      <w:rPr>
        <w:rFonts w:ascii="Verdana" w:hAnsi="Verdana"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053827"/>
    <w:multiLevelType w:val="hybridMultilevel"/>
    <w:tmpl w:val="E81E5F66"/>
    <w:lvl w:ilvl="0" w:tplc="57F23384">
      <w:start w:val="1"/>
      <w:numFmt w:val="lowerLetter"/>
      <w:lvlText w:val="(%1)"/>
      <w:lvlJc w:val="left"/>
      <w:pPr>
        <w:ind w:left="720" w:hanging="360"/>
      </w:pPr>
    </w:lvl>
    <w:lvl w:ilvl="1" w:tplc="99EEC0EE">
      <w:start w:val="1"/>
      <w:numFmt w:val="lowerLetter"/>
      <w:lvlText w:val="%2."/>
      <w:lvlJc w:val="left"/>
      <w:pPr>
        <w:ind w:left="1440" w:hanging="360"/>
      </w:pPr>
    </w:lvl>
    <w:lvl w:ilvl="2" w:tplc="04E64C26">
      <w:start w:val="1"/>
      <w:numFmt w:val="lowerRoman"/>
      <w:lvlText w:val="%3."/>
      <w:lvlJc w:val="right"/>
      <w:pPr>
        <w:ind w:left="2160" w:hanging="180"/>
      </w:pPr>
    </w:lvl>
    <w:lvl w:ilvl="3" w:tplc="B9883388">
      <w:start w:val="1"/>
      <w:numFmt w:val="decimal"/>
      <w:lvlText w:val="%4."/>
      <w:lvlJc w:val="left"/>
      <w:pPr>
        <w:ind w:left="2880" w:hanging="360"/>
      </w:pPr>
    </w:lvl>
    <w:lvl w:ilvl="4" w:tplc="63CC2712">
      <w:start w:val="1"/>
      <w:numFmt w:val="lowerLetter"/>
      <w:lvlText w:val="%5."/>
      <w:lvlJc w:val="left"/>
      <w:pPr>
        <w:ind w:left="3600" w:hanging="360"/>
      </w:pPr>
    </w:lvl>
    <w:lvl w:ilvl="5" w:tplc="641C161A">
      <w:start w:val="1"/>
      <w:numFmt w:val="lowerRoman"/>
      <w:lvlText w:val="%6."/>
      <w:lvlJc w:val="right"/>
      <w:pPr>
        <w:ind w:left="4320" w:hanging="180"/>
      </w:pPr>
    </w:lvl>
    <w:lvl w:ilvl="6" w:tplc="2A123D96">
      <w:start w:val="1"/>
      <w:numFmt w:val="decimal"/>
      <w:lvlText w:val="%7."/>
      <w:lvlJc w:val="left"/>
      <w:pPr>
        <w:ind w:left="5040" w:hanging="360"/>
      </w:pPr>
    </w:lvl>
    <w:lvl w:ilvl="7" w:tplc="19623EEA">
      <w:start w:val="1"/>
      <w:numFmt w:val="lowerLetter"/>
      <w:lvlText w:val="%8."/>
      <w:lvlJc w:val="left"/>
      <w:pPr>
        <w:ind w:left="5760" w:hanging="360"/>
      </w:pPr>
    </w:lvl>
    <w:lvl w:ilvl="8" w:tplc="294A750A">
      <w:start w:val="1"/>
      <w:numFmt w:val="lowerRoman"/>
      <w:lvlText w:val="%9."/>
      <w:lvlJc w:val="right"/>
      <w:pPr>
        <w:ind w:left="6480" w:hanging="180"/>
      </w:pPr>
    </w:lvl>
  </w:abstractNum>
  <w:abstractNum w:abstractNumId="9" w15:restartNumberingAfterBreak="0">
    <w:nsid w:val="14D56735"/>
    <w:multiLevelType w:val="hybridMultilevel"/>
    <w:tmpl w:val="6B983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A43AA"/>
    <w:multiLevelType w:val="hybridMultilevel"/>
    <w:tmpl w:val="3354AE12"/>
    <w:lvl w:ilvl="0" w:tplc="19B6C28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93638"/>
    <w:multiLevelType w:val="hybridMultilevel"/>
    <w:tmpl w:val="083E7F9E"/>
    <w:lvl w:ilvl="0" w:tplc="A4861A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937101"/>
    <w:multiLevelType w:val="hybridMultilevel"/>
    <w:tmpl w:val="F99EBF3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536DF5"/>
    <w:multiLevelType w:val="hybridMultilevel"/>
    <w:tmpl w:val="0186E5E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F22FD2"/>
    <w:multiLevelType w:val="hybridMultilevel"/>
    <w:tmpl w:val="B3BA5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156D62"/>
    <w:multiLevelType w:val="hybridMultilevel"/>
    <w:tmpl w:val="439052C6"/>
    <w:lvl w:ilvl="0" w:tplc="FFFFFFFF">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1F55140"/>
    <w:multiLevelType w:val="hybridMultilevel"/>
    <w:tmpl w:val="939EB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EE7636"/>
    <w:multiLevelType w:val="hybridMultilevel"/>
    <w:tmpl w:val="A036A7EC"/>
    <w:lvl w:ilvl="0" w:tplc="166CAB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A718EA"/>
    <w:multiLevelType w:val="hybridMultilevel"/>
    <w:tmpl w:val="E9E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832D10"/>
    <w:multiLevelType w:val="hybridMultilevel"/>
    <w:tmpl w:val="EC90D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8F5574"/>
    <w:multiLevelType w:val="hybridMultilevel"/>
    <w:tmpl w:val="1A929234"/>
    <w:lvl w:ilvl="0" w:tplc="52AC1AA6">
      <w:start w:val="1"/>
      <w:numFmt w:val="bullet"/>
      <w:lvlText w:val=""/>
      <w:lvlJc w:val="left"/>
      <w:pPr>
        <w:ind w:left="720" w:hanging="360"/>
      </w:pPr>
      <w:rPr>
        <w:rFonts w:ascii="Symbol" w:hAnsi="Symbol" w:hint="default"/>
      </w:rPr>
    </w:lvl>
    <w:lvl w:ilvl="1" w:tplc="B5A61B56">
      <w:start w:val="1"/>
      <w:numFmt w:val="bullet"/>
      <w:lvlText w:val="o"/>
      <w:lvlJc w:val="left"/>
      <w:pPr>
        <w:ind w:left="1440" w:hanging="360"/>
      </w:pPr>
      <w:rPr>
        <w:rFonts w:ascii="Courier New" w:hAnsi="Courier New" w:hint="default"/>
      </w:rPr>
    </w:lvl>
    <w:lvl w:ilvl="2" w:tplc="0C768F4C">
      <w:start w:val="1"/>
      <w:numFmt w:val="bullet"/>
      <w:lvlText w:val=""/>
      <w:lvlJc w:val="left"/>
      <w:pPr>
        <w:ind w:left="2160" w:hanging="360"/>
      </w:pPr>
      <w:rPr>
        <w:rFonts w:ascii="Wingdings" w:hAnsi="Wingdings" w:hint="default"/>
      </w:rPr>
    </w:lvl>
    <w:lvl w:ilvl="3" w:tplc="D58AC376">
      <w:start w:val="1"/>
      <w:numFmt w:val="bullet"/>
      <w:lvlText w:val=""/>
      <w:lvlJc w:val="left"/>
      <w:pPr>
        <w:ind w:left="2880" w:hanging="360"/>
      </w:pPr>
      <w:rPr>
        <w:rFonts w:ascii="Symbol" w:hAnsi="Symbol" w:hint="default"/>
      </w:rPr>
    </w:lvl>
    <w:lvl w:ilvl="4" w:tplc="15B8B1E2">
      <w:start w:val="1"/>
      <w:numFmt w:val="bullet"/>
      <w:lvlText w:val="o"/>
      <w:lvlJc w:val="left"/>
      <w:pPr>
        <w:ind w:left="3600" w:hanging="360"/>
      </w:pPr>
      <w:rPr>
        <w:rFonts w:ascii="Courier New" w:hAnsi="Courier New" w:hint="default"/>
      </w:rPr>
    </w:lvl>
    <w:lvl w:ilvl="5" w:tplc="D5106996">
      <w:start w:val="1"/>
      <w:numFmt w:val="bullet"/>
      <w:lvlText w:val=""/>
      <w:lvlJc w:val="left"/>
      <w:pPr>
        <w:ind w:left="4320" w:hanging="360"/>
      </w:pPr>
      <w:rPr>
        <w:rFonts w:ascii="Wingdings" w:hAnsi="Wingdings" w:hint="default"/>
      </w:rPr>
    </w:lvl>
    <w:lvl w:ilvl="6" w:tplc="2E668D02">
      <w:start w:val="1"/>
      <w:numFmt w:val="bullet"/>
      <w:lvlText w:val=""/>
      <w:lvlJc w:val="left"/>
      <w:pPr>
        <w:ind w:left="5040" w:hanging="360"/>
      </w:pPr>
      <w:rPr>
        <w:rFonts w:ascii="Symbol" w:hAnsi="Symbol" w:hint="default"/>
      </w:rPr>
    </w:lvl>
    <w:lvl w:ilvl="7" w:tplc="2EBA1EF8">
      <w:start w:val="1"/>
      <w:numFmt w:val="bullet"/>
      <w:lvlText w:val="o"/>
      <w:lvlJc w:val="left"/>
      <w:pPr>
        <w:ind w:left="5760" w:hanging="360"/>
      </w:pPr>
      <w:rPr>
        <w:rFonts w:ascii="Courier New" w:hAnsi="Courier New" w:hint="default"/>
      </w:rPr>
    </w:lvl>
    <w:lvl w:ilvl="8" w:tplc="6E8A152A">
      <w:start w:val="1"/>
      <w:numFmt w:val="bullet"/>
      <w:lvlText w:val=""/>
      <w:lvlJc w:val="left"/>
      <w:pPr>
        <w:ind w:left="6480" w:hanging="360"/>
      </w:pPr>
      <w:rPr>
        <w:rFonts w:ascii="Wingdings" w:hAnsi="Wingdings" w:hint="default"/>
      </w:rPr>
    </w:lvl>
  </w:abstractNum>
  <w:abstractNum w:abstractNumId="21" w15:restartNumberingAfterBreak="0">
    <w:nsid w:val="3A021598"/>
    <w:multiLevelType w:val="multilevel"/>
    <w:tmpl w:val="160080CA"/>
    <w:lvl w:ilvl="0">
      <w:start w:val="1"/>
      <w:numFmt w:val="decimal"/>
      <w:lvlText w:val="%1."/>
      <w:lvlJc w:val="left"/>
      <w:pPr>
        <w:ind w:left="360" w:hanging="360"/>
      </w:pPr>
      <w:rPr>
        <w:rFonts w:hint="default"/>
        <w:color w:val="638C1B" w:themeColor="accent1" w:themeShade="BF"/>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2B1ACE"/>
    <w:multiLevelType w:val="hybridMultilevel"/>
    <w:tmpl w:val="105612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D100AB"/>
    <w:multiLevelType w:val="hybridMultilevel"/>
    <w:tmpl w:val="9A260C6A"/>
    <w:lvl w:ilvl="0" w:tplc="166CAB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C0E2DC1"/>
    <w:multiLevelType w:val="hybridMultilevel"/>
    <w:tmpl w:val="B3BA5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E72751"/>
    <w:multiLevelType w:val="hybridMultilevel"/>
    <w:tmpl w:val="27CAB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5306F7"/>
    <w:multiLevelType w:val="hybridMultilevel"/>
    <w:tmpl w:val="D70A45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FE915BC"/>
    <w:multiLevelType w:val="hybridMultilevel"/>
    <w:tmpl w:val="0302D3B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8" w15:restartNumberingAfterBreak="0">
    <w:nsid w:val="425B5E45"/>
    <w:multiLevelType w:val="hybridMultilevel"/>
    <w:tmpl w:val="ED022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0901A8"/>
    <w:multiLevelType w:val="hybridMultilevel"/>
    <w:tmpl w:val="B3BA5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D77C82"/>
    <w:multiLevelType w:val="hybridMultilevel"/>
    <w:tmpl w:val="B8367656"/>
    <w:lvl w:ilvl="0" w:tplc="33F8F6CA">
      <w:start w:val="1"/>
      <w:numFmt w:val="lowerLetter"/>
      <w:lvlText w:val="(%1)"/>
      <w:lvlJc w:val="left"/>
      <w:pPr>
        <w:ind w:left="720" w:hanging="360"/>
      </w:pPr>
    </w:lvl>
    <w:lvl w:ilvl="1" w:tplc="59161C94">
      <w:start w:val="1"/>
      <w:numFmt w:val="lowerLetter"/>
      <w:lvlText w:val="%2."/>
      <w:lvlJc w:val="left"/>
      <w:pPr>
        <w:ind w:left="1440" w:hanging="360"/>
      </w:pPr>
    </w:lvl>
    <w:lvl w:ilvl="2" w:tplc="A2868022">
      <w:start w:val="1"/>
      <w:numFmt w:val="lowerRoman"/>
      <w:lvlText w:val="%3."/>
      <w:lvlJc w:val="right"/>
      <w:pPr>
        <w:ind w:left="2160" w:hanging="180"/>
      </w:pPr>
    </w:lvl>
    <w:lvl w:ilvl="3" w:tplc="F544D53A">
      <w:start w:val="1"/>
      <w:numFmt w:val="decimal"/>
      <w:lvlText w:val="%4."/>
      <w:lvlJc w:val="left"/>
      <w:pPr>
        <w:ind w:left="2880" w:hanging="360"/>
      </w:pPr>
    </w:lvl>
    <w:lvl w:ilvl="4" w:tplc="D0D65DF8">
      <w:start w:val="1"/>
      <w:numFmt w:val="lowerLetter"/>
      <w:lvlText w:val="%5."/>
      <w:lvlJc w:val="left"/>
      <w:pPr>
        <w:ind w:left="3600" w:hanging="360"/>
      </w:pPr>
    </w:lvl>
    <w:lvl w:ilvl="5" w:tplc="63762BB6">
      <w:start w:val="1"/>
      <w:numFmt w:val="lowerRoman"/>
      <w:lvlText w:val="%6."/>
      <w:lvlJc w:val="right"/>
      <w:pPr>
        <w:ind w:left="4320" w:hanging="180"/>
      </w:pPr>
    </w:lvl>
    <w:lvl w:ilvl="6" w:tplc="6F4AE224">
      <w:start w:val="1"/>
      <w:numFmt w:val="decimal"/>
      <w:lvlText w:val="%7."/>
      <w:lvlJc w:val="left"/>
      <w:pPr>
        <w:ind w:left="5040" w:hanging="360"/>
      </w:pPr>
    </w:lvl>
    <w:lvl w:ilvl="7" w:tplc="10644BE4">
      <w:start w:val="1"/>
      <w:numFmt w:val="lowerLetter"/>
      <w:lvlText w:val="%8."/>
      <w:lvlJc w:val="left"/>
      <w:pPr>
        <w:ind w:left="5760" w:hanging="360"/>
      </w:pPr>
    </w:lvl>
    <w:lvl w:ilvl="8" w:tplc="FD2655C4">
      <w:start w:val="1"/>
      <w:numFmt w:val="lowerRoman"/>
      <w:lvlText w:val="%9."/>
      <w:lvlJc w:val="right"/>
      <w:pPr>
        <w:ind w:left="6480" w:hanging="180"/>
      </w:pPr>
    </w:lvl>
  </w:abstractNum>
  <w:abstractNum w:abstractNumId="31" w15:restartNumberingAfterBreak="0">
    <w:nsid w:val="47903388"/>
    <w:multiLevelType w:val="hybridMultilevel"/>
    <w:tmpl w:val="497C83D6"/>
    <w:lvl w:ilvl="0" w:tplc="166CAB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C76EB0"/>
    <w:multiLevelType w:val="hybridMultilevel"/>
    <w:tmpl w:val="3434FF2A"/>
    <w:lvl w:ilvl="0" w:tplc="FFFFFFFF">
      <w:start w:val="1"/>
      <w:numFmt w:val="bullet"/>
      <w:lvlText w:val=""/>
      <w:lvlJc w:val="left"/>
      <w:pPr>
        <w:ind w:left="720" w:hanging="360"/>
      </w:pPr>
      <w:rPr>
        <w:rFonts w:ascii="Symbol" w:hAnsi="Symbol" w:hint="default"/>
      </w:rPr>
    </w:lvl>
    <w:lvl w:ilvl="1" w:tplc="345CFCFA">
      <w:start w:val="1"/>
      <w:numFmt w:val="bullet"/>
      <w:lvlText w:val="o"/>
      <w:lvlJc w:val="left"/>
      <w:pPr>
        <w:ind w:left="1440" w:hanging="360"/>
      </w:pPr>
      <w:rPr>
        <w:rFonts w:ascii="Courier New" w:hAnsi="Courier New" w:hint="default"/>
      </w:rPr>
    </w:lvl>
    <w:lvl w:ilvl="2" w:tplc="C1D46416">
      <w:start w:val="1"/>
      <w:numFmt w:val="bullet"/>
      <w:lvlText w:val=""/>
      <w:lvlJc w:val="left"/>
      <w:pPr>
        <w:ind w:left="2160" w:hanging="360"/>
      </w:pPr>
      <w:rPr>
        <w:rFonts w:ascii="Wingdings" w:hAnsi="Wingdings" w:hint="default"/>
      </w:rPr>
    </w:lvl>
    <w:lvl w:ilvl="3" w:tplc="1DF82F94">
      <w:start w:val="1"/>
      <w:numFmt w:val="bullet"/>
      <w:lvlText w:val=""/>
      <w:lvlJc w:val="left"/>
      <w:pPr>
        <w:ind w:left="2880" w:hanging="360"/>
      </w:pPr>
      <w:rPr>
        <w:rFonts w:ascii="Symbol" w:hAnsi="Symbol" w:hint="default"/>
      </w:rPr>
    </w:lvl>
    <w:lvl w:ilvl="4" w:tplc="C36487F8">
      <w:start w:val="1"/>
      <w:numFmt w:val="bullet"/>
      <w:lvlText w:val="o"/>
      <w:lvlJc w:val="left"/>
      <w:pPr>
        <w:ind w:left="3600" w:hanging="360"/>
      </w:pPr>
      <w:rPr>
        <w:rFonts w:ascii="Courier New" w:hAnsi="Courier New" w:hint="default"/>
      </w:rPr>
    </w:lvl>
    <w:lvl w:ilvl="5" w:tplc="DF94B74E">
      <w:start w:val="1"/>
      <w:numFmt w:val="bullet"/>
      <w:lvlText w:val=""/>
      <w:lvlJc w:val="left"/>
      <w:pPr>
        <w:ind w:left="4320" w:hanging="360"/>
      </w:pPr>
      <w:rPr>
        <w:rFonts w:ascii="Wingdings" w:hAnsi="Wingdings" w:hint="default"/>
      </w:rPr>
    </w:lvl>
    <w:lvl w:ilvl="6" w:tplc="C354085C">
      <w:start w:val="1"/>
      <w:numFmt w:val="bullet"/>
      <w:lvlText w:val=""/>
      <w:lvlJc w:val="left"/>
      <w:pPr>
        <w:ind w:left="5040" w:hanging="360"/>
      </w:pPr>
      <w:rPr>
        <w:rFonts w:ascii="Symbol" w:hAnsi="Symbol" w:hint="default"/>
      </w:rPr>
    </w:lvl>
    <w:lvl w:ilvl="7" w:tplc="2AAC531E">
      <w:start w:val="1"/>
      <w:numFmt w:val="bullet"/>
      <w:lvlText w:val="o"/>
      <w:lvlJc w:val="left"/>
      <w:pPr>
        <w:ind w:left="5760" w:hanging="360"/>
      </w:pPr>
      <w:rPr>
        <w:rFonts w:ascii="Courier New" w:hAnsi="Courier New" w:hint="default"/>
      </w:rPr>
    </w:lvl>
    <w:lvl w:ilvl="8" w:tplc="39AE5B80">
      <w:start w:val="1"/>
      <w:numFmt w:val="bullet"/>
      <w:lvlText w:val=""/>
      <w:lvlJc w:val="left"/>
      <w:pPr>
        <w:ind w:left="6480" w:hanging="360"/>
      </w:pPr>
      <w:rPr>
        <w:rFonts w:ascii="Wingdings" w:hAnsi="Wingdings" w:hint="default"/>
      </w:rPr>
    </w:lvl>
  </w:abstractNum>
  <w:abstractNum w:abstractNumId="33" w15:restartNumberingAfterBreak="0">
    <w:nsid w:val="48AE0298"/>
    <w:multiLevelType w:val="hybridMultilevel"/>
    <w:tmpl w:val="7BC00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ED4F9E"/>
    <w:multiLevelType w:val="hybridMultilevel"/>
    <w:tmpl w:val="0680B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893C33"/>
    <w:multiLevelType w:val="hybridMultilevel"/>
    <w:tmpl w:val="43043E34"/>
    <w:lvl w:ilvl="0" w:tplc="BE149E00">
      <w:start w:val="1"/>
      <w:numFmt w:val="bullet"/>
      <w:lvlText w:val=""/>
      <w:lvlJc w:val="left"/>
      <w:pPr>
        <w:ind w:left="720" w:hanging="360"/>
      </w:pPr>
      <w:rPr>
        <w:rFonts w:ascii="Symbol" w:hAnsi="Symbol" w:hint="default"/>
      </w:rPr>
    </w:lvl>
    <w:lvl w:ilvl="1" w:tplc="112C2464">
      <w:start w:val="1"/>
      <w:numFmt w:val="bullet"/>
      <w:lvlText w:val="o"/>
      <w:lvlJc w:val="left"/>
      <w:pPr>
        <w:ind w:left="1440" w:hanging="360"/>
      </w:pPr>
      <w:rPr>
        <w:rFonts w:ascii="Courier New" w:hAnsi="Courier New" w:hint="default"/>
      </w:rPr>
    </w:lvl>
    <w:lvl w:ilvl="2" w:tplc="6E3A4710">
      <w:start w:val="1"/>
      <w:numFmt w:val="bullet"/>
      <w:lvlText w:val=""/>
      <w:lvlJc w:val="left"/>
      <w:pPr>
        <w:ind w:left="2160" w:hanging="360"/>
      </w:pPr>
      <w:rPr>
        <w:rFonts w:ascii="Wingdings" w:hAnsi="Wingdings" w:hint="default"/>
      </w:rPr>
    </w:lvl>
    <w:lvl w:ilvl="3" w:tplc="97AC2DEC">
      <w:start w:val="1"/>
      <w:numFmt w:val="bullet"/>
      <w:lvlText w:val=""/>
      <w:lvlJc w:val="left"/>
      <w:pPr>
        <w:ind w:left="2880" w:hanging="360"/>
      </w:pPr>
      <w:rPr>
        <w:rFonts w:ascii="Symbol" w:hAnsi="Symbol" w:hint="default"/>
      </w:rPr>
    </w:lvl>
    <w:lvl w:ilvl="4" w:tplc="41E6A8A2">
      <w:start w:val="1"/>
      <w:numFmt w:val="bullet"/>
      <w:lvlText w:val="o"/>
      <w:lvlJc w:val="left"/>
      <w:pPr>
        <w:ind w:left="3600" w:hanging="360"/>
      </w:pPr>
      <w:rPr>
        <w:rFonts w:ascii="Courier New" w:hAnsi="Courier New" w:hint="default"/>
      </w:rPr>
    </w:lvl>
    <w:lvl w:ilvl="5" w:tplc="D0A6FF92">
      <w:start w:val="1"/>
      <w:numFmt w:val="bullet"/>
      <w:lvlText w:val=""/>
      <w:lvlJc w:val="left"/>
      <w:pPr>
        <w:ind w:left="4320" w:hanging="360"/>
      </w:pPr>
      <w:rPr>
        <w:rFonts w:ascii="Wingdings" w:hAnsi="Wingdings" w:hint="default"/>
      </w:rPr>
    </w:lvl>
    <w:lvl w:ilvl="6" w:tplc="1EE6BEBE">
      <w:start w:val="1"/>
      <w:numFmt w:val="bullet"/>
      <w:lvlText w:val=""/>
      <w:lvlJc w:val="left"/>
      <w:pPr>
        <w:ind w:left="5040" w:hanging="360"/>
      </w:pPr>
      <w:rPr>
        <w:rFonts w:ascii="Symbol" w:hAnsi="Symbol" w:hint="default"/>
      </w:rPr>
    </w:lvl>
    <w:lvl w:ilvl="7" w:tplc="0A188AB0">
      <w:start w:val="1"/>
      <w:numFmt w:val="bullet"/>
      <w:lvlText w:val="o"/>
      <w:lvlJc w:val="left"/>
      <w:pPr>
        <w:ind w:left="5760" w:hanging="360"/>
      </w:pPr>
      <w:rPr>
        <w:rFonts w:ascii="Courier New" w:hAnsi="Courier New" w:hint="default"/>
      </w:rPr>
    </w:lvl>
    <w:lvl w:ilvl="8" w:tplc="16762D40">
      <w:start w:val="1"/>
      <w:numFmt w:val="bullet"/>
      <w:lvlText w:val=""/>
      <w:lvlJc w:val="left"/>
      <w:pPr>
        <w:ind w:left="6480" w:hanging="360"/>
      </w:pPr>
      <w:rPr>
        <w:rFonts w:ascii="Wingdings" w:hAnsi="Wingdings" w:hint="default"/>
      </w:rPr>
    </w:lvl>
  </w:abstractNum>
  <w:abstractNum w:abstractNumId="36" w15:restartNumberingAfterBreak="0">
    <w:nsid w:val="534424D7"/>
    <w:multiLevelType w:val="hybridMultilevel"/>
    <w:tmpl w:val="B3BA5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7D2AA6"/>
    <w:multiLevelType w:val="hybridMultilevel"/>
    <w:tmpl w:val="B3BA57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4CE1935"/>
    <w:multiLevelType w:val="multilevel"/>
    <w:tmpl w:val="9A0654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9" w15:restartNumberingAfterBreak="0">
    <w:nsid w:val="59B30135"/>
    <w:multiLevelType w:val="hybridMultilevel"/>
    <w:tmpl w:val="B3BA5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AA94090"/>
    <w:multiLevelType w:val="hybridMultilevel"/>
    <w:tmpl w:val="0C64BAB2"/>
    <w:lvl w:ilvl="0" w:tplc="E208F92C">
      <w:start w:val="1"/>
      <w:numFmt w:val="lowerLetter"/>
      <w:lvlText w:val="(%1)"/>
      <w:lvlJc w:val="left"/>
      <w:pPr>
        <w:ind w:left="720" w:hanging="360"/>
      </w:pPr>
    </w:lvl>
    <w:lvl w:ilvl="1" w:tplc="9DEC1120">
      <w:start w:val="1"/>
      <w:numFmt w:val="lowerLetter"/>
      <w:lvlText w:val="%2."/>
      <w:lvlJc w:val="left"/>
      <w:pPr>
        <w:ind w:left="1440" w:hanging="360"/>
      </w:pPr>
    </w:lvl>
    <w:lvl w:ilvl="2" w:tplc="498CE1A0">
      <w:start w:val="1"/>
      <w:numFmt w:val="lowerRoman"/>
      <w:lvlText w:val="%3."/>
      <w:lvlJc w:val="right"/>
      <w:pPr>
        <w:ind w:left="2160" w:hanging="180"/>
      </w:pPr>
    </w:lvl>
    <w:lvl w:ilvl="3" w:tplc="33501618">
      <w:start w:val="1"/>
      <w:numFmt w:val="decimal"/>
      <w:lvlText w:val="%4."/>
      <w:lvlJc w:val="left"/>
      <w:pPr>
        <w:ind w:left="2880" w:hanging="360"/>
      </w:pPr>
    </w:lvl>
    <w:lvl w:ilvl="4" w:tplc="1AC099CC">
      <w:start w:val="1"/>
      <w:numFmt w:val="lowerLetter"/>
      <w:lvlText w:val="%5."/>
      <w:lvlJc w:val="left"/>
      <w:pPr>
        <w:ind w:left="3600" w:hanging="360"/>
      </w:pPr>
    </w:lvl>
    <w:lvl w:ilvl="5" w:tplc="A5C646A0">
      <w:start w:val="1"/>
      <w:numFmt w:val="lowerRoman"/>
      <w:lvlText w:val="%6."/>
      <w:lvlJc w:val="right"/>
      <w:pPr>
        <w:ind w:left="4320" w:hanging="180"/>
      </w:pPr>
    </w:lvl>
    <w:lvl w:ilvl="6" w:tplc="DEE46D12">
      <w:start w:val="1"/>
      <w:numFmt w:val="decimal"/>
      <w:lvlText w:val="%7."/>
      <w:lvlJc w:val="left"/>
      <w:pPr>
        <w:ind w:left="5040" w:hanging="360"/>
      </w:pPr>
    </w:lvl>
    <w:lvl w:ilvl="7" w:tplc="C4E88974">
      <w:start w:val="1"/>
      <w:numFmt w:val="lowerLetter"/>
      <w:lvlText w:val="%8."/>
      <w:lvlJc w:val="left"/>
      <w:pPr>
        <w:ind w:left="5760" w:hanging="360"/>
      </w:pPr>
    </w:lvl>
    <w:lvl w:ilvl="8" w:tplc="A9883D46">
      <w:start w:val="1"/>
      <w:numFmt w:val="lowerRoman"/>
      <w:lvlText w:val="%9."/>
      <w:lvlJc w:val="right"/>
      <w:pPr>
        <w:ind w:left="6480" w:hanging="180"/>
      </w:pPr>
    </w:lvl>
  </w:abstractNum>
  <w:abstractNum w:abstractNumId="41" w15:restartNumberingAfterBreak="0">
    <w:nsid w:val="5E25794C"/>
    <w:multiLevelType w:val="hybridMultilevel"/>
    <w:tmpl w:val="8F38FA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8441D2"/>
    <w:multiLevelType w:val="hybridMultilevel"/>
    <w:tmpl w:val="BACEFBF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3" w15:restartNumberingAfterBreak="0">
    <w:nsid w:val="5F532D5A"/>
    <w:multiLevelType w:val="hybridMultilevel"/>
    <w:tmpl w:val="13AAE5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F7849BF"/>
    <w:multiLevelType w:val="multilevel"/>
    <w:tmpl w:val="E41A4A04"/>
    <w:lvl w:ilvl="0">
      <w:start w:val="1"/>
      <w:numFmt w:val="bullet"/>
      <w:lvlText w:val=""/>
      <w:lvlJc w:val="left"/>
      <w:pPr>
        <w:ind w:left="720" w:hanging="360"/>
      </w:pPr>
      <w:rPr>
        <w:rFonts w:ascii="Symbol" w:hAnsi="Symbol" w:hint="default"/>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45" w15:restartNumberingAfterBreak="0">
    <w:nsid w:val="5FB268FD"/>
    <w:multiLevelType w:val="hybridMultilevel"/>
    <w:tmpl w:val="121C0144"/>
    <w:lvl w:ilvl="0" w:tplc="0BD0784A">
      <w:start w:val="1"/>
      <w:numFmt w:val="lowerLetter"/>
      <w:lvlText w:val="(%1)"/>
      <w:lvlJc w:val="left"/>
      <w:pPr>
        <w:ind w:left="720" w:hanging="360"/>
      </w:pPr>
    </w:lvl>
    <w:lvl w:ilvl="1" w:tplc="1B444B0A">
      <w:start w:val="1"/>
      <w:numFmt w:val="lowerLetter"/>
      <w:lvlText w:val="%2."/>
      <w:lvlJc w:val="left"/>
      <w:pPr>
        <w:ind w:left="1440" w:hanging="360"/>
      </w:pPr>
    </w:lvl>
    <w:lvl w:ilvl="2" w:tplc="3BE41D2C">
      <w:start w:val="1"/>
      <w:numFmt w:val="lowerRoman"/>
      <w:lvlText w:val="%3."/>
      <w:lvlJc w:val="right"/>
      <w:pPr>
        <w:ind w:left="2160" w:hanging="180"/>
      </w:pPr>
    </w:lvl>
    <w:lvl w:ilvl="3" w:tplc="749C0A04">
      <w:start w:val="1"/>
      <w:numFmt w:val="decimal"/>
      <w:lvlText w:val="%4."/>
      <w:lvlJc w:val="left"/>
      <w:pPr>
        <w:ind w:left="2880" w:hanging="360"/>
      </w:pPr>
    </w:lvl>
    <w:lvl w:ilvl="4" w:tplc="B80C27AE">
      <w:start w:val="1"/>
      <w:numFmt w:val="lowerLetter"/>
      <w:lvlText w:val="%5."/>
      <w:lvlJc w:val="left"/>
      <w:pPr>
        <w:ind w:left="3600" w:hanging="360"/>
      </w:pPr>
    </w:lvl>
    <w:lvl w:ilvl="5" w:tplc="A1F4AB2E">
      <w:start w:val="1"/>
      <w:numFmt w:val="lowerRoman"/>
      <w:lvlText w:val="%6."/>
      <w:lvlJc w:val="right"/>
      <w:pPr>
        <w:ind w:left="4320" w:hanging="180"/>
      </w:pPr>
    </w:lvl>
    <w:lvl w:ilvl="6" w:tplc="91C0DF0E">
      <w:start w:val="1"/>
      <w:numFmt w:val="decimal"/>
      <w:lvlText w:val="%7."/>
      <w:lvlJc w:val="left"/>
      <w:pPr>
        <w:ind w:left="5040" w:hanging="360"/>
      </w:pPr>
    </w:lvl>
    <w:lvl w:ilvl="7" w:tplc="C2968130">
      <w:start w:val="1"/>
      <w:numFmt w:val="lowerLetter"/>
      <w:lvlText w:val="%8."/>
      <w:lvlJc w:val="left"/>
      <w:pPr>
        <w:ind w:left="5760" w:hanging="360"/>
      </w:pPr>
    </w:lvl>
    <w:lvl w:ilvl="8" w:tplc="AF9EB1B8">
      <w:start w:val="1"/>
      <w:numFmt w:val="lowerRoman"/>
      <w:lvlText w:val="%9."/>
      <w:lvlJc w:val="right"/>
      <w:pPr>
        <w:ind w:left="6480" w:hanging="180"/>
      </w:pPr>
    </w:lvl>
  </w:abstractNum>
  <w:abstractNum w:abstractNumId="46" w15:restartNumberingAfterBreak="0">
    <w:nsid w:val="608514CE"/>
    <w:multiLevelType w:val="hybridMultilevel"/>
    <w:tmpl w:val="353ED3DC"/>
    <w:lvl w:ilvl="0" w:tplc="3580F4A0">
      <w:start w:val="2"/>
      <w:numFmt w:val="bullet"/>
      <w:lvlText w:val="-"/>
      <w:lvlJc w:val="left"/>
      <w:pPr>
        <w:ind w:left="720" w:hanging="360"/>
      </w:pPr>
      <w:rPr>
        <w:rFonts w:ascii="Verdana" w:eastAsiaTheme="minorHAnsi" w:hAnsi="Verdan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1095234"/>
    <w:multiLevelType w:val="hybridMultilevel"/>
    <w:tmpl w:val="A768E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1F83C4F"/>
    <w:multiLevelType w:val="hybridMultilevel"/>
    <w:tmpl w:val="C3922B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21336F5"/>
    <w:multiLevelType w:val="hybridMultilevel"/>
    <w:tmpl w:val="D2E67692"/>
    <w:lvl w:ilvl="0" w:tplc="166CAB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7B61FA"/>
    <w:multiLevelType w:val="hybridMultilevel"/>
    <w:tmpl w:val="216C7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5CC218A"/>
    <w:multiLevelType w:val="hybridMultilevel"/>
    <w:tmpl w:val="BABC712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DFEE604C">
      <w:start w:val="1"/>
      <w:numFmt w:val="bullet"/>
      <w:lvlText w:val=""/>
      <w:lvlJc w:val="left"/>
      <w:pPr>
        <w:ind w:left="2880" w:hanging="360"/>
      </w:pPr>
      <w:rPr>
        <w:rFonts w:ascii="Symbol" w:hAnsi="Symbol" w:hint="default"/>
      </w:rPr>
    </w:lvl>
    <w:lvl w:ilvl="4" w:tplc="A684A182">
      <w:start w:val="1"/>
      <w:numFmt w:val="bullet"/>
      <w:lvlText w:val="o"/>
      <w:lvlJc w:val="left"/>
      <w:pPr>
        <w:ind w:left="3600" w:hanging="360"/>
      </w:pPr>
      <w:rPr>
        <w:rFonts w:ascii="Courier New" w:hAnsi="Courier New" w:hint="default"/>
      </w:rPr>
    </w:lvl>
    <w:lvl w:ilvl="5" w:tplc="967472F8">
      <w:start w:val="1"/>
      <w:numFmt w:val="bullet"/>
      <w:lvlText w:val=""/>
      <w:lvlJc w:val="left"/>
      <w:pPr>
        <w:ind w:left="4320" w:hanging="360"/>
      </w:pPr>
      <w:rPr>
        <w:rFonts w:ascii="Wingdings" w:hAnsi="Wingdings" w:hint="default"/>
      </w:rPr>
    </w:lvl>
    <w:lvl w:ilvl="6" w:tplc="ED94F7DE">
      <w:start w:val="1"/>
      <w:numFmt w:val="bullet"/>
      <w:lvlText w:val=""/>
      <w:lvlJc w:val="left"/>
      <w:pPr>
        <w:ind w:left="5040" w:hanging="360"/>
      </w:pPr>
      <w:rPr>
        <w:rFonts w:ascii="Symbol" w:hAnsi="Symbol" w:hint="default"/>
      </w:rPr>
    </w:lvl>
    <w:lvl w:ilvl="7" w:tplc="ADA899BC">
      <w:start w:val="1"/>
      <w:numFmt w:val="bullet"/>
      <w:lvlText w:val="o"/>
      <w:lvlJc w:val="left"/>
      <w:pPr>
        <w:ind w:left="5760" w:hanging="360"/>
      </w:pPr>
      <w:rPr>
        <w:rFonts w:ascii="Courier New" w:hAnsi="Courier New" w:hint="default"/>
      </w:rPr>
    </w:lvl>
    <w:lvl w:ilvl="8" w:tplc="6534FE26">
      <w:start w:val="1"/>
      <w:numFmt w:val="bullet"/>
      <w:lvlText w:val=""/>
      <w:lvlJc w:val="left"/>
      <w:pPr>
        <w:ind w:left="6480" w:hanging="360"/>
      </w:pPr>
      <w:rPr>
        <w:rFonts w:ascii="Wingdings" w:hAnsi="Wingdings" w:hint="default"/>
      </w:rPr>
    </w:lvl>
  </w:abstractNum>
  <w:abstractNum w:abstractNumId="52" w15:restartNumberingAfterBreak="0">
    <w:nsid w:val="66D6779F"/>
    <w:multiLevelType w:val="hybridMultilevel"/>
    <w:tmpl w:val="E5964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9187D0C"/>
    <w:multiLevelType w:val="hybridMultilevel"/>
    <w:tmpl w:val="ED6AA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B8A5B3E"/>
    <w:multiLevelType w:val="hybridMultilevel"/>
    <w:tmpl w:val="B3BA5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C652893"/>
    <w:multiLevelType w:val="hybridMultilevel"/>
    <w:tmpl w:val="9704E76A"/>
    <w:lvl w:ilvl="0" w:tplc="6CD0E03A">
      <w:start w:val="1"/>
      <w:numFmt w:val="bullet"/>
      <w:lvlText w:val=""/>
      <w:lvlJc w:val="left"/>
      <w:pPr>
        <w:ind w:left="720" w:hanging="360"/>
      </w:pPr>
      <w:rPr>
        <w:rFonts w:ascii="Symbol" w:hAnsi="Symbol" w:hint="default"/>
      </w:rPr>
    </w:lvl>
    <w:lvl w:ilvl="1" w:tplc="9C8ADA0E">
      <w:start w:val="1"/>
      <w:numFmt w:val="bullet"/>
      <w:lvlText w:val="o"/>
      <w:lvlJc w:val="left"/>
      <w:pPr>
        <w:ind w:left="1440" w:hanging="360"/>
      </w:pPr>
      <w:rPr>
        <w:rFonts w:ascii="Courier New" w:hAnsi="Courier New" w:hint="default"/>
      </w:rPr>
    </w:lvl>
    <w:lvl w:ilvl="2" w:tplc="EAC42202">
      <w:start w:val="1"/>
      <w:numFmt w:val="bullet"/>
      <w:lvlText w:val=""/>
      <w:lvlJc w:val="left"/>
      <w:pPr>
        <w:ind w:left="2160" w:hanging="360"/>
      </w:pPr>
      <w:rPr>
        <w:rFonts w:ascii="Wingdings" w:hAnsi="Wingdings" w:hint="default"/>
      </w:rPr>
    </w:lvl>
    <w:lvl w:ilvl="3" w:tplc="04882A20">
      <w:start w:val="1"/>
      <w:numFmt w:val="bullet"/>
      <w:lvlText w:val=""/>
      <w:lvlJc w:val="left"/>
      <w:pPr>
        <w:ind w:left="2880" w:hanging="360"/>
      </w:pPr>
      <w:rPr>
        <w:rFonts w:ascii="Symbol" w:hAnsi="Symbol" w:hint="default"/>
      </w:rPr>
    </w:lvl>
    <w:lvl w:ilvl="4" w:tplc="89FC09F6">
      <w:start w:val="1"/>
      <w:numFmt w:val="bullet"/>
      <w:lvlText w:val="o"/>
      <w:lvlJc w:val="left"/>
      <w:pPr>
        <w:ind w:left="3600" w:hanging="360"/>
      </w:pPr>
      <w:rPr>
        <w:rFonts w:ascii="Courier New" w:hAnsi="Courier New" w:hint="default"/>
      </w:rPr>
    </w:lvl>
    <w:lvl w:ilvl="5" w:tplc="75D27130">
      <w:start w:val="1"/>
      <w:numFmt w:val="bullet"/>
      <w:lvlText w:val=""/>
      <w:lvlJc w:val="left"/>
      <w:pPr>
        <w:ind w:left="4320" w:hanging="360"/>
      </w:pPr>
      <w:rPr>
        <w:rFonts w:ascii="Wingdings" w:hAnsi="Wingdings" w:hint="default"/>
      </w:rPr>
    </w:lvl>
    <w:lvl w:ilvl="6" w:tplc="A9B89446">
      <w:start w:val="1"/>
      <w:numFmt w:val="bullet"/>
      <w:lvlText w:val=""/>
      <w:lvlJc w:val="left"/>
      <w:pPr>
        <w:ind w:left="5040" w:hanging="360"/>
      </w:pPr>
      <w:rPr>
        <w:rFonts w:ascii="Symbol" w:hAnsi="Symbol" w:hint="default"/>
      </w:rPr>
    </w:lvl>
    <w:lvl w:ilvl="7" w:tplc="DE0039C6">
      <w:start w:val="1"/>
      <w:numFmt w:val="bullet"/>
      <w:lvlText w:val="o"/>
      <w:lvlJc w:val="left"/>
      <w:pPr>
        <w:ind w:left="5760" w:hanging="360"/>
      </w:pPr>
      <w:rPr>
        <w:rFonts w:ascii="Courier New" w:hAnsi="Courier New" w:hint="default"/>
      </w:rPr>
    </w:lvl>
    <w:lvl w:ilvl="8" w:tplc="E1E803B6">
      <w:start w:val="1"/>
      <w:numFmt w:val="bullet"/>
      <w:lvlText w:val=""/>
      <w:lvlJc w:val="left"/>
      <w:pPr>
        <w:ind w:left="6480" w:hanging="360"/>
      </w:pPr>
      <w:rPr>
        <w:rFonts w:ascii="Wingdings" w:hAnsi="Wingdings" w:hint="default"/>
      </w:rPr>
    </w:lvl>
  </w:abstractNum>
  <w:abstractNum w:abstractNumId="56" w15:restartNumberingAfterBreak="0">
    <w:nsid w:val="6D6A43ED"/>
    <w:multiLevelType w:val="multilevel"/>
    <w:tmpl w:val="E41A4A04"/>
    <w:lvl w:ilvl="0">
      <w:start w:val="1"/>
      <w:numFmt w:val="bullet"/>
      <w:lvlText w:val=""/>
      <w:lvlJc w:val="left"/>
      <w:pPr>
        <w:ind w:left="720" w:hanging="360"/>
      </w:pPr>
      <w:rPr>
        <w:rFonts w:ascii="Symbol" w:hAnsi="Symbol" w:hint="default"/>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57" w15:restartNumberingAfterBreak="0">
    <w:nsid w:val="6DBB5D1D"/>
    <w:multiLevelType w:val="hybridMultilevel"/>
    <w:tmpl w:val="B3BA5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A2B183F"/>
    <w:multiLevelType w:val="hybridMultilevel"/>
    <w:tmpl w:val="DFF8B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AF43AD4"/>
    <w:multiLevelType w:val="hybridMultilevel"/>
    <w:tmpl w:val="A66056B4"/>
    <w:lvl w:ilvl="0" w:tplc="04260017">
      <w:start w:val="3"/>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E277347"/>
    <w:multiLevelType w:val="hybridMultilevel"/>
    <w:tmpl w:val="FEE67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ED87053"/>
    <w:multiLevelType w:val="hybridMultilevel"/>
    <w:tmpl w:val="CE064356"/>
    <w:lvl w:ilvl="0" w:tplc="FFFFFFFF">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032994422">
    <w:abstractNumId w:val="20"/>
  </w:num>
  <w:num w:numId="2" w16cid:durableId="927420844">
    <w:abstractNumId w:val="30"/>
  </w:num>
  <w:num w:numId="3" w16cid:durableId="623268929">
    <w:abstractNumId w:val="25"/>
  </w:num>
  <w:num w:numId="4" w16cid:durableId="2094081771">
    <w:abstractNumId w:val="5"/>
  </w:num>
  <w:num w:numId="5" w16cid:durableId="1104762430">
    <w:abstractNumId w:val="12"/>
  </w:num>
  <w:num w:numId="6" w16cid:durableId="991788366">
    <w:abstractNumId w:val="47"/>
  </w:num>
  <w:num w:numId="7" w16cid:durableId="2115174528">
    <w:abstractNumId w:val="24"/>
  </w:num>
  <w:num w:numId="8" w16cid:durableId="1847094023">
    <w:abstractNumId w:val="37"/>
  </w:num>
  <w:num w:numId="9" w16cid:durableId="1163473865">
    <w:abstractNumId w:val="52"/>
  </w:num>
  <w:num w:numId="10" w16cid:durableId="1004361555">
    <w:abstractNumId w:val="6"/>
  </w:num>
  <w:num w:numId="11" w16cid:durableId="237979692">
    <w:abstractNumId w:val="29"/>
  </w:num>
  <w:num w:numId="12" w16cid:durableId="1806389353">
    <w:abstractNumId w:val="39"/>
  </w:num>
  <w:num w:numId="13" w16cid:durableId="580799353">
    <w:abstractNumId w:val="42"/>
  </w:num>
  <w:num w:numId="14" w16cid:durableId="1809126813">
    <w:abstractNumId w:val="33"/>
  </w:num>
  <w:num w:numId="15" w16cid:durableId="949971404">
    <w:abstractNumId w:val="14"/>
  </w:num>
  <w:num w:numId="16" w16cid:durableId="514660636">
    <w:abstractNumId w:val="21"/>
  </w:num>
  <w:num w:numId="17" w16cid:durableId="43792519">
    <w:abstractNumId w:val="50"/>
  </w:num>
  <w:num w:numId="18" w16cid:durableId="1082989586">
    <w:abstractNumId w:val="41"/>
  </w:num>
  <w:num w:numId="19" w16cid:durableId="786117789">
    <w:abstractNumId w:val="60"/>
  </w:num>
  <w:num w:numId="20" w16cid:durableId="529807139">
    <w:abstractNumId w:val="54"/>
  </w:num>
  <w:num w:numId="21" w16cid:durableId="822159332">
    <w:abstractNumId w:val="9"/>
  </w:num>
  <w:num w:numId="22" w16cid:durableId="720445979">
    <w:abstractNumId w:val="34"/>
  </w:num>
  <w:num w:numId="23" w16cid:durableId="1364019961">
    <w:abstractNumId w:val="43"/>
  </w:num>
  <w:num w:numId="24" w16cid:durableId="485124833">
    <w:abstractNumId w:val="11"/>
  </w:num>
  <w:num w:numId="25" w16cid:durableId="793403895">
    <w:abstractNumId w:val="2"/>
  </w:num>
  <w:num w:numId="26" w16cid:durableId="1267734976">
    <w:abstractNumId w:val="23"/>
  </w:num>
  <w:num w:numId="27" w16cid:durableId="1561936535">
    <w:abstractNumId w:val="49"/>
  </w:num>
  <w:num w:numId="28" w16cid:durableId="669647789">
    <w:abstractNumId w:val="17"/>
  </w:num>
  <w:num w:numId="29" w16cid:durableId="1885095400">
    <w:abstractNumId w:val="31"/>
  </w:num>
  <w:num w:numId="30" w16cid:durableId="1450006192">
    <w:abstractNumId w:val="51"/>
  </w:num>
  <w:num w:numId="31" w16cid:durableId="1495998075">
    <w:abstractNumId w:val="55"/>
  </w:num>
  <w:num w:numId="32" w16cid:durableId="922184336">
    <w:abstractNumId w:val="35"/>
  </w:num>
  <w:num w:numId="33" w16cid:durableId="748380465">
    <w:abstractNumId w:val="32"/>
  </w:num>
  <w:num w:numId="34" w16cid:durableId="787433385">
    <w:abstractNumId w:val="40"/>
  </w:num>
  <w:num w:numId="35" w16cid:durableId="203249247">
    <w:abstractNumId w:val="16"/>
  </w:num>
  <w:num w:numId="36" w16cid:durableId="2095739423">
    <w:abstractNumId w:val="18"/>
  </w:num>
  <w:num w:numId="37" w16cid:durableId="1509173808">
    <w:abstractNumId w:val="7"/>
  </w:num>
  <w:num w:numId="38" w16cid:durableId="1148791533">
    <w:abstractNumId w:val="57"/>
  </w:num>
  <w:num w:numId="39" w16cid:durableId="1291593355">
    <w:abstractNumId w:val="13"/>
  </w:num>
  <w:num w:numId="40" w16cid:durableId="113795399">
    <w:abstractNumId w:val="26"/>
  </w:num>
  <w:num w:numId="41" w16cid:durableId="851727551">
    <w:abstractNumId w:val="19"/>
  </w:num>
  <w:num w:numId="42" w16cid:durableId="1018967023">
    <w:abstractNumId w:val="46"/>
  </w:num>
  <w:num w:numId="43" w16cid:durableId="693966398">
    <w:abstractNumId w:val="4"/>
  </w:num>
  <w:num w:numId="44" w16cid:durableId="868839105">
    <w:abstractNumId w:val="59"/>
  </w:num>
  <w:num w:numId="45" w16cid:durableId="958998431">
    <w:abstractNumId w:val="48"/>
  </w:num>
  <w:num w:numId="46" w16cid:durableId="1006516100">
    <w:abstractNumId w:val="58"/>
  </w:num>
  <w:num w:numId="47" w16cid:durableId="662006154">
    <w:abstractNumId w:val="56"/>
  </w:num>
  <w:num w:numId="48" w16cid:durableId="1993561587">
    <w:abstractNumId w:val="1"/>
  </w:num>
  <w:num w:numId="49" w16cid:durableId="2053260445">
    <w:abstractNumId w:val="3"/>
  </w:num>
  <w:num w:numId="50" w16cid:durableId="1839611219">
    <w:abstractNumId w:val="44"/>
  </w:num>
  <w:num w:numId="51" w16cid:durableId="1634094934">
    <w:abstractNumId w:val="45"/>
  </w:num>
  <w:num w:numId="52" w16cid:durableId="461001031">
    <w:abstractNumId w:val="8"/>
  </w:num>
  <w:num w:numId="53" w16cid:durableId="440344370">
    <w:abstractNumId w:val="36"/>
  </w:num>
  <w:num w:numId="54" w16cid:durableId="1651517136">
    <w:abstractNumId w:val="28"/>
  </w:num>
  <w:num w:numId="55" w16cid:durableId="1760129536">
    <w:abstractNumId w:val="15"/>
  </w:num>
  <w:num w:numId="56" w16cid:durableId="414521993">
    <w:abstractNumId w:val="61"/>
  </w:num>
  <w:num w:numId="57" w16cid:durableId="1026951549">
    <w:abstractNumId w:val="27"/>
  </w:num>
  <w:num w:numId="58" w16cid:durableId="1697080402">
    <w:abstractNumId w:val="0"/>
  </w:num>
  <w:num w:numId="59" w16cid:durableId="1942183049">
    <w:abstractNumId w:val="22"/>
  </w:num>
  <w:num w:numId="60" w16cid:durableId="181167103">
    <w:abstractNumId w:val="53"/>
  </w:num>
  <w:num w:numId="61" w16cid:durableId="1905024096">
    <w:abstractNumId w:val="38"/>
  </w:num>
  <w:num w:numId="62" w16cid:durableId="698816196">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7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B0C"/>
    <w:rsid w:val="00001463"/>
    <w:rsid w:val="000018AE"/>
    <w:rsid w:val="00001AF3"/>
    <w:rsid w:val="00002054"/>
    <w:rsid w:val="00003973"/>
    <w:rsid w:val="00003B82"/>
    <w:rsid w:val="00004097"/>
    <w:rsid w:val="00004167"/>
    <w:rsid w:val="000056AB"/>
    <w:rsid w:val="00007248"/>
    <w:rsid w:val="00010B4A"/>
    <w:rsid w:val="00011F70"/>
    <w:rsid w:val="0001208C"/>
    <w:rsid w:val="000131DE"/>
    <w:rsid w:val="00013586"/>
    <w:rsid w:val="00013B77"/>
    <w:rsid w:val="00014240"/>
    <w:rsid w:val="00016D65"/>
    <w:rsid w:val="00020BF0"/>
    <w:rsid w:val="00020EC9"/>
    <w:rsid w:val="00024CC2"/>
    <w:rsid w:val="000261BE"/>
    <w:rsid w:val="00027CF3"/>
    <w:rsid w:val="00030AF7"/>
    <w:rsid w:val="00031659"/>
    <w:rsid w:val="000348A8"/>
    <w:rsid w:val="0003514E"/>
    <w:rsid w:val="0003582E"/>
    <w:rsid w:val="00035BD4"/>
    <w:rsid w:val="00035E6C"/>
    <w:rsid w:val="0003632E"/>
    <w:rsid w:val="0003636F"/>
    <w:rsid w:val="0004449E"/>
    <w:rsid w:val="0004484C"/>
    <w:rsid w:val="00045D27"/>
    <w:rsid w:val="000467F2"/>
    <w:rsid w:val="00046C50"/>
    <w:rsid w:val="000478D2"/>
    <w:rsid w:val="00050222"/>
    <w:rsid w:val="00053842"/>
    <w:rsid w:val="00053D3A"/>
    <w:rsid w:val="00053F01"/>
    <w:rsid w:val="00053FF1"/>
    <w:rsid w:val="00055874"/>
    <w:rsid w:val="00057377"/>
    <w:rsid w:val="00057802"/>
    <w:rsid w:val="00057E11"/>
    <w:rsid w:val="00060074"/>
    <w:rsid w:val="00060D56"/>
    <w:rsid w:val="00060F85"/>
    <w:rsid w:val="0006124B"/>
    <w:rsid w:val="00061571"/>
    <w:rsid w:val="000621EB"/>
    <w:rsid w:val="00062CAC"/>
    <w:rsid w:val="00063483"/>
    <w:rsid w:val="00063FA3"/>
    <w:rsid w:val="00065610"/>
    <w:rsid w:val="00066479"/>
    <w:rsid w:val="00066C5A"/>
    <w:rsid w:val="00066F61"/>
    <w:rsid w:val="0006773A"/>
    <w:rsid w:val="00067F62"/>
    <w:rsid w:val="00070134"/>
    <w:rsid w:val="000704F5"/>
    <w:rsid w:val="00070F4D"/>
    <w:rsid w:val="000725E4"/>
    <w:rsid w:val="00074E12"/>
    <w:rsid w:val="00076800"/>
    <w:rsid w:val="000768AB"/>
    <w:rsid w:val="00076B39"/>
    <w:rsid w:val="00076EDE"/>
    <w:rsid w:val="00077B80"/>
    <w:rsid w:val="00080441"/>
    <w:rsid w:val="000809E2"/>
    <w:rsid w:val="00081B47"/>
    <w:rsid w:val="000835A1"/>
    <w:rsid w:val="00083B42"/>
    <w:rsid w:val="000848C3"/>
    <w:rsid w:val="00084C4D"/>
    <w:rsid w:val="000856E1"/>
    <w:rsid w:val="000874A5"/>
    <w:rsid w:val="000875D5"/>
    <w:rsid w:val="00090B89"/>
    <w:rsid w:val="000913EB"/>
    <w:rsid w:val="00092028"/>
    <w:rsid w:val="0009315F"/>
    <w:rsid w:val="0009375D"/>
    <w:rsid w:val="00093FDF"/>
    <w:rsid w:val="00096C94"/>
    <w:rsid w:val="000A097A"/>
    <w:rsid w:val="000A0FE5"/>
    <w:rsid w:val="000A1C5B"/>
    <w:rsid w:val="000A29C0"/>
    <w:rsid w:val="000A3EEA"/>
    <w:rsid w:val="000A47BD"/>
    <w:rsid w:val="000A4E73"/>
    <w:rsid w:val="000A68FE"/>
    <w:rsid w:val="000A6CA6"/>
    <w:rsid w:val="000A6E52"/>
    <w:rsid w:val="000B0E2D"/>
    <w:rsid w:val="000B2FBC"/>
    <w:rsid w:val="000B366C"/>
    <w:rsid w:val="000B368F"/>
    <w:rsid w:val="000B6CD1"/>
    <w:rsid w:val="000B78C8"/>
    <w:rsid w:val="000B78EC"/>
    <w:rsid w:val="000C0065"/>
    <w:rsid w:val="000C075F"/>
    <w:rsid w:val="000C0798"/>
    <w:rsid w:val="000C11F9"/>
    <w:rsid w:val="000C21B2"/>
    <w:rsid w:val="000C2CA5"/>
    <w:rsid w:val="000C340C"/>
    <w:rsid w:val="000C5CFF"/>
    <w:rsid w:val="000C6779"/>
    <w:rsid w:val="000C702F"/>
    <w:rsid w:val="000D03E0"/>
    <w:rsid w:val="000D0BAD"/>
    <w:rsid w:val="000D1D34"/>
    <w:rsid w:val="000D26FB"/>
    <w:rsid w:val="000D2972"/>
    <w:rsid w:val="000D2BB9"/>
    <w:rsid w:val="000D49FF"/>
    <w:rsid w:val="000D62EF"/>
    <w:rsid w:val="000D6D28"/>
    <w:rsid w:val="000D751A"/>
    <w:rsid w:val="000D7553"/>
    <w:rsid w:val="000D79F0"/>
    <w:rsid w:val="000D7C17"/>
    <w:rsid w:val="000E1707"/>
    <w:rsid w:val="000E1DEE"/>
    <w:rsid w:val="000E2B96"/>
    <w:rsid w:val="000E301B"/>
    <w:rsid w:val="000E370F"/>
    <w:rsid w:val="000E3D9F"/>
    <w:rsid w:val="000E493D"/>
    <w:rsid w:val="000E59D5"/>
    <w:rsid w:val="000E5D15"/>
    <w:rsid w:val="000E604F"/>
    <w:rsid w:val="000E6FFD"/>
    <w:rsid w:val="000E7AD4"/>
    <w:rsid w:val="000F02BF"/>
    <w:rsid w:val="000F0B6F"/>
    <w:rsid w:val="000F1075"/>
    <w:rsid w:val="000F2056"/>
    <w:rsid w:val="000F2815"/>
    <w:rsid w:val="000F3B10"/>
    <w:rsid w:val="000F488D"/>
    <w:rsid w:val="000F55FD"/>
    <w:rsid w:val="000F5818"/>
    <w:rsid w:val="000F781D"/>
    <w:rsid w:val="001017F9"/>
    <w:rsid w:val="001021B9"/>
    <w:rsid w:val="00102330"/>
    <w:rsid w:val="0010269C"/>
    <w:rsid w:val="00103218"/>
    <w:rsid w:val="001032D5"/>
    <w:rsid w:val="001032E3"/>
    <w:rsid w:val="00103B83"/>
    <w:rsid w:val="00105B61"/>
    <w:rsid w:val="00106266"/>
    <w:rsid w:val="0010680D"/>
    <w:rsid w:val="00106D35"/>
    <w:rsid w:val="00106DC3"/>
    <w:rsid w:val="001075A2"/>
    <w:rsid w:val="00110F01"/>
    <w:rsid w:val="00111563"/>
    <w:rsid w:val="00111F15"/>
    <w:rsid w:val="0011253C"/>
    <w:rsid w:val="0011260C"/>
    <w:rsid w:val="0011394B"/>
    <w:rsid w:val="00114035"/>
    <w:rsid w:val="0011539C"/>
    <w:rsid w:val="001172B0"/>
    <w:rsid w:val="001177BA"/>
    <w:rsid w:val="00121044"/>
    <w:rsid w:val="00121954"/>
    <w:rsid w:val="0012241A"/>
    <w:rsid w:val="001228E9"/>
    <w:rsid w:val="001238D5"/>
    <w:rsid w:val="00123A6D"/>
    <w:rsid w:val="00123AD1"/>
    <w:rsid w:val="00124028"/>
    <w:rsid w:val="00124852"/>
    <w:rsid w:val="00125274"/>
    <w:rsid w:val="00125775"/>
    <w:rsid w:val="00125F11"/>
    <w:rsid w:val="00125FD7"/>
    <w:rsid w:val="00126735"/>
    <w:rsid w:val="00127390"/>
    <w:rsid w:val="0013030A"/>
    <w:rsid w:val="00131351"/>
    <w:rsid w:val="0013146A"/>
    <w:rsid w:val="00132153"/>
    <w:rsid w:val="00134256"/>
    <w:rsid w:val="00135212"/>
    <w:rsid w:val="001361CC"/>
    <w:rsid w:val="00137A7B"/>
    <w:rsid w:val="00137F83"/>
    <w:rsid w:val="00140520"/>
    <w:rsid w:val="0014511F"/>
    <w:rsid w:val="00145AE4"/>
    <w:rsid w:val="001476CA"/>
    <w:rsid w:val="00150BBF"/>
    <w:rsid w:val="001522E7"/>
    <w:rsid w:val="00153D1D"/>
    <w:rsid w:val="0015552F"/>
    <w:rsid w:val="0015600C"/>
    <w:rsid w:val="001563D5"/>
    <w:rsid w:val="0015747A"/>
    <w:rsid w:val="00163AFA"/>
    <w:rsid w:val="001652AE"/>
    <w:rsid w:val="001662CE"/>
    <w:rsid w:val="00171550"/>
    <w:rsid w:val="0017199A"/>
    <w:rsid w:val="00172A7C"/>
    <w:rsid w:val="00173961"/>
    <w:rsid w:val="00173AF2"/>
    <w:rsid w:val="00174091"/>
    <w:rsid w:val="00175936"/>
    <w:rsid w:val="001764DD"/>
    <w:rsid w:val="00176A26"/>
    <w:rsid w:val="001770E1"/>
    <w:rsid w:val="001777CF"/>
    <w:rsid w:val="00177EE2"/>
    <w:rsid w:val="0018121C"/>
    <w:rsid w:val="001825A4"/>
    <w:rsid w:val="00182676"/>
    <w:rsid w:val="001840D0"/>
    <w:rsid w:val="001848E0"/>
    <w:rsid w:val="001856B5"/>
    <w:rsid w:val="00185B4B"/>
    <w:rsid w:val="00186050"/>
    <w:rsid w:val="0018659E"/>
    <w:rsid w:val="001874BE"/>
    <w:rsid w:val="0018765C"/>
    <w:rsid w:val="00191026"/>
    <w:rsid w:val="00191315"/>
    <w:rsid w:val="00192158"/>
    <w:rsid w:val="001923EC"/>
    <w:rsid w:val="00192F92"/>
    <w:rsid w:val="001946EF"/>
    <w:rsid w:val="001957F8"/>
    <w:rsid w:val="00195B5F"/>
    <w:rsid w:val="001960B3"/>
    <w:rsid w:val="00196DDF"/>
    <w:rsid w:val="001973F1"/>
    <w:rsid w:val="00197CB0"/>
    <w:rsid w:val="001A00A2"/>
    <w:rsid w:val="001A00AC"/>
    <w:rsid w:val="001A1343"/>
    <w:rsid w:val="001A1A2C"/>
    <w:rsid w:val="001A20E1"/>
    <w:rsid w:val="001A6D4F"/>
    <w:rsid w:val="001B0929"/>
    <w:rsid w:val="001B0A1E"/>
    <w:rsid w:val="001B3B24"/>
    <w:rsid w:val="001B3EC6"/>
    <w:rsid w:val="001B49CB"/>
    <w:rsid w:val="001B6FA7"/>
    <w:rsid w:val="001C0B5B"/>
    <w:rsid w:val="001C33AB"/>
    <w:rsid w:val="001C34BF"/>
    <w:rsid w:val="001C383D"/>
    <w:rsid w:val="001C507D"/>
    <w:rsid w:val="001C542E"/>
    <w:rsid w:val="001C590A"/>
    <w:rsid w:val="001C727F"/>
    <w:rsid w:val="001D04A4"/>
    <w:rsid w:val="001D134F"/>
    <w:rsid w:val="001D14AB"/>
    <w:rsid w:val="001D21A5"/>
    <w:rsid w:val="001D2579"/>
    <w:rsid w:val="001D2F37"/>
    <w:rsid w:val="001D348A"/>
    <w:rsid w:val="001D4065"/>
    <w:rsid w:val="001D419B"/>
    <w:rsid w:val="001D4D09"/>
    <w:rsid w:val="001D7481"/>
    <w:rsid w:val="001E15D4"/>
    <w:rsid w:val="001E3396"/>
    <w:rsid w:val="001E50C6"/>
    <w:rsid w:val="001E514E"/>
    <w:rsid w:val="001E5688"/>
    <w:rsid w:val="001E7BBC"/>
    <w:rsid w:val="001E7CFD"/>
    <w:rsid w:val="001F1927"/>
    <w:rsid w:val="001F1AD2"/>
    <w:rsid w:val="001F1D04"/>
    <w:rsid w:val="001F1D76"/>
    <w:rsid w:val="001F58AD"/>
    <w:rsid w:val="001F67D0"/>
    <w:rsid w:val="001F6F7F"/>
    <w:rsid w:val="001F795E"/>
    <w:rsid w:val="00200B0D"/>
    <w:rsid w:val="002010AE"/>
    <w:rsid w:val="00202362"/>
    <w:rsid w:val="00206458"/>
    <w:rsid w:val="002066F1"/>
    <w:rsid w:val="00207CF4"/>
    <w:rsid w:val="0021079E"/>
    <w:rsid w:val="00210B14"/>
    <w:rsid w:val="00210E4B"/>
    <w:rsid w:val="00212AC0"/>
    <w:rsid w:val="00212FDF"/>
    <w:rsid w:val="0021364C"/>
    <w:rsid w:val="002155A9"/>
    <w:rsid w:val="0021573A"/>
    <w:rsid w:val="0021607E"/>
    <w:rsid w:val="00216F07"/>
    <w:rsid w:val="002171BD"/>
    <w:rsid w:val="0021732D"/>
    <w:rsid w:val="00220105"/>
    <w:rsid w:val="00220389"/>
    <w:rsid w:val="00220CE5"/>
    <w:rsid w:val="00221397"/>
    <w:rsid w:val="002215CB"/>
    <w:rsid w:val="0022181C"/>
    <w:rsid w:val="00221B04"/>
    <w:rsid w:val="00221F02"/>
    <w:rsid w:val="00224290"/>
    <w:rsid w:val="002242DD"/>
    <w:rsid w:val="002246BC"/>
    <w:rsid w:val="00224952"/>
    <w:rsid w:val="002259F3"/>
    <w:rsid w:val="00225E34"/>
    <w:rsid w:val="00225FAE"/>
    <w:rsid w:val="00226011"/>
    <w:rsid w:val="00226721"/>
    <w:rsid w:val="0022678D"/>
    <w:rsid w:val="00226B59"/>
    <w:rsid w:val="002273B4"/>
    <w:rsid w:val="002277E0"/>
    <w:rsid w:val="00227AA3"/>
    <w:rsid w:val="002301DA"/>
    <w:rsid w:val="0023084D"/>
    <w:rsid w:val="0023144C"/>
    <w:rsid w:val="00232189"/>
    <w:rsid w:val="0023314E"/>
    <w:rsid w:val="002346ED"/>
    <w:rsid w:val="002354E4"/>
    <w:rsid w:val="00235B65"/>
    <w:rsid w:val="00235EC2"/>
    <w:rsid w:val="00236AB1"/>
    <w:rsid w:val="00237D12"/>
    <w:rsid w:val="00240496"/>
    <w:rsid w:val="00240891"/>
    <w:rsid w:val="002419FA"/>
    <w:rsid w:val="00241F02"/>
    <w:rsid w:val="0024207C"/>
    <w:rsid w:val="00242870"/>
    <w:rsid w:val="00243EC1"/>
    <w:rsid w:val="00244282"/>
    <w:rsid w:val="002452BD"/>
    <w:rsid w:val="0024622B"/>
    <w:rsid w:val="0024667D"/>
    <w:rsid w:val="002472FC"/>
    <w:rsid w:val="00250809"/>
    <w:rsid w:val="00251605"/>
    <w:rsid w:val="002518EE"/>
    <w:rsid w:val="00251B39"/>
    <w:rsid w:val="002520E0"/>
    <w:rsid w:val="00252146"/>
    <w:rsid w:val="002521F0"/>
    <w:rsid w:val="00252C98"/>
    <w:rsid w:val="00252D78"/>
    <w:rsid w:val="00253780"/>
    <w:rsid w:val="002542BA"/>
    <w:rsid w:val="00255A22"/>
    <w:rsid w:val="00255A3E"/>
    <w:rsid w:val="00256ED0"/>
    <w:rsid w:val="0025725F"/>
    <w:rsid w:val="00263DB7"/>
    <w:rsid w:val="00263EB4"/>
    <w:rsid w:val="00264DDD"/>
    <w:rsid w:val="00264E89"/>
    <w:rsid w:val="00265DE4"/>
    <w:rsid w:val="00265F51"/>
    <w:rsid w:val="00267145"/>
    <w:rsid w:val="002706F3"/>
    <w:rsid w:val="00272C93"/>
    <w:rsid w:val="00273278"/>
    <w:rsid w:val="00273A5E"/>
    <w:rsid w:val="002743B7"/>
    <w:rsid w:val="00274442"/>
    <w:rsid w:val="002745AC"/>
    <w:rsid w:val="00274B71"/>
    <w:rsid w:val="00275AF8"/>
    <w:rsid w:val="00277D68"/>
    <w:rsid w:val="00280525"/>
    <w:rsid w:val="00281230"/>
    <w:rsid w:val="002813F1"/>
    <w:rsid w:val="00282BEC"/>
    <w:rsid w:val="00282E8D"/>
    <w:rsid w:val="002847BF"/>
    <w:rsid w:val="0028484D"/>
    <w:rsid w:val="002855A7"/>
    <w:rsid w:val="0028761F"/>
    <w:rsid w:val="00290B69"/>
    <w:rsid w:val="0029152F"/>
    <w:rsid w:val="00292B2F"/>
    <w:rsid w:val="002931AF"/>
    <w:rsid w:val="00293AD6"/>
    <w:rsid w:val="00294160"/>
    <w:rsid w:val="002960A1"/>
    <w:rsid w:val="002A0930"/>
    <w:rsid w:val="002A0F85"/>
    <w:rsid w:val="002A0FCA"/>
    <w:rsid w:val="002A1128"/>
    <w:rsid w:val="002A1678"/>
    <w:rsid w:val="002A223A"/>
    <w:rsid w:val="002A4D51"/>
    <w:rsid w:val="002A6CEF"/>
    <w:rsid w:val="002A7085"/>
    <w:rsid w:val="002B315C"/>
    <w:rsid w:val="002B75EC"/>
    <w:rsid w:val="002B7FF6"/>
    <w:rsid w:val="002C02A3"/>
    <w:rsid w:val="002C0AE4"/>
    <w:rsid w:val="002C112E"/>
    <w:rsid w:val="002C1427"/>
    <w:rsid w:val="002C2694"/>
    <w:rsid w:val="002C2B54"/>
    <w:rsid w:val="002C3261"/>
    <w:rsid w:val="002C3601"/>
    <w:rsid w:val="002C451E"/>
    <w:rsid w:val="002C7816"/>
    <w:rsid w:val="002D04DD"/>
    <w:rsid w:val="002D0BB4"/>
    <w:rsid w:val="002D1474"/>
    <w:rsid w:val="002D26C3"/>
    <w:rsid w:val="002D3890"/>
    <w:rsid w:val="002D3DD9"/>
    <w:rsid w:val="002D3F79"/>
    <w:rsid w:val="002D3FEE"/>
    <w:rsid w:val="002D4066"/>
    <w:rsid w:val="002D5894"/>
    <w:rsid w:val="002D59F3"/>
    <w:rsid w:val="002D5B75"/>
    <w:rsid w:val="002D617B"/>
    <w:rsid w:val="002D6CA3"/>
    <w:rsid w:val="002D74D3"/>
    <w:rsid w:val="002D7F8D"/>
    <w:rsid w:val="002E08E5"/>
    <w:rsid w:val="002E15A1"/>
    <w:rsid w:val="002E1F5E"/>
    <w:rsid w:val="002E4906"/>
    <w:rsid w:val="002E4CC4"/>
    <w:rsid w:val="002E4D34"/>
    <w:rsid w:val="002E51F8"/>
    <w:rsid w:val="002E5630"/>
    <w:rsid w:val="002E6087"/>
    <w:rsid w:val="002E7402"/>
    <w:rsid w:val="002E7AAE"/>
    <w:rsid w:val="002E7F1B"/>
    <w:rsid w:val="002F29FF"/>
    <w:rsid w:val="002F2B7F"/>
    <w:rsid w:val="002F32AA"/>
    <w:rsid w:val="002F49F4"/>
    <w:rsid w:val="002F4BAA"/>
    <w:rsid w:val="002F54CC"/>
    <w:rsid w:val="002F58F2"/>
    <w:rsid w:val="002F5D28"/>
    <w:rsid w:val="00301C9C"/>
    <w:rsid w:val="00303F4D"/>
    <w:rsid w:val="003067B9"/>
    <w:rsid w:val="00307BFA"/>
    <w:rsid w:val="00310AAA"/>
    <w:rsid w:val="00311816"/>
    <w:rsid w:val="00311DCE"/>
    <w:rsid w:val="00311F7B"/>
    <w:rsid w:val="003125F4"/>
    <w:rsid w:val="0031374A"/>
    <w:rsid w:val="00313A24"/>
    <w:rsid w:val="00313CB1"/>
    <w:rsid w:val="0031433A"/>
    <w:rsid w:val="00314B6C"/>
    <w:rsid w:val="003154F1"/>
    <w:rsid w:val="00315851"/>
    <w:rsid w:val="0031591D"/>
    <w:rsid w:val="00315B06"/>
    <w:rsid w:val="00317C2C"/>
    <w:rsid w:val="00320475"/>
    <w:rsid w:val="0032155A"/>
    <w:rsid w:val="0032165C"/>
    <w:rsid w:val="00324203"/>
    <w:rsid w:val="00324912"/>
    <w:rsid w:val="003254D7"/>
    <w:rsid w:val="00325EC9"/>
    <w:rsid w:val="0032643B"/>
    <w:rsid w:val="00330706"/>
    <w:rsid w:val="00330E5B"/>
    <w:rsid w:val="0033159E"/>
    <w:rsid w:val="00332ACA"/>
    <w:rsid w:val="00332DAA"/>
    <w:rsid w:val="00333008"/>
    <w:rsid w:val="003338FE"/>
    <w:rsid w:val="00333B58"/>
    <w:rsid w:val="00334C82"/>
    <w:rsid w:val="0033516B"/>
    <w:rsid w:val="00335244"/>
    <w:rsid w:val="00336D18"/>
    <w:rsid w:val="00340138"/>
    <w:rsid w:val="00340D28"/>
    <w:rsid w:val="00341EF2"/>
    <w:rsid w:val="003428F1"/>
    <w:rsid w:val="003445A2"/>
    <w:rsid w:val="00344BDA"/>
    <w:rsid w:val="00345464"/>
    <w:rsid w:val="00346310"/>
    <w:rsid w:val="003463EB"/>
    <w:rsid w:val="0034651D"/>
    <w:rsid w:val="00347945"/>
    <w:rsid w:val="0034797C"/>
    <w:rsid w:val="003512D3"/>
    <w:rsid w:val="0035193E"/>
    <w:rsid w:val="00352B89"/>
    <w:rsid w:val="00352E90"/>
    <w:rsid w:val="00353064"/>
    <w:rsid w:val="003539EA"/>
    <w:rsid w:val="00353D60"/>
    <w:rsid w:val="003549EE"/>
    <w:rsid w:val="00354FB9"/>
    <w:rsid w:val="00356269"/>
    <w:rsid w:val="00356954"/>
    <w:rsid w:val="00360571"/>
    <w:rsid w:val="00361F22"/>
    <w:rsid w:val="0036282E"/>
    <w:rsid w:val="003634FB"/>
    <w:rsid w:val="00363D3C"/>
    <w:rsid w:val="003660C2"/>
    <w:rsid w:val="00366349"/>
    <w:rsid w:val="00366BF4"/>
    <w:rsid w:val="003673BF"/>
    <w:rsid w:val="00367419"/>
    <w:rsid w:val="0037138B"/>
    <w:rsid w:val="00371A50"/>
    <w:rsid w:val="00373115"/>
    <w:rsid w:val="0037315C"/>
    <w:rsid w:val="003731EB"/>
    <w:rsid w:val="00373285"/>
    <w:rsid w:val="00373790"/>
    <w:rsid w:val="003737DE"/>
    <w:rsid w:val="00373EDD"/>
    <w:rsid w:val="00375C56"/>
    <w:rsid w:val="003766E6"/>
    <w:rsid w:val="00376B11"/>
    <w:rsid w:val="00376E5A"/>
    <w:rsid w:val="0037711F"/>
    <w:rsid w:val="0037733F"/>
    <w:rsid w:val="0037774C"/>
    <w:rsid w:val="00381917"/>
    <w:rsid w:val="00382259"/>
    <w:rsid w:val="0038311E"/>
    <w:rsid w:val="00383922"/>
    <w:rsid w:val="00384100"/>
    <w:rsid w:val="003845E4"/>
    <w:rsid w:val="003849F7"/>
    <w:rsid w:val="00386B04"/>
    <w:rsid w:val="00387456"/>
    <w:rsid w:val="0038792C"/>
    <w:rsid w:val="00387BFE"/>
    <w:rsid w:val="00387DD2"/>
    <w:rsid w:val="00390391"/>
    <w:rsid w:val="00390AEF"/>
    <w:rsid w:val="00391115"/>
    <w:rsid w:val="0039162C"/>
    <w:rsid w:val="00391CCD"/>
    <w:rsid w:val="0039409B"/>
    <w:rsid w:val="00394125"/>
    <w:rsid w:val="00395710"/>
    <w:rsid w:val="00395812"/>
    <w:rsid w:val="003A0A09"/>
    <w:rsid w:val="003A5B09"/>
    <w:rsid w:val="003A6612"/>
    <w:rsid w:val="003A7861"/>
    <w:rsid w:val="003A7AA1"/>
    <w:rsid w:val="003B09ED"/>
    <w:rsid w:val="003B11AE"/>
    <w:rsid w:val="003B2D82"/>
    <w:rsid w:val="003B2E6B"/>
    <w:rsid w:val="003B3AF1"/>
    <w:rsid w:val="003B3D6F"/>
    <w:rsid w:val="003B4B45"/>
    <w:rsid w:val="003B5D09"/>
    <w:rsid w:val="003B7294"/>
    <w:rsid w:val="003C02B5"/>
    <w:rsid w:val="003C1995"/>
    <w:rsid w:val="003C247C"/>
    <w:rsid w:val="003C2C5A"/>
    <w:rsid w:val="003C355D"/>
    <w:rsid w:val="003C418E"/>
    <w:rsid w:val="003C524F"/>
    <w:rsid w:val="003C6607"/>
    <w:rsid w:val="003C754F"/>
    <w:rsid w:val="003C7BB6"/>
    <w:rsid w:val="003D1B25"/>
    <w:rsid w:val="003D1FFE"/>
    <w:rsid w:val="003D25B2"/>
    <w:rsid w:val="003D2918"/>
    <w:rsid w:val="003D3284"/>
    <w:rsid w:val="003D3EA4"/>
    <w:rsid w:val="003D484E"/>
    <w:rsid w:val="003D5173"/>
    <w:rsid w:val="003E03BD"/>
    <w:rsid w:val="003E22B8"/>
    <w:rsid w:val="003E3681"/>
    <w:rsid w:val="003E44D1"/>
    <w:rsid w:val="003F02CB"/>
    <w:rsid w:val="003F1CA8"/>
    <w:rsid w:val="003F250E"/>
    <w:rsid w:val="003F71E7"/>
    <w:rsid w:val="00401D5C"/>
    <w:rsid w:val="004025FE"/>
    <w:rsid w:val="00403124"/>
    <w:rsid w:val="0040438D"/>
    <w:rsid w:val="00406D28"/>
    <w:rsid w:val="00407AF2"/>
    <w:rsid w:val="00407E12"/>
    <w:rsid w:val="00410D8E"/>
    <w:rsid w:val="00411421"/>
    <w:rsid w:val="00415DA2"/>
    <w:rsid w:val="00416713"/>
    <w:rsid w:val="0041712A"/>
    <w:rsid w:val="004177F4"/>
    <w:rsid w:val="00417A57"/>
    <w:rsid w:val="00420F0B"/>
    <w:rsid w:val="004226C1"/>
    <w:rsid w:val="00422F0F"/>
    <w:rsid w:val="004233AA"/>
    <w:rsid w:val="0042560F"/>
    <w:rsid w:val="004256AA"/>
    <w:rsid w:val="00425A31"/>
    <w:rsid w:val="0042616B"/>
    <w:rsid w:val="004267B0"/>
    <w:rsid w:val="0042728D"/>
    <w:rsid w:val="00433461"/>
    <w:rsid w:val="0043417E"/>
    <w:rsid w:val="004341D7"/>
    <w:rsid w:val="004346E1"/>
    <w:rsid w:val="00434C67"/>
    <w:rsid w:val="00435370"/>
    <w:rsid w:val="0043551C"/>
    <w:rsid w:val="00435A6B"/>
    <w:rsid w:val="00436F2E"/>
    <w:rsid w:val="00437FAA"/>
    <w:rsid w:val="00440743"/>
    <w:rsid w:val="004427B2"/>
    <w:rsid w:val="00442AE4"/>
    <w:rsid w:val="0044348B"/>
    <w:rsid w:val="00443582"/>
    <w:rsid w:val="004436DC"/>
    <w:rsid w:val="004438A4"/>
    <w:rsid w:val="00444AC4"/>
    <w:rsid w:val="0044509A"/>
    <w:rsid w:val="00445938"/>
    <w:rsid w:val="00445A65"/>
    <w:rsid w:val="00445D21"/>
    <w:rsid w:val="004469C9"/>
    <w:rsid w:val="00447980"/>
    <w:rsid w:val="00451976"/>
    <w:rsid w:val="00451CC8"/>
    <w:rsid w:val="00453E09"/>
    <w:rsid w:val="00456BC8"/>
    <w:rsid w:val="00461BA1"/>
    <w:rsid w:val="00463ACF"/>
    <w:rsid w:val="004640D7"/>
    <w:rsid w:val="00464D32"/>
    <w:rsid w:val="0046574C"/>
    <w:rsid w:val="00465AF7"/>
    <w:rsid w:val="0046655F"/>
    <w:rsid w:val="00466928"/>
    <w:rsid w:val="00466B35"/>
    <w:rsid w:val="004706D6"/>
    <w:rsid w:val="00470854"/>
    <w:rsid w:val="00471587"/>
    <w:rsid w:val="004721D3"/>
    <w:rsid w:val="00472422"/>
    <w:rsid w:val="004728C8"/>
    <w:rsid w:val="00472C1B"/>
    <w:rsid w:val="00473716"/>
    <w:rsid w:val="004754E9"/>
    <w:rsid w:val="00475F97"/>
    <w:rsid w:val="00476E22"/>
    <w:rsid w:val="00477B6E"/>
    <w:rsid w:val="00477C49"/>
    <w:rsid w:val="00480B66"/>
    <w:rsid w:val="004815EE"/>
    <w:rsid w:val="00482209"/>
    <w:rsid w:val="00482626"/>
    <w:rsid w:val="00482E04"/>
    <w:rsid w:val="00483FE5"/>
    <w:rsid w:val="0048480E"/>
    <w:rsid w:val="00485554"/>
    <w:rsid w:val="00485D2E"/>
    <w:rsid w:val="0048711E"/>
    <w:rsid w:val="004876DB"/>
    <w:rsid w:val="00487931"/>
    <w:rsid w:val="004879E9"/>
    <w:rsid w:val="00490A71"/>
    <w:rsid w:val="0049170C"/>
    <w:rsid w:val="004937DF"/>
    <w:rsid w:val="00493814"/>
    <w:rsid w:val="00493EAB"/>
    <w:rsid w:val="00495F1B"/>
    <w:rsid w:val="00496CFE"/>
    <w:rsid w:val="00497D23"/>
    <w:rsid w:val="00497F94"/>
    <w:rsid w:val="00497FEC"/>
    <w:rsid w:val="004A0667"/>
    <w:rsid w:val="004A06EB"/>
    <w:rsid w:val="004A06FB"/>
    <w:rsid w:val="004A0F1F"/>
    <w:rsid w:val="004A1FC2"/>
    <w:rsid w:val="004A2636"/>
    <w:rsid w:val="004A4FE4"/>
    <w:rsid w:val="004A60F7"/>
    <w:rsid w:val="004A63A3"/>
    <w:rsid w:val="004A6BA5"/>
    <w:rsid w:val="004A7B20"/>
    <w:rsid w:val="004B113A"/>
    <w:rsid w:val="004B2433"/>
    <w:rsid w:val="004B2DB9"/>
    <w:rsid w:val="004B31FA"/>
    <w:rsid w:val="004B3516"/>
    <w:rsid w:val="004B3CD2"/>
    <w:rsid w:val="004B42DF"/>
    <w:rsid w:val="004B457D"/>
    <w:rsid w:val="004B4846"/>
    <w:rsid w:val="004B4F11"/>
    <w:rsid w:val="004B508F"/>
    <w:rsid w:val="004B5426"/>
    <w:rsid w:val="004B5D76"/>
    <w:rsid w:val="004B673B"/>
    <w:rsid w:val="004B6AC3"/>
    <w:rsid w:val="004B6CE8"/>
    <w:rsid w:val="004B7F60"/>
    <w:rsid w:val="004C0D98"/>
    <w:rsid w:val="004C264B"/>
    <w:rsid w:val="004C484A"/>
    <w:rsid w:val="004C58B6"/>
    <w:rsid w:val="004C675C"/>
    <w:rsid w:val="004C6AB3"/>
    <w:rsid w:val="004C6E84"/>
    <w:rsid w:val="004C7C40"/>
    <w:rsid w:val="004D2458"/>
    <w:rsid w:val="004D2DB0"/>
    <w:rsid w:val="004D362A"/>
    <w:rsid w:val="004D42F2"/>
    <w:rsid w:val="004D5FAA"/>
    <w:rsid w:val="004D66A7"/>
    <w:rsid w:val="004D6906"/>
    <w:rsid w:val="004D7C9F"/>
    <w:rsid w:val="004E071B"/>
    <w:rsid w:val="004E3280"/>
    <w:rsid w:val="004E6D1A"/>
    <w:rsid w:val="004E6E1A"/>
    <w:rsid w:val="004E7AE3"/>
    <w:rsid w:val="004F12D7"/>
    <w:rsid w:val="004F212F"/>
    <w:rsid w:val="004F24CB"/>
    <w:rsid w:val="004F2721"/>
    <w:rsid w:val="004F4A3E"/>
    <w:rsid w:val="004F55A0"/>
    <w:rsid w:val="004F5A39"/>
    <w:rsid w:val="004F6EFD"/>
    <w:rsid w:val="004F7034"/>
    <w:rsid w:val="004F73F2"/>
    <w:rsid w:val="004F77C0"/>
    <w:rsid w:val="00500E6B"/>
    <w:rsid w:val="00501B5E"/>
    <w:rsid w:val="00502081"/>
    <w:rsid w:val="00502C1A"/>
    <w:rsid w:val="00505A22"/>
    <w:rsid w:val="00506BC2"/>
    <w:rsid w:val="00507645"/>
    <w:rsid w:val="00510134"/>
    <w:rsid w:val="005103F2"/>
    <w:rsid w:val="005106F1"/>
    <w:rsid w:val="00514379"/>
    <w:rsid w:val="00514F85"/>
    <w:rsid w:val="00515CBF"/>
    <w:rsid w:val="005170B9"/>
    <w:rsid w:val="00517D07"/>
    <w:rsid w:val="00520445"/>
    <w:rsid w:val="00520B30"/>
    <w:rsid w:val="00520C1A"/>
    <w:rsid w:val="00522CFE"/>
    <w:rsid w:val="0052461C"/>
    <w:rsid w:val="00524FF1"/>
    <w:rsid w:val="005255B1"/>
    <w:rsid w:val="00526ACA"/>
    <w:rsid w:val="005271F1"/>
    <w:rsid w:val="0053054C"/>
    <w:rsid w:val="00530564"/>
    <w:rsid w:val="005307CA"/>
    <w:rsid w:val="00530D16"/>
    <w:rsid w:val="0053123D"/>
    <w:rsid w:val="00531DC5"/>
    <w:rsid w:val="00532D3C"/>
    <w:rsid w:val="00532FCF"/>
    <w:rsid w:val="00533D4B"/>
    <w:rsid w:val="00534B47"/>
    <w:rsid w:val="00535559"/>
    <w:rsid w:val="00535ED7"/>
    <w:rsid w:val="00537F72"/>
    <w:rsid w:val="00542C66"/>
    <w:rsid w:val="00544FA5"/>
    <w:rsid w:val="005453EE"/>
    <w:rsid w:val="005459B8"/>
    <w:rsid w:val="00547651"/>
    <w:rsid w:val="00550418"/>
    <w:rsid w:val="00550536"/>
    <w:rsid w:val="005515B8"/>
    <w:rsid w:val="005524D5"/>
    <w:rsid w:val="0055310D"/>
    <w:rsid w:val="00554001"/>
    <w:rsid w:val="00554C8C"/>
    <w:rsid w:val="0055502D"/>
    <w:rsid w:val="00555E02"/>
    <w:rsid w:val="00556DC9"/>
    <w:rsid w:val="00556F0F"/>
    <w:rsid w:val="00557BEB"/>
    <w:rsid w:val="00560231"/>
    <w:rsid w:val="00560AFC"/>
    <w:rsid w:val="00562437"/>
    <w:rsid w:val="00562B8A"/>
    <w:rsid w:val="0056381E"/>
    <w:rsid w:val="00563E02"/>
    <w:rsid w:val="0056451B"/>
    <w:rsid w:val="00564DAD"/>
    <w:rsid w:val="005658A3"/>
    <w:rsid w:val="0056594C"/>
    <w:rsid w:val="00565F7C"/>
    <w:rsid w:val="00566689"/>
    <w:rsid w:val="0057163E"/>
    <w:rsid w:val="005727BB"/>
    <w:rsid w:val="00572B90"/>
    <w:rsid w:val="00573583"/>
    <w:rsid w:val="00575231"/>
    <w:rsid w:val="00575DE1"/>
    <w:rsid w:val="00575FBE"/>
    <w:rsid w:val="0057659B"/>
    <w:rsid w:val="005775FF"/>
    <w:rsid w:val="0058247C"/>
    <w:rsid w:val="00582E95"/>
    <w:rsid w:val="00584235"/>
    <w:rsid w:val="005845DC"/>
    <w:rsid w:val="005858BC"/>
    <w:rsid w:val="00586859"/>
    <w:rsid w:val="00586D3A"/>
    <w:rsid w:val="0059096F"/>
    <w:rsid w:val="00590B27"/>
    <w:rsid w:val="005920E7"/>
    <w:rsid w:val="0059214C"/>
    <w:rsid w:val="005922DD"/>
    <w:rsid w:val="00592D86"/>
    <w:rsid w:val="00593E52"/>
    <w:rsid w:val="00595958"/>
    <w:rsid w:val="005961AC"/>
    <w:rsid w:val="005968B3"/>
    <w:rsid w:val="00596B22"/>
    <w:rsid w:val="00597BC8"/>
    <w:rsid w:val="005A120B"/>
    <w:rsid w:val="005A22E3"/>
    <w:rsid w:val="005A28AF"/>
    <w:rsid w:val="005A343E"/>
    <w:rsid w:val="005A357A"/>
    <w:rsid w:val="005A4684"/>
    <w:rsid w:val="005A5D5A"/>
    <w:rsid w:val="005A6979"/>
    <w:rsid w:val="005A7F67"/>
    <w:rsid w:val="005B0241"/>
    <w:rsid w:val="005B0A1F"/>
    <w:rsid w:val="005B1E9C"/>
    <w:rsid w:val="005B4EEC"/>
    <w:rsid w:val="005B586E"/>
    <w:rsid w:val="005B69A3"/>
    <w:rsid w:val="005C1C30"/>
    <w:rsid w:val="005C2146"/>
    <w:rsid w:val="005C2288"/>
    <w:rsid w:val="005C4899"/>
    <w:rsid w:val="005C5305"/>
    <w:rsid w:val="005C790E"/>
    <w:rsid w:val="005C7AE2"/>
    <w:rsid w:val="005D007F"/>
    <w:rsid w:val="005D0D19"/>
    <w:rsid w:val="005D0DA6"/>
    <w:rsid w:val="005D2212"/>
    <w:rsid w:val="005D3F46"/>
    <w:rsid w:val="005D499F"/>
    <w:rsid w:val="005D4E44"/>
    <w:rsid w:val="005D4F83"/>
    <w:rsid w:val="005D62C1"/>
    <w:rsid w:val="005D636A"/>
    <w:rsid w:val="005D67DB"/>
    <w:rsid w:val="005D7EB7"/>
    <w:rsid w:val="005E125F"/>
    <w:rsid w:val="005E22CC"/>
    <w:rsid w:val="005E266B"/>
    <w:rsid w:val="005E2F4F"/>
    <w:rsid w:val="005E5B6C"/>
    <w:rsid w:val="005E5E5A"/>
    <w:rsid w:val="005E6D9A"/>
    <w:rsid w:val="005F1C7D"/>
    <w:rsid w:val="005F38CF"/>
    <w:rsid w:val="005F53DD"/>
    <w:rsid w:val="005F7433"/>
    <w:rsid w:val="005F7C14"/>
    <w:rsid w:val="00600A2A"/>
    <w:rsid w:val="00600A82"/>
    <w:rsid w:val="006020DE"/>
    <w:rsid w:val="006027C0"/>
    <w:rsid w:val="00603646"/>
    <w:rsid w:val="00604B47"/>
    <w:rsid w:val="0060626A"/>
    <w:rsid w:val="00606BB8"/>
    <w:rsid w:val="00612537"/>
    <w:rsid w:val="006127C0"/>
    <w:rsid w:val="00613EC7"/>
    <w:rsid w:val="00614882"/>
    <w:rsid w:val="006168E7"/>
    <w:rsid w:val="00616E5C"/>
    <w:rsid w:val="00617F28"/>
    <w:rsid w:val="006200C7"/>
    <w:rsid w:val="006203D1"/>
    <w:rsid w:val="00621EC2"/>
    <w:rsid w:val="00622820"/>
    <w:rsid w:val="00622CDD"/>
    <w:rsid w:val="00624362"/>
    <w:rsid w:val="006250A7"/>
    <w:rsid w:val="00625E51"/>
    <w:rsid w:val="006269FB"/>
    <w:rsid w:val="00626ADB"/>
    <w:rsid w:val="00626BFA"/>
    <w:rsid w:val="00630267"/>
    <w:rsid w:val="006306CE"/>
    <w:rsid w:val="0063144A"/>
    <w:rsid w:val="006328C9"/>
    <w:rsid w:val="00633DD8"/>
    <w:rsid w:val="00637036"/>
    <w:rsid w:val="0063731A"/>
    <w:rsid w:val="00637AE4"/>
    <w:rsid w:val="006402E5"/>
    <w:rsid w:val="00640F03"/>
    <w:rsid w:val="006424C0"/>
    <w:rsid w:val="00643875"/>
    <w:rsid w:val="006445B1"/>
    <w:rsid w:val="00645164"/>
    <w:rsid w:val="00646F92"/>
    <w:rsid w:val="00647388"/>
    <w:rsid w:val="00647BFC"/>
    <w:rsid w:val="006506FB"/>
    <w:rsid w:val="006507BF"/>
    <w:rsid w:val="006509A8"/>
    <w:rsid w:val="00650EBD"/>
    <w:rsid w:val="00651E28"/>
    <w:rsid w:val="0065246F"/>
    <w:rsid w:val="00653E3C"/>
    <w:rsid w:val="00654B1D"/>
    <w:rsid w:val="00654F33"/>
    <w:rsid w:val="006553F2"/>
    <w:rsid w:val="006571A1"/>
    <w:rsid w:val="006572CA"/>
    <w:rsid w:val="00657318"/>
    <w:rsid w:val="00657FE0"/>
    <w:rsid w:val="00660772"/>
    <w:rsid w:val="006617DC"/>
    <w:rsid w:val="006625E6"/>
    <w:rsid w:val="00663CA2"/>
    <w:rsid w:val="0066577E"/>
    <w:rsid w:val="006660EB"/>
    <w:rsid w:val="00666523"/>
    <w:rsid w:val="00666700"/>
    <w:rsid w:val="00667C99"/>
    <w:rsid w:val="00670FAE"/>
    <w:rsid w:val="00671409"/>
    <w:rsid w:val="006718FC"/>
    <w:rsid w:val="00672DC5"/>
    <w:rsid w:val="0067414F"/>
    <w:rsid w:val="00675FE5"/>
    <w:rsid w:val="006769F6"/>
    <w:rsid w:val="00677C13"/>
    <w:rsid w:val="0068299E"/>
    <w:rsid w:val="00683AA1"/>
    <w:rsid w:val="00683D67"/>
    <w:rsid w:val="00686366"/>
    <w:rsid w:val="00687992"/>
    <w:rsid w:val="006911EC"/>
    <w:rsid w:val="0069126C"/>
    <w:rsid w:val="006914A1"/>
    <w:rsid w:val="00693114"/>
    <w:rsid w:val="006A070B"/>
    <w:rsid w:val="006A1BA9"/>
    <w:rsid w:val="006A1E0F"/>
    <w:rsid w:val="006A478F"/>
    <w:rsid w:val="006A47F5"/>
    <w:rsid w:val="006A4CC8"/>
    <w:rsid w:val="006A5232"/>
    <w:rsid w:val="006A57C6"/>
    <w:rsid w:val="006A6489"/>
    <w:rsid w:val="006A6712"/>
    <w:rsid w:val="006A6738"/>
    <w:rsid w:val="006A6D3B"/>
    <w:rsid w:val="006A716D"/>
    <w:rsid w:val="006A7C17"/>
    <w:rsid w:val="006B1E57"/>
    <w:rsid w:val="006B2B3A"/>
    <w:rsid w:val="006B30CB"/>
    <w:rsid w:val="006B380B"/>
    <w:rsid w:val="006B4171"/>
    <w:rsid w:val="006B4ABF"/>
    <w:rsid w:val="006B4D8C"/>
    <w:rsid w:val="006B4FBE"/>
    <w:rsid w:val="006B5231"/>
    <w:rsid w:val="006B5A24"/>
    <w:rsid w:val="006B5B82"/>
    <w:rsid w:val="006B7F26"/>
    <w:rsid w:val="006C07EE"/>
    <w:rsid w:val="006C0AC7"/>
    <w:rsid w:val="006C1E88"/>
    <w:rsid w:val="006C273F"/>
    <w:rsid w:val="006C3189"/>
    <w:rsid w:val="006C3649"/>
    <w:rsid w:val="006C3EC8"/>
    <w:rsid w:val="006C530B"/>
    <w:rsid w:val="006D0337"/>
    <w:rsid w:val="006D0E49"/>
    <w:rsid w:val="006D37FC"/>
    <w:rsid w:val="006D47E4"/>
    <w:rsid w:val="006D54D3"/>
    <w:rsid w:val="006D5DD2"/>
    <w:rsid w:val="006D5E60"/>
    <w:rsid w:val="006D6ED5"/>
    <w:rsid w:val="006E0130"/>
    <w:rsid w:val="006E0583"/>
    <w:rsid w:val="006E10C4"/>
    <w:rsid w:val="006E15BB"/>
    <w:rsid w:val="006E1927"/>
    <w:rsid w:val="006E40CA"/>
    <w:rsid w:val="006E41B5"/>
    <w:rsid w:val="006E4311"/>
    <w:rsid w:val="006F1437"/>
    <w:rsid w:val="006F34AC"/>
    <w:rsid w:val="006F3F1F"/>
    <w:rsid w:val="006F54E3"/>
    <w:rsid w:val="006F74C8"/>
    <w:rsid w:val="007006CB"/>
    <w:rsid w:val="0070111F"/>
    <w:rsid w:val="00705440"/>
    <w:rsid w:val="00707302"/>
    <w:rsid w:val="00707672"/>
    <w:rsid w:val="00710267"/>
    <w:rsid w:val="0071058A"/>
    <w:rsid w:val="00711162"/>
    <w:rsid w:val="0071150A"/>
    <w:rsid w:val="00711D27"/>
    <w:rsid w:val="007134BA"/>
    <w:rsid w:val="0071375F"/>
    <w:rsid w:val="00713EAD"/>
    <w:rsid w:val="00713FA2"/>
    <w:rsid w:val="00713FB6"/>
    <w:rsid w:val="007141A1"/>
    <w:rsid w:val="007145E5"/>
    <w:rsid w:val="0071487D"/>
    <w:rsid w:val="00714F21"/>
    <w:rsid w:val="007151EB"/>
    <w:rsid w:val="0071529F"/>
    <w:rsid w:val="007156F1"/>
    <w:rsid w:val="0071591D"/>
    <w:rsid w:val="007164D0"/>
    <w:rsid w:val="00716759"/>
    <w:rsid w:val="00716909"/>
    <w:rsid w:val="00716C10"/>
    <w:rsid w:val="00716CA6"/>
    <w:rsid w:val="007176F5"/>
    <w:rsid w:val="00717D37"/>
    <w:rsid w:val="00720455"/>
    <w:rsid w:val="007205F5"/>
    <w:rsid w:val="007217EE"/>
    <w:rsid w:val="00723BA0"/>
    <w:rsid w:val="007246A7"/>
    <w:rsid w:val="0072532C"/>
    <w:rsid w:val="00726729"/>
    <w:rsid w:val="007267FB"/>
    <w:rsid w:val="00726E5F"/>
    <w:rsid w:val="007323FB"/>
    <w:rsid w:val="00732AA6"/>
    <w:rsid w:val="00732C79"/>
    <w:rsid w:val="00733FD1"/>
    <w:rsid w:val="00736147"/>
    <w:rsid w:val="00737832"/>
    <w:rsid w:val="00737A83"/>
    <w:rsid w:val="00741297"/>
    <w:rsid w:val="00741DFD"/>
    <w:rsid w:val="00743608"/>
    <w:rsid w:val="00743CCD"/>
    <w:rsid w:val="00746F6D"/>
    <w:rsid w:val="00747BC2"/>
    <w:rsid w:val="00747C8B"/>
    <w:rsid w:val="00751613"/>
    <w:rsid w:val="00751732"/>
    <w:rsid w:val="007542A5"/>
    <w:rsid w:val="00754D88"/>
    <w:rsid w:val="00755E85"/>
    <w:rsid w:val="00756F1A"/>
    <w:rsid w:val="00757224"/>
    <w:rsid w:val="007617B1"/>
    <w:rsid w:val="00762806"/>
    <w:rsid w:val="00762A56"/>
    <w:rsid w:val="00762D61"/>
    <w:rsid w:val="007644EE"/>
    <w:rsid w:val="007647BE"/>
    <w:rsid w:val="00764CDC"/>
    <w:rsid w:val="00765E74"/>
    <w:rsid w:val="00766718"/>
    <w:rsid w:val="00766BA7"/>
    <w:rsid w:val="00766C10"/>
    <w:rsid w:val="007705D3"/>
    <w:rsid w:val="00770858"/>
    <w:rsid w:val="00770F1F"/>
    <w:rsid w:val="0077102B"/>
    <w:rsid w:val="00771E63"/>
    <w:rsid w:val="00771F69"/>
    <w:rsid w:val="0077244F"/>
    <w:rsid w:val="00772B60"/>
    <w:rsid w:val="0077352B"/>
    <w:rsid w:val="0077430B"/>
    <w:rsid w:val="00777AC0"/>
    <w:rsid w:val="007801FA"/>
    <w:rsid w:val="007806E4"/>
    <w:rsid w:val="00780862"/>
    <w:rsid w:val="00782574"/>
    <w:rsid w:val="007828EB"/>
    <w:rsid w:val="00782EBE"/>
    <w:rsid w:val="00783781"/>
    <w:rsid w:val="00784229"/>
    <w:rsid w:val="00786073"/>
    <w:rsid w:val="007861E5"/>
    <w:rsid w:val="007863EE"/>
    <w:rsid w:val="00787118"/>
    <w:rsid w:val="007907B9"/>
    <w:rsid w:val="00791CD2"/>
    <w:rsid w:val="0079235F"/>
    <w:rsid w:val="007934A6"/>
    <w:rsid w:val="00795681"/>
    <w:rsid w:val="007961E5"/>
    <w:rsid w:val="00797B1D"/>
    <w:rsid w:val="007A1C6A"/>
    <w:rsid w:val="007A38F1"/>
    <w:rsid w:val="007A4829"/>
    <w:rsid w:val="007A4FD2"/>
    <w:rsid w:val="007A56D3"/>
    <w:rsid w:val="007A5824"/>
    <w:rsid w:val="007A5D57"/>
    <w:rsid w:val="007A5D7C"/>
    <w:rsid w:val="007A6290"/>
    <w:rsid w:val="007A6D9A"/>
    <w:rsid w:val="007B18C9"/>
    <w:rsid w:val="007B4CF8"/>
    <w:rsid w:val="007C1A91"/>
    <w:rsid w:val="007C247E"/>
    <w:rsid w:val="007C39DE"/>
    <w:rsid w:val="007C449F"/>
    <w:rsid w:val="007C5386"/>
    <w:rsid w:val="007C5509"/>
    <w:rsid w:val="007C5767"/>
    <w:rsid w:val="007C5F8F"/>
    <w:rsid w:val="007C73D9"/>
    <w:rsid w:val="007C7927"/>
    <w:rsid w:val="007C7981"/>
    <w:rsid w:val="007D0352"/>
    <w:rsid w:val="007D0CF3"/>
    <w:rsid w:val="007D0D82"/>
    <w:rsid w:val="007D1740"/>
    <w:rsid w:val="007D2212"/>
    <w:rsid w:val="007D27A8"/>
    <w:rsid w:val="007D34DD"/>
    <w:rsid w:val="007D3785"/>
    <w:rsid w:val="007D4B51"/>
    <w:rsid w:val="007D4CF8"/>
    <w:rsid w:val="007D56D3"/>
    <w:rsid w:val="007D5F1F"/>
    <w:rsid w:val="007D6681"/>
    <w:rsid w:val="007D6983"/>
    <w:rsid w:val="007D7FDC"/>
    <w:rsid w:val="007E04B4"/>
    <w:rsid w:val="007E1CE0"/>
    <w:rsid w:val="007E2316"/>
    <w:rsid w:val="007E3D58"/>
    <w:rsid w:val="007E4235"/>
    <w:rsid w:val="007E4C14"/>
    <w:rsid w:val="007E4D3C"/>
    <w:rsid w:val="007E67C8"/>
    <w:rsid w:val="007E7497"/>
    <w:rsid w:val="007E7DFB"/>
    <w:rsid w:val="007F01CE"/>
    <w:rsid w:val="007F0DC2"/>
    <w:rsid w:val="007F12A2"/>
    <w:rsid w:val="007F143E"/>
    <w:rsid w:val="007F235F"/>
    <w:rsid w:val="007F2756"/>
    <w:rsid w:val="007F2A86"/>
    <w:rsid w:val="007F2F09"/>
    <w:rsid w:val="007F3FE1"/>
    <w:rsid w:val="007F74ED"/>
    <w:rsid w:val="007F7B01"/>
    <w:rsid w:val="007F7F3A"/>
    <w:rsid w:val="00800596"/>
    <w:rsid w:val="00802A66"/>
    <w:rsid w:val="00803726"/>
    <w:rsid w:val="00805EA5"/>
    <w:rsid w:val="00805EEF"/>
    <w:rsid w:val="00805FD3"/>
    <w:rsid w:val="00806135"/>
    <w:rsid w:val="00806576"/>
    <w:rsid w:val="008123E0"/>
    <w:rsid w:val="008148CD"/>
    <w:rsid w:val="008150AB"/>
    <w:rsid w:val="008156AC"/>
    <w:rsid w:val="00820214"/>
    <w:rsid w:val="00820A83"/>
    <w:rsid w:val="00820AEC"/>
    <w:rsid w:val="00822BF8"/>
    <w:rsid w:val="00822F52"/>
    <w:rsid w:val="00825668"/>
    <w:rsid w:val="008274BD"/>
    <w:rsid w:val="00827A34"/>
    <w:rsid w:val="00830EED"/>
    <w:rsid w:val="0083112A"/>
    <w:rsid w:val="008313BF"/>
    <w:rsid w:val="00831B3C"/>
    <w:rsid w:val="00831B9A"/>
    <w:rsid w:val="0083232C"/>
    <w:rsid w:val="00833E33"/>
    <w:rsid w:val="008341B2"/>
    <w:rsid w:val="0083462A"/>
    <w:rsid w:val="00834992"/>
    <w:rsid w:val="00837EB8"/>
    <w:rsid w:val="008407EB"/>
    <w:rsid w:val="00841FF0"/>
    <w:rsid w:val="00842083"/>
    <w:rsid w:val="00843014"/>
    <w:rsid w:val="00845921"/>
    <w:rsid w:val="00845B3C"/>
    <w:rsid w:val="00846379"/>
    <w:rsid w:val="008475EE"/>
    <w:rsid w:val="008521FD"/>
    <w:rsid w:val="00852BC3"/>
    <w:rsid w:val="00852D13"/>
    <w:rsid w:val="008544BC"/>
    <w:rsid w:val="00855C59"/>
    <w:rsid w:val="00855D50"/>
    <w:rsid w:val="00857115"/>
    <w:rsid w:val="00857B93"/>
    <w:rsid w:val="008612B7"/>
    <w:rsid w:val="008614E5"/>
    <w:rsid w:val="00863C04"/>
    <w:rsid w:val="00865163"/>
    <w:rsid w:val="00865A12"/>
    <w:rsid w:val="00871193"/>
    <w:rsid w:val="008712F7"/>
    <w:rsid w:val="00871CFF"/>
    <w:rsid w:val="0087352B"/>
    <w:rsid w:val="008774E5"/>
    <w:rsid w:val="008803A7"/>
    <w:rsid w:val="008805C8"/>
    <w:rsid w:val="0088356C"/>
    <w:rsid w:val="00883630"/>
    <w:rsid w:val="008838EE"/>
    <w:rsid w:val="008844C8"/>
    <w:rsid w:val="00884F3E"/>
    <w:rsid w:val="00885C41"/>
    <w:rsid w:val="00885ED7"/>
    <w:rsid w:val="00887356"/>
    <w:rsid w:val="00887628"/>
    <w:rsid w:val="008911F0"/>
    <w:rsid w:val="008916EA"/>
    <w:rsid w:val="00892C9A"/>
    <w:rsid w:val="00892E3E"/>
    <w:rsid w:val="008932D4"/>
    <w:rsid w:val="00893E1D"/>
    <w:rsid w:val="00893ECE"/>
    <w:rsid w:val="00895184"/>
    <w:rsid w:val="00895EAC"/>
    <w:rsid w:val="00895FD7"/>
    <w:rsid w:val="00897553"/>
    <w:rsid w:val="00897F2F"/>
    <w:rsid w:val="008A2567"/>
    <w:rsid w:val="008A2621"/>
    <w:rsid w:val="008A2704"/>
    <w:rsid w:val="008A39AE"/>
    <w:rsid w:val="008A4DC5"/>
    <w:rsid w:val="008A54BC"/>
    <w:rsid w:val="008A5834"/>
    <w:rsid w:val="008A627A"/>
    <w:rsid w:val="008A7FBB"/>
    <w:rsid w:val="008B00E9"/>
    <w:rsid w:val="008B013B"/>
    <w:rsid w:val="008B1F66"/>
    <w:rsid w:val="008B2226"/>
    <w:rsid w:val="008B3486"/>
    <w:rsid w:val="008B4CD8"/>
    <w:rsid w:val="008B6449"/>
    <w:rsid w:val="008B64A8"/>
    <w:rsid w:val="008B65AF"/>
    <w:rsid w:val="008B6750"/>
    <w:rsid w:val="008BB93E"/>
    <w:rsid w:val="008C0E4A"/>
    <w:rsid w:val="008C125D"/>
    <w:rsid w:val="008C2534"/>
    <w:rsid w:val="008C26A7"/>
    <w:rsid w:val="008C2BCA"/>
    <w:rsid w:val="008C3EB5"/>
    <w:rsid w:val="008C41FB"/>
    <w:rsid w:val="008C47EE"/>
    <w:rsid w:val="008C51D1"/>
    <w:rsid w:val="008C5DC0"/>
    <w:rsid w:val="008C6AF7"/>
    <w:rsid w:val="008C6D03"/>
    <w:rsid w:val="008C7E81"/>
    <w:rsid w:val="008D0518"/>
    <w:rsid w:val="008D06B8"/>
    <w:rsid w:val="008D11A7"/>
    <w:rsid w:val="008D2275"/>
    <w:rsid w:val="008D2604"/>
    <w:rsid w:val="008D3DB9"/>
    <w:rsid w:val="008D4A66"/>
    <w:rsid w:val="008E03A1"/>
    <w:rsid w:val="008E05D7"/>
    <w:rsid w:val="008E1562"/>
    <w:rsid w:val="008E15E7"/>
    <w:rsid w:val="008E18BF"/>
    <w:rsid w:val="008E1A3D"/>
    <w:rsid w:val="008E1E65"/>
    <w:rsid w:val="008E2B15"/>
    <w:rsid w:val="008E3421"/>
    <w:rsid w:val="008E4261"/>
    <w:rsid w:val="008E5FD2"/>
    <w:rsid w:val="008E617D"/>
    <w:rsid w:val="008E699F"/>
    <w:rsid w:val="008E6F5E"/>
    <w:rsid w:val="008E7CBD"/>
    <w:rsid w:val="008F1255"/>
    <w:rsid w:val="008F3483"/>
    <w:rsid w:val="008F3B8D"/>
    <w:rsid w:val="008F40B1"/>
    <w:rsid w:val="008F4593"/>
    <w:rsid w:val="008F4ABA"/>
    <w:rsid w:val="008F5971"/>
    <w:rsid w:val="008F6B03"/>
    <w:rsid w:val="008F7A94"/>
    <w:rsid w:val="009000A3"/>
    <w:rsid w:val="00901140"/>
    <w:rsid w:val="00901766"/>
    <w:rsid w:val="00901864"/>
    <w:rsid w:val="0090242F"/>
    <w:rsid w:val="00903337"/>
    <w:rsid w:val="009034B5"/>
    <w:rsid w:val="00903BB9"/>
    <w:rsid w:val="009046FC"/>
    <w:rsid w:val="0090564F"/>
    <w:rsid w:val="00906108"/>
    <w:rsid w:val="00907700"/>
    <w:rsid w:val="00907E53"/>
    <w:rsid w:val="00910ADF"/>
    <w:rsid w:val="00910CA4"/>
    <w:rsid w:val="00910F3B"/>
    <w:rsid w:val="00913C9D"/>
    <w:rsid w:val="00915841"/>
    <w:rsid w:val="009177FA"/>
    <w:rsid w:val="00917B83"/>
    <w:rsid w:val="00921A21"/>
    <w:rsid w:val="009229AD"/>
    <w:rsid w:val="0092368B"/>
    <w:rsid w:val="00923BA5"/>
    <w:rsid w:val="00924251"/>
    <w:rsid w:val="0092443C"/>
    <w:rsid w:val="00924B60"/>
    <w:rsid w:val="00925103"/>
    <w:rsid w:val="00925EB6"/>
    <w:rsid w:val="0092646B"/>
    <w:rsid w:val="00927631"/>
    <w:rsid w:val="009279D4"/>
    <w:rsid w:val="00931072"/>
    <w:rsid w:val="009327DA"/>
    <w:rsid w:val="009333A3"/>
    <w:rsid w:val="009342E5"/>
    <w:rsid w:val="009345CD"/>
    <w:rsid w:val="009347FE"/>
    <w:rsid w:val="009374FB"/>
    <w:rsid w:val="009378BD"/>
    <w:rsid w:val="009431C6"/>
    <w:rsid w:val="00943764"/>
    <w:rsid w:val="00943FAF"/>
    <w:rsid w:val="00944F1B"/>
    <w:rsid w:val="00950025"/>
    <w:rsid w:val="00950954"/>
    <w:rsid w:val="00952282"/>
    <w:rsid w:val="00953892"/>
    <w:rsid w:val="00953D52"/>
    <w:rsid w:val="00954449"/>
    <w:rsid w:val="009544FD"/>
    <w:rsid w:val="00954515"/>
    <w:rsid w:val="00954532"/>
    <w:rsid w:val="00954601"/>
    <w:rsid w:val="0095579E"/>
    <w:rsid w:val="00956011"/>
    <w:rsid w:val="0095677C"/>
    <w:rsid w:val="00956D95"/>
    <w:rsid w:val="009579AE"/>
    <w:rsid w:val="00960871"/>
    <w:rsid w:val="009616FD"/>
    <w:rsid w:val="00962735"/>
    <w:rsid w:val="009630A6"/>
    <w:rsid w:val="00963DA8"/>
    <w:rsid w:val="00963F5F"/>
    <w:rsid w:val="00964261"/>
    <w:rsid w:val="00964CB5"/>
    <w:rsid w:val="00965917"/>
    <w:rsid w:val="0096621F"/>
    <w:rsid w:val="00966CF7"/>
    <w:rsid w:val="009676FA"/>
    <w:rsid w:val="009709D8"/>
    <w:rsid w:val="00972C85"/>
    <w:rsid w:val="0097455E"/>
    <w:rsid w:val="00974DBB"/>
    <w:rsid w:val="00976344"/>
    <w:rsid w:val="00977E06"/>
    <w:rsid w:val="00977FE4"/>
    <w:rsid w:val="0098002F"/>
    <w:rsid w:val="00980E55"/>
    <w:rsid w:val="00981BD7"/>
    <w:rsid w:val="0098219F"/>
    <w:rsid w:val="009826BE"/>
    <w:rsid w:val="00983F20"/>
    <w:rsid w:val="009850EE"/>
    <w:rsid w:val="00985539"/>
    <w:rsid w:val="00985997"/>
    <w:rsid w:val="00985A72"/>
    <w:rsid w:val="00986996"/>
    <w:rsid w:val="009870DA"/>
    <w:rsid w:val="0099221B"/>
    <w:rsid w:val="009924E8"/>
    <w:rsid w:val="00992F95"/>
    <w:rsid w:val="00993818"/>
    <w:rsid w:val="00996419"/>
    <w:rsid w:val="009971A3"/>
    <w:rsid w:val="00997939"/>
    <w:rsid w:val="00997DE8"/>
    <w:rsid w:val="009A04CD"/>
    <w:rsid w:val="009A0CF9"/>
    <w:rsid w:val="009A13AB"/>
    <w:rsid w:val="009A208F"/>
    <w:rsid w:val="009A2683"/>
    <w:rsid w:val="009A2D1F"/>
    <w:rsid w:val="009A37D4"/>
    <w:rsid w:val="009A3957"/>
    <w:rsid w:val="009A749C"/>
    <w:rsid w:val="009A78FE"/>
    <w:rsid w:val="009B08A2"/>
    <w:rsid w:val="009B0F39"/>
    <w:rsid w:val="009B136B"/>
    <w:rsid w:val="009B239D"/>
    <w:rsid w:val="009B56D2"/>
    <w:rsid w:val="009B5A9A"/>
    <w:rsid w:val="009B69CA"/>
    <w:rsid w:val="009B72F5"/>
    <w:rsid w:val="009B7478"/>
    <w:rsid w:val="009C1600"/>
    <w:rsid w:val="009C18D9"/>
    <w:rsid w:val="009C1C1E"/>
    <w:rsid w:val="009C20D7"/>
    <w:rsid w:val="009C25DE"/>
    <w:rsid w:val="009C280C"/>
    <w:rsid w:val="009C3E92"/>
    <w:rsid w:val="009C5EFA"/>
    <w:rsid w:val="009D1EFB"/>
    <w:rsid w:val="009D26E6"/>
    <w:rsid w:val="009D363C"/>
    <w:rsid w:val="009D3EAE"/>
    <w:rsid w:val="009D64F8"/>
    <w:rsid w:val="009D70F6"/>
    <w:rsid w:val="009D7128"/>
    <w:rsid w:val="009D71D1"/>
    <w:rsid w:val="009D7522"/>
    <w:rsid w:val="009E01B7"/>
    <w:rsid w:val="009E18F7"/>
    <w:rsid w:val="009E26C1"/>
    <w:rsid w:val="009E2AE9"/>
    <w:rsid w:val="009E3E09"/>
    <w:rsid w:val="009E45AC"/>
    <w:rsid w:val="009E4A10"/>
    <w:rsid w:val="009E541C"/>
    <w:rsid w:val="009E60C9"/>
    <w:rsid w:val="009E75DC"/>
    <w:rsid w:val="009E7A52"/>
    <w:rsid w:val="009E7D8C"/>
    <w:rsid w:val="009F12AD"/>
    <w:rsid w:val="009F16CF"/>
    <w:rsid w:val="009F2AAA"/>
    <w:rsid w:val="009F35A9"/>
    <w:rsid w:val="009F548E"/>
    <w:rsid w:val="009F577B"/>
    <w:rsid w:val="009F653E"/>
    <w:rsid w:val="00A00F52"/>
    <w:rsid w:val="00A01EC4"/>
    <w:rsid w:val="00A02FD3"/>
    <w:rsid w:val="00A030C6"/>
    <w:rsid w:val="00A03799"/>
    <w:rsid w:val="00A051B2"/>
    <w:rsid w:val="00A05CDA"/>
    <w:rsid w:val="00A0620A"/>
    <w:rsid w:val="00A0641E"/>
    <w:rsid w:val="00A06569"/>
    <w:rsid w:val="00A06578"/>
    <w:rsid w:val="00A07551"/>
    <w:rsid w:val="00A10048"/>
    <w:rsid w:val="00A1149F"/>
    <w:rsid w:val="00A11693"/>
    <w:rsid w:val="00A14498"/>
    <w:rsid w:val="00A14586"/>
    <w:rsid w:val="00A1517F"/>
    <w:rsid w:val="00A15954"/>
    <w:rsid w:val="00A178F7"/>
    <w:rsid w:val="00A17D71"/>
    <w:rsid w:val="00A17ECF"/>
    <w:rsid w:val="00A2285D"/>
    <w:rsid w:val="00A22D21"/>
    <w:rsid w:val="00A22FF2"/>
    <w:rsid w:val="00A23331"/>
    <w:rsid w:val="00A246AC"/>
    <w:rsid w:val="00A25AEF"/>
    <w:rsid w:val="00A3012E"/>
    <w:rsid w:val="00A30396"/>
    <w:rsid w:val="00A30A7A"/>
    <w:rsid w:val="00A31575"/>
    <w:rsid w:val="00A318AB"/>
    <w:rsid w:val="00A32932"/>
    <w:rsid w:val="00A338AD"/>
    <w:rsid w:val="00A35317"/>
    <w:rsid w:val="00A356E1"/>
    <w:rsid w:val="00A36378"/>
    <w:rsid w:val="00A36780"/>
    <w:rsid w:val="00A36930"/>
    <w:rsid w:val="00A3736A"/>
    <w:rsid w:val="00A37C0A"/>
    <w:rsid w:val="00A4024A"/>
    <w:rsid w:val="00A40664"/>
    <w:rsid w:val="00A40D11"/>
    <w:rsid w:val="00A41713"/>
    <w:rsid w:val="00A41FD3"/>
    <w:rsid w:val="00A5070F"/>
    <w:rsid w:val="00A50B4A"/>
    <w:rsid w:val="00A50DAF"/>
    <w:rsid w:val="00A50F95"/>
    <w:rsid w:val="00A5130C"/>
    <w:rsid w:val="00A51A50"/>
    <w:rsid w:val="00A51BAB"/>
    <w:rsid w:val="00A51DA5"/>
    <w:rsid w:val="00A51F8D"/>
    <w:rsid w:val="00A53B32"/>
    <w:rsid w:val="00A53D72"/>
    <w:rsid w:val="00A5485B"/>
    <w:rsid w:val="00A56361"/>
    <w:rsid w:val="00A566FC"/>
    <w:rsid w:val="00A5719C"/>
    <w:rsid w:val="00A57435"/>
    <w:rsid w:val="00A61381"/>
    <w:rsid w:val="00A61802"/>
    <w:rsid w:val="00A64547"/>
    <w:rsid w:val="00A64BC8"/>
    <w:rsid w:val="00A6552A"/>
    <w:rsid w:val="00A663CE"/>
    <w:rsid w:val="00A6657C"/>
    <w:rsid w:val="00A71AB4"/>
    <w:rsid w:val="00A72966"/>
    <w:rsid w:val="00A73EE0"/>
    <w:rsid w:val="00A747F2"/>
    <w:rsid w:val="00A74C99"/>
    <w:rsid w:val="00A74F20"/>
    <w:rsid w:val="00A76217"/>
    <w:rsid w:val="00A7756D"/>
    <w:rsid w:val="00A807C3"/>
    <w:rsid w:val="00A80C38"/>
    <w:rsid w:val="00A810A3"/>
    <w:rsid w:val="00A8225E"/>
    <w:rsid w:val="00A833D8"/>
    <w:rsid w:val="00A83BC3"/>
    <w:rsid w:val="00A83CB6"/>
    <w:rsid w:val="00A84247"/>
    <w:rsid w:val="00A84409"/>
    <w:rsid w:val="00A84764"/>
    <w:rsid w:val="00A84CB1"/>
    <w:rsid w:val="00A85729"/>
    <w:rsid w:val="00A861BC"/>
    <w:rsid w:val="00A87290"/>
    <w:rsid w:val="00A87719"/>
    <w:rsid w:val="00A8787F"/>
    <w:rsid w:val="00A87D2A"/>
    <w:rsid w:val="00A90041"/>
    <w:rsid w:val="00A90D58"/>
    <w:rsid w:val="00A91EEA"/>
    <w:rsid w:val="00A923E1"/>
    <w:rsid w:val="00A92E49"/>
    <w:rsid w:val="00A9319C"/>
    <w:rsid w:val="00A936EE"/>
    <w:rsid w:val="00A93C20"/>
    <w:rsid w:val="00A93DD7"/>
    <w:rsid w:val="00A954E2"/>
    <w:rsid w:val="00A95B7C"/>
    <w:rsid w:val="00A9691A"/>
    <w:rsid w:val="00A96E83"/>
    <w:rsid w:val="00AA0204"/>
    <w:rsid w:val="00AA4E19"/>
    <w:rsid w:val="00AA5228"/>
    <w:rsid w:val="00AB0EF0"/>
    <w:rsid w:val="00AB1186"/>
    <w:rsid w:val="00AB14C5"/>
    <w:rsid w:val="00AB4EF8"/>
    <w:rsid w:val="00AB5436"/>
    <w:rsid w:val="00AB71F1"/>
    <w:rsid w:val="00AB7241"/>
    <w:rsid w:val="00AC05E8"/>
    <w:rsid w:val="00AC10C0"/>
    <w:rsid w:val="00AC1F29"/>
    <w:rsid w:val="00AC1F76"/>
    <w:rsid w:val="00AC3C31"/>
    <w:rsid w:val="00AC45DD"/>
    <w:rsid w:val="00AC4625"/>
    <w:rsid w:val="00AC4BCF"/>
    <w:rsid w:val="00AC67D8"/>
    <w:rsid w:val="00AC756F"/>
    <w:rsid w:val="00AD03D7"/>
    <w:rsid w:val="00AD239D"/>
    <w:rsid w:val="00AD3B50"/>
    <w:rsid w:val="00AD3B72"/>
    <w:rsid w:val="00AD4A18"/>
    <w:rsid w:val="00AD51BC"/>
    <w:rsid w:val="00AD5BD0"/>
    <w:rsid w:val="00AD5E2C"/>
    <w:rsid w:val="00AD66B8"/>
    <w:rsid w:val="00AD70E3"/>
    <w:rsid w:val="00AD7821"/>
    <w:rsid w:val="00AD7F67"/>
    <w:rsid w:val="00AE032B"/>
    <w:rsid w:val="00AE0943"/>
    <w:rsid w:val="00AE094F"/>
    <w:rsid w:val="00AE40B8"/>
    <w:rsid w:val="00AE414C"/>
    <w:rsid w:val="00AE569C"/>
    <w:rsid w:val="00AE6507"/>
    <w:rsid w:val="00AE6A43"/>
    <w:rsid w:val="00AE70D3"/>
    <w:rsid w:val="00AE71D5"/>
    <w:rsid w:val="00AE7A61"/>
    <w:rsid w:val="00AE7DEF"/>
    <w:rsid w:val="00AF0DD1"/>
    <w:rsid w:val="00AF235F"/>
    <w:rsid w:val="00AF300A"/>
    <w:rsid w:val="00AF3FF3"/>
    <w:rsid w:val="00AF4817"/>
    <w:rsid w:val="00AF4F66"/>
    <w:rsid w:val="00AF57B8"/>
    <w:rsid w:val="00AF6060"/>
    <w:rsid w:val="00AF62D0"/>
    <w:rsid w:val="00B00AF8"/>
    <w:rsid w:val="00B013D8"/>
    <w:rsid w:val="00B03D40"/>
    <w:rsid w:val="00B04AA4"/>
    <w:rsid w:val="00B103B0"/>
    <w:rsid w:val="00B10E65"/>
    <w:rsid w:val="00B10F7F"/>
    <w:rsid w:val="00B11329"/>
    <w:rsid w:val="00B114A1"/>
    <w:rsid w:val="00B12608"/>
    <w:rsid w:val="00B1356D"/>
    <w:rsid w:val="00B13E8C"/>
    <w:rsid w:val="00B14EF8"/>
    <w:rsid w:val="00B15D0E"/>
    <w:rsid w:val="00B169AF"/>
    <w:rsid w:val="00B169B1"/>
    <w:rsid w:val="00B171D5"/>
    <w:rsid w:val="00B17D76"/>
    <w:rsid w:val="00B23F9F"/>
    <w:rsid w:val="00B2404C"/>
    <w:rsid w:val="00B25B39"/>
    <w:rsid w:val="00B25BC3"/>
    <w:rsid w:val="00B25DAB"/>
    <w:rsid w:val="00B27CE9"/>
    <w:rsid w:val="00B31B06"/>
    <w:rsid w:val="00B32228"/>
    <w:rsid w:val="00B325B8"/>
    <w:rsid w:val="00B33008"/>
    <w:rsid w:val="00B3402A"/>
    <w:rsid w:val="00B36307"/>
    <w:rsid w:val="00B36BA9"/>
    <w:rsid w:val="00B37121"/>
    <w:rsid w:val="00B37640"/>
    <w:rsid w:val="00B40816"/>
    <w:rsid w:val="00B4197D"/>
    <w:rsid w:val="00B42040"/>
    <w:rsid w:val="00B4211E"/>
    <w:rsid w:val="00B42E48"/>
    <w:rsid w:val="00B431B1"/>
    <w:rsid w:val="00B439CC"/>
    <w:rsid w:val="00B44FCB"/>
    <w:rsid w:val="00B4531F"/>
    <w:rsid w:val="00B46095"/>
    <w:rsid w:val="00B46DBB"/>
    <w:rsid w:val="00B47DEB"/>
    <w:rsid w:val="00B560D1"/>
    <w:rsid w:val="00B56997"/>
    <w:rsid w:val="00B56BD8"/>
    <w:rsid w:val="00B5711E"/>
    <w:rsid w:val="00B59690"/>
    <w:rsid w:val="00B601A5"/>
    <w:rsid w:val="00B60C40"/>
    <w:rsid w:val="00B626BE"/>
    <w:rsid w:val="00B62A5E"/>
    <w:rsid w:val="00B6400A"/>
    <w:rsid w:val="00B6602B"/>
    <w:rsid w:val="00B676DE"/>
    <w:rsid w:val="00B73D9E"/>
    <w:rsid w:val="00B74EB3"/>
    <w:rsid w:val="00B75A8B"/>
    <w:rsid w:val="00B7610D"/>
    <w:rsid w:val="00B77885"/>
    <w:rsid w:val="00B80183"/>
    <w:rsid w:val="00B80243"/>
    <w:rsid w:val="00B813B7"/>
    <w:rsid w:val="00B81ACE"/>
    <w:rsid w:val="00B81D22"/>
    <w:rsid w:val="00B85545"/>
    <w:rsid w:val="00B85979"/>
    <w:rsid w:val="00B877EB"/>
    <w:rsid w:val="00B9089C"/>
    <w:rsid w:val="00B90F12"/>
    <w:rsid w:val="00B91FEC"/>
    <w:rsid w:val="00B95ABA"/>
    <w:rsid w:val="00B95DE9"/>
    <w:rsid w:val="00BA014E"/>
    <w:rsid w:val="00BA026A"/>
    <w:rsid w:val="00BA3A59"/>
    <w:rsid w:val="00BA564C"/>
    <w:rsid w:val="00BA59E3"/>
    <w:rsid w:val="00BA66C4"/>
    <w:rsid w:val="00BA6C89"/>
    <w:rsid w:val="00BB3B4E"/>
    <w:rsid w:val="00BB4BA0"/>
    <w:rsid w:val="00BB513A"/>
    <w:rsid w:val="00BB5440"/>
    <w:rsid w:val="00BB5E1C"/>
    <w:rsid w:val="00BB6008"/>
    <w:rsid w:val="00BB6B74"/>
    <w:rsid w:val="00BB7B65"/>
    <w:rsid w:val="00BB7FF4"/>
    <w:rsid w:val="00BC0E18"/>
    <w:rsid w:val="00BC144E"/>
    <w:rsid w:val="00BC1D69"/>
    <w:rsid w:val="00BC25CF"/>
    <w:rsid w:val="00BC348C"/>
    <w:rsid w:val="00BC3CEC"/>
    <w:rsid w:val="00BC40DE"/>
    <w:rsid w:val="00BC41D1"/>
    <w:rsid w:val="00BC45D2"/>
    <w:rsid w:val="00BC5417"/>
    <w:rsid w:val="00BC6540"/>
    <w:rsid w:val="00BC6711"/>
    <w:rsid w:val="00BC7640"/>
    <w:rsid w:val="00BC79B2"/>
    <w:rsid w:val="00BC7B9F"/>
    <w:rsid w:val="00BD0236"/>
    <w:rsid w:val="00BD1CDF"/>
    <w:rsid w:val="00BD26EF"/>
    <w:rsid w:val="00BD3D61"/>
    <w:rsid w:val="00BD5849"/>
    <w:rsid w:val="00BD6778"/>
    <w:rsid w:val="00BD6C97"/>
    <w:rsid w:val="00BD7460"/>
    <w:rsid w:val="00BD75F9"/>
    <w:rsid w:val="00BD7783"/>
    <w:rsid w:val="00BE076F"/>
    <w:rsid w:val="00BE0FD3"/>
    <w:rsid w:val="00BE1903"/>
    <w:rsid w:val="00BE285C"/>
    <w:rsid w:val="00BE3477"/>
    <w:rsid w:val="00BE41FF"/>
    <w:rsid w:val="00BE4DBB"/>
    <w:rsid w:val="00BE5A44"/>
    <w:rsid w:val="00BE7865"/>
    <w:rsid w:val="00BF2F8A"/>
    <w:rsid w:val="00BF344A"/>
    <w:rsid w:val="00BF34F6"/>
    <w:rsid w:val="00BF37B8"/>
    <w:rsid w:val="00BF7653"/>
    <w:rsid w:val="00C037A8"/>
    <w:rsid w:val="00C05017"/>
    <w:rsid w:val="00C0565B"/>
    <w:rsid w:val="00C1002D"/>
    <w:rsid w:val="00C113E8"/>
    <w:rsid w:val="00C12286"/>
    <w:rsid w:val="00C13099"/>
    <w:rsid w:val="00C131CD"/>
    <w:rsid w:val="00C14EFB"/>
    <w:rsid w:val="00C166E5"/>
    <w:rsid w:val="00C17031"/>
    <w:rsid w:val="00C21716"/>
    <w:rsid w:val="00C221E3"/>
    <w:rsid w:val="00C22546"/>
    <w:rsid w:val="00C24170"/>
    <w:rsid w:val="00C2478D"/>
    <w:rsid w:val="00C25BA4"/>
    <w:rsid w:val="00C272D3"/>
    <w:rsid w:val="00C30D53"/>
    <w:rsid w:val="00C31226"/>
    <w:rsid w:val="00C319B5"/>
    <w:rsid w:val="00C31DB2"/>
    <w:rsid w:val="00C31EEB"/>
    <w:rsid w:val="00C326EB"/>
    <w:rsid w:val="00C33555"/>
    <w:rsid w:val="00C339A5"/>
    <w:rsid w:val="00C361AE"/>
    <w:rsid w:val="00C363F5"/>
    <w:rsid w:val="00C37BA1"/>
    <w:rsid w:val="00C406EB"/>
    <w:rsid w:val="00C4360A"/>
    <w:rsid w:val="00C43727"/>
    <w:rsid w:val="00C43AFE"/>
    <w:rsid w:val="00C43B6E"/>
    <w:rsid w:val="00C44BC6"/>
    <w:rsid w:val="00C44F6D"/>
    <w:rsid w:val="00C455D9"/>
    <w:rsid w:val="00C47466"/>
    <w:rsid w:val="00C50550"/>
    <w:rsid w:val="00C506AF"/>
    <w:rsid w:val="00C5307B"/>
    <w:rsid w:val="00C544A5"/>
    <w:rsid w:val="00C555E6"/>
    <w:rsid w:val="00C55CF4"/>
    <w:rsid w:val="00C55D21"/>
    <w:rsid w:val="00C57771"/>
    <w:rsid w:val="00C60473"/>
    <w:rsid w:val="00C61DEC"/>
    <w:rsid w:val="00C62FF9"/>
    <w:rsid w:val="00C6321E"/>
    <w:rsid w:val="00C632EC"/>
    <w:rsid w:val="00C633AA"/>
    <w:rsid w:val="00C64052"/>
    <w:rsid w:val="00C64C6D"/>
    <w:rsid w:val="00C6581A"/>
    <w:rsid w:val="00C669AC"/>
    <w:rsid w:val="00C67305"/>
    <w:rsid w:val="00C673EF"/>
    <w:rsid w:val="00C67986"/>
    <w:rsid w:val="00C70572"/>
    <w:rsid w:val="00C71B35"/>
    <w:rsid w:val="00C72353"/>
    <w:rsid w:val="00C72377"/>
    <w:rsid w:val="00C72C48"/>
    <w:rsid w:val="00C73239"/>
    <w:rsid w:val="00C73671"/>
    <w:rsid w:val="00C73D83"/>
    <w:rsid w:val="00C760AF"/>
    <w:rsid w:val="00C76F8A"/>
    <w:rsid w:val="00C77613"/>
    <w:rsid w:val="00C8116D"/>
    <w:rsid w:val="00C811AD"/>
    <w:rsid w:val="00C81459"/>
    <w:rsid w:val="00C8214F"/>
    <w:rsid w:val="00C82AA4"/>
    <w:rsid w:val="00C840E6"/>
    <w:rsid w:val="00C844CF"/>
    <w:rsid w:val="00C85442"/>
    <w:rsid w:val="00C85495"/>
    <w:rsid w:val="00C87AD1"/>
    <w:rsid w:val="00C91D8C"/>
    <w:rsid w:val="00C91F20"/>
    <w:rsid w:val="00C93318"/>
    <w:rsid w:val="00C93AF9"/>
    <w:rsid w:val="00C94FD1"/>
    <w:rsid w:val="00C95618"/>
    <w:rsid w:val="00C97ACD"/>
    <w:rsid w:val="00CA030E"/>
    <w:rsid w:val="00CA0BB6"/>
    <w:rsid w:val="00CA1BF2"/>
    <w:rsid w:val="00CA2DC5"/>
    <w:rsid w:val="00CA3332"/>
    <w:rsid w:val="00CA3435"/>
    <w:rsid w:val="00CA4A74"/>
    <w:rsid w:val="00CA58FA"/>
    <w:rsid w:val="00CA639A"/>
    <w:rsid w:val="00CA6980"/>
    <w:rsid w:val="00CA6A89"/>
    <w:rsid w:val="00CA6C96"/>
    <w:rsid w:val="00CA716B"/>
    <w:rsid w:val="00CB06B1"/>
    <w:rsid w:val="00CB171C"/>
    <w:rsid w:val="00CB22CF"/>
    <w:rsid w:val="00CB2577"/>
    <w:rsid w:val="00CB289A"/>
    <w:rsid w:val="00CB33D4"/>
    <w:rsid w:val="00CB33EB"/>
    <w:rsid w:val="00CB3C08"/>
    <w:rsid w:val="00CB44DA"/>
    <w:rsid w:val="00CB4BF2"/>
    <w:rsid w:val="00CB56B2"/>
    <w:rsid w:val="00CB5B0C"/>
    <w:rsid w:val="00CB6008"/>
    <w:rsid w:val="00CB710D"/>
    <w:rsid w:val="00CC0002"/>
    <w:rsid w:val="00CC0CB8"/>
    <w:rsid w:val="00CC125A"/>
    <w:rsid w:val="00CC2024"/>
    <w:rsid w:val="00CC2390"/>
    <w:rsid w:val="00CC2A91"/>
    <w:rsid w:val="00CC2F5D"/>
    <w:rsid w:val="00CC5341"/>
    <w:rsid w:val="00CC5345"/>
    <w:rsid w:val="00CC5FDA"/>
    <w:rsid w:val="00CC7B72"/>
    <w:rsid w:val="00CC7CF8"/>
    <w:rsid w:val="00CD0579"/>
    <w:rsid w:val="00CD3F4D"/>
    <w:rsid w:val="00CD4B2B"/>
    <w:rsid w:val="00CD50F7"/>
    <w:rsid w:val="00CD5E15"/>
    <w:rsid w:val="00CD6178"/>
    <w:rsid w:val="00CD66F1"/>
    <w:rsid w:val="00CD68ED"/>
    <w:rsid w:val="00CD6D53"/>
    <w:rsid w:val="00CE2102"/>
    <w:rsid w:val="00CE310C"/>
    <w:rsid w:val="00CE38DC"/>
    <w:rsid w:val="00CE5843"/>
    <w:rsid w:val="00CF0894"/>
    <w:rsid w:val="00CF194D"/>
    <w:rsid w:val="00CF38B4"/>
    <w:rsid w:val="00CF411D"/>
    <w:rsid w:val="00CF4E99"/>
    <w:rsid w:val="00CF4F6B"/>
    <w:rsid w:val="00CF538E"/>
    <w:rsid w:val="00CF56A6"/>
    <w:rsid w:val="00CF6A0B"/>
    <w:rsid w:val="00CF766E"/>
    <w:rsid w:val="00D004BF"/>
    <w:rsid w:val="00D02D88"/>
    <w:rsid w:val="00D03159"/>
    <w:rsid w:val="00D03528"/>
    <w:rsid w:val="00D04F61"/>
    <w:rsid w:val="00D05159"/>
    <w:rsid w:val="00D05D89"/>
    <w:rsid w:val="00D07F54"/>
    <w:rsid w:val="00D1176D"/>
    <w:rsid w:val="00D14042"/>
    <w:rsid w:val="00D14937"/>
    <w:rsid w:val="00D1555E"/>
    <w:rsid w:val="00D167AE"/>
    <w:rsid w:val="00D169AF"/>
    <w:rsid w:val="00D17302"/>
    <w:rsid w:val="00D17F1F"/>
    <w:rsid w:val="00D20122"/>
    <w:rsid w:val="00D20C33"/>
    <w:rsid w:val="00D2150A"/>
    <w:rsid w:val="00D21B1C"/>
    <w:rsid w:val="00D21FE9"/>
    <w:rsid w:val="00D229D1"/>
    <w:rsid w:val="00D22BF9"/>
    <w:rsid w:val="00D25860"/>
    <w:rsid w:val="00D26B54"/>
    <w:rsid w:val="00D26D57"/>
    <w:rsid w:val="00D27455"/>
    <w:rsid w:val="00D27D50"/>
    <w:rsid w:val="00D3047E"/>
    <w:rsid w:val="00D31EE0"/>
    <w:rsid w:val="00D32C47"/>
    <w:rsid w:val="00D3355A"/>
    <w:rsid w:val="00D34224"/>
    <w:rsid w:val="00D36C9B"/>
    <w:rsid w:val="00D36E0A"/>
    <w:rsid w:val="00D37F4B"/>
    <w:rsid w:val="00D37F9F"/>
    <w:rsid w:val="00D4039D"/>
    <w:rsid w:val="00D42DB1"/>
    <w:rsid w:val="00D432AE"/>
    <w:rsid w:val="00D43B9A"/>
    <w:rsid w:val="00D43D87"/>
    <w:rsid w:val="00D440EA"/>
    <w:rsid w:val="00D44809"/>
    <w:rsid w:val="00D44B4A"/>
    <w:rsid w:val="00D47B2A"/>
    <w:rsid w:val="00D50239"/>
    <w:rsid w:val="00D506B3"/>
    <w:rsid w:val="00D50DEF"/>
    <w:rsid w:val="00D5198A"/>
    <w:rsid w:val="00D519F9"/>
    <w:rsid w:val="00D51C44"/>
    <w:rsid w:val="00D52A77"/>
    <w:rsid w:val="00D52C10"/>
    <w:rsid w:val="00D53390"/>
    <w:rsid w:val="00D53B2C"/>
    <w:rsid w:val="00D5761A"/>
    <w:rsid w:val="00D5784D"/>
    <w:rsid w:val="00D57BBF"/>
    <w:rsid w:val="00D57CA0"/>
    <w:rsid w:val="00D60274"/>
    <w:rsid w:val="00D60B6E"/>
    <w:rsid w:val="00D612AC"/>
    <w:rsid w:val="00D6358F"/>
    <w:rsid w:val="00D63C2C"/>
    <w:rsid w:val="00D64275"/>
    <w:rsid w:val="00D643B9"/>
    <w:rsid w:val="00D6542C"/>
    <w:rsid w:val="00D66BE4"/>
    <w:rsid w:val="00D66D6E"/>
    <w:rsid w:val="00D701FE"/>
    <w:rsid w:val="00D704FA"/>
    <w:rsid w:val="00D716BD"/>
    <w:rsid w:val="00D72698"/>
    <w:rsid w:val="00D72A2B"/>
    <w:rsid w:val="00D73574"/>
    <w:rsid w:val="00D74FB4"/>
    <w:rsid w:val="00D7673C"/>
    <w:rsid w:val="00D76C3C"/>
    <w:rsid w:val="00D7711C"/>
    <w:rsid w:val="00D771D8"/>
    <w:rsid w:val="00D810B1"/>
    <w:rsid w:val="00D8275E"/>
    <w:rsid w:val="00D82C1C"/>
    <w:rsid w:val="00D82D8E"/>
    <w:rsid w:val="00D83539"/>
    <w:rsid w:val="00D83BF1"/>
    <w:rsid w:val="00D84B3A"/>
    <w:rsid w:val="00D84C3F"/>
    <w:rsid w:val="00D85327"/>
    <w:rsid w:val="00D87DAD"/>
    <w:rsid w:val="00D92651"/>
    <w:rsid w:val="00D9637C"/>
    <w:rsid w:val="00D96D0C"/>
    <w:rsid w:val="00D97248"/>
    <w:rsid w:val="00DA03D8"/>
    <w:rsid w:val="00DA0478"/>
    <w:rsid w:val="00DA281C"/>
    <w:rsid w:val="00DA3116"/>
    <w:rsid w:val="00DA354E"/>
    <w:rsid w:val="00DA3638"/>
    <w:rsid w:val="00DA4275"/>
    <w:rsid w:val="00DA6255"/>
    <w:rsid w:val="00DA6579"/>
    <w:rsid w:val="00DA75EC"/>
    <w:rsid w:val="00DB0744"/>
    <w:rsid w:val="00DB14E0"/>
    <w:rsid w:val="00DB1D59"/>
    <w:rsid w:val="00DB227A"/>
    <w:rsid w:val="00DB2BD0"/>
    <w:rsid w:val="00DB6E4E"/>
    <w:rsid w:val="00DB7D90"/>
    <w:rsid w:val="00DC0AC9"/>
    <w:rsid w:val="00DC14F0"/>
    <w:rsid w:val="00DC19F3"/>
    <w:rsid w:val="00DC318B"/>
    <w:rsid w:val="00DC34F8"/>
    <w:rsid w:val="00DC523D"/>
    <w:rsid w:val="00DC5771"/>
    <w:rsid w:val="00DC5ACC"/>
    <w:rsid w:val="00DC74E6"/>
    <w:rsid w:val="00DC7C38"/>
    <w:rsid w:val="00DD0199"/>
    <w:rsid w:val="00DD01D6"/>
    <w:rsid w:val="00DD0AA3"/>
    <w:rsid w:val="00DD0EC5"/>
    <w:rsid w:val="00DD1371"/>
    <w:rsid w:val="00DD1C0C"/>
    <w:rsid w:val="00DD1F79"/>
    <w:rsid w:val="00DD2831"/>
    <w:rsid w:val="00DD2833"/>
    <w:rsid w:val="00DD4217"/>
    <w:rsid w:val="00DD4926"/>
    <w:rsid w:val="00DD6CBD"/>
    <w:rsid w:val="00DD7542"/>
    <w:rsid w:val="00DE0CED"/>
    <w:rsid w:val="00DE23AF"/>
    <w:rsid w:val="00DE2DA0"/>
    <w:rsid w:val="00DE34E5"/>
    <w:rsid w:val="00DE44E9"/>
    <w:rsid w:val="00DE46D0"/>
    <w:rsid w:val="00DE5662"/>
    <w:rsid w:val="00DF055A"/>
    <w:rsid w:val="00DF079D"/>
    <w:rsid w:val="00DF0C74"/>
    <w:rsid w:val="00DF2028"/>
    <w:rsid w:val="00DF2C6F"/>
    <w:rsid w:val="00DF4175"/>
    <w:rsid w:val="00DF7888"/>
    <w:rsid w:val="00E01E41"/>
    <w:rsid w:val="00E01F68"/>
    <w:rsid w:val="00E020BF"/>
    <w:rsid w:val="00E02417"/>
    <w:rsid w:val="00E03703"/>
    <w:rsid w:val="00E03F7E"/>
    <w:rsid w:val="00E044CE"/>
    <w:rsid w:val="00E05205"/>
    <w:rsid w:val="00E05AAC"/>
    <w:rsid w:val="00E05FD2"/>
    <w:rsid w:val="00E06913"/>
    <w:rsid w:val="00E072DE"/>
    <w:rsid w:val="00E10E5C"/>
    <w:rsid w:val="00E11584"/>
    <w:rsid w:val="00E11B79"/>
    <w:rsid w:val="00E13F0A"/>
    <w:rsid w:val="00E16F0D"/>
    <w:rsid w:val="00E177ED"/>
    <w:rsid w:val="00E17EDB"/>
    <w:rsid w:val="00E20942"/>
    <w:rsid w:val="00E22078"/>
    <w:rsid w:val="00E22226"/>
    <w:rsid w:val="00E22841"/>
    <w:rsid w:val="00E22E8B"/>
    <w:rsid w:val="00E2300B"/>
    <w:rsid w:val="00E25C26"/>
    <w:rsid w:val="00E262B1"/>
    <w:rsid w:val="00E26409"/>
    <w:rsid w:val="00E264EB"/>
    <w:rsid w:val="00E2727B"/>
    <w:rsid w:val="00E274FC"/>
    <w:rsid w:val="00E3042D"/>
    <w:rsid w:val="00E309B9"/>
    <w:rsid w:val="00E33263"/>
    <w:rsid w:val="00E33439"/>
    <w:rsid w:val="00E337FB"/>
    <w:rsid w:val="00E34E9A"/>
    <w:rsid w:val="00E35F6B"/>
    <w:rsid w:val="00E37112"/>
    <w:rsid w:val="00E37A02"/>
    <w:rsid w:val="00E40078"/>
    <w:rsid w:val="00E4029D"/>
    <w:rsid w:val="00E405AA"/>
    <w:rsid w:val="00E4072C"/>
    <w:rsid w:val="00E41592"/>
    <w:rsid w:val="00E42ABF"/>
    <w:rsid w:val="00E42FD2"/>
    <w:rsid w:val="00E43F56"/>
    <w:rsid w:val="00E444DF"/>
    <w:rsid w:val="00E44CF1"/>
    <w:rsid w:val="00E4543D"/>
    <w:rsid w:val="00E45A61"/>
    <w:rsid w:val="00E46C38"/>
    <w:rsid w:val="00E508A1"/>
    <w:rsid w:val="00E50985"/>
    <w:rsid w:val="00E51328"/>
    <w:rsid w:val="00E52638"/>
    <w:rsid w:val="00E57954"/>
    <w:rsid w:val="00E60B9C"/>
    <w:rsid w:val="00E618D2"/>
    <w:rsid w:val="00E64756"/>
    <w:rsid w:val="00E647CA"/>
    <w:rsid w:val="00E651D1"/>
    <w:rsid w:val="00E65519"/>
    <w:rsid w:val="00E65A34"/>
    <w:rsid w:val="00E66A0B"/>
    <w:rsid w:val="00E66B4B"/>
    <w:rsid w:val="00E66EC7"/>
    <w:rsid w:val="00E66FAA"/>
    <w:rsid w:val="00E670EF"/>
    <w:rsid w:val="00E67222"/>
    <w:rsid w:val="00E7048E"/>
    <w:rsid w:val="00E70829"/>
    <w:rsid w:val="00E710EE"/>
    <w:rsid w:val="00E71678"/>
    <w:rsid w:val="00E725AA"/>
    <w:rsid w:val="00E734A8"/>
    <w:rsid w:val="00E7350A"/>
    <w:rsid w:val="00E74115"/>
    <w:rsid w:val="00E743DD"/>
    <w:rsid w:val="00E74A2C"/>
    <w:rsid w:val="00E74C8C"/>
    <w:rsid w:val="00E75209"/>
    <w:rsid w:val="00E76550"/>
    <w:rsid w:val="00E76B91"/>
    <w:rsid w:val="00E76D92"/>
    <w:rsid w:val="00E8088C"/>
    <w:rsid w:val="00E815EA"/>
    <w:rsid w:val="00E81D63"/>
    <w:rsid w:val="00E83447"/>
    <w:rsid w:val="00E83BE6"/>
    <w:rsid w:val="00E879E8"/>
    <w:rsid w:val="00E907F7"/>
    <w:rsid w:val="00E914BF"/>
    <w:rsid w:val="00E92925"/>
    <w:rsid w:val="00E943EE"/>
    <w:rsid w:val="00E9499F"/>
    <w:rsid w:val="00E96004"/>
    <w:rsid w:val="00E975EC"/>
    <w:rsid w:val="00E97724"/>
    <w:rsid w:val="00EA0A0E"/>
    <w:rsid w:val="00EA0E8F"/>
    <w:rsid w:val="00EA1451"/>
    <w:rsid w:val="00EA2A6D"/>
    <w:rsid w:val="00EA3D21"/>
    <w:rsid w:val="00EA3EFF"/>
    <w:rsid w:val="00EA572B"/>
    <w:rsid w:val="00EA6059"/>
    <w:rsid w:val="00EA73BA"/>
    <w:rsid w:val="00EA7B4D"/>
    <w:rsid w:val="00EB2325"/>
    <w:rsid w:val="00EB2A85"/>
    <w:rsid w:val="00EB2D67"/>
    <w:rsid w:val="00EB5544"/>
    <w:rsid w:val="00EB64C0"/>
    <w:rsid w:val="00EC4640"/>
    <w:rsid w:val="00EC4A75"/>
    <w:rsid w:val="00EC4AB5"/>
    <w:rsid w:val="00EC4DA6"/>
    <w:rsid w:val="00EC54C7"/>
    <w:rsid w:val="00EC672D"/>
    <w:rsid w:val="00ED0DA1"/>
    <w:rsid w:val="00ED0F23"/>
    <w:rsid w:val="00ED396B"/>
    <w:rsid w:val="00ED3B96"/>
    <w:rsid w:val="00ED406F"/>
    <w:rsid w:val="00ED4951"/>
    <w:rsid w:val="00ED4ED4"/>
    <w:rsid w:val="00ED78E5"/>
    <w:rsid w:val="00ED7D3F"/>
    <w:rsid w:val="00EE3662"/>
    <w:rsid w:val="00EE39F7"/>
    <w:rsid w:val="00EE3A30"/>
    <w:rsid w:val="00EE499E"/>
    <w:rsid w:val="00EE5011"/>
    <w:rsid w:val="00EE6326"/>
    <w:rsid w:val="00EE78C2"/>
    <w:rsid w:val="00EE7B27"/>
    <w:rsid w:val="00EE7F3E"/>
    <w:rsid w:val="00EF0170"/>
    <w:rsid w:val="00EF05B2"/>
    <w:rsid w:val="00EF0CD9"/>
    <w:rsid w:val="00EF0F26"/>
    <w:rsid w:val="00EF1C43"/>
    <w:rsid w:val="00EF2F59"/>
    <w:rsid w:val="00EF3769"/>
    <w:rsid w:val="00EF3D87"/>
    <w:rsid w:val="00EF4BF2"/>
    <w:rsid w:val="00EF5AD7"/>
    <w:rsid w:val="00F007B7"/>
    <w:rsid w:val="00F01CE8"/>
    <w:rsid w:val="00F0287A"/>
    <w:rsid w:val="00F02CA5"/>
    <w:rsid w:val="00F0311F"/>
    <w:rsid w:val="00F03B27"/>
    <w:rsid w:val="00F03DA1"/>
    <w:rsid w:val="00F03E4C"/>
    <w:rsid w:val="00F0402E"/>
    <w:rsid w:val="00F04138"/>
    <w:rsid w:val="00F041CB"/>
    <w:rsid w:val="00F05408"/>
    <w:rsid w:val="00F057DB"/>
    <w:rsid w:val="00F0633A"/>
    <w:rsid w:val="00F0668B"/>
    <w:rsid w:val="00F0722C"/>
    <w:rsid w:val="00F0741A"/>
    <w:rsid w:val="00F07E31"/>
    <w:rsid w:val="00F07EC4"/>
    <w:rsid w:val="00F110A5"/>
    <w:rsid w:val="00F11355"/>
    <w:rsid w:val="00F14277"/>
    <w:rsid w:val="00F16733"/>
    <w:rsid w:val="00F179CD"/>
    <w:rsid w:val="00F200F4"/>
    <w:rsid w:val="00F20337"/>
    <w:rsid w:val="00F21ADF"/>
    <w:rsid w:val="00F21C67"/>
    <w:rsid w:val="00F21CDA"/>
    <w:rsid w:val="00F22BDC"/>
    <w:rsid w:val="00F2308A"/>
    <w:rsid w:val="00F236D1"/>
    <w:rsid w:val="00F23CB7"/>
    <w:rsid w:val="00F244FA"/>
    <w:rsid w:val="00F26BBA"/>
    <w:rsid w:val="00F26F8F"/>
    <w:rsid w:val="00F271F2"/>
    <w:rsid w:val="00F31E7A"/>
    <w:rsid w:val="00F34607"/>
    <w:rsid w:val="00F36CB7"/>
    <w:rsid w:val="00F36E9E"/>
    <w:rsid w:val="00F377E5"/>
    <w:rsid w:val="00F37B85"/>
    <w:rsid w:val="00F411B7"/>
    <w:rsid w:val="00F42271"/>
    <w:rsid w:val="00F42A3A"/>
    <w:rsid w:val="00F437E1"/>
    <w:rsid w:val="00F447A0"/>
    <w:rsid w:val="00F448A3"/>
    <w:rsid w:val="00F456DF"/>
    <w:rsid w:val="00F464A1"/>
    <w:rsid w:val="00F46965"/>
    <w:rsid w:val="00F46A2B"/>
    <w:rsid w:val="00F47D89"/>
    <w:rsid w:val="00F504DD"/>
    <w:rsid w:val="00F510E6"/>
    <w:rsid w:val="00F511EA"/>
    <w:rsid w:val="00F51FFC"/>
    <w:rsid w:val="00F53321"/>
    <w:rsid w:val="00F54760"/>
    <w:rsid w:val="00F553B0"/>
    <w:rsid w:val="00F57FDC"/>
    <w:rsid w:val="00F60FA1"/>
    <w:rsid w:val="00F61C80"/>
    <w:rsid w:val="00F61F1D"/>
    <w:rsid w:val="00F622F3"/>
    <w:rsid w:val="00F62B99"/>
    <w:rsid w:val="00F62F85"/>
    <w:rsid w:val="00F646B9"/>
    <w:rsid w:val="00F656A2"/>
    <w:rsid w:val="00F6616E"/>
    <w:rsid w:val="00F66D8A"/>
    <w:rsid w:val="00F70914"/>
    <w:rsid w:val="00F709B7"/>
    <w:rsid w:val="00F75298"/>
    <w:rsid w:val="00F8011E"/>
    <w:rsid w:val="00F807F5"/>
    <w:rsid w:val="00F80982"/>
    <w:rsid w:val="00F80F68"/>
    <w:rsid w:val="00F81B21"/>
    <w:rsid w:val="00F82B3E"/>
    <w:rsid w:val="00F835A3"/>
    <w:rsid w:val="00F841A9"/>
    <w:rsid w:val="00F858B3"/>
    <w:rsid w:val="00F863A0"/>
    <w:rsid w:val="00F86485"/>
    <w:rsid w:val="00F900A1"/>
    <w:rsid w:val="00F91EB2"/>
    <w:rsid w:val="00F9261C"/>
    <w:rsid w:val="00F92880"/>
    <w:rsid w:val="00F932BB"/>
    <w:rsid w:val="00F94864"/>
    <w:rsid w:val="00F95954"/>
    <w:rsid w:val="00F95A07"/>
    <w:rsid w:val="00F9622E"/>
    <w:rsid w:val="00FA00BD"/>
    <w:rsid w:val="00FA22F7"/>
    <w:rsid w:val="00FA3916"/>
    <w:rsid w:val="00FA3A1A"/>
    <w:rsid w:val="00FA3A92"/>
    <w:rsid w:val="00FA52BD"/>
    <w:rsid w:val="00FA55EA"/>
    <w:rsid w:val="00FA5A14"/>
    <w:rsid w:val="00FA7FE1"/>
    <w:rsid w:val="00FB097D"/>
    <w:rsid w:val="00FB0A3B"/>
    <w:rsid w:val="00FB2675"/>
    <w:rsid w:val="00FB2750"/>
    <w:rsid w:val="00FB3227"/>
    <w:rsid w:val="00FB3EC6"/>
    <w:rsid w:val="00FB483F"/>
    <w:rsid w:val="00FB6CFB"/>
    <w:rsid w:val="00FB752E"/>
    <w:rsid w:val="00FB759A"/>
    <w:rsid w:val="00FC186E"/>
    <w:rsid w:val="00FC3838"/>
    <w:rsid w:val="00FC3D81"/>
    <w:rsid w:val="00FC4677"/>
    <w:rsid w:val="00FC52D0"/>
    <w:rsid w:val="00FC56C6"/>
    <w:rsid w:val="00FC5992"/>
    <w:rsid w:val="00FC5F15"/>
    <w:rsid w:val="00FC6E2F"/>
    <w:rsid w:val="00FC738B"/>
    <w:rsid w:val="00FC7A16"/>
    <w:rsid w:val="00FD04D7"/>
    <w:rsid w:val="00FD052F"/>
    <w:rsid w:val="00FD11EA"/>
    <w:rsid w:val="00FD38AA"/>
    <w:rsid w:val="00FD4007"/>
    <w:rsid w:val="00FD441F"/>
    <w:rsid w:val="00FD5631"/>
    <w:rsid w:val="00FD6DBB"/>
    <w:rsid w:val="00FD7216"/>
    <w:rsid w:val="00FD7C7F"/>
    <w:rsid w:val="00FD7D06"/>
    <w:rsid w:val="00FE13D5"/>
    <w:rsid w:val="00FE1D24"/>
    <w:rsid w:val="00FE2CAE"/>
    <w:rsid w:val="00FE2D0C"/>
    <w:rsid w:val="00FE5E0B"/>
    <w:rsid w:val="00FE6C6B"/>
    <w:rsid w:val="00FE7A05"/>
    <w:rsid w:val="00FF03BC"/>
    <w:rsid w:val="00FF0530"/>
    <w:rsid w:val="00FF1E8E"/>
    <w:rsid w:val="00FF20A2"/>
    <w:rsid w:val="00FF21DB"/>
    <w:rsid w:val="00FF349F"/>
    <w:rsid w:val="00FF467E"/>
    <w:rsid w:val="00FF4B7E"/>
    <w:rsid w:val="00FF5699"/>
    <w:rsid w:val="00FF6C18"/>
    <w:rsid w:val="01230A94"/>
    <w:rsid w:val="01365B61"/>
    <w:rsid w:val="016DD96D"/>
    <w:rsid w:val="01A42DAA"/>
    <w:rsid w:val="01AA1138"/>
    <w:rsid w:val="01E314AF"/>
    <w:rsid w:val="01FED25B"/>
    <w:rsid w:val="0230F17D"/>
    <w:rsid w:val="027EED60"/>
    <w:rsid w:val="02E16AAB"/>
    <w:rsid w:val="03904FBB"/>
    <w:rsid w:val="04452F80"/>
    <w:rsid w:val="049999A5"/>
    <w:rsid w:val="04AF385F"/>
    <w:rsid w:val="0504FE1B"/>
    <w:rsid w:val="05C9F180"/>
    <w:rsid w:val="061745A1"/>
    <w:rsid w:val="0631A91B"/>
    <w:rsid w:val="064C8007"/>
    <w:rsid w:val="0663D497"/>
    <w:rsid w:val="066D0E04"/>
    <w:rsid w:val="06B83963"/>
    <w:rsid w:val="072773A3"/>
    <w:rsid w:val="073FD739"/>
    <w:rsid w:val="078980F1"/>
    <w:rsid w:val="0818FEFB"/>
    <w:rsid w:val="08D93CC4"/>
    <w:rsid w:val="0936ED28"/>
    <w:rsid w:val="094DFAEA"/>
    <w:rsid w:val="0980E062"/>
    <w:rsid w:val="09F14E32"/>
    <w:rsid w:val="0B27B4CC"/>
    <w:rsid w:val="0B93031C"/>
    <w:rsid w:val="0C316C09"/>
    <w:rsid w:val="0C745B23"/>
    <w:rsid w:val="0C93CBFE"/>
    <w:rsid w:val="0CD2A1C4"/>
    <w:rsid w:val="0D98E24E"/>
    <w:rsid w:val="0DE20EA9"/>
    <w:rsid w:val="0E274B14"/>
    <w:rsid w:val="0E5581B1"/>
    <w:rsid w:val="0E9A474B"/>
    <w:rsid w:val="0ECF366A"/>
    <w:rsid w:val="0FE3F6CB"/>
    <w:rsid w:val="108F1CB2"/>
    <w:rsid w:val="108F2E21"/>
    <w:rsid w:val="10AD86FD"/>
    <w:rsid w:val="10DB57A1"/>
    <w:rsid w:val="10F349F4"/>
    <w:rsid w:val="11A1B717"/>
    <w:rsid w:val="12DA9877"/>
    <w:rsid w:val="1347FEBC"/>
    <w:rsid w:val="135A1CBC"/>
    <w:rsid w:val="139B1CC5"/>
    <w:rsid w:val="13AFFA22"/>
    <w:rsid w:val="13B451AB"/>
    <w:rsid w:val="1440F621"/>
    <w:rsid w:val="1443AFCF"/>
    <w:rsid w:val="14E21740"/>
    <w:rsid w:val="155F37DF"/>
    <w:rsid w:val="15756CA3"/>
    <w:rsid w:val="167B16C1"/>
    <w:rsid w:val="16B0C999"/>
    <w:rsid w:val="16D9C371"/>
    <w:rsid w:val="173EA2F6"/>
    <w:rsid w:val="177690D0"/>
    <w:rsid w:val="183C2467"/>
    <w:rsid w:val="187BFBA7"/>
    <w:rsid w:val="197E5DFE"/>
    <w:rsid w:val="1A4BF3E1"/>
    <w:rsid w:val="1A657D49"/>
    <w:rsid w:val="1A819699"/>
    <w:rsid w:val="1AAAF624"/>
    <w:rsid w:val="1AB48F82"/>
    <w:rsid w:val="1AE2B563"/>
    <w:rsid w:val="1AF24207"/>
    <w:rsid w:val="1AFC27D9"/>
    <w:rsid w:val="1B63687C"/>
    <w:rsid w:val="1B9F9784"/>
    <w:rsid w:val="1BD7AD54"/>
    <w:rsid w:val="1BE666FA"/>
    <w:rsid w:val="1BFC550F"/>
    <w:rsid w:val="1C57ED09"/>
    <w:rsid w:val="1CE1B34D"/>
    <w:rsid w:val="1CFF8087"/>
    <w:rsid w:val="1D669CFD"/>
    <w:rsid w:val="1DA805FC"/>
    <w:rsid w:val="1E1D1B20"/>
    <w:rsid w:val="2049D261"/>
    <w:rsid w:val="2113AEF4"/>
    <w:rsid w:val="2149F949"/>
    <w:rsid w:val="21673F52"/>
    <w:rsid w:val="21A511F5"/>
    <w:rsid w:val="21AD115D"/>
    <w:rsid w:val="21D28A4C"/>
    <w:rsid w:val="21D3BF04"/>
    <w:rsid w:val="21F3BBAD"/>
    <w:rsid w:val="22ADA6E4"/>
    <w:rsid w:val="22DD1359"/>
    <w:rsid w:val="22DE66A3"/>
    <w:rsid w:val="234239D6"/>
    <w:rsid w:val="23BDBCF7"/>
    <w:rsid w:val="2487F7FE"/>
    <w:rsid w:val="2502539F"/>
    <w:rsid w:val="2521179D"/>
    <w:rsid w:val="25B20EDD"/>
    <w:rsid w:val="25D39FE9"/>
    <w:rsid w:val="25D5A642"/>
    <w:rsid w:val="25FAA3DF"/>
    <w:rsid w:val="275BF078"/>
    <w:rsid w:val="278260A0"/>
    <w:rsid w:val="27CFAB62"/>
    <w:rsid w:val="2839D35B"/>
    <w:rsid w:val="28FA8721"/>
    <w:rsid w:val="294AA338"/>
    <w:rsid w:val="29B350FD"/>
    <w:rsid w:val="2B0A3348"/>
    <w:rsid w:val="2B8A1A05"/>
    <w:rsid w:val="2B8CDA85"/>
    <w:rsid w:val="2BCE52AE"/>
    <w:rsid w:val="2BD95105"/>
    <w:rsid w:val="2C203DAD"/>
    <w:rsid w:val="2C8CD5F6"/>
    <w:rsid w:val="2D98E131"/>
    <w:rsid w:val="2EB9CBF2"/>
    <w:rsid w:val="2EC170D8"/>
    <w:rsid w:val="2ECAA8A0"/>
    <w:rsid w:val="2ED9EB39"/>
    <w:rsid w:val="2F0459FB"/>
    <w:rsid w:val="2FC20CF1"/>
    <w:rsid w:val="2FC4C6FB"/>
    <w:rsid w:val="2FD129B4"/>
    <w:rsid w:val="2FEAAD40"/>
    <w:rsid w:val="309C6AC0"/>
    <w:rsid w:val="30B2FBEE"/>
    <w:rsid w:val="30CFD0BC"/>
    <w:rsid w:val="31CA0D39"/>
    <w:rsid w:val="31F116AE"/>
    <w:rsid w:val="32D66AAB"/>
    <w:rsid w:val="334261B3"/>
    <w:rsid w:val="33D8F618"/>
    <w:rsid w:val="33DEA7A6"/>
    <w:rsid w:val="33EDACD6"/>
    <w:rsid w:val="341A0CEB"/>
    <w:rsid w:val="34C20381"/>
    <w:rsid w:val="34C45152"/>
    <w:rsid w:val="361D1C30"/>
    <w:rsid w:val="3656B816"/>
    <w:rsid w:val="36C03CA7"/>
    <w:rsid w:val="36DBC9F9"/>
    <w:rsid w:val="37B28F94"/>
    <w:rsid w:val="37C12E02"/>
    <w:rsid w:val="385DA91C"/>
    <w:rsid w:val="38B6375A"/>
    <w:rsid w:val="3925175E"/>
    <w:rsid w:val="396C3916"/>
    <w:rsid w:val="3998B6C7"/>
    <w:rsid w:val="3A675029"/>
    <w:rsid w:val="3AB783FD"/>
    <w:rsid w:val="3B252226"/>
    <w:rsid w:val="3B49A4D5"/>
    <w:rsid w:val="3B720127"/>
    <w:rsid w:val="3C148341"/>
    <w:rsid w:val="3C199406"/>
    <w:rsid w:val="3C3B93B7"/>
    <w:rsid w:val="3DD9FF35"/>
    <w:rsid w:val="3E088F12"/>
    <w:rsid w:val="3EA32294"/>
    <w:rsid w:val="3EAAE463"/>
    <w:rsid w:val="3F1A2FCC"/>
    <w:rsid w:val="3F30A834"/>
    <w:rsid w:val="3F5EEC60"/>
    <w:rsid w:val="3FA4A5DF"/>
    <w:rsid w:val="3FEB90EF"/>
    <w:rsid w:val="402179AB"/>
    <w:rsid w:val="40E0E9BE"/>
    <w:rsid w:val="40F2C460"/>
    <w:rsid w:val="4180A372"/>
    <w:rsid w:val="426CAC79"/>
    <w:rsid w:val="427C2F49"/>
    <w:rsid w:val="428A025F"/>
    <w:rsid w:val="4294077E"/>
    <w:rsid w:val="42E177D8"/>
    <w:rsid w:val="43267585"/>
    <w:rsid w:val="4391DA14"/>
    <w:rsid w:val="43D283D7"/>
    <w:rsid w:val="43DF8807"/>
    <w:rsid w:val="43F7A207"/>
    <w:rsid w:val="4645BCEF"/>
    <w:rsid w:val="46A94808"/>
    <w:rsid w:val="46E25E2D"/>
    <w:rsid w:val="47392C4E"/>
    <w:rsid w:val="473A5817"/>
    <w:rsid w:val="476CB92C"/>
    <w:rsid w:val="47E4E981"/>
    <w:rsid w:val="48194BAF"/>
    <w:rsid w:val="481DE8A9"/>
    <w:rsid w:val="48608799"/>
    <w:rsid w:val="4937BAB7"/>
    <w:rsid w:val="49FA8836"/>
    <w:rsid w:val="4B56F085"/>
    <w:rsid w:val="4B7C006A"/>
    <w:rsid w:val="4CA423E3"/>
    <w:rsid w:val="4CAFD3FA"/>
    <w:rsid w:val="4CC1502D"/>
    <w:rsid w:val="4DE0C14B"/>
    <w:rsid w:val="4DE5AD60"/>
    <w:rsid w:val="4E3217A0"/>
    <w:rsid w:val="4E3B2436"/>
    <w:rsid w:val="4EA25C9D"/>
    <w:rsid w:val="4ECB02F7"/>
    <w:rsid w:val="4ED8BBC5"/>
    <w:rsid w:val="4F0EA752"/>
    <w:rsid w:val="4F152255"/>
    <w:rsid w:val="4F95A4BE"/>
    <w:rsid w:val="4FE76783"/>
    <w:rsid w:val="5016F517"/>
    <w:rsid w:val="5065FDD8"/>
    <w:rsid w:val="50721EAF"/>
    <w:rsid w:val="50767510"/>
    <w:rsid w:val="507FC237"/>
    <w:rsid w:val="50865477"/>
    <w:rsid w:val="51366C97"/>
    <w:rsid w:val="5178CA88"/>
    <w:rsid w:val="51EB1A2A"/>
    <w:rsid w:val="52A756B8"/>
    <w:rsid w:val="52C2A8E6"/>
    <w:rsid w:val="52C7E18E"/>
    <w:rsid w:val="531020CD"/>
    <w:rsid w:val="5318B421"/>
    <w:rsid w:val="53CEC266"/>
    <w:rsid w:val="5456C133"/>
    <w:rsid w:val="55C1EC63"/>
    <w:rsid w:val="55D568BA"/>
    <w:rsid w:val="56605AEE"/>
    <w:rsid w:val="5718E060"/>
    <w:rsid w:val="5722C0CC"/>
    <w:rsid w:val="5732478C"/>
    <w:rsid w:val="57A7B8DA"/>
    <w:rsid w:val="57D2AD9F"/>
    <w:rsid w:val="589F7B17"/>
    <w:rsid w:val="58F64DF4"/>
    <w:rsid w:val="5948CA30"/>
    <w:rsid w:val="597696E1"/>
    <w:rsid w:val="59E105E5"/>
    <w:rsid w:val="5A8610C2"/>
    <w:rsid w:val="5AC2A1E9"/>
    <w:rsid w:val="5B589BEF"/>
    <w:rsid w:val="5BEC1A52"/>
    <w:rsid w:val="5C7E79CE"/>
    <w:rsid w:val="5D0D2013"/>
    <w:rsid w:val="5D62A436"/>
    <w:rsid w:val="5EC2FF38"/>
    <w:rsid w:val="5F0D7D7A"/>
    <w:rsid w:val="5F33FD79"/>
    <w:rsid w:val="5FDAA49C"/>
    <w:rsid w:val="6083DDA9"/>
    <w:rsid w:val="60E4EF21"/>
    <w:rsid w:val="60F79165"/>
    <w:rsid w:val="6142F60B"/>
    <w:rsid w:val="61463212"/>
    <w:rsid w:val="618F7BCE"/>
    <w:rsid w:val="61C1A694"/>
    <w:rsid w:val="62402CCC"/>
    <w:rsid w:val="628515A0"/>
    <w:rsid w:val="62DF9DAB"/>
    <w:rsid w:val="62E33FAB"/>
    <w:rsid w:val="6404FC18"/>
    <w:rsid w:val="6430CE97"/>
    <w:rsid w:val="643FEF8B"/>
    <w:rsid w:val="65550099"/>
    <w:rsid w:val="658461F0"/>
    <w:rsid w:val="659ED045"/>
    <w:rsid w:val="6615BDDD"/>
    <w:rsid w:val="6655B3D8"/>
    <w:rsid w:val="669CFCB8"/>
    <w:rsid w:val="66C1D3B3"/>
    <w:rsid w:val="68A3781E"/>
    <w:rsid w:val="6902B651"/>
    <w:rsid w:val="6930A2B6"/>
    <w:rsid w:val="69782DE8"/>
    <w:rsid w:val="6988394B"/>
    <w:rsid w:val="699B2770"/>
    <w:rsid w:val="6AF4B376"/>
    <w:rsid w:val="6B07BE9A"/>
    <w:rsid w:val="6B2555F5"/>
    <w:rsid w:val="6B3043BF"/>
    <w:rsid w:val="6B4774BB"/>
    <w:rsid w:val="6B8E32AC"/>
    <w:rsid w:val="6BC04A44"/>
    <w:rsid w:val="6BDD6B9A"/>
    <w:rsid w:val="6C0A1F43"/>
    <w:rsid w:val="6C3BC6EA"/>
    <w:rsid w:val="6C478684"/>
    <w:rsid w:val="6D134DF5"/>
    <w:rsid w:val="6D4A0528"/>
    <w:rsid w:val="6E15D436"/>
    <w:rsid w:val="6E4A8A92"/>
    <w:rsid w:val="6E4BF6EB"/>
    <w:rsid w:val="6F01107F"/>
    <w:rsid w:val="6F549DE0"/>
    <w:rsid w:val="6FC3FCD3"/>
    <w:rsid w:val="6FD70949"/>
    <w:rsid w:val="7007E53E"/>
    <w:rsid w:val="701309C7"/>
    <w:rsid w:val="70C922BD"/>
    <w:rsid w:val="70DDBB6D"/>
    <w:rsid w:val="70F2A900"/>
    <w:rsid w:val="711C0CA9"/>
    <w:rsid w:val="714329BE"/>
    <w:rsid w:val="71F88D71"/>
    <w:rsid w:val="72595D36"/>
    <w:rsid w:val="727EC473"/>
    <w:rsid w:val="72828BAF"/>
    <w:rsid w:val="72C920CD"/>
    <w:rsid w:val="72CCD9EE"/>
    <w:rsid w:val="72E989A7"/>
    <w:rsid w:val="7300EE56"/>
    <w:rsid w:val="73497F8C"/>
    <w:rsid w:val="7383C2DC"/>
    <w:rsid w:val="73E9DE5E"/>
    <w:rsid w:val="744E8DFF"/>
    <w:rsid w:val="7465BE88"/>
    <w:rsid w:val="74829863"/>
    <w:rsid w:val="74A44BC4"/>
    <w:rsid w:val="74D80BF9"/>
    <w:rsid w:val="74FA2712"/>
    <w:rsid w:val="752066F9"/>
    <w:rsid w:val="753845DB"/>
    <w:rsid w:val="755BA21C"/>
    <w:rsid w:val="75C37CBF"/>
    <w:rsid w:val="7715C147"/>
    <w:rsid w:val="7737E7DA"/>
    <w:rsid w:val="77EBC611"/>
    <w:rsid w:val="7825D3D9"/>
    <w:rsid w:val="78359D2B"/>
    <w:rsid w:val="78770498"/>
    <w:rsid w:val="78F0854D"/>
    <w:rsid w:val="792347E7"/>
    <w:rsid w:val="79296B12"/>
    <w:rsid w:val="7949AB19"/>
    <w:rsid w:val="7986A4A8"/>
    <w:rsid w:val="799B17DC"/>
    <w:rsid w:val="79D8D9DC"/>
    <w:rsid w:val="7A6C40AB"/>
    <w:rsid w:val="7ABBA861"/>
    <w:rsid w:val="7AD06408"/>
    <w:rsid w:val="7B1ABBE9"/>
    <w:rsid w:val="7BD076E0"/>
    <w:rsid w:val="7BF5FD67"/>
    <w:rsid w:val="7C3E34A1"/>
    <w:rsid w:val="7C4B436B"/>
    <w:rsid w:val="7CA91277"/>
    <w:rsid w:val="7CE26D2D"/>
    <w:rsid w:val="7D442276"/>
    <w:rsid w:val="7D47A5E2"/>
    <w:rsid w:val="7D49F27D"/>
    <w:rsid w:val="7DB09CA3"/>
    <w:rsid w:val="7DC6505D"/>
    <w:rsid w:val="7DD2DE90"/>
    <w:rsid w:val="7E71A4F3"/>
    <w:rsid w:val="7E8F7B49"/>
    <w:rsid w:val="7F681174"/>
    <w:rsid w:val="7F952482"/>
    <w:rsid w:val="7F964355"/>
    <w:rsid w:val="7FCE2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63A8A"/>
  <w15:chartTrackingRefBased/>
  <w15:docId w15:val="{654071F4-EC8A-4C55-96F8-757EC5EB5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B5B0C"/>
    <w:pPr>
      <w:keepNext/>
      <w:keepLines/>
      <w:spacing w:before="240" w:after="0"/>
      <w:outlineLvl w:val="0"/>
    </w:pPr>
    <w:rPr>
      <w:rFonts w:asciiTheme="majorHAnsi" w:eastAsiaTheme="majorEastAsia" w:hAnsiTheme="majorHAnsi" w:cstheme="majorBidi"/>
      <w:color w:val="638C1B" w:themeColor="accent1" w:themeShade="BF"/>
      <w:sz w:val="32"/>
      <w:szCs w:val="32"/>
    </w:rPr>
  </w:style>
  <w:style w:type="paragraph" w:styleId="Virsraksts2">
    <w:name w:val="heading 2"/>
    <w:basedOn w:val="Parasts"/>
    <w:next w:val="Parasts"/>
    <w:link w:val="Virsraksts2Rakstz"/>
    <w:uiPriority w:val="9"/>
    <w:unhideWhenUsed/>
    <w:qFormat/>
    <w:rsid w:val="0003632E"/>
    <w:pPr>
      <w:keepNext/>
      <w:keepLines/>
      <w:spacing w:before="40" w:after="0"/>
      <w:outlineLvl w:val="1"/>
    </w:pPr>
    <w:rPr>
      <w:rFonts w:asciiTheme="majorHAnsi" w:eastAsiaTheme="majorEastAsia" w:hAnsiTheme="majorHAnsi" w:cstheme="majorBidi"/>
      <w:color w:val="638C1B" w:themeColor="accent1" w:themeShade="BF"/>
      <w:sz w:val="26"/>
      <w:szCs w:val="26"/>
    </w:rPr>
  </w:style>
  <w:style w:type="paragraph" w:styleId="Virsraksts3">
    <w:name w:val="heading 3"/>
    <w:basedOn w:val="Parasts"/>
    <w:next w:val="Parasts"/>
    <w:link w:val="Virsraksts3Rakstz"/>
    <w:uiPriority w:val="9"/>
    <w:unhideWhenUsed/>
    <w:qFormat/>
    <w:rsid w:val="00382259"/>
    <w:pPr>
      <w:keepNext/>
      <w:keepLines/>
      <w:spacing w:before="40" w:after="0"/>
      <w:outlineLvl w:val="2"/>
    </w:pPr>
    <w:rPr>
      <w:rFonts w:asciiTheme="majorHAnsi" w:eastAsiaTheme="majorEastAsia" w:hAnsiTheme="majorHAnsi" w:cstheme="majorBidi"/>
      <w:color w:val="425D12"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B5B0C"/>
    <w:pPr>
      <w:ind w:left="720"/>
      <w:contextualSpacing/>
    </w:pPr>
  </w:style>
  <w:style w:type="character" w:customStyle="1" w:styleId="Virsraksts1Rakstz">
    <w:name w:val="Virsraksts 1 Rakstz."/>
    <w:basedOn w:val="Noklusjumarindkopasfonts"/>
    <w:link w:val="Virsraksts1"/>
    <w:uiPriority w:val="9"/>
    <w:rsid w:val="00CB5B0C"/>
    <w:rPr>
      <w:rFonts w:asciiTheme="majorHAnsi" w:eastAsiaTheme="majorEastAsia" w:hAnsiTheme="majorHAnsi" w:cstheme="majorBidi"/>
      <w:color w:val="638C1B" w:themeColor="accent1" w:themeShade="BF"/>
      <w:sz w:val="32"/>
      <w:szCs w:val="32"/>
    </w:rPr>
  </w:style>
  <w:style w:type="paragraph" w:customStyle="1" w:styleId="Default">
    <w:name w:val="Default"/>
    <w:rsid w:val="004D69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t-translation">
    <w:name w:val="mt-translation"/>
    <w:basedOn w:val="Parasts"/>
    <w:rsid w:val="006B3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hrase">
    <w:name w:val="phrase"/>
    <w:basedOn w:val="Noklusjumarindkopasfonts"/>
    <w:rsid w:val="006B380B"/>
  </w:style>
  <w:style w:type="character" w:customStyle="1" w:styleId="word">
    <w:name w:val="word"/>
    <w:basedOn w:val="Noklusjumarindkopasfonts"/>
    <w:rsid w:val="006B380B"/>
  </w:style>
  <w:style w:type="character" w:customStyle="1" w:styleId="Virsraksts2Rakstz">
    <w:name w:val="Virsraksts 2 Rakstz."/>
    <w:basedOn w:val="Noklusjumarindkopasfonts"/>
    <w:link w:val="Virsraksts2"/>
    <w:uiPriority w:val="9"/>
    <w:rsid w:val="0003632E"/>
    <w:rPr>
      <w:rFonts w:asciiTheme="majorHAnsi" w:eastAsiaTheme="majorEastAsia" w:hAnsiTheme="majorHAnsi" w:cstheme="majorBidi"/>
      <w:color w:val="638C1B" w:themeColor="accent1" w:themeShade="BF"/>
      <w:sz w:val="26"/>
      <w:szCs w:val="26"/>
    </w:rPr>
  </w:style>
  <w:style w:type="paragraph" w:styleId="Saturardtjavirsraksts">
    <w:name w:val="TOC Heading"/>
    <w:basedOn w:val="Virsraksts1"/>
    <w:next w:val="Parasts"/>
    <w:uiPriority w:val="39"/>
    <w:unhideWhenUsed/>
    <w:qFormat/>
    <w:rsid w:val="008844C8"/>
    <w:pPr>
      <w:outlineLvl w:val="9"/>
    </w:pPr>
  </w:style>
  <w:style w:type="paragraph" w:styleId="Saturs1">
    <w:name w:val="toc 1"/>
    <w:basedOn w:val="Parasts"/>
    <w:next w:val="Parasts"/>
    <w:autoRedefine/>
    <w:uiPriority w:val="39"/>
    <w:unhideWhenUsed/>
    <w:rsid w:val="00514F85"/>
    <w:pPr>
      <w:tabs>
        <w:tab w:val="left" w:pos="440"/>
        <w:tab w:val="right" w:leader="dot" w:pos="9350"/>
      </w:tabs>
      <w:spacing w:after="100"/>
    </w:pPr>
  </w:style>
  <w:style w:type="paragraph" w:styleId="Saturs2">
    <w:name w:val="toc 2"/>
    <w:basedOn w:val="Parasts"/>
    <w:next w:val="Parasts"/>
    <w:autoRedefine/>
    <w:uiPriority w:val="39"/>
    <w:unhideWhenUsed/>
    <w:rsid w:val="00263EB4"/>
    <w:pPr>
      <w:tabs>
        <w:tab w:val="left" w:pos="1100"/>
        <w:tab w:val="right" w:leader="dot" w:pos="9350"/>
      </w:tabs>
      <w:spacing w:after="100"/>
      <w:ind w:left="220"/>
    </w:pPr>
  </w:style>
  <w:style w:type="character" w:styleId="Hipersaite">
    <w:name w:val="Hyperlink"/>
    <w:basedOn w:val="Noklusjumarindkopasfonts"/>
    <w:uiPriority w:val="99"/>
    <w:unhideWhenUsed/>
    <w:rsid w:val="008844C8"/>
    <w:rPr>
      <w:color w:val="00A3E0" w:themeColor="hyperlink"/>
      <w:u w:val="single"/>
    </w:rPr>
  </w:style>
  <w:style w:type="character" w:styleId="Komentraatsauce">
    <w:name w:val="annotation reference"/>
    <w:basedOn w:val="Noklusjumarindkopasfonts"/>
    <w:uiPriority w:val="99"/>
    <w:semiHidden/>
    <w:unhideWhenUsed/>
    <w:rsid w:val="00FF20A2"/>
    <w:rPr>
      <w:sz w:val="16"/>
      <w:szCs w:val="16"/>
    </w:rPr>
  </w:style>
  <w:style w:type="paragraph" w:styleId="Komentrateksts">
    <w:name w:val="annotation text"/>
    <w:basedOn w:val="Parasts"/>
    <w:link w:val="KomentratekstsRakstz"/>
    <w:uiPriority w:val="99"/>
    <w:unhideWhenUsed/>
    <w:rsid w:val="00714F21"/>
    <w:pPr>
      <w:spacing w:line="240" w:lineRule="auto"/>
    </w:pPr>
    <w:rPr>
      <w:sz w:val="20"/>
      <w:szCs w:val="20"/>
    </w:rPr>
  </w:style>
  <w:style w:type="character" w:customStyle="1" w:styleId="KomentratekstsRakstz">
    <w:name w:val="Komentāra teksts Rakstz."/>
    <w:basedOn w:val="Noklusjumarindkopasfonts"/>
    <w:link w:val="Komentrateksts"/>
    <w:uiPriority w:val="99"/>
    <w:rsid w:val="00FF20A2"/>
    <w:rPr>
      <w:sz w:val="20"/>
      <w:szCs w:val="20"/>
    </w:rPr>
  </w:style>
  <w:style w:type="paragraph" w:styleId="Komentratma">
    <w:name w:val="annotation subject"/>
    <w:basedOn w:val="Komentrateksts"/>
    <w:next w:val="Komentrateksts"/>
    <w:link w:val="KomentratmaRakstz"/>
    <w:uiPriority w:val="99"/>
    <w:semiHidden/>
    <w:unhideWhenUsed/>
    <w:rsid w:val="00FF20A2"/>
    <w:rPr>
      <w:b/>
      <w:bCs/>
    </w:rPr>
  </w:style>
  <w:style w:type="character" w:customStyle="1" w:styleId="KomentratmaRakstz">
    <w:name w:val="Komentāra tēma Rakstz."/>
    <w:basedOn w:val="KomentratekstsRakstz"/>
    <w:link w:val="Komentratma"/>
    <w:uiPriority w:val="99"/>
    <w:semiHidden/>
    <w:rsid w:val="00FF20A2"/>
    <w:rPr>
      <w:b/>
      <w:bCs/>
      <w:sz w:val="20"/>
      <w:szCs w:val="20"/>
    </w:rPr>
  </w:style>
  <w:style w:type="paragraph" w:styleId="Balonteksts">
    <w:name w:val="Balloon Text"/>
    <w:basedOn w:val="Parasts"/>
    <w:link w:val="BalontekstsRakstz"/>
    <w:uiPriority w:val="99"/>
    <w:semiHidden/>
    <w:unhideWhenUsed/>
    <w:rsid w:val="00FF20A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F20A2"/>
    <w:rPr>
      <w:rFonts w:ascii="Segoe UI" w:hAnsi="Segoe UI" w:cs="Segoe UI"/>
      <w:sz w:val="18"/>
      <w:szCs w:val="18"/>
    </w:rPr>
  </w:style>
  <w:style w:type="table" w:styleId="Reatabula">
    <w:name w:val="Table Grid"/>
    <w:basedOn w:val="Parastatabula"/>
    <w:uiPriority w:val="39"/>
    <w:rsid w:val="003C1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8E03A1"/>
    <w:pPr>
      <w:spacing w:after="0" w:line="240" w:lineRule="auto"/>
    </w:pPr>
  </w:style>
  <w:style w:type="character" w:styleId="Izmantotahipersaite">
    <w:name w:val="FollowedHyperlink"/>
    <w:basedOn w:val="Noklusjumarindkopasfonts"/>
    <w:uiPriority w:val="99"/>
    <w:semiHidden/>
    <w:unhideWhenUsed/>
    <w:rsid w:val="008E03A1"/>
    <w:rPr>
      <w:color w:val="954F72" w:themeColor="followedHyperlink"/>
      <w:u w:val="single"/>
    </w:rPr>
  </w:style>
  <w:style w:type="paragraph" w:styleId="Galvene">
    <w:name w:val="header"/>
    <w:basedOn w:val="Parasts"/>
    <w:link w:val="GalveneRakstz"/>
    <w:uiPriority w:val="99"/>
    <w:unhideWhenUsed/>
    <w:rsid w:val="006F1437"/>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6F1437"/>
  </w:style>
  <w:style w:type="paragraph" w:styleId="Kjene">
    <w:name w:val="footer"/>
    <w:basedOn w:val="Parasts"/>
    <w:link w:val="KjeneRakstz"/>
    <w:uiPriority w:val="99"/>
    <w:unhideWhenUsed/>
    <w:rsid w:val="006F1437"/>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6F1437"/>
  </w:style>
  <w:style w:type="paragraph" w:styleId="Paraststmeklis">
    <w:name w:val="Normal (Web)"/>
    <w:basedOn w:val="Parasts"/>
    <w:uiPriority w:val="99"/>
    <w:semiHidden/>
    <w:unhideWhenUsed/>
    <w:rsid w:val="002C2B54"/>
    <w:rPr>
      <w:rFonts w:ascii="Times New Roman" w:hAnsi="Times New Roman" w:cs="Times New Roman"/>
      <w:sz w:val="24"/>
      <w:szCs w:val="24"/>
    </w:rPr>
  </w:style>
  <w:style w:type="paragraph" w:styleId="Parakstszemobjekta">
    <w:name w:val="caption"/>
    <w:basedOn w:val="Parasts"/>
    <w:next w:val="Parasts"/>
    <w:uiPriority w:val="35"/>
    <w:unhideWhenUsed/>
    <w:qFormat/>
    <w:rsid w:val="002C2B54"/>
    <w:pPr>
      <w:spacing w:after="200" w:line="240" w:lineRule="auto"/>
    </w:pPr>
    <w:rPr>
      <w:i/>
      <w:iCs/>
      <w:color w:val="44546A" w:themeColor="text2"/>
      <w:sz w:val="18"/>
      <w:szCs w:val="18"/>
    </w:rPr>
  </w:style>
  <w:style w:type="character" w:customStyle="1" w:styleId="Virsraksts3Rakstz">
    <w:name w:val="Virsraksts 3 Rakstz."/>
    <w:basedOn w:val="Noklusjumarindkopasfonts"/>
    <w:link w:val="Virsraksts3"/>
    <w:uiPriority w:val="9"/>
    <w:rsid w:val="00382259"/>
    <w:rPr>
      <w:rFonts w:asciiTheme="majorHAnsi" w:eastAsiaTheme="majorEastAsia" w:hAnsiTheme="majorHAnsi" w:cstheme="majorBidi"/>
      <w:color w:val="425D12" w:themeColor="accent1" w:themeShade="7F"/>
      <w:sz w:val="24"/>
      <w:szCs w:val="24"/>
    </w:rPr>
  </w:style>
  <w:style w:type="paragraph" w:styleId="Saturs3">
    <w:name w:val="toc 3"/>
    <w:basedOn w:val="Parasts"/>
    <w:next w:val="Parasts"/>
    <w:autoRedefine/>
    <w:uiPriority w:val="39"/>
    <w:unhideWhenUsed/>
    <w:rsid w:val="001840D0"/>
    <w:pPr>
      <w:spacing w:after="100"/>
      <w:ind w:left="440"/>
    </w:pPr>
  </w:style>
  <w:style w:type="table" w:styleId="Sarakstatabula2-izclums6">
    <w:name w:val="List Table 2 Accent 6"/>
    <w:basedOn w:val="Parastatabula"/>
    <w:uiPriority w:val="47"/>
    <w:rsid w:val="0048711E"/>
    <w:pPr>
      <w:spacing w:after="0" w:line="240" w:lineRule="auto"/>
    </w:pPr>
    <w:tblPr>
      <w:tblStyleRowBandSize w:val="1"/>
      <w:tblStyleColBandSize w:val="1"/>
      <w:tblBorders>
        <w:top w:val="single" w:sz="4" w:space="0" w:color="ABADB0" w:themeColor="accent6" w:themeTint="99"/>
        <w:bottom w:val="single" w:sz="4" w:space="0" w:color="ABADB0" w:themeColor="accent6" w:themeTint="99"/>
        <w:insideH w:val="single" w:sz="4" w:space="0" w:color="ABADB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paragraph" w:styleId="Vresteksts">
    <w:name w:val="footnote text"/>
    <w:basedOn w:val="Parasts"/>
    <w:link w:val="VrestekstsRakstz"/>
    <w:uiPriority w:val="99"/>
    <w:semiHidden/>
    <w:unhideWhenUsed/>
    <w:rsid w:val="0048711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711E"/>
    <w:rPr>
      <w:sz w:val="20"/>
      <w:szCs w:val="20"/>
    </w:rPr>
  </w:style>
  <w:style w:type="character" w:styleId="Vresatsauce">
    <w:name w:val="footnote reference"/>
    <w:basedOn w:val="Noklusjumarindkopasfonts"/>
    <w:uiPriority w:val="99"/>
    <w:semiHidden/>
    <w:unhideWhenUsed/>
    <w:rsid w:val="0048711E"/>
    <w:rPr>
      <w:vertAlign w:val="superscript"/>
    </w:rPr>
  </w:style>
  <w:style w:type="character" w:customStyle="1" w:styleId="Mention1">
    <w:name w:val="Mention1"/>
    <w:basedOn w:val="Noklusjumarindkopasfonts"/>
    <w:uiPriority w:val="99"/>
    <w:unhideWhenUsed/>
    <w:rsid w:val="00352E90"/>
    <w:rPr>
      <w:color w:val="2B579A"/>
      <w:shd w:val="clear" w:color="auto" w:fill="E6E6E6"/>
    </w:rPr>
  </w:style>
  <w:style w:type="character" w:customStyle="1" w:styleId="normaltextrun">
    <w:name w:val="normaltextrun"/>
    <w:basedOn w:val="Noklusjumarindkopasfonts"/>
    <w:rsid w:val="00A51DA5"/>
  </w:style>
  <w:style w:type="paragraph" w:customStyle="1" w:styleId="paragraph">
    <w:name w:val="paragraph"/>
    <w:basedOn w:val="Parasts"/>
    <w:rsid w:val="00A51DA5"/>
    <w:pPr>
      <w:spacing w:before="100" w:beforeAutospacing="1" w:after="100" w:afterAutospacing="1" w:line="240" w:lineRule="auto"/>
    </w:pPr>
    <w:rPr>
      <w:rFonts w:ascii="Times New Roman" w:eastAsia="Times New Roman" w:hAnsi="Times New Roman" w:cs="Times New Roman"/>
      <w:sz w:val="24"/>
      <w:szCs w:val="24"/>
    </w:rPr>
  </w:style>
  <w:style w:type="character" w:styleId="HTMLcitts">
    <w:name w:val="HTML Cite"/>
    <w:basedOn w:val="Noklusjumarindkopasfonts"/>
    <w:uiPriority w:val="99"/>
    <w:semiHidden/>
    <w:unhideWhenUsed/>
    <w:rsid w:val="00212AC0"/>
    <w:rPr>
      <w:i/>
      <w:iCs/>
    </w:rPr>
  </w:style>
  <w:style w:type="paragraph" w:styleId="Sarakstaaizzme4">
    <w:name w:val="List Bullet 4"/>
    <w:basedOn w:val="Parasts"/>
    <w:uiPriority w:val="99"/>
    <w:unhideWhenUsed/>
    <w:qFormat/>
    <w:rsid w:val="00DC34F8"/>
    <w:pPr>
      <w:tabs>
        <w:tab w:val="num" w:pos="1382"/>
      </w:tabs>
      <w:spacing w:after="120" w:line="240" w:lineRule="auto"/>
      <w:ind w:left="1382" w:hanging="345"/>
    </w:pPr>
    <w:rPr>
      <w:sz w:val="20"/>
      <w:szCs w:val="20"/>
    </w:rPr>
  </w:style>
  <w:style w:type="paragraph" w:customStyle="1" w:styleId="tv213">
    <w:name w:val="tv213"/>
    <w:basedOn w:val="Parasts"/>
    <w:rsid w:val="008150A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iemint1">
    <w:name w:val="Pieminēt1"/>
    <w:basedOn w:val="Noklusjumarindkopasfonts"/>
    <w:uiPriority w:val="99"/>
    <w:unhideWhenUsed/>
    <w:rPr>
      <w:color w:val="2B579A"/>
      <w:shd w:val="clear" w:color="auto" w:fill="E6E6E6"/>
    </w:rPr>
  </w:style>
  <w:style w:type="paragraph" w:customStyle="1" w:styleId="CM1">
    <w:name w:val="CM1"/>
    <w:basedOn w:val="Default"/>
    <w:next w:val="Default"/>
    <w:uiPriority w:val="99"/>
    <w:rsid w:val="000E6FFD"/>
    <w:rPr>
      <w:rFonts w:ascii="EUAlbertina" w:hAnsi="EUAlbertina" w:cstheme="minorBidi"/>
      <w:color w:val="auto"/>
    </w:rPr>
  </w:style>
  <w:style w:type="paragraph" w:customStyle="1" w:styleId="CM3">
    <w:name w:val="CM3"/>
    <w:basedOn w:val="Default"/>
    <w:next w:val="Default"/>
    <w:uiPriority w:val="99"/>
    <w:rsid w:val="000E6FFD"/>
    <w:rPr>
      <w:rFonts w:ascii="EUAlbertina" w:hAnsi="EUAlbertina" w:cstheme="minorBidi"/>
      <w:color w:val="auto"/>
    </w:rPr>
  </w:style>
  <w:style w:type="paragraph" w:customStyle="1" w:styleId="CM19">
    <w:name w:val="CM1+9"/>
    <w:basedOn w:val="Parasts"/>
    <w:next w:val="Parasts"/>
    <w:uiPriority w:val="99"/>
    <w:rsid w:val="00AB0EF0"/>
    <w:pPr>
      <w:autoSpaceDE w:val="0"/>
      <w:autoSpaceDN w:val="0"/>
      <w:adjustRightInd w:val="0"/>
      <w:spacing w:after="0" w:line="240" w:lineRule="auto"/>
    </w:pPr>
    <w:rPr>
      <w:rFonts w:ascii="EUAlbertina" w:hAnsi="EUAlbertina"/>
      <w:sz w:val="24"/>
      <w:szCs w:val="24"/>
    </w:rPr>
  </w:style>
  <w:style w:type="paragraph" w:customStyle="1" w:styleId="CM39">
    <w:name w:val="CM3+9"/>
    <w:basedOn w:val="Parasts"/>
    <w:next w:val="Parasts"/>
    <w:uiPriority w:val="99"/>
    <w:rsid w:val="00AB0EF0"/>
    <w:pPr>
      <w:autoSpaceDE w:val="0"/>
      <w:autoSpaceDN w:val="0"/>
      <w:adjustRightInd w:val="0"/>
      <w:spacing w:after="0" w:line="240" w:lineRule="auto"/>
    </w:pPr>
    <w:rPr>
      <w:rFonts w:ascii="EUAlbertina" w:hAnsi="EUAlbertina"/>
      <w:sz w:val="24"/>
      <w:szCs w:val="24"/>
    </w:rPr>
  </w:style>
  <w:style w:type="paragraph" w:customStyle="1" w:styleId="CM49">
    <w:name w:val="CM4+9"/>
    <w:basedOn w:val="Parasts"/>
    <w:next w:val="Parasts"/>
    <w:uiPriority w:val="99"/>
    <w:rsid w:val="00AB0EF0"/>
    <w:pPr>
      <w:autoSpaceDE w:val="0"/>
      <w:autoSpaceDN w:val="0"/>
      <w:adjustRightInd w:val="0"/>
      <w:spacing w:after="0" w:line="240" w:lineRule="auto"/>
    </w:pPr>
    <w:rPr>
      <w:rFonts w:ascii="EUAlbertina" w:hAnsi="EUAlbertina"/>
      <w:sz w:val="24"/>
      <w:szCs w:val="24"/>
    </w:rPr>
  </w:style>
  <w:style w:type="paragraph" w:customStyle="1" w:styleId="CM4">
    <w:name w:val="CM4"/>
    <w:basedOn w:val="Default"/>
    <w:next w:val="Default"/>
    <w:uiPriority w:val="99"/>
    <w:rsid w:val="00C12286"/>
    <w:rPr>
      <w:rFonts w:ascii="EUAlbertina" w:hAnsi="EUAlbertina" w:cstheme="minorBidi"/>
      <w:color w:val="auto"/>
    </w:rPr>
  </w:style>
  <w:style w:type="character" w:customStyle="1" w:styleId="spellingerror">
    <w:name w:val="spellingerror"/>
    <w:basedOn w:val="Noklusjumarindkopasfonts"/>
    <w:rsid w:val="00562B8A"/>
  </w:style>
  <w:style w:type="character" w:customStyle="1" w:styleId="eop">
    <w:name w:val="eop"/>
    <w:basedOn w:val="Noklusjumarindkopasfonts"/>
    <w:rsid w:val="00562B8A"/>
  </w:style>
  <w:style w:type="character" w:styleId="Vietturateksts">
    <w:name w:val="Placeholder Text"/>
    <w:basedOn w:val="Noklusjumarindkopasfonts"/>
    <w:uiPriority w:val="99"/>
    <w:semiHidden/>
    <w:rsid w:val="00FD04D7"/>
    <w:rPr>
      <w:color w:val="808080"/>
    </w:rPr>
  </w:style>
  <w:style w:type="paragraph" w:styleId="Beiguvresteksts">
    <w:name w:val="endnote text"/>
    <w:basedOn w:val="Parasts"/>
    <w:link w:val="BeiguvrestekstsRakstz"/>
    <w:uiPriority w:val="99"/>
    <w:semiHidden/>
    <w:unhideWhenUsed/>
    <w:rsid w:val="00500E6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00E6B"/>
    <w:rPr>
      <w:sz w:val="20"/>
      <w:szCs w:val="20"/>
    </w:rPr>
  </w:style>
  <w:style w:type="character" w:styleId="Beiguvresatsauce">
    <w:name w:val="endnote reference"/>
    <w:basedOn w:val="Noklusjumarindkopasfonts"/>
    <w:uiPriority w:val="99"/>
    <w:semiHidden/>
    <w:unhideWhenUsed/>
    <w:rsid w:val="00500E6B"/>
    <w:rPr>
      <w:vertAlign w:val="superscript"/>
    </w:rPr>
  </w:style>
  <w:style w:type="character" w:styleId="Izclums">
    <w:name w:val="Emphasis"/>
    <w:basedOn w:val="Noklusjumarindkopasfonts"/>
    <w:uiPriority w:val="20"/>
    <w:qFormat/>
    <w:rsid w:val="002452BD"/>
    <w:rPr>
      <w:i/>
      <w:iCs/>
    </w:rPr>
  </w:style>
  <w:style w:type="character" w:styleId="Neatrisintapieminana">
    <w:name w:val="Unresolved Mention"/>
    <w:basedOn w:val="Noklusjumarindkopasfonts"/>
    <w:uiPriority w:val="99"/>
    <w:semiHidden/>
    <w:unhideWhenUsed/>
    <w:rsid w:val="00713F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798773">
      <w:bodyDiv w:val="1"/>
      <w:marLeft w:val="0"/>
      <w:marRight w:val="0"/>
      <w:marTop w:val="0"/>
      <w:marBottom w:val="0"/>
      <w:divBdr>
        <w:top w:val="none" w:sz="0" w:space="0" w:color="auto"/>
        <w:left w:val="none" w:sz="0" w:space="0" w:color="auto"/>
        <w:bottom w:val="none" w:sz="0" w:space="0" w:color="auto"/>
        <w:right w:val="none" w:sz="0" w:space="0" w:color="auto"/>
      </w:divBdr>
    </w:div>
    <w:div w:id="267743206">
      <w:bodyDiv w:val="1"/>
      <w:marLeft w:val="0"/>
      <w:marRight w:val="0"/>
      <w:marTop w:val="0"/>
      <w:marBottom w:val="0"/>
      <w:divBdr>
        <w:top w:val="none" w:sz="0" w:space="0" w:color="auto"/>
        <w:left w:val="none" w:sz="0" w:space="0" w:color="auto"/>
        <w:bottom w:val="none" w:sz="0" w:space="0" w:color="auto"/>
        <w:right w:val="none" w:sz="0" w:space="0" w:color="auto"/>
      </w:divBdr>
      <w:divsChild>
        <w:div w:id="1635866575">
          <w:marLeft w:val="274"/>
          <w:marRight w:val="0"/>
          <w:marTop w:val="0"/>
          <w:marBottom w:val="120"/>
          <w:divBdr>
            <w:top w:val="none" w:sz="0" w:space="0" w:color="auto"/>
            <w:left w:val="none" w:sz="0" w:space="0" w:color="auto"/>
            <w:bottom w:val="none" w:sz="0" w:space="0" w:color="auto"/>
            <w:right w:val="none" w:sz="0" w:space="0" w:color="auto"/>
          </w:divBdr>
        </w:div>
        <w:div w:id="1232811903">
          <w:marLeft w:val="274"/>
          <w:marRight w:val="0"/>
          <w:marTop w:val="0"/>
          <w:marBottom w:val="120"/>
          <w:divBdr>
            <w:top w:val="none" w:sz="0" w:space="0" w:color="auto"/>
            <w:left w:val="none" w:sz="0" w:space="0" w:color="auto"/>
            <w:bottom w:val="none" w:sz="0" w:space="0" w:color="auto"/>
            <w:right w:val="none" w:sz="0" w:space="0" w:color="auto"/>
          </w:divBdr>
        </w:div>
      </w:divsChild>
    </w:div>
    <w:div w:id="357783010">
      <w:bodyDiv w:val="1"/>
      <w:marLeft w:val="0"/>
      <w:marRight w:val="0"/>
      <w:marTop w:val="0"/>
      <w:marBottom w:val="0"/>
      <w:divBdr>
        <w:top w:val="none" w:sz="0" w:space="0" w:color="auto"/>
        <w:left w:val="none" w:sz="0" w:space="0" w:color="auto"/>
        <w:bottom w:val="none" w:sz="0" w:space="0" w:color="auto"/>
        <w:right w:val="none" w:sz="0" w:space="0" w:color="auto"/>
      </w:divBdr>
      <w:divsChild>
        <w:div w:id="1762801775">
          <w:marLeft w:val="274"/>
          <w:marRight w:val="0"/>
          <w:marTop w:val="0"/>
          <w:marBottom w:val="267"/>
          <w:divBdr>
            <w:top w:val="none" w:sz="0" w:space="0" w:color="auto"/>
            <w:left w:val="none" w:sz="0" w:space="0" w:color="auto"/>
            <w:bottom w:val="none" w:sz="0" w:space="0" w:color="auto"/>
            <w:right w:val="none" w:sz="0" w:space="0" w:color="auto"/>
          </w:divBdr>
        </w:div>
        <w:div w:id="495152648">
          <w:marLeft w:val="749"/>
          <w:marRight w:val="0"/>
          <w:marTop w:val="0"/>
          <w:marBottom w:val="267"/>
          <w:divBdr>
            <w:top w:val="none" w:sz="0" w:space="0" w:color="auto"/>
            <w:left w:val="none" w:sz="0" w:space="0" w:color="auto"/>
            <w:bottom w:val="none" w:sz="0" w:space="0" w:color="auto"/>
            <w:right w:val="none" w:sz="0" w:space="0" w:color="auto"/>
          </w:divBdr>
        </w:div>
        <w:div w:id="1408191067">
          <w:marLeft w:val="749"/>
          <w:marRight w:val="0"/>
          <w:marTop w:val="0"/>
          <w:marBottom w:val="267"/>
          <w:divBdr>
            <w:top w:val="none" w:sz="0" w:space="0" w:color="auto"/>
            <w:left w:val="none" w:sz="0" w:space="0" w:color="auto"/>
            <w:bottom w:val="none" w:sz="0" w:space="0" w:color="auto"/>
            <w:right w:val="none" w:sz="0" w:space="0" w:color="auto"/>
          </w:divBdr>
        </w:div>
        <w:div w:id="612444682">
          <w:marLeft w:val="274"/>
          <w:marRight w:val="0"/>
          <w:marTop w:val="0"/>
          <w:marBottom w:val="267"/>
          <w:divBdr>
            <w:top w:val="none" w:sz="0" w:space="0" w:color="auto"/>
            <w:left w:val="none" w:sz="0" w:space="0" w:color="auto"/>
            <w:bottom w:val="none" w:sz="0" w:space="0" w:color="auto"/>
            <w:right w:val="none" w:sz="0" w:space="0" w:color="auto"/>
          </w:divBdr>
        </w:div>
        <w:div w:id="2079132912">
          <w:marLeft w:val="749"/>
          <w:marRight w:val="0"/>
          <w:marTop w:val="0"/>
          <w:marBottom w:val="267"/>
          <w:divBdr>
            <w:top w:val="none" w:sz="0" w:space="0" w:color="auto"/>
            <w:left w:val="none" w:sz="0" w:space="0" w:color="auto"/>
            <w:bottom w:val="none" w:sz="0" w:space="0" w:color="auto"/>
            <w:right w:val="none" w:sz="0" w:space="0" w:color="auto"/>
          </w:divBdr>
        </w:div>
        <w:div w:id="1748458216">
          <w:marLeft w:val="749"/>
          <w:marRight w:val="0"/>
          <w:marTop w:val="0"/>
          <w:marBottom w:val="267"/>
          <w:divBdr>
            <w:top w:val="none" w:sz="0" w:space="0" w:color="auto"/>
            <w:left w:val="none" w:sz="0" w:space="0" w:color="auto"/>
            <w:bottom w:val="none" w:sz="0" w:space="0" w:color="auto"/>
            <w:right w:val="none" w:sz="0" w:space="0" w:color="auto"/>
          </w:divBdr>
        </w:div>
      </w:divsChild>
    </w:div>
    <w:div w:id="380713193">
      <w:bodyDiv w:val="1"/>
      <w:marLeft w:val="0"/>
      <w:marRight w:val="0"/>
      <w:marTop w:val="0"/>
      <w:marBottom w:val="0"/>
      <w:divBdr>
        <w:top w:val="none" w:sz="0" w:space="0" w:color="auto"/>
        <w:left w:val="none" w:sz="0" w:space="0" w:color="auto"/>
        <w:bottom w:val="none" w:sz="0" w:space="0" w:color="auto"/>
        <w:right w:val="none" w:sz="0" w:space="0" w:color="auto"/>
      </w:divBdr>
      <w:divsChild>
        <w:div w:id="1541897760">
          <w:marLeft w:val="0"/>
          <w:marRight w:val="0"/>
          <w:marTop w:val="0"/>
          <w:marBottom w:val="0"/>
          <w:divBdr>
            <w:top w:val="none" w:sz="0" w:space="0" w:color="auto"/>
            <w:left w:val="none" w:sz="0" w:space="0" w:color="auto"/>
            <w:bottom w:val="none" w:sz="0" w:space="0" w:color="auto"/>
            <w:right w:val="none" w:sz="0" w:space="0" w:color="auto"/>
          </w:divBdr>
        </w:div>
        <w:div w:id="1396707753">
          <w:marLeft w:val="45"/>
          <w:marRight w:val="45"/>
          <w:marTop w:val="15"/>
          <w:marBottom w:val="0"/>
          <w:divBdr>
            <w:top w:val="none" w:sz="0" w:space="0" w:color="auto"/>
            <w:left w:val="none" w:sz="0" w:space="0" w:color="auto"/>
            <w:bottom w:val="none" w:sz="0" w:space="0" w:color="auto"/>
            <w:right w:val="none" w:sz="0" w:space="0" w:color="auto"/>
          </w:divBdr>
          <w:divsChild>
            <w:div w:id="63683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81760">
      <w:bodyDiv w:val="1"/>
      <w:marLeft w:val="0"/>
      <w:marRight w:val="0"/>
      <w:marTop w:val="0"/>
      <w:marBottom w:val="0"/>
      <w:divBdr>
        <w:top w:val="none" w:sz="0" w:space="0" w:color="auto"/>
        <w:left w:val="none" w:sz="0" w:space="0" w:color="auto"/>
        <w:bottom w:val="none" w:sz="0" w:space="0" w:color="auto"/>
        <w:right w:val="none" w:sz="0" w:space="0" w:color="auto"/>
      </w:divBdr>
      <w:divsChild>
        <w:div w:id="1613510971">
          <w:marLeft w:val="274"/>
          <w:marRight w:val="0"/>
          <w:marTop w:val="0"/>
          <w:marBottom w:val="267"/>
          <w:divBdr>
            <w:top w:val="none" w:sz="0" w:space="0" w:color="auto"/>
            <w:left w:val="none" w:sz="0" w:space="0" w:color="auto"/>
            <w:bottom w:val="none" w:sz="0" w:space="0" w:color="auto"/>
            <w:right w:val="none" w:sz="0" w:space="0" w:color="auto"/>
          </w:divBdr>
        </w:div>
        <w:div w:id="901062220">
          <w:marLeft w:val="274"/>
          <w:marRight w:val="0"/>
          <w:marTop w:val="0"/>
          <w:marBottom w:val="267"/>
          <w:divBdr>
            <w:top w:val="none" w:sz="0" w:space="0" w:color="auto"/>
            <w:left w:val="none" w:sz="0" w:space="0" w:color="auto"/>
            <w:bottom w:val="none" w:sz="0" w:space="0" w:color="auto"/>
            <w:right w:val="none" w:sz="0" w:space="0" w:color="auto"/>
          </w:divBdr>
        </w:div>
        <w:div w:id="1666738840">
          <w:marLeft w:val="274"/>
          <w:marRight w:val="0"/>
          <w:marTop w:val="0"/>
          <w:marBottom w:val="267"/>
          <w:divBdr>
            <w:top w:val="none" w:sz="0" w:space="0" w:color="auto"/>
            <w:left w:val="none" w:sz="0" w:space="0" w:color="auto"/>
            <w:bottom w:val="none" w:sz="0" w:space="0" w:color="auto"/>
            <w:right w:val="none" w:sz="0" w:space="0" w:color="auto"/>
          </w:divBdr>
        </w:div>
        <w:div w:id="992949612">
          <w:marLeft w:val="274"/>
          <w:marRight w:val="0"/>
          <w:marTop w:val="0"/>
          <w:marBottom w:val="267"/>
          <w:divBdr>
            <w:top w:val="none" w:sz="0" w:space="0" w:color="auto"/>
            <w:left w:val="none" w:sz="0" w:space="0" w:color="auto"/>
            <w:bottom w:val="none" w:sz="0" w:space="0" w:color="auto"/>
            <w:right w:val="none" w:sz="0" w:space="0" w:color="auto"/>
          </w:divBdr>
        </w:div>
        <w:div w:id="8458745">
          <w:marLeft w:val="274"/>
          <w:marRight w:val="0"/>
          <w:marTop w:val="0"/>
          <w:marBottom w:val="267"/>
          <w:divBdr>
            <w:top w:val="none" w:sz="0" w:space="0" w:color="auto"/>
            <w:left w:val="none" w:sz="0" w:space="0" w:color="auto"/>
            <w:bottom w:val="none" w:sz="0" w:space="0" w:color="auto"/>
            <w:right w:val="none" w:sz="0" w:space="0" w:color="auto"/>
          </w:divBdr>
        </w:div>
      </w:divsChild>
    </w:div>
    <w:div w:id="436483903">
      <w:bodyDiv w:val="1"/>
      <w:marLeft w:val="0"/>
      <w:marRight w:val="0"/>
      <w:marTop w:val="0"/>
      <w:marBottom w:val="0"/>
      <w:divBdr>
        <w:top w:val="none" w:sz="0" w:space="0" w:color="auto"/>
        <w:left w:val="none" w:sz="0" w:space="0" w:color="auto"/>
        <w:bottom w:val="none" w:sz="0" w:space="0" w:color="auto"/>
        <w:right w:val="none" w:sz="0" w:space="0" w:color="auto"/>
      </w:divBdr>
      <w:divsChild>
        <w:div w:id="1897277656">
          <w:marLeft w:val="274"/>
          <w:marRight w:val="0"/>
          <w:marTop w:val="0"/>
          <w:marBottom w:val="267"/>
          <w:divBdr>
            <w:top w:val="none" w:sz="0" w:space="0" w:color="auto"/>
            <w:left w:val="none" w:sz="0" w:space="0" w:color="auto"/>
            <w:bottom w:val="none" w:sz="0" w:space="0" w:color="auto"/>
            <w:right w:val="none" w:sz="0" w:space="0" w:color="auto"/>
          </w:divBdr>
        </w:div>
        <w:div w:id="349721148">
          <w:marLeft w:val="274"/>
          <w:marRight w:val="0"/>
          <w:marTop w:val="0"/>
          <w:marBottom w:val="267"/>
          <w:divBdr>
            <w:top w:val="none" w:sz="0" w:space="0" w:color="auto"/>
            <w:left w:val="none" w:sz="0" w:space="0" w:color="auto"/>
            <w:bottom w:val="none" w:sz="0" w:space="0" w:color="auto"/>
            <w:right w:val="none" w:sz="0" w:space="0" w:color="auto"/>
          </w:divBdr>
        </w:div>
        <w:div w:id="280887800">
          <w:marLeft w:val="274"/>
          <w:marRight w:val="0"/>
          <w:marTop w:val="0"/>
          <w:marBottom w:val="267"/>
          <w:divBdr>
            <w:top w:val="none" w:sz="0" w:space="0" w:color="auto"/>
            <w:left w:val="none" w:sz="0" w:space="0" w:color="auto"/>
            <w:bottom w:val="none" w:sz="0" w:space="0" w:color="auto"/>
            <w:right w:val="none" w:sz="0" w:space="0" w:color="auto"/>
          </w:divBdr>
        </w:div>
      </w:divsChild>
    </w:div>
    <w:div w:id="482738912">
      <w:bodyDiv w:val="1"/>
      <w:marLeft w:val="0"/>
      <w:marRight w:val="0"/>
      <w:marTop w:val="0"/>
      <w:marBottom w:val="0"/>
      <w:divBdr>
        <w:top w:val="none" w:sz="0" w:space="0" w:color="auto"/>
        <w:left w:val="none" w:sz="0" w:space="0" w:color="auto"/>
        <w:bottom w:val="none" w:sz="0" w:space="0" w:color="auto"/>
        <w:right w:val="none" w:sz="0" w:space="0" w:color="auto"/>
      </w:divBdr>
    </w:div>
    <w:div w:id="666321286">
      <w:bodyDiv w:val="1"/>
      <w:marLeft w:val="0"/>
      <w:marRight w:val="0"/>
      <w:marTop w:val="0"/>
      <w:marBottom w:val="0"/>
      <w:divBdr>
        <w:top w:val="none" w:sz="0" w:space="0" w:color="auto"/>
        <w:left w:val="none" w:sz="0" w:space="0" w:color="auto"/>
        <w:bottom w:val="none" w:sz="0" w:space="0" w:color="auto"/>
        <w:right w:val="none" w:sz="0" w:space="0" w:color="auto"/>
      </w:divBdr>
    </w:div>
    <w:div w:id="750590569">
      <w:bodyDiv w:val="1"/>
      <w:marLeft w:val="0"/>
      <w:marRight w:val="0"/>
      <w:marTop w:val="0"/>
      <w:marBottom w:val="0"/>
      <w:divBdr>
        <w:top w:val="none" w:sz="0" w:space="0" w:color="auto"/>
        <w:left w:val="none" w:sz="0" w:space="0" w:color="auto"/>
        <w:bottom w:val="none" w:sz="0" w:space="0" w:color="auto"/>
        <w:right w:val="none" w:sz="0" w:space="0" w:color="auto"/>
      </w:divBdr>
    </w:div>
    <w:div w:id="752506618">
      <w:bodyDiv w:val="1"/>
      <w:marLeft w:val="0"/>
      <w:marRight w:val="0"/>
      <w:marTop w:val="0"/>
      <w:marBottom w:val="0"/>
      <w:divBdr>
        <w:top w:val="none" w:sz="0" w:space="0" w:color="auto"/>
        <w:left w:val="none" w:sz="0" w:space="0" w:color="auto"/>
        <w:bottom w:val="none" w:sz="0" w:space="0" w:color="auto"/>
        <w:right w:val="none" w:sz="0" w:space="0" w:color="auto"/>
      </w:divBdr>
      <w:divsChild>
        <w:div w:id="1907064620">
          <w:marLeft w:val="274"/>
          <w:marRight w:val="0"/>
          <w:marTop w:val="0"/>
          <w:marBottom w:val="120"/>
          <w:divBdr>
            <w:top w:val="none" w:sz="0" w:space="0" w:color="auto"/>
            <w:left w:val="none" w:sz="0" w:space="0" w:color="auto"/>
            <w:bottom w:val="none" w:sz="0" w:space="0" w:color="auto"/>
            <w:right w:val="none" w:sz="0" w:space="0" w:color="auto"/>
          </w:divBdr>
        </w:div>
        <w:div w:id="398476789">
          <w:marLeft w:val="274"/>
          <w:marRight w:val="0"/>
          <w:marTop w:val="0"/>
          <w:marBottom w:val="120"/>
          <w:divBdr>
            <w:top w:val="none" w:sz="0" w:space="0" w:color="auto"/>
            <w:left w:val="none" w:sz="0" w:space="0" w:color="auto"/>
            <w:bottom w:val="none" w:sz="0" w:space="0" w:color="auto"/>
            <w:right w:val="none" w:sz="0" w:space="0" w:color="auto"/>
          </w:divBdr>
        </w:div>
        <w:div w:id="1947158344">
          <w:marLeft w:val="274"/>
          <w:marRight w:val="0"/>
          <w:marTop w:val="0"/>
          <w:marBottom w:val="120"/>
          <w:divBdr>
            <w:top w:val="none" w:sz="0" w:space="0" w:color="auto"/>
            <w:left w:val="none" w:sz="0" w:space="0" w:color="auto"/>
            <w:bottom w:val="none" w:sz="0" w:space="0" w:color="auto"/>
            <w:right w:val="none" w:sz="0" w:space="0" w:color="auto"/>
          </w:divBdr>
        </w:div>
        <w:div w:id="389041682">
          <w:marLeft w:val="274"/>
          <w:marRight w:val="0"/>
          <w:marTop w:val="0"/>
          <w:marBottom w:val="120"/>
          <w:divBdr>
            <w:top w:val="none" w:sz="0" w:space="0" w:color="auto"/>
            <w:left w:val="none" w:sz="0" w:space="0" w:color="auto"/>
            <w:bottom w:val="none" w:sz="0" w:space="0" w:color="auto"/>
            <w:right w:val="none" w:sz="0" w:space="0" w:color="auto"/>
          </w:divBdr>
        </w:div>
      </w:divsChild>
    </w:div>
    <w:div w:id="761605034">
      <w:bodyDiv w:val="1"/>
      <w:marLeft w:val="0"/>
      <w:marRight w:val="0"/>
      <w:marTop w:val="0"/>
      <w:marBottom w:val="0"/>
      <w:divBdr>
        <w:top w:val="none" w:sz="0" w:space="0" w:color="auto"/>
        <w:left w:val="none" w:sz="0" w:space="0" w:color="auto"/>
        <w:bottom w:val="none" w:sz="0" w:space="0" w:color="auto"/>
        <w:right w:val="none" w:sz="0" w:space="0" w:color="auto"/>
      </w:divBdr>
    </w:div>
    <w:div w:id="881862823">
      <w:bodyDiv w:val="1"/>
      <w:marLeft w:val="0"/>
      <w:marRight w:val="0"/>
      <w:marTop w:val="0"/>
      <w:marBottom w:val="0"/>
      <w:divBdr>
        <w:top w:val="none" w:sz="0" w:space="0" w:color="auto"/>
        <w:left w:val="none" w:sz="0" w:space="0" w:color="auto"/>
        <w:bottom w:val="none" w:sz="0" w:space="0" w:color="auto"/>
        <w:right w:val="none" w:sz="0" w:space="0" w:color="auto"/>
      </w:divBdr>
    </w:div>
    <w:div w:id="906768563">
      <w:bodyDiv w:val="1"/>
      <w:marLeft w:val="0"/>
      <w:marRight w:val="0"/>
      <w:marTop w:val="0"/>
      <w:marBottom w:val="0"/>
      <w:divBdr>
        <w:top w:val="none" w:sz="0" w:space="0" w:color="auto"/>
        <w:left w:val="none" w:sz="0" w:space="0" w:color="auto"/>
        <w:bottom w:val="none" w:sz="0" w:space="0" w:color="auto"/>
        <w:right w:val="none" w:sz="0" w:space="0" w:color="auto"/>
      </w:divBdr>
    </w:div>
    <w:div w:id="1106190618">
      <w:bodyDiv w:val="1"/>
      <w:marLeft w:val="0"/>
      <w:marRight w:val="0"/>
      <w:marTop w:val="0"/>
      <w:marBottom w:val="0"/>
      <w:divBdr>
        <w:top w:val="none" w:sz="0" w:space="0" w:color="auto"/>
        <w:left w:val="none" w:sz="0" w:space="0" w:color="auto"/>
        <w:bottom w:val="none" w:sz="0" w:space="0" w:color="auto"/>
        <w:right w:val="none" w:sz="0" w:space="0" w:color="auto"/>
      </w:divBdr>
    </w:div>
    <w:div w:id="1109666003">
      <w:bodyDiv w:val="1"/>
      <w:marLeft w:val="0"/>
      <w:marRight w:val="0"/>
      <w:marTop w:val="0"/>
      <w:marBottom w:val="0"/>
      <w:divBdr>
        <w:top w:val="none" w:sz="0" w:space="0" w:color="auto"/>
        <w:left w:val="none" w:sz="0" w:space="0" w:color="auto"/>
        <w:bottom w:val="none" w:sz="0" w:space="0" w:color="auto"/>
        <w:right w:val="none" w:sz="0" w:space="0" w:color="auto"/>
      </w:divBdr>
      <w:divsChild>
        <w:div w:id="1964535885">
          <w:marLeft w:val="274"/>
          <w:marRight w:val="0"/>
          <w:marTop w:val="0"/>
          <w:marBottom w:val="267"/>
          <w:divBdr>
            <w:top w:val="none" w:sz="0" w:space="0" w:color="auto"/>
            <w:left w:val="none" w:sz="0" w:space="0" w:color="auto"/>
            <w:bottom w:val="none" w:sz="0" w:space="0" w:color="auto"/>
            <w:right w:val="none" w:sz="0" w:space="0" w:color="auto"/>
          </w:divBdr>
        </w:div>
        <w:div w:id="1516503340">
          <w:marLeft w:val="274"/>
          <w:marRight w:val="0"/>
          <w:marTop w:val="0"/>
          <w:marBottom w:val="267"/>
          <w:divBdr>
            <w:top w:val="none" w:sz="0" w:space="0" w:color="auto"/>
            <w:left w:val="none" w:sz="0" w:space="0" w:color="auto"/>
            <w:bottom w:val="none" w:sz="0" w:space="0" w:color="auto"/>
            <w:right w:val="none" w:sz="0" w:space="0" w:color="auto"/>
          </w:divBdr>
        </w:div>
        <w:div w:id="1333484402">
          <w:marLeft w:val="274"/>
          <w:marRight w:val="0"/>
          <w:marTop w:val="0"/>
          <w:marBottom w:val="267"/>
          <w:divBdr>
            <w:top w:val="none" w:sz="0" w:space="0" w:color="auto"/>
            <w:left w:val="none" w:sz="0" w:space="0" w:color="auto"/>
            <w:bottom w:val="none" w:sz="0" w:space="0" w:color="auto"/>
            <w:right w:val="none" w:sz="0" w:space="0" w:color="auto"/>
          </w:divBdr>
        </w:div>
      </w:divsChild>
    </w:div>
    <w:div w:id="1251551015">
      <w:bodyDiv w:val="1"/>
      <w:marLeft w:val="0"/>
      <w:marRight w:val="0"/>
      <w:marTop w:val="0"/>
      <w:marBottom w:val="0"/>
      <w:divBdr>
        <w:top w:val="none" w:sz="0" w:space="0" w:color="auto"/>
        <w:left w:val="none" w:sz="0" w:space="0" w:color="auto"/>
        <w:bottom w:val="none" w:sz="0" w:space="0" w:color="auto"/>
        <w:right w:val="none" w:sz="0" w:space="0" w:color="auto"/>
      </w:divBdr>
    </w:div>
    <w:div w:id="1258053886">
      <w:bodyDiv w:val="1"/>
      <w:marLeft w:val="0"/>
      <w:marRight w:val="0"/>
      <w:marTop w:val="0"/>
      <w:marBottom w:val="0"/>
      <w:divBdr>
        <w:top w:val="none" w:sz="0" w:space="0" w:color="auto"/>
        <w:left w:val="none" w:sz="0" w:space="0" w:color="auto"/>
        <w:bottom w:val="none" w:sz="0" w:space="0" w:color="auto"/>
        <w:right w:val="none" w:sz="0" w:space="0" w:color="auto"/>
      </w:divBdr>
    </w:div>
    <w:div w:id="1300693155">
      <w:bodyDiv w:val="1"/>
      <w:marLeft w:val="0"/>
      <w:marRight w:val="0"/>
      <w:marTop w:val="0"/>
      <w:marBottom w:val="0"/>
      <w:divBdr>
        <w:top w:val="none" w:sz="0" w:space="0" w:color="auto"/>
        <w:left w:val="none" w:sz="0" w:space="0" w:color="auto"/>
        <w:bottom w:val="none" w:sz="0" w:space="0" w:color="auto"/>
        <w:right w:val="none" w:sz="0" w:space="0" w:color="auto"/>
      </w:divBdr>
    </w:div>
    <w:div w:id="1322582783">
      <w:bodyDiv w:val="1"/>
      <w:marLeft w:val="0"/>
      <w:marRight w:val="0"/>
      <w:marTop w:val="0"/>
      <w:marBottom w:val="0"/>
      <w:divBdr>
        <w:top w:val="none" w:sz="0" w:space="0" w:color="auto"/>
        <w:left w:val="none" w:sz="0" w:space="0" w:color="auto"/>
        <w:bottom w:val="none" w:sz="0" w:space="0" w:color="auto"/>
        <w:right w:val="none" w:sz="0" w:space="0" w:color="auto"/>
      </w:divBdr>
    </w:div>
    <w:div w:id="1411654447">
      <w:bodyDiv w:val="1"/>
      <w:marLeft w:val="0"/>
      <w:marRight w:val="0"/>
      <w:marTop w:val="0"/>
      <w:marBottom w:val="0"/>
      <w:divBdr>
        <w:top w:val="none" w:sz="0" w:space="0" w:color="auto"/>
        <w:left w:val="none" w:sz="0" w:space="0" w:color="auto"/>
        <w:bottom w:val="none" w:sz="0" w:space="0" w:color="auto"/>
        <w:right w:val="none" w:sz="0" w:space="0" w:color="auto"/>
      </w:divBdr>
      <w:divsChild>
        <w:div w:id="586228806">
          <w:marLeft w:val="274"/>
          <w:marRight w:val="0"/>
          <w:marTop w:val="0"/>
          <w:marBottom w:val="267"/>
          <w:divBdr>
            <w:top w:val="none" w:sz="0" w:space="0" w:color="auto"/>
            <w:left w:val="none" w:sz="0" w:space="0" w:color="auto"/>
            <w:bottom w:val="none" w:sz="0" w:space="0" w:color="auto"/>
            <w:right w:val="none" w:sz="0" w:space="0" w:color="auto"/>
          </w:divBdr>
        </w:div>
        <w:div w:id="307830413">
          <w:marLeft w:val="274"/>
          <w:marRight w:val="0"/>
          <w:marTop w:val="0"/>
          <w:marBottom w:val="267"/>
          <w:divBdr>
            <w:top w:val="none" w:sz="0" w:space="0" w:color="auto"/>
            <w:left w:val="none" w:sz="0" w:space="0" w:color="auto"/>
            <w:bottom w:val="none" w:sz="0" w:space="0" w:color="auto"/>
            <w:right w:val="none" w:sz="0" w:space="0" w:color="auto"/>
          </w:divBdr>
        </w:div>
        <w:div w:id="695817189">
          <w:marLeft w:val="274"/>
          <w:marRight w:val="0"/>
          <w:marTop w:val="0"/>
          <w:marBottom w:val="267"/>
          <w:divBdr>
            <w:top w:val="none" w:sz="0" w:space="0" w:color="auto"/>
            <w:left w:val="none" w:sz="0" w:space="0" w:color="auto"/>
            <w:bottom w:val="none" w:sz="0" w:space="0" w:color="auto"/>
            <w:right w:val="none" w:sz="0" w:space="0" w:color="auto"/>
          </w:divBdr>
        </w:div>
        <w:div w:id="1463501147">
          <w:marLeft w:val="274"/>
          <w:marRight w:val="0"/>
          <w:marTop w:val="0"/>
          <w:marBottom w:val="267"/>
          <w:divBdr>
            <w:top w:val="none" w:sz="0" w:space="0" w:color="auto"/>
            <w:left w:val="none" w:sz="0" w:space="0" w:color="auto"/>
            <w:bottom w:val="none" w:sz="0" w:space="0" w:color="auto"/>
            <w:right w:val="none" w:sz="0" w:space="0" w:color="auto"/>
          </w:divBdr>
        </w:div>
      </w:divsChild>
    </w:div>
    <w:div w:id="1490629628">
      <w:bodyDiv w:val="1"/>
      <w:marLeft w:val="0"/>
      <w:marRight w:val="0"/>
      <w:marTop w:val="0"/>
      <w:marBottom w:val="0"/>
      <w:divBdr>
        <w:top w:val="none" w:sz="0" w:space="0" w:color="auto"/>
        <w:left w:val="none" w:sz="0" w:space="0" w:color="auto"/>
        <w:bottom w:val="none" w:sz="0" w:space="0" w:color="auto"/>
        <w:right w:val="none" w:sz="0" w:space="0" w:color="auto"/>
      </w:divBdr>
    </w:div>
    <w:div w:id="2003963873">
      <w:bodyDiv w:val="1"/>
      <w:marLeft w:val="0"/>
      <w:marRight w:val="0"/>
      <w:marTop w:val="0"/>
      <w:marBottom w:val="0"/>
      <w:divBdr>
        <w:top w:val="none" w:sz="0" w:space="0" w:color="auto"/>
        <w:left w:val="none" w:sz="0" w:space="0" w:color="auto"/>
        <w:bottom w:val="none" w:sz="0" w:space="0" w:color="auto"/>
        <w:right w:val="none" w:sz="0" w:space="0" w:color="auto"/>
      </w:divBdr>
    </w:div>
    <w:div w:id="2030989558">
      <w:bodyDiv w:val="1"/>
      <w:marLeft w:val="0"/>
      <w:marRight w:val="0"/>
      <w:marTop w:val="0"/>
      <w:marBottom w:val="0"/>
      <w:divBdr>
        <w:top w:val="none" w:sz="0" w:space="0" w:color="auto"/>
        <w:left w:val="none" w:sz="0" w:space="0" w:color="auto"/>
        <w:bottom w:val="none" w:sz="0" w:space="0" w:color="auto"/>
        <w:right w:val="none" w:sz="0" w:space="0" w:color="auto"/>
      </w:divBdr>
    </w:div>
    <w:div w:id="2036685230">
      <w:bodyDiv w:val="1"/>
      <w:marLeft w:val="0"/>
      <w:marRight w:val="0"/>
      <w:marTop w:val="0"/>
      <w:marBottom w:val="0"/>
      <w:divBdr>
        <w:top w:val="none" w:sz="0" w:space="0" w:color="auto"/>
        <w:left w:val="none" w:sz="0" w:space="0" w:color="auto"/>
        <w:bottom w:val="none" w:sz="0" w:space="0" w:color="auto"/>
        <w:right w:val="none" w:sz="0" w:space="0" w:color="auto"/>
      </w:divBdr>
    </w:div>
    <w:div w:id="2037657927">
      <w:bodyDiv w:val="1"/>
      <w:marLeft w:val="0"/>
      <w:marRight w:val="0"/>
      <w:marTop w:val="0"/>
      <w:marBottom w:val="0"/>
      <w:divBdr>
        <w:top w:val="none" w:sz="0" w:space="0" w:color="auto"/>
        <w:left w:val="none" w:sz="0" w:space="0" w:color="auto"/>
        <w:bottom w:val="none" w:sz="0" w:space="0" w:color="auto"/>
        <w:right w:val="none" w:sz="0" w:space="0" w:color="auto"/>
      </w:divBdr>
    </w:div>
    <w:div w:id="2044479606">
      <w:bodyDiv w:val="1"/>
      <w:marLeft w:val="0"/>
      <w:marRight w:val="0"/>
      <w:marTop w:val="0"/>
      <w:marBottom w:val="0"/>
      <w:divBdr>
        <w:top w:val="none" w:sz="0" w:space="0" w:color="auto"/>
        <w:left w:val="none" w:sz="0" w:space="0" w:color="auto"/>
        <w:bottom w:val="none" w:sz="0" w:space="0" w:color="auto"/>
        <w:right w:val="none" w:sz="0" w:space="0" w:color="auto"/>
      </w:divBdr>
    </w:div>
    <w:div w:id="2073040856">
      <w:bodyDiv w:val="1"/>
      <w:marLeft w:val="0"/>
      <w:marRight w:val="0"/>
      <w:marTop w:val="0"/>
      <w:marBottom w:val="0"/>
      <w:divBdr>
        <w:top w:val="none" w:sz="0" w:space="0" w:color="auto"/>
        <w:left w:val="none" w:sz="0" w:space="0" w:color="auto"/>
        <w:bottom w:val="none" w:sz="0" w:space="0" w:color="auto"/>
        <w:right w:val="none" w:sz="0" w:space="0" w:color="auto"/>
      </w:divBdr>
      <w:divsChild>
        <w:div w:id="1619602438">
          <w:marLeft w:val="274"/>
          <w:marRight w:val="0"/>
          <w:marTop w:val="0"/>
          <w:marBottom w:val="120"/>
          <w:divBdr>
            <w:top w:val="none" w:sz="0" w:space="0" w:color="auto"/>
            <w:left w:val="none" w:sz="0" w:space="0" w:color="auto"/>
            <w:bottom w:val="none" w:sz="0" w:space="0" w:color="auto"/>
            <w:right w:val="none" w:sz="0" w:space="0" w:color="auto"/>
          </w:divBdr>
        </w:div>
        <w:div w:id="1787194232">
          <w:marLeft w:val="274"/>
          <w:marRight w:val="0"/>
          <w:marTop w:val="0"/>
          <w:marBottom w:val="120"/>
          <w:divBdr>
            <w:top w:val="none" w:sz="0" w:space="0" w:color="auto"/>
            <w:left w:val="none" w:sz="0" w:space="0" w:color="auto"/>
            <w:bottom w:val="none" w:sz="0" w:space="0" w:color="auto"/>
            <w:right w:val="none" w:sz="0" w:space="0" w:color="auto"/>
          </w:divBdr>
        </w:div>
        <w:div w:id="439763894">
          <w:marLeft w:val="274"/>
          <w:marRight w:val="0"/>
          <w:marTop w:val="0"/>
          <w:marBottom w:val="120"/>
          <w:divBdr>
            <w:top w:val="none" w:sz="0" w:space="0" w:color="auto"/>
            <w:left w:val="none" w:sz="0" w:space="0" w:color="auto"/>
            <w:bottom w:val="none" w:sz="0" w:space="0" w:color="auto"/>
            <w:right w:val="none" w:sz="0" w:space="0" w:color="auto"/>
          </w:divBdr>
        </w:div>
        <w:div w:id="250433837">
          <w:marLeft w:val="274"/>
          <w:marRight w:val="0"/>
          <w:marTop w:val="0"/>
          <w:marBottom w:val="120"/>
          <w:divBdr>
            <w:top w:val="none" w:sz="0" w:space="0" w:color="auto"/>
            <w:left w:val="none" w:sz="0" w:space="0" w:color="auto"/>
            <w:bottom w:val="none" w:sz="0" w:space="0" w:color="auto"/>
            <w:right w:val="none" w:sz="0" w:space="0" w:color="auto"/>
          </w:divBdr>
        </w:div>
        <w:div w:id="167258975">
          <w:marLeft w:val="274"/>
          <w:marRight w:val="0"/>
          <w:marTop w:val="0"/>
          <w:marBottom w:val="120"/>
          <w:divBdr>
            <w:top w:val="none" w:sz="0" w:space="0" w:color="auto"/>
            <w:left w:val="none" w:sz="0" w:space="0" w:color="auto"/>
            <w:bottom w:val="none" w:sz="0" w:space="0" w:color="auto"/>
            <w:right w:val="none" w:sz="0" w:space="0" w:color="auto"/>
          </w:divBdr>
        </w:div>
        <w:div w:id="533078620">
          <w:marLeft w:val="274"/>
          <w:marRight w:val="0"/>
          <w:marTop w:val="0"/>
          <w:marBottom w:val="120"/>
          <w:divBdr>
            <w:top w:val="none" w:sz="0" w:space="0" w:color="auto"/>
            <w:left w:val="none" w:sz="0" w:space="0" w:color="auto"/>
            <w:bottom w:val="none" w:sz="0" w:space="0" w:color="auto"/>
            <w:right w:val="none" w:sz="0" w:space="0" w:color="auto"/>
          </w:divBdr>
        </w:div>
        <w:div w:id="973488940">
          <w:marLeft w:val="274"/>
          <w:marRight w:val="0"/>
          <w:marTop w:val="0"/>
          <w:marBottom w:val="120"/>
          <w:divBdr>
            <w:top w:val="none" w:sz="0" w:space="0" w:color="auto"/>
            <w:left w:val="none" w:sz="0" w:space="0" w:color="auto"/>
            <w:bottom w:val="none" w:sz="0" w:space="0" w:color="auto"/>
            <w:right w:val="none" w:sz="0" w:space="0" w:color="auto"/>
          </w:divBdr>
        </w:div>
      </w:divsChild>
    </w:div>
    <w:div w:id="2087846017">
      <w:bodyDiv w:val="1"/>
      <w:marLeft w:val="0"/>
      <w:marRight w:val="0"/>
      <w:marTop w:val="0"/>
      <w:marBottom w:val="0"/>
      <w:divBdr>
        <w:top w:val="none" w:sz="0" w:space="0" w:color="auto"/>
        <w:left w:val="none" w:sz="0" w:space="0" w:color="auto"/>
        <w:bottom w:val="none" w:sz="0" w:space="0" w:color="auto"/>
        <w:right w:val="none" w:sz="0" w:space="0" w:color="auto"/>
      </w:divBdr>
    </w:div>
    <w:div w:id="2093308294">
      <w:bodyDiv w:val="1"/>
      <w:marLeft w:val="0"/>
      <w:marRight w:val="0"/>
      <w:marTop w:val="0"/>
      <w:marBottom w:val="0"/>
      <w:divBdr>
        <w:top w:val="none" w:sz="0" w:space="0" w:color="auto"/>
        <w:left w:val="none" w:sz="0" w:space="0" w:color="auto"/>
        <w:bottom w:val="none" w:sz="0" w:space="0" w:color="auto"/>
        <w:right w:val="none" w:sz="0" w:space="0" w:color="auto"/>
      </w:divBdr>
    </w:div>
    <w:div w:id="213643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en/en/id/194597-law-on-public-private-partnership" TargetMode="External"/><Relationship Id="rId117" Type="http://schemas.openxmlformats.org/officeDocument/2006/relationships/image" Target="media/image28.png"/><Relationship Id="rId21" Type="http://schemas.openxmlformats.org/officeDocument/2006/relationships/hyperlink" Target="https://likumi.lv/ta/en/en/id/54890-competition-law" TargetMode="External"/><Relationship Id="rId42" Type="http://schemas.microsoft.com/office/2007/relationships/diagramDrawing" Target="diagrams/drawing2.xml"/><Relationship Id="rId47" Type="http://schemas.microsoft.com/office/2007/relationships/diagramDrawing" Target="diagrams/drawing3.xml"/><Relationship Id="rId63" Type="http://schemas.microsoft.com/office/2007/relationships/diagramDrawing" Target="diagrams/drawing6.xml"/><Relationship Id="rId68" Type="http://schemas.microsoft.com/office/2007/relationships/diagramDrawing" Target="diagrams/drawing7.xml"/><Relationship Id="rId84" Type="http://schemas.openxmlformats.org/officeDocument/2006/relationships/hyperlink" Target="https://ppp.cfla.gov.lv/" TargetMode="External"/><Relationship Id="rId89" Type="http://schemas.openxmlformats.org/officeDocument/2006/relationships/diagramData" Target="diagrams/data8.xml"/><Relationship Id="rId112" Type="http://schemas.openxmlformats.org/officeDocument/2006/relationships/hyperlink" Target="https://likumi.lv/ta/en/en/id/289083-regulations-regarding-thresholds-of-contract-prices-of-public-procurements" TargetMode="External"/><Relationship Id="rId16" Type="http://schemas.openxmlformats.org/officeDocument/2006/relationships/hyperlink" Target="https://likumi.lv/ta/id/287760-publisko-iepirkumu-likums" TargetMode="External"/><Relationship Id="rId107" Type="http://schemas.openxmlformats.org/officeDocument/2006/relationships/hyperlink" Target="https://likumi.lv/ta/en/en/id/287760-public-procurement-law" TargetMode="External"/><Relationship Id="rId11" Type="http://schemas.openxmlformats.org/officeDocument/2006/relationships/image" Target="media/image1.png"/><Relationship Id="rId32" Type="http://schemas.openxmlformats.org/officeDocument/2006/relationships/hyperlink" Target="https://www.cfla.gov.lv/lv/finansu-un-ekonomiskie-aprekini" TargetMode="External"/><Relationship Id="rId37" Type="http://schemas.microsoft.com/office/2007/relationships/diagramDrawing" Target="diagrams/drawing1.xml"/><Relationship Id="rId53" Type="http://schemas.microsoft.com/office/2007/relationships/diagramDrawing" Target="diagrams/drawing4.xml"/><Relationship Id="rId58" Type="http://schemas.microsoft.com/office/2007/relationships/diagramDrawing" Target="diagrams/drawing5.xml"/><Relationship Id="rId74" Type="http://schemas.openxmlformats.org/officeDocument/2006/relationships/image" Target="media/image11.png"/><Relationship Id="rId79" Type="http://schemas.openxmlformats.org/officeDocument/2006/relationships/image" Target="media/image16.png"/><Relationship Id="rId102" Type="http://schemas.openxmlformats.org/officeDocument/2006/relationships/hyperlink" Target="https://likumi.lv/ta/en/en/id/5490-commercial-law" TargetMode="External"/><Relationship Id="rId123" Type="http://schemas.openxmlformats.org/officeDocument/2006/relationships/footer" Target="footer3.xml"/><Relationship Id="rId5" Type="http://schemas.openxmlformats.org/officeDocument/2006/relationships/numbering" Target="numbering.xml"/><Relationship Id="rId90" Type="http://schemas.openxmlformats.org/officeDocument/2006/relationships/diagramLayout" Target="diagrams/layout8.xml"/><Relationship Id="rId95" Type="http://schemas.openxmlformats.org/officeDocument/2006/relationships/header" Target="header1.xml"/><Relationship Id="rId22" Type="http://schemas.openxmlformats.org/officeDocument/2006/relationships/hyperlink" Target="https://likumi.lv/ta/en/en/id/289086-tendering-procedures-for-procurement-procedures-and-design-contests" TargetMode="External"/><Relationship Id="rId27" Type="http://schemas.openxmlformats.org/officeDocument/2006/relationships/hyperlink" Target="https://likumi.lv/ta/en/en/id/288730-law-on-the-procurements-of-public-service-providers" TargetMode="External"/><Relationship Id="rId43" Type="http://schemas.openxmlformats.org/officeDocument/2006/relationships/diagramData" Target="diagrams/data3.xml"/><Relationship Id="rId48" Type="http://schemas.openxmlformats.org/officeDocument/2006/relationships/image" Target="media/image5.png"/><Relationship Id="rId64" Type="http://schemas.openxmlformats.org/officeDocument/2006/relationships/diagramData" Target="diagrams/data7.xml"/><Relationship Id="rId69" Type="http://schemas.openxmlformats.org/officeDocument/2006/relationships/image" Target="media/image6.png"/><Relationship Id="rId113" Type="http://schemas.openxmlformats.org/officeDocument/2006/relationships/hyperlink" Target="https://likumi.lv/ta/en/en/id/199083-procedure-for-the-conduct-of-financial-and-economic-calculations-determination-of-the-type-of-a-public-private-partnership-agreement-and-the-provision-of-an-opinion-regarding-financial-and-economic-calculations" TargetMode="External"/><Relationship Id="rId118" Type="http://schemas.openxmlformats.org/officeDocument/2006/relationships/image" Target="media/image29.png"/><Relationship Id="rId80" Type="http://schemas.openxmlformats.org/officeDocument/2006/relationships/image" Target="media/image17.png"/><Relationship Id="rId85" Type="http://schemas.openxmlformats.org/officeDocument/2006/relationships/image" Target="media/image20.png"/><Relationship Id="rId12" Type="http://schemas.openxmlformats.org/officeDocument/2006/relationships/hyperlink" Target="https://likumi.lv/ta/en/en/id/238803-law-on-procurements-in-the-field-of-defence-and-security" TargetMode="External"/><Relationship Id="rId17" Type="http://schemas.openxmlformats.org/officeDocument/2006/relationships/hyperlink" Target="https://likumi.lv/ta/en/en/id/288730-law-on-the-procurements-of-public-service-providers" TargetMode="External"/><Relationship Id="rId33" Type="http://schemas.openxmlformats.org/officeDocument/2006/relationships/diagramData" Target="diagrams/data1.xml"/><Relationship Id="rId38" Type="http://schemas.openxmlformats.org/officeDocument/2006/relationships/diagramData" Target="diagrams/data2.xml"/><Relationship Id="rId59" Type="http://schemas.openxmlformats.org/officeDocument/2006/relationships/diagramData" Target="diagrams/data6.xml"/><Relationship Id="rId103" Type="http://schemas.openxmlformats.org/officeDocument/2006/relationships/hyperlink" Target="https://likumi.lv/ta/en/en/id/54890-competition-law" TargetMode="External"/><Relationship Id="rId108" Type="http://schemas.openxmlformats.org/officeDocument/2006/relationships/hyperlink" Target="https://likumi.lv/ta/en/en/id/288730-law-on-the-procurements-of-public-service-providers" TargetMode="External"/><Relationship Id="rId124" Type="http://schemas.openxmlformats.org/officeDocument/2006/relationships/header" Target="header4.xml"/><Relationship Id="rId54" Type="http://schemas.openxmlformats.org/officeDocument/2006/relationships/diagramData" Target="diagrams/data5.xml"/><Relationship Id="rId70" Type="http://schemas.openxmlformats.org/officeDocument/2006/relationships/image" Target="media/image7.png"/><Relationship Id="rId75" Type="http://schemas.openxmlformats.org/officeDocument/2006/relationships/image" Target="media/image12.png"/><Relationship Id="rId91" Type="http://schemas.openxmlformats.org/officeDocument/2006/relationships/diagramQuickStyle" Target="diagrams/quickStyle8.xm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likumi.lv/ta/en/en/id/199083-procedure-for-the-conduct-of-financial-and-economic-calculations-determination-of-the-type-of-a-public-private-partnership-agreement-and-the-provision-of-an-opinion-regarding-financial-and-economic-calculations" TargetMode="External"/><Relationship Id="rId28" Type="http://schemas.openxmlformats.org/officeDocument/2006/relationships/hyperlink" Target="https://likumi.lv/ta/en/en/id/63545-state-administration-structure-law" TargetMode="External"/><Relationship Id="rId49" Type="http://schemas.openxmlformats.org/officeDocument/2006/relationships/diagramData" Target="diagrams/data4.xml"/><Relationship Id="rId114" Type="http://schemas.openxmlformats.org/officeDocument/2006/relationships/hyperlink" Target="https://likumi.lv/ta/id/199823-noteikumi-par-uzraudzibas-institucijas-darbibu-un-publiska-partnera-vai-ta-parstavja-liguma-izpildes-parskata-sniegsanu" TargetMode="External"/><Relationship Id="rId119" Type="http://schemas.openxmlformats.org/officeDocument/2006/relationships/image" Target="media/image30.png"/><Relationship Id="rId44" Type="http://schemas.openxmlformats.org/officeDocument/2006/relationships/diagramLayout" Target="diagrams/layout3.xml"/><Relationship Id="rId60" Type="http://schemas.openxmlformats.org/officeDocument/2006/relationships/diagramLayout" Target="diagrams/layout6.xml"/><Relationship Id="rId65" Type="http://schemas.openxmlformats.org/officeDocument/2006/relationships/diagramLayout" Target="diagrams/layout7.xml"/><Relationship Id="rId81" Type="http://schemas.openxmlformats.org/officeDocument/2006/relationships/image" Target="media/image18.png"/><Relationship Id="rId86" Type="http://schemas.openxmlformats.org/officeDocument/2006/relationships/image" Target="media/image21.png"/><Relationship Id="rId13" Type="http://schemas.openxmlformats.org/officeDocument/2006/relationships/hyperlink" Target="https://likumi.lv/ta/en/en/id/267199-law-on-control-of-aid-for-commercial-activity" TargetMode="External"/><Relationship Id="rId18" Type="http://schemas.openxmlformats.org/officeDocument/2006/relationships/hyperlink" Target="https://likumi.lv/ta/en/en/id/238803-law-on-procurements-in-the-field-of-defence-and-security" TargetMode="External"/><Relationship Id="rId39" Type="http://schemas.openxmlformats.org/officeDocument/2006/relationships/diagramLayout" Target="diagrams/layout2.xml"/><Relationship Id="rId109" Type="http://schemas.openxmlformats.org/officeDocument/2006/relationships/hyperlink" Target="https://likumi.lv/ta/en/en/id/238803-law-on-procurements-in-the-field-of-defence-and-security" TargetMode="External"/><Relationship Id="rId34" Type="http://schemas.openxmlformats.org/officeDocument/2006/relationships/diagramLayout" Target="diagrams/layout1.xml"/><Relationship Id="rId50" Type="http://schemas.openxmlformats.org/officeDocument/2006/relationships/diagramLayout" Target="diagrams/layout4.xml"/><Relationship Id="rId55" Type="http://schemas.openxmlformats.org/officeDocument/2006/relationships/diagramLayout" Target="diagrams/layout5.xml"/><Relationship Id="rId76" Type="http://schemas.openxmlformats.org/officeDocument/2006/relationships/image" Target="media/image13.png"/><Relationship Id="rId97" Type="http://schemas.openxmlformats.org/officeDocument/2006/relationships/footer" Target="footer2.xml"/><Relationship Id="rId104" Type="http://schemas.openxmlformats.org/officeDocument/2006/relationships/hyperlink" Target="https://likumi.lv/ta/en/en/id/267199-law-on-control-of-aid-for-commercial-activity" TargetMode="External"/><Relationship Id="rId120" Type="http://schemas.openxmlformats.org/officeDocument/2006/relationships/image" Target="media/image31.png"/><Relationship Id="rId125" Type="http://schemas.openxmlformats.org/officeDocument/2006/relationships/footer" Target="footer4.xml"/><Relationship Id="rId7" Type="http://schemas.openxmlformats.org/officeDocument/2006/relationships/settings" Target="settings.xml"/><Relationship Id="rId71" Type="http://schemas.openxmlformats.org/officeDocument/2006/relationships/image" Target="media/image8.png"/><Relationship Id="rId92" Type="http://schemas.openxmlformats.org/officeDocument/2006/relationships/diagramColors" Target="diagrams/colors8.xml"/><Relationship Id="rId2" Type="http://schemas.openxmlformats.org/officeDocument/2006/relationships/customXml" Target="../customXml/item2.xml"/><Relationship Id="rId29" Type="http://schemas.openxmlformats.org/officeDocument/2006/relationships/image" Target="media/image2.png"/><Relationship Id="rId24" Type="http://schemas.openxmlformats.org/officeDocument/2006/relationships/hyperlink" Target="https://likumi.lv/ta/en/en/id/269907-law-on-governance-of-capital-shares-of-public-entity-and-management-of-capital-companies-thereof" TargetMode="External"/><Relationship Id="rId40" Type="http://schemas.openxmlformats.org/officeDocument/2006/relationships/diagramQuickStyle" Target="diagrams/quickStyle2.xml"/><Relationship Id="rId45" Type="http://schemas.openxmlformats.org/officeDocument/2006/relationships/diagramQuickStyle" Target="diagrams/quickStyle3.xml"/><Relationship Id="rId66" Type="http://schemas.openxmlformats.org/officeDocument/2006/relationships/diagramQuickStyle" Target="diagrams/quickStyle7.xml"/><Relationship Id="rId87" Type="http://schemas.openxmlformats.org/officeDocument/2006/relationships/image" Target="media/image22.png"/><Relationship Id="rId110" Type="http://schemas.openxmlformats.org/officeDocument/2006/relationships/hyperlink" Target="https://likumi.lv/ta/en/en/id/289086-tendering-procedures-for-procurement-procedures-and-design-contests" TargetMode="External"/><Relationship Id="rId115" Type="http://schemas.openxmlformats.org/officeDocument/2006/relationships/image" Target="media/image26.png"/><Relationship Id="rId61" Type="http://schemas.openxmlformats.org/officeDocument/2006/relationships/diagramQuickStyle" Target="diagrams/quickStyle6.xml"/><Relationship Id="rId82" Type="http://schemas.openxmlformats.org/officeDocument/2006/relationships/image" Target="media/image19.png"/><Relationship Id="rId19" Type="http://schemas.openxmlformats.org/officeDocument/2006/relationships/hyperlink" Target="https://likumi.lv/ta/en/en/id/36190-on-prevention-of-squandering-of-the-financial-resources-and-property-of-a-public-entity" TargetMode="External"/><Relationship Id="rId14" Type="http://schemas.openxmlformats.org/officeDocument/2006/relationships/hyperlink" Target="https://likumi.lv/ta/en/en/id/225418-civil-law" TargetMode="External"/><Relationship Id="rId30" Type="http://schemas.openxmlformats.org/officeDocument/2006/relationships/image" Target="media/image3.png"/><Relationship Id="rId35" Type="http://schemas.openxmlformats.org/officeDocument/2006/relationships/diagramQuickStyle" Target="diagrams/quickStyle1.xml"/><Relationship Id="rId56" Type="http://schemas.openxmlformats.org/officeDocument/2006/relationships/diagramQuickStyle" Target="diagrams/quickStyle5.xml"/><Relationship Id="rId77" Type="http://schemas.openxmlformats.org/officeDocument/2006/relationships/image" Target="media/image14.png"/><Relationship Id="rId100" Type="http://schemas.openxmlformats.org/officeDocument/2006/relationships/hyperlink" Target="https://likumi.lv/ta/en/en/id/63545-state-administration-structure-law" TargetMode="External"/><Relationship Id="rId105" Type="http://schemas.openxmlformats.org/officeDocument/2006/relationships/hyperlink" Target="https://likumi.lv/ta/en/en/id/36190-on-prevention-of-squandering-of-the-financial-resources-and-property-of-a-public-entity" TargetMode="External"/><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diagramQuickStyle" Target="diagrams/quickStyle4.xml"/><Relationship Id="rId72" Type="http://schemas.openxmlformats.org/officeDocument/2006/relationships/image" Target="media/image9.png"/><Relationship Id="rId93" Type="http://schemas.microsoft.com/office/2007/relationships/diagramDrawing" Target="diagrams/drawing8.xml"/><Relationship Id="rId98" Type="http://schemas.openxmlformats.org/officeDocument/2006/relationships/image" Target="media/image25.png"/><Relationship Id="rId121" Type="http://schemas.openxmlformats.org/officeDocument/2006/relationships/header" Target="header2.xml"/><Relationship Id="rId3" Type="http://schemas.openxmlformats.org/officeDocument/2006/relationships/customXml" Target="../customXml/item3.xml"/><Relationship Id="rId25" Type="http://schemas.openxmlformats.org/officeDocument/2006/relationships/hyperlink" Target="https://likumi.lv/ta/en/en/id/287760-public-procurement-law" TargetMode="External"/><Relationship Id="rId46" Type="http://schemas.openxmlformats.org/officeDocument/2006/relationships/diagramColors" Target="diagrams/colors3.xml"/><Relationship Id="rId67" Type="http://schemas.openxmlformats.org/officeDocument/2006/relationships/diagramColors" Target="diagrams/colors7.xml"/><Relationship Id="rId116" Type="http://schemas.openxmlformats.org/officeDocument/2006/relationships/image" Target="media/image27.png"/><Relationship Id="rId20" Type="http://schemas.openxmlformats.org/officeDocument/2006/relationships/hyperlink" Target="https://likumi.lv/ta/en/en/id/5490-commercial-law" TargetMode="External"/><Relationship Id="rId41" Type="http://schemas.openxmlformats.org/officeDocument/2006/relationships/diagramColors" Target="diagrams/colors2.xml"/><Relationship Id="rId62" Type="http://schemas.openxmlformats.org/officeDocument/2006/relationships/diagramColors" Target="diagrams/colors6.xml"/><Relationship Id="rId83" Type="http://schemas.openxmlformats.org/officeDocument/2006/relationships/hyperlink" Target="https://ppp.cfla.gov.lv/" TargetMode="External"/><Relationship Id="rId88" Type="http://schemas.openxmlformats.org/officeDocument/2006/relationships/image" Target="media/image23.png"/><Relationship Id="rId111" Type="http://schemas.openxmlformats.org/officeDocument/2006/relationships/hyperlink" Target="https://likumi.lv/ta/en/en/id/291867-requirements-for-green-public-procurement-and-procedures-for-the-application-thereof" TargetMode="External"/><Relationship Id="rId15" Type="http://schemas.openxmlformats.org/officeDocument/2006/relationships/hyperlink" Target="https://likumi.lv/ta/en/en/id/194597-law-on-public-private-partnership" TargetMode="External"/><Relationship Id="rId36" Type="http://schemas.openxmlformats.org/officeDocument/2006/relationships/diagramColors" Target="diagrams/colors1.xml"/><Relationship Id="rId57" Type="http://schemas.openxmlformats.org/officeDocument/2006/relationships/diagramColors" Target="diagrams/colors5.xml"/><Relationship Id="rId106" Type="http://schemas.openxmlformats.org/officeDocument/2006/relationships/hyperlink" Target="https://likumi.lv/ta/en/en/id/269907-law-on-governance-of-capital-shares-of-public-entity-and-management-of-capital-companies-thereof" TargetMode="External"/><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4.png"/><Relationship Id="rId52" Type="http://schemas.openxmlformats.org/officeDocument/2006/relationships/diagramColors" Target="diagrams/colors4.xml"/><Relationship Id="rId73" Type="http://schemas.openxmlformats.org/officeDocument/2006/relationships/image" Target="media/image10.png"/><Relationship Id="rId78" Type="http://schemas.openxmlformats.org/officeDocument/2006/relationships/image" Target="media/image15.png"/><Relationship Id="rId94" Type="http://schemas.openxmlformats.org/officeDocument/2006/relationships/image" Target="media/image24.png"/><Relationship Id="rId99" Type="http://schemas.openxmlformats.org/officeDocument/2006/relationships/hyperlink" Target="https://likumi.lv/ta/en/en/id/194597-law-on-public-private-partnership" TargetMode="External"/><Relationship Id="rId101" Type="http://schemas.openxmlformats.org/officeDocument/2006/relationships/hyperlink" Target="https://likumi.lv/ta/en/en/id/225418-civil-law" TargetMode="External"/><Relationship Id="rId12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ppp.cfla.gov.lv/" TargetMode="External"/><Relationship Id="rId3" Type="http://schemas.openxmlformats.org/officeDocument/2006/relationships/hyperlink" Target="https://ppp.cfla.gov.lv/" TargetMode="External"/><Relationship Id="rId7" Type="http://schemas.openxmlformats.org/officeDocument/2006/relationships/hyperlink" Target="https://pure.spbu.ru/ws/files/19637708/Risk_management_in_public_private_partnership_projects_1939_6104_16_4_155.pdf" TargetMode="External"/><Relationship Id="rId2" Type="http://schemas.openxmlformats.org/officeDocument/2006/relationships/hyperlink" Target="https://www.cfla.gov.lv/lv/citas-programmas/publiska-un-privata-partneriba/ppp-projekta-cikls" TargetMode="External"/><Relationship Id="rId1" Type="http://schemas.openxmlformats.org/officeDocument/2006/relationships/hyperlink" Target="https://www.interreg-central.eu/Content.Node/O.T1.1-Handbook-new.pdf" TargetMode="External"/><Relationship Id="rId6" Type="http://schemas.openxmlformats.org/officeDocument/2006/relationships/hyperlink" Target="https://www.foxmandal.in/anatomy-of-risks-in-ppp-projects-in-india-and-how-to-mitigate-them/" TargetMode="External"/><Relationship Id="rId5" Type="http://schemas.openxmlformats.org/officeDocument/2006/relationships/hyperlink" Target="https://www.tandfonline.com/doi/full/10.1080/15309576.2020.1741406" TargetMode="External"/><Relationship Id="rId4" Type="http://schemas.openxmlformats.org/officeDocument/2006/relationships/hyperlink" Target="https://www.cfla.gov.lv/lv/finansu-un-ekonomiskie-aprekini" TargetMode="Externa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4891F9-02BB-4744-BC98-F797D5378BB8}" type="doc">
      <dgm:prSet loTypeId="urn:microsoft.com/office/officeart/2005/8/layout/chevron1" loCatId="process" qsTypeId="urn:microsoft.com/office/officeart/2005/8/quickstyle/simple1" qsCatId="simple" csTypeId="urn:microsoft.com/office/officeart/2005/8/colors/accent3_2" csCatId="accent3" phldr="1"/>
      <dgm:spPr/>
    </dgm:pt>
    <dgm:pt modelId="{D776028D-2800-426E-BC0F-C58152E47314}">
      <dgm:prSet phldrT="[Text]"/>
      <dgm:spPr>
        <a:solidFill>
          <a:srgbClr val="92D050"/>
        </a:solidFill>
      </dgm:spPr>
      <dgm:t>
        <a:bodyPr/>
        <a:lstStyle/>
        <a:p>
          <a:r>
            <a:rPr lang="en-US" b="1"/>
            <a:t>PPP in general</a:t>
          </a:r>
        </a:p>
      </dgm:t>
    </dgm:pt>
    <dgm:pt modelId="{7E771217-B877-4E7F-B702-00F37BC7E118}" type="parTrans" cxnId="{115F5796-205D-4478-8F9F-C6E2C2E6DAA7}">
      <dgm:prSet/>
      <dgm:spPr/>
      <dgm:t>
        <a:bodyPr/>
        <a:lstStyle/>
        <a:p>
          <a:endParaRPr lang="en-US"/>
        </a:p>
      </dgm:t>
    </dgm:pt>
    <dgm:pt modelId="{7B15472F-30FC-4178-B819-5294BBE2DE61}" type="sibTrans" cxnId="{115F5796-205D-4478-8F9F-C6E2C2E6DAA7}">
      <dgm:prSet/>
      <dgm:spPr/>
      <dgm:t>
        <a:bodyPr/>
        <a:lstStyle/>
        <a:p>
          <a:endParaRPr lang="en-US"/>
        </a:p>
      </dgm:t>
    </dgm:pt>
    <dgm:pt modelId="{EFB44D52-ED59-4BE7-95AF-4906E13EAD04}">
      <dgm:prSet phldrT="[Text]"/>
      <dgm:spPr>
        <a:solidFill>
          <a:schemeClr val="accent6">
            <a:lumMod val="60000"/>
            <a:lumOff val="40000"/>
          </a:schemeClr>
        </a:solidFill>
      </dgm:spPr>
      <dgm:t>
        <a:bodyPr/>
        <a:lstStyle/>
        <a:p>
          <a:r>
            <a:rPr lang="en-US" b="1"/>
            <a:t>Competition and state aid</a:t>
          </a:r>
        </a:p>
      </dgm:t>
    </dgm:pt>
    <dgm:pt modelId="{7FB964F2-72C0-4E4A-9CF6-8D927F09C94C}" type="parTrans" cxnId="{B9343FD3-DBD1-4AC5-B57D-BD7A148E7364}">
      <dgm:prSet/>
      <dgm:spPr/>
      <dgm:t>
        <a:bodyPr/>
        <a:lstStyle/>
        <a:p>
          <a:endParaRPr lang="en-US"/>
        </a:p>
      </dgm:t>
    </dgm:pt>
    <dgm:pt modelId="{574EB713-A710-49F8-9597-5CA4C1BCC855}" type="sibTrans" cxnId="{B9343FD3-DBD1-4AC5-B57D-BD7A148E7364}">
      <dgm:prSet/>
      <dgm:spPr/>
      <dgm:t>
        <a:bodyPr/>
        <a:lstStyle/>
        <a:p>
          <a:endParaRPr lang="en-US"/>
        </a:p>
      </dgm:t>
    </dgm:pt>
    <dgm:pt modelId="{22F07FBB-066D-4DAA-A82E-F9ABA111A029}">
      <dgm:prSet/>
      <dgm:spPr>
        <a:solidFill>
          <a:schemeClr val="accent6">
            <a:lumMod val="60000"/>
            <a:lumOff val="40000"/>
          </a:schemeClr>
        </a:solidFill>
      </dgm:spPr>
      <dgm:t>
        <a:bodyPr/>
        <a:lstStyle/>
        <a:p>
          <a:r>
            <a:rPr lang="en-US" b="1"/>
            <a:t>Statistical treatment</a:t>
          </a:r>
        </a:p>
      </dgm:t>
    </dgm:pt>
    <dgm:pt modelId="{A91416BF-0B50-470F-89A2-D597ECCF24E9}" type="parTrans" cxnId="{CCFAFC7A-A2AA-4F81-BEC5-BE575481E5B4}">
      <dgm:prSet/>
      <dgm:spPr/>
      <dgm:t>
        <a:bodyPr/>
        <a:lstStyle/>
        <a:p>
          <a:endParaRPr lang="en-US"/>
        </a:p>
      </dgm:t>
    </dgm:pt>
    <dgm:pt modelId="{6CC54CB3-1DE4-4B5F-843D-46D4A6BDA80D}" type="sibTrans" cxnId="{CCFAFC7A-A2AA-4F81-BEC5-BE575481E5B4}">
      <dgm:prSet/>
      <dgm:spPr/>
      <dgm:t>
        <a:bodyPr/>
        <a:lstStyle/>
        <a:p>
          <a:endParaRPr lang="en-US"/>
        </a:p>
      </dgm:t>
    </dgm:pt>
    <dgm:pt modelId="{855B65E2-E04A-4C69-918E-201C857D95F6}">
      <dgm:prSet/>
      <dgm:spPr>
        <a:solidFill>
          <a:schemeClr val="accent6">
            <a:lumMod val="60000"/>
            <a:lumOff val="40000"/>
          </a:schemeClr>
        </a:solidFill>
      </dgm:spPr>
      <dgm:t>
        <a:bodyPr/>
        <a:lstStyle/>
        <a:p>
          <a:r>
            <a:rPr lang="en-US" b="1"/>
            <a:t>FEC and</a:t>
          </a:r>
          <a:r>
            <a:rPr lang="lv-LV" b="1"/>
            <a:t> the</a:t>
          </a:r>
          <a:r>
            <a:rPr lang="en-US" b="1"/>
            <a:t> contract price</a:t>
          </a:r>
        </a:p>
      </dgm:t>
    </dgm:pt>
    <dgm:pt modelId="{F1E308F3-8107-4B9D-991E-8E40AC8F75EE}" type="parTrans" cxnId="{ECA2030E-BEAB-4F24-A7B7-A6B676F20EFA}">
      <dgm:prSet/>
      <dgm:spPr/>
      <dgm:t>
        <a:bodyPr/>
        <a:lstStyle/>
        <a:p>
          <a:endParaRPr lang="en-US"/>
        </a:p>
      </dgm:t>
    </dgm:pt>
    <dgm:pt modelId="{9E3B6003-83DF-4A8B-872B-13119254EF67}" type="sibTrans" cxnId="{ECA2030E-BEAB-4F24-A7B7-A6B676F20EFA}">
      <dgm:prSet/>
      <dgm:spPr/>
      <dgm:t>
        <a:bodyPr/>
        <a:lstStyle/>
        <a:p>
          <a:endParaRPr lang="en-US"/>
        </a:p>
      </dgm:t>
    </dgm:pt>
    <dgm:pt modelId="{FB27F4F0-75A5-448F-A8CF-DD2976A11483}">
      <dgm:prSet phldrT="[Text]"/>
      <dgm:spPr>
        <a:solidFill>
          <a:schemeClr val="accent6">
            <a:lumMod val="60000"/>
            <a:lumOff val="40000"/>
          </a:schemeClr>
        </a:solidFill>
      </dgm:spPr>
      <dgm:t>
        <a:bodyPr/>
        <a:lstStyle/>
        <a:p>
          <a:r>
            <a:rPr lang="en-US" b="1"/>
            <a:t>Selecting a private partner</a:t>
          </a:r>
        </a:p>
      </dgm:t>
    </dgm:pt>
    <dgm:pt modelId="{3D29A1BE-6275-4F01-A404-CAEFF0BD9E2A}" type="sibTrans" cxnId="{4D188CFA-6CCF-4FDB-A5BA-D0D69FDF2833}">
      <dgm:prSet/>
      <dgm:spPr/>
      <dgm:t>
        <a:bodyPr/>
        <a:lstStyle/>
        <a:p>
          <a:endParaRPr lang="en-US"/>
        </a:p>
      </dgm:t>
    </dgm:pt>
    <dgm:pt modelId="{A9337E4C-98D1-4CB2-A3F1-CB7A2154FF35}" type="parTrans" cxnId="{4D188CFA-6CCF-4FDB-A5BA-D0D69FDF2833}">
      <dgm:prSet/>
      <dgm:spPr/>
      <dgm:t>
        <a:bodyPr/>
        <a:lstStyle/>
        <a:p>
          <a:endParaRPr lang="en-US"/>
        </a:p>
      </dgm:t>
    </dgm:pt>
    <dgm:pt modelId="{8AAB4D2F-F059-4C7E-95EC-E4DB878DB7B0}">
      <dgm:prSet/>
      <dgm:spPr>
        <a:solidFill>
          <a:schemeClr val="accent6">
            <a:lumMod val="60000"/>
            <a:lumOff val="40000"/>
          </a:schemeClr>
        </a:solidFill>
      </dgm:spPr>
      <dgm:t>
        <a:bodyPr/>
        <a:lstStyle/>
        <a:p>
          <a:r>
            <a:rPr lang="en-US" b="1"/>
            <a:t>PPP arrangements and models</a:t>
          </a:r>
        </a:p>
      </dgm:t>
    </dgm:pt>
    <dgm:pt modelId="{167AAC3F-9E4E-4160-9CE7-079DF27D9821}" type="parTrans" cxnId="{12CC558B-3C64-4623-B860-A0653C73DA09}">
      <dgm:prSet/>
      <dgm:spPr/>
      <dgm:t>
        <a:bodyPr/>
        <a:lstStyle/>
        <a:p>
          <a:endParaRPr lang="en-US"/>
        </a:p>
      </dgm:t>
    </dgm:pt>
    <dgm:pt modelId="{D91072F5-9D43-40A2-B7DA-9490D45CF03E}" type="sibTrans" cxnId="{12CC558B-3C64-4623-B860-A0653C73DA09}">
      <dgm:prSet/>
      <dgm:spPr/>
      <dgm:t>
        <a:bodyPr/>
        <a:lstStyle/>
        <a:p>
          <a:endParaRPr lang="en-US"/>
        </a:p>
      </dgm:t>
    </dgm:pt>
    <dgm:pt modelId="{2C10EB53-A34F-4B55-8BE6-EE065BABD930}">
      <dgm:prSet/>
      <dgm:spPr>
        <a:solidFill>
          <a:schemeClr val="accent6">
            <a:lumMod val="60000"/>
            <a:lumOff val="40000"/>
          </a:schemeClr>
        </a:solidFill>
      </dgm:spPr>
      <dgm:t>
        <a:bodyPr/>
        <a:lstStyle/>
        <a:p>
          <a:r>
            <a:rPr lang="en-US" b="1"/>
            <a:t>PPP project step by step</a:t>
          </a:r>
        </a:p>
      </dgm:t>
    </dgm:pt>
    <dgm:pt modelId="{3EA60A0F-0828-451A-B58B-550AF5C37AEE}" type="parTrans" cxnId="{09EE5D42-3886-41F3-AE4B-5A1A4722CCFC}">
      <dgm:prSet/>
      <dgm:spPr/>
      <dgm:t>
        <a:bodyPr/>
        <a:lstStyle/>
        <a:p>
          <a:endParaRPr lang="en-US"/>
        </a:p>
      </dgm:t>
    </dgm:pt>
    <dgm:pt modelId="{9B0921A5-2947-44F0-B1A5-702367D2F526}" type="sibTrans" cxnId="{09EE5D42-3886-41F3-AE4B-5A1A4722CCFC}">
      <dgm:prSet/>
      <dgm:spPr/>
      <dgm:t>
        <a:bodyPr/>
        <a:lstStyle/>
        <a:p>
          <a:endParaRPr lang="en-US"/>
        </a:p>
      </dgm:t>
    </dgm:pt>
    <dgm:pt modelId="{EB669D37-2AC3-4CBF-AF56-9AA04727DCEB}" type="pres">
      <dgm:prSet presAssocID="{2D4891F9-02BB-4744-BC98-F797D5378BB8}" presName="Name0" presStyleCnt="0">
        <dgm:presLayoutVars>
          <dgm:dir/>
          <dgm:animLvl val="lvl"/>
          <dgm:resizeHandles val="exact"/>
        </dgm:presLayoutVars>
      </dgm:prSet>
      <dgm:spPr/>
    </dgm:pt>
    <dgm:pt modelId="{F3E1A825-B159-4C34-89E0-F529F7E3B2A5}" type="pres">
      <dgm:prSet presAssocID="{D776028D-2800-426E-BC0F-C58152E47314}" presName="parTxOnly" presStyleLbl="node1" presStyleIdx="0" presStyleCnt="7">
        <dgm:presLayoutVars>
          <dgm:chMax val="0"/>
          <dgm:chPref val="0"/>
          <dgm:bulletEnabled val="1"/>
        </dgm:presLayoutVars>
      </dgm:prSet>
      <dgm:spPr/>
    </dgm:pt>
    <dgm:pt modelId="{C2D8501D-F8B7-4C1C-93D1-71C0A7666FC4}" type="pres">
      <dgm:prSet presAssocID="{7B15472F-30FC-4178-B819-5294BBE2DE61}" presName="parTxOnlySpace" presStyleCnt="0"/>
      <dgm:spPr/>
    </dgm:pt>
    <dgm:pt modelId="{9661ACF9-6E2F-4AA1-B632-865A87605FBF}" type="pres">
      <dgm:prSet presAssocID="{8AAB4D2F-F059-4C7E-95EC-E4DB878DB7B0}" presName="parTxOnly" presStyleLbl="node1" presStyleIdx="1" presStyleCnt="7">
        <dgm:presLayoutVars>
          <dgm:chMax val="0"/>
          <dgm:chPref val="0"/>
          <dgm:bulletEnabled val="1"/>
        </dgm:presLayoutVars>
      </dgm:prSet>
      <dgm:spPr/>
    </dgm:pt>
    <dgm:pt modelId="{0FBAD907-0F15-4838-9E30-B903AAE25FA1}" type="pres">
      <dgm:prSet presAssocID="{D91072F5-9D43-40A2-B7DA-9490D45CF03E}" presName="parTxOnlySpace" presStyleCnt="0"/>
      <dgm:spPr/>
    </dgm:pt>
    <dgm:pt modelId="{C30DE2D3-3607-4DA2-882B-05D80B0B4BC3}" type="pres">
      <dgm:prSet presAssocID="{2C10EB53-A34F-4B55-8BE6-EE065BABD930}" presName="parTxOnly" presStyleLbl="node1" presStyleIdx="2" presStyleCnt="7">
        <dgm:presLayoutVars>
          <dgm:chMax val="0"/>
          <dgm:chPref val="0"/>
          <dgm:bulletEnabled val="1"/>
        </dgm:presLayoutVars>
      </dgm:prSet>
      <dgm:spPr/>
    </dgm:pt>
    <dgm:pt modelId="{A175CAFE-81F9-4573-AB54-AE9DB9F314F6}" type="pres">
      <dgm:prSet presAssocID="{9B0921A5-2947-44F0-B1A5-702367D2F526}" presName="parTxOnlySpace" presStyleCnt="0"/>
      <dgm:spPr/>
    </dgm:pt>
    <dgm:pt modelId="{2DC4F51C-7158-4316-8A9B-C866CC41E42A}" type="pres">
      <dgm:prSet presAssocID="{855B65E2-E04A-4C69-918E-201C857D95F6}" presName="parTxOnly" presStyleLbl="node1" presStyleIdx="3" presStyleCnt="7">
        <dgm:presLayoutVars>
          <dgm:chMax val="0"/>
          <dgm:chPref val="0"/>
          <dgm:bulletEnabled val="1"/>
        </dgm:presLayoutVars>
      </dgm:prSet>
      <dgm:spPr/>
    </dgm:pt>
    <dgm:pt modelId="{AB5C77F6-1DA7-4623-8AE0-61978979B13E}" type="pres">
      <dgm:prSet presAssocID="{9E3B6003-83DF-4A8B-872B-13119254EF67}" presName="parTxOnlySpace" presStyleCnt="0"/>
      <dgm:spPr/>
    </dgm:pt>
    <dgm:pt modelId="{733A4756-8C5C-4214-832B-90402EA063F4}" type="pres">
      <dgm:prSet presAssocID="{22F07FBB-066D-4DAA-A82E-F9ABA111A029}" presName="parTxOnly" presStyleLbl="node1" presStyleIdx="4" presStyleCnt="7">
        <dgm:presLayoutVars>
          <dgm:chMax val="0"/>
          <dgm:chPref val="0"/>
          <dgm:bulletEnabled val="1"/>
        </dgm:presLayoutVars>
      </dgm:prSet>
      <dgm:spPr/>
    </dgm:pt>
    <dgm:pt modelId="{E7C9E767-6D64-460D-9318-3BD5D55F0C36}" type="pres">
      <dgm:prSet presAssocID="{6CC54CB3-1DE4-4B5F-843D-46D4A6BDA80D}" presName="parTxOnlySpace" presStyleCnt="0"/>
      <dgm:spPr/>
    </dgm:pt>
    <dgm:pt modelId="{7FA1EC39-CCC5-496F-8476-ED4A88B8D2DF}" type="pres">
      <dgm:prSet presAssocID="{FB27F4F0-75A5-448F-A8CF-DD2976A11483}" presName="parTxOnly" presStyleLbl="node1" presStyleIdx="5" presStyleCnt="7">
        <dgm:presLayoutVars>
          <dgm:chMax val="0"/>
          <dgm:chPref val="0"/>
          <dgm:bulletEnabled val="1"/>
        </dgm:presLayoutVars>
      </dgm:prSet>
      <dgm:spPr/>
    </dgm:pt>
    <dgm:pt modelId="{C00C3344-EF23-4532-833E-B55E4B3CE4F5}" type="pres">
      <dgm:prSet presAssocID="{3D29A1BE-6275-4F01-A404-CAEFF0BD9E2A}" presName="parTxOnlySpace" presStyleCnt="0"/>
      <dgm:spPr/>
    </dgm:pt>
    <dgm:pt modelId="{F0EF1AF7-9E50-4C53-86EF-D863DF7A9230}" type="pres">
      <dgm:prSet presAssocID="{EFB44D52-ED59-4BE7-95AF-4906E13EAD04}" presName="parTxOnly" presStyleLbl="node1" presStyleIdx="6" presStyleCnt="7">
        <dgm:presLayoutVars>
          <dgm:chMax val="0"/>
          <dgm:chPref val="0"/>
          <dgm:bulletEnabled val="1"/>
        </dgm:presLayoutVars>
      </dgm:prSet>
      <dgm:spPr/>
    </dgm:pt>
  </dgm:ptLst>
  <dgm:cxnLst>
    <dgm:cxn modelId="{ECA2030E-BEAB-4F24-A7B7-A6B676F20EFA}" srcId="{2D4891F9-02BB-4744-BC98-F797D5378BB8}" destId="{855B65E2-E04A-4C69-918E-201C857D95F6}" srcOrd="3" destOrd="0" parTransId="{F1E308F3-8107-4B9D-991E-8E40AC8F75EE}" sibTransId="{9E3B6003-83DF-4A8B-872B-13119254EF67}"/>
    <dgm:cxn modelId="{E6FC785C-5C79-4CB9-97B0-38C9221EDAD3}" type="presOf" srcId="{FB27F4F0-75A5-448F-A8CF-DD2976A11483}" destId="{7FA1EC39-CCC5-496F-8476-ED4A88B8D2DF}" srcOrd="0" destOrd="0" presId="urn:microsoft.com/office/officeart/2005/8/layout/chevron1"/>
    <dgm:cxn modelId="{09EE5D42-3886-41F3-AE4B-5A1A4722CCFC}" srcId="{2D4891F9-02BB-4744-BC98-F797D5378BB8}" destId="{2C10EB53-A34F-4B55-8BE6-EE065BABD930}" srcOrd="2" destOrd="0" parTransId="{3EA60A0F-0828-451A-B58B-550AF5C37AEE}" sibTransId="{9B0921A5-2947-44F0-B1A5-702367D2F526}"/>
    <dgm:cxn modelId="{B253FC65-901E-43B1-B944-9E47F18CEA3A}" type="presOf" srcId="{22F07FBB-066D-4DAA-A82E-F9ABA111A029}" destId="{733A4756-8C5C-4214-832B-90402EA063F4}" srcOrd="0" destOrd="0" presId="urn:microsoft.com/office/officeart/2005/8/layout/chevron1"/>
    <dgm:cxn modelId="{CCFAFC7A-A2AA-4F81-BEC5-BE575481E5B4}" srcId="{2D4891F9-02BB-4744-BC98-F797D5378BB8}" destId="{22F07FBB-066D-4DAA-A82E-F9ABA111A029}" srcOrd="4" destOrd="0" parTransId="{A91416BF-0B50-470F-89A2-D597ECCF24E9}" sibTransId="{6CC54CB3-1DE4-4B5F-843D-46D4A6BDA80D}"/>
    <dgm:cxn modelId="{12CC558B-3C64-4623-B860-A0653C73DA09}" srcId="{2D4891F9-02BB-4744-BC98-F797D5378BB8}" destId="{8AAB4D2F-F059-4C7E-95EC-E4DB878DB7B0}" srcOrd="1" destOrd="0" parTransId="{167AAC3F-9E4E-4160-9CE7-079DF27D9821}" sibTransId="{D91072F5-9D43-40A2-B7DA-9490D45CF03E}"/>
    <dgm:cxn modelId="{EC98FC8D-D339-4239-86B7-82A9A8234363}" type="presOf" srcId="{2C10EB53-A34F-4B55-8BE6-EE065BABD930}" destId="{C30DE2D3-3607-4DA2-882B-05D80B0B4BC3}" srcOrd="0" destOrd="0" presId="urn:microsoft.com/office/officeart/2005/8/layout/chevron1"/>
    <dgm:cxn modelId="{115F5796-205D-4478-8F9F-C6E2C2E6DAA7}" srcId="{2D4891F9-02BB-4744-BC98-F797D5378BB8}" destId="{D776028D-2800-426E-BC0F-C58152E47314}" srcOrd="0" destOrd="0" parTransId="{7E771217-B877-4E7F-B702-00F37BC7E118}" sibTransId="{7B15472F-30FC-4178-B819-5294BBE2DE61}"/>
    <dgm:cxn modelId="{7045EAAD-4469-4E90-92BC-578274B09A8D}" type="presOf" srcId="{855B65E2-E04A-4C69-918E-201C857D95F6}" destId="{2DC4F51C-7158-4316-8A9B-C866CC41E42A}" srcOrd="0" destOrd="0" presId="urn:microsoft.com/office/officeart/2005/8/layout/chevron1"/>
    <dgm:cxn modelId="{E976D0B3-2D87-443B-9AE3-73117D473083}" type="presOf" srcId="{EFB44D52-ED59-4BE7-95AF-4906E13EAD04}" destId="{F0EF1AF7-9E50-4C53-86EF-D863DF7A9230}" srcOrd="0" destOrd="0" presId="urn:microsoft.com/office/officeart/2005/8/layout/chevron1"/>
    <dgm:cxn modelId="{8807D7C2-35CB-45E3-9707-F3F6E2EEEEB9}" type="presOf" srcId="{D776028D-2800-426E-BC0F-C58152E47314}" destId="{F3E1A825-B159-4C34-89E0-F529F7E3B2A5}" srcOrd="0" destOrd="0" presId="urn:microsoft.com/office/officeart/2005/8/layout/chevron1"/>
    <dgm:cxn modelId="{4314A4D0-0C4F-4E2C-AE82-D7AA6FC0D4AC}" type="presOf" srcId="{2D4891F9-02BB-4744-BC98-F797D5378BB8}" destId="{EB669D37-2AC3-4CBF-AF56-9AA04727DCEB}" srcOrd="0" destOrd="0" presId="urn:microsoft.com/office/officeart/2005/8/layout/chevron1"/>
    <dgm:cxn modelId="{B9343FD3-DBD1-4AC5-B57D-BD7A148E7364}" srcId="{2D4891F9-02BB-4744-BC98-F797D5378BB8}" destId="{EFB44D52-ED59-4BE7-95AF-4906E13EAD04}" srcOrd="6" destOrd="0" parTransId="{7FB964F2-72C0-4E4A-9CF6-8D927F09C94C}" sibTransId="{574EB713-A710-49F8-9597-5CA4C1BCC855}"/>
    <dgm:cxn modelId="{8B4B40D3-1ED9-4E3D-90D2-ABB2C75D8B58}" type="presOf" srcId="{8AAB4D2F-F059-4C7E-95EC-E4DB878DB7B0}" destId="{9661ACF9-6E2F-4AA1-B632-865A87605FBF}" srcOrd="0" destOrd="0" presId="urn:microsoft.com/office/officeart/2005/8/layout/chevron1"/>
    <dgm:cxn modelId="{4D188CFA-6CCF-4FDB-A5BA-D0D69FDF2833}" srcId="{2D4891F9-02BB-4744-BC98-F797D5378BB8}" destId="{FB27F4F0-75A5-448F-A8CF-DD2976A11483}" srcOrd="5" destOrd="0" parTransId="{A9337E4C-98D1-4CB2-A3F1-CB7A2154FF35}" sibTransId="{3D29A1BE-6275-4F01-A404-CAEFF0BD9E2A}"/>
    <dgm:cxn modelId="{7D465116-238F-4FBD-92CE-41DCE3A86CB7}" type="presParOf" srcId="{EB669D37-2AC3-4CBF-AF56-9AA04727DCEB}" destId="{F3E1A825-B159-4C34-89E0-F529F7E3B2A5}" srcOrd="0" destOrd="0" presId="urn:microsoft.com/office/officeart/2005/8/layout/chevron1"/>
    <dgm:cxn modelId="{6B1E9D0F-AC11-474A-81DF-3B7753BCF901}" type="presParOf" srcId="{EB669D37-2AC3-4CBF-AF56-9AA04727DCEB}" destId="{C2D8501D-F8B7-4C1C-93D1-71C0A7666FC4}" srcOrd="1" destOrd="0" presId="urn:microsoft.com/office/officeart/2005/8/layout/chevron1"/>
    <dgm:cxn modelId="{C73B4678-DE98-405B-BB84-A3A59682E940}" type="presParOf" srcId="{EB669D37-2AC3-4CBF-AF56-9AA04727DCEB}" destId="{9661ACF9-6E2F-4AA1-B632-865A87605FBF}" srcOrd="2" destOrd="0" presId="urn:microsoft.com/office/officeart/2005/8/layout/chevron1"/>
    <dgm:cxn modelId="{01554358-1CFD-42DD-8B29-A3EE409D0F82}" type="presParOf" srcId="{EB669D37-2AC3-4CBF-AF56-9AA04727DCEB}" destId="{0FBAD907-0F15-4838-9E30-B903AAE25FA1}" srcOrd="3" destOrd="0" presId="urn:microsoft.com/office/officeart/2005/8/layout/chevron1"/>
    <dgm:cxn modelId="{AD5904EB-7925-4304-B07D-1E1B7E7A6B4C}" type="presParOf" srcId="{EB669D37-2AC3-4CBF-AF56-9AA04727DCEB}" destId="{C30DE2D3-3607-4DA2-882B-05D80B0B4BC3}" srcOrd="4" destOrd="0" presId="urn:microsoft.com/office/officeart/2005/8/layout/chevron1"/>
    <dgm:cxn modelId="{29BC41C6-66A8-4358-97C3-9DC660DF917D}" type="presParOf" srcId="{EB669D37-2AC3-4CBF-AF56-9AA04727DCEB}" destId="{A175CAFE-81F9-4573-AB54-AE9DB9F314F6}" srcOrd="5" destOrd="0" presId="urn:microsoft.com/office/officeart/2005/8/layout/chevron1"/>
    <dgm:cxn modelId="{9EB3A924-73F1-4651-AB8C-B7C9473763B1}" type="presParOf" srcId="{EB669D37-2AC3-4CBF-AF56-9AA04727DCEB}" destId="{2DC4F51C-7158-4316-8A9B-C866CC41E42A}" srcOrd="6" destOrd="0" presId="urn:microsoft.com/office/officeart/2005/8/layout/chevron1"/>
    <dgm:cxn modelId="{E4CC8A43-3D82-456F-9BC7-A272F377FD3B}" type="presParOf" srcId="{EB669D37-2AC3-4CBF-AF56-9AA04727DCEB}" destId="{AB5C77F6-1DA7-4623-8AE0-61978979B13E}" srcOrd="7" destOrd="0" presId="urn:microsoft.com/office/officeart/2005/8/layout/chevron1"/>
    <dgm:cxn modelId="{27AE1223-0954-40EB-AC0F-06721B24EC2B}" type="presParOf" srcId="{EB669D37-2AC3-4CBF-AF56-9AA04727DCEB}" destId="{733A4756-8C5C-4214-832B-90402EA063F4}" srcOrd="8" destOrd="0" presId="urn:microsoft.com/office/officeart/2005/8/layout/chevron1"/>
    <dgm:cxn modelId="{4F87BCFE-93D2-456F-BF27-A79DAE64EEE2}" type="presParOf" srcId="{EB669D37-2AC3-4CBF-AF56-9AA04727DCEB}" destId="{E7C9E767-6D64-460D-9318-3BD5D55F0C36}" srcOrd="9" destOrd="0" presId="urn:microsoft.com/office/officeart/2005/8/layout/chevron1"/>
    <dgm:cxn modelId="{A697FF60-EE68-4874-9E58-B4AE6CEE4FFB}" type="presParOf" srcId="{EB669D37-2AC3-4CBF-AF56-9AA04727DCEB}" destId="{7FA1EC39-CCC5-496F-8476-ED4A88B8D2DF}" srcOrd="10" destOrd="0" presId="urn:microsoft.com/office/officeart/2005/8/layout/chevron1"/>
    <dgm:cxn modelId="{67F3A12F-A4E9-457E-B185-A3616007F678}" type="presParOf" srcId="{EB669D37-2AC3-4CBF-AF56-9AA04727DCEB}" destId="{C00C3344-EF23-4532-833E-B55E4B3CE4F5}" srcOrd="11" destOrd="0" presId="urn:microsoft.com/office/officeart/2005/8/layout/chevron1"/>
    <dgm:cxn modelId="{6E23F6A3-E659-4AFC-BBE5-28EE4AFE4E37}" type="presParOf" srcId="{EB669D37-2AC3-4CBF-AF56-9AA04727DCEB}" destId="{F0EF1AF7-9E50-4C53-86EF-D863DF7A9230}" srcOrd="12" destOrd="0" presId="urn:microsoft.com/office/officeart/2005/8/layout/chevron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D4891F9-02BB-4744-BC98-F797D5378BB8}" type="doc">
      <dgm:prSet loTypeId="urn:microsoft.com/office/officeart/2005/8/layout/chevron1" loCatId="process" qsTypeId="urn:microsoft.com/office/officeart/2005/8/quickstyle/simple1" qsCatId="simple" csTypeId="urn:microsoft.com/office/officeart/2005/8/colors/accent3_2" csCatId="accent3" phldr="1"/>
      <dgm:spPr/>
    </dgm:pt>
    <dgm:pt modelId="{D776028D-2800-426E-BC0F-C58152E47314}">
      <dgm:prSet phldrT="[Text]"/>
      <dgm:spPr>
        <a:solidFill>
          <a:schemeClr val="accent6">
            <a:lumMod val="60000"/>
            <a:lumOff val="40000"/>
          </a:schemeClr>
        </a:solidFill>
      </dgm:spPr>
      <dgm:t>
        <a:bodyPr/>
        <a:lstStyle/>
        <a:p>
          <a:r>
            <a:rPr lang="en-US" b="1"/>
            <a:t>PPP in general</a:t>
          </a:r>
        </a:p>
      </dgm:t>
    </dgm:pt>
    <dgm:pt modelId="{7E771217-B877-4E7F-B702-00F37BC7E118}" type="parTrans" cxnId="{115F5796-205D-4478-8F9F-C6E2C2E6DAA7}">
      <dgm:prSet/>
      <dgm:spPr/>
      <dgm:t>
        <a:bodyPr/>
        <a:lstStyle/>
        <a:p>
          <a:endParaRPr lang="en-US"/>
        </a:p>
      </dgm:t>
    </dgm:pt>
    <dgm:pt modelId="{7B15472F-30FC-4178-B819-5294BBE2DE61}" type="sibTrans" cxnId="{115F5796-205D-4478-8F9F-C6E2C2E6DAA7}">
      <dgm:prSet/>
      <dgm:spPr/>
      <dgm:t>
        <a:bodyPr/>
        <a:lstStyle/>
        <a:p>
          <a:endParaRPr lang="en-US"/>
        </a:p>
      </dgm:t>
    </dgm:pt>
    <dgm:pt modelId="{EFB44D52-ED59-4BE7-95AF-4906E13EAD04}">
      <dgm:prSet phldrT="[Text]"/>
      <dgm:spPr>
        <a:solidFill>
          <a:schemeClr val="accent6">
            <a:lumMod val="60000"/>
            <a:lumOff val="40000"/>
          </a:schemeClr>
        </a:solidFill>
      </dgm:spPr>
      <dgm:t>
        <a:bodyPr/>
        <a:lstStyle/>
        <a:p>
          <a:r>
            <a:rPr lang="en-US" b="1"/>
            <a:t>Competition and state aid</a:t>
          </a:r>
        </a:p>
      </dgm:t>
    </dgm:pt>
    <dgm:pt modelId="{7FB964F2-72C0-4E4A-9CF6-8D927F09C94C}" type="parTrans" cxnId="{B9343FD3-DBD1-4AC5-B57D-BD7A148E7364}">
      <dgm:prSet/>
      <dgm:spPr/>
      <dgm:t>
        <a:bodyPr/>
        <a:lstStyle/>
        <a:p>
          <a:endParaRPr lang="en-US"/>
        </a:p>
      </dgm:t>
    </dgm:pt>
    <dgm:pt modelId="{574EB713-A710-49F8-9597-5CA4C1BCC855}" type="sibTrans" cxnId="{B9343FD3-DBD1-4AC5-B57D-BD7A148E7364}">
      <dgm:prSet/>
      <dgm:spPr/>
      <dgm:t>
        <a:bodyPr/>
        <a:lstStyle/>
        <a:p>
          <a:endParaRPr lang="en-US"/>
        </a:p>
      </dgm:t>
    </dgm:pt>
    <dgm:pt modelId="{22F07FBB-066D-4DAA-A82E-F9ABA111A029}">
      <dgm:prSet/>
      <dgm:spPr>
        <a:solidFill>
          <a:schemeClr val="accent6">
            <a:lumMod val="60000"/>
            <a:lumOff val="40000"/>
          </a:schemeClr>
        </a:solidFill>
      </dgm:spPr>
      <dgm:t>
        <a:bodyPr/>
        <a:lstStyle/>
        <a:p>
          <a:r>
            <a:rPr lang="en-US" b="1"/>
            <a:t>Statistical treatment</a:t>
          </a:r>
        </a:p>
      </dgm:t>
    </dgm:pt>
    <dgm:pt modelId="{A91416BF-0B50-470F-89A2-D597ECCF24E9}" type="parTrans" cxnId="{CCFAFC7A-A2AA-4F81-BEC5-BE575481E5B4}">
      <dgm:prSet/>
      <dgm:spPr/>
      <dgm:t>
        <a:bodyPr/>
        <a:lstStyle/>
        <a:p>
          <a:endParaRPr lang="en-US"/>
        </a:p>
      </dgm:t>
    </dgm:pt>
    <dgm:pt modelId="{6CC54CB3-1DE4-4B5F-843D-46D4A6BDA80D}" type="sibTrans" cxnId="{CCFAFC7A-A2AA-4F81-BEC5-BE575481E5B4}">
      <dgm:prSet/>
      <dgm:spPr/>
      <dgm:t>
        <a:bodyPr/>
        <a:lstStyle/>
        <a:p>
          <a:endParaRPr lang="en-US"/>
        </a:p>
      </dgm:t>
    </dgm:pt>
    <dgm:pt modelId="{855B65E2-E04A-4C69-918E-201C857D95F6}">
      <dgm:prSet/>
      <dgm:spPr>
        <a:solidFill>
          <a:schemeClr val="accent6">
            <a:lumMod val="60000"/>
            <a:lumOff val="40000"/>
          </a:schemeClr>
        </a:solidFill>
      </dgm:spPr>
      <dgm:t>
        <a:bodyPr/>
        <a:lstStyle/>
        <a:p>
          <a:r>
            <a:rPr lang="en-US" b="1"/>
            <a:t>FEC and</a:t>
          </a:r>
          <a:r>
            <a:rPr lang="lv-LV" b="1"/>
            <a:t> the</a:t>
          </a:r>
          <a:r>
            <a:rPr lang="en-US" b="1"/>
            <a:t> contract price</a:t>
          </a:r>
        </a:p>
      </dgm:t>
    </dgm:pt>
    <dgm:pt modelId="{F1E308F3-8107-4B9D-991E-8E40AC8F75EE}" type="parTrans" cxnId="{ECA2030E-BEAB-4F24-A7B7-A6B676F20EFA}">
      <dgm:prSet/>
      <dgm:spPr/>
      <dgm:t>
        <a:bodyPr/>
        <a:lstStyle/>
        <a:p>
          <a:endParaRPr lang="en-US"/>
        </a:p>
      </dgm:t>
    </dgm:pt>
    <dgm:pt modelId="{9E3B6003-83DF-4A8B-872B-13119254EF67}" type="sibTrans" cxnId="{ECA2030E-BEAB-4F24-A7B7-A6B676F20EFA}">
      <dgm:prSet/>
      <dgm:spPr/>
      <dgm:t>
        <a:bodyPr/>
        <a:lstStyle/>
        <a:p>
          <a:endParaRPr lang="en-US"/>
        </a:p>
      </dgm:t>
    </dgm:pt>
    <dgm:pt modelId="{FB27F4F0-75A5-448F-A8CF-DD2976A11483}">
      <dgm:prSet phldrT="[Text]"/>
      <dgm:spPr>
        <a:solidFill>
          <a:schemeClr val="accent6">
            <a:lumMod val="60000"/>
            <a:lumOff val="40000"/>
          </a:schemeClr>
        </a:solidFill>
      </dgm:spPr>
      <dgm:t>
        <a:bodyPr/>
        <a:lstStyle/>
        <a:p>
          <a:r>
            <a:rPr lang="en-US" b="1"/>
            <a:t>Selecting a private partner</a:t>
          </a:r>
        </a:p>
      </dgm:t>
    </dgm:pt>
    <dgm:pt modelId="{3D29A1BE-6275-4F01-A404-CAEFF0BD9E2A}" type="sibTrans" cxnId="{4D188CFA-6CCF-4FDB-A5BA-D0D69FDF2833}">
      <dgm:prSet/>
      <dgm:spPr/>
      <dgm:t>
        <a:bodyPr/>
        <a:lstStyle/>
        <a:p>
          <a:endParaRPr lang="en-US"/>
        </a:p>
      </dgm:t>
    </dgm:pt>
    <dgm:pt modelId="{A9337E4C-98D1-4CB2-A3F1-CB7A2154FF35}" type="parTrans" cxnId="{4D188CFA-6CCF-4FDB-A5BA-D0D69FDF2833}">
      <dgm:prSet/>
      <dgm:spPr/>
      <dgm:t>
        <a:bodyPr/>
        <a:lstStyle/>
        <a:p>
          <a:endParaRPr lang="en-US"/>
        </a:p>
      </dgm:t>
    </dgm:pt>
    <dgm:pt modelId="{8AAB4D2F-F059-4C7E-95EC-E4DB878DB7B0}">
      <dgm:prSet/>
      <dgm:spPr>
        <a:solidFill>
          <a:srgbClr val="92D050"/>
        </a:solidFill>
      </dgm:spPr>
      <dgm:t>
        <a:bodyPr/>
        <a:lstStyle/>
        <a:p>
          <a:r>
            <a:rPr lang="en-US" b="1"/>
            <a:t>PPP arrangements and models</a:t>
          </a:r>
        </a:p>
      </dgm:t>
    </dgm:pt>
    <dgm:pt modelId="{167AAC3F-9E4E-4160-9CE7-079DF27D9821}" type="parTrans" cxnId="{12CC558B-3C64-4623-B860-A0653C73DA09}">
      <dgm:prSet/>
      <dgm:spPr/>
      <dgm:t>
        <a:bodyPr/>
        <a:lstStyle/>
        <a:p>
          <a:endParaRPr lang="en-US"/>
        </a:p>
      </dgm:t>
    </dgm:pt>
    <dgm:pt modelId="{D91072F5-9D43-40A2-B7DA-9490D45CF03E}" type="sibTrans" cxnId="{12CC558B-3C64-4623-B860-A0653C73DA09}">
      <dgm:prSet/>
      <dgm:spPr/>
      <dgm:t>
        <a:bodyPr/>
        <a:lstStyle/>
        <a:p>
          <a:endParaRPr lang="en-US"/>
        </a:p>
      </dgm:t>
    </dgm:pt>
    <dgm:pt modelId="{2C10EB53-A34F-4B55-8BE6-EE065BABD930}">
      <dgm:prSet/>
      <dgm:spPr>
        <a:solidFill>
          <a:schemeClr val="accent6">
            <a:lumMod val="60000"/>
            <a:lumOff val="40000"/>
          </a:schemeClr>
        </a:solidFill>
      </dgm:spPr>
      <dgm:t>
        <a:bodyPr/>
        <a:lstStyle/>
        <a:p>
          <a:r>
            <a:rPr lang="en-US" b="1"/>
            <a:t>PPP project step by step</a:t>
          </a:r>
        </a:p>
      </dgm:t>
    </dgm:pt>
    <dgm:pt modelId="{3EA60A0F-0828-451A-B58B-550AF5C37AEE}" type="parTrans" cxnId="{09EE5D42-3886-41F3-AE4B-5A1A4722CCFC}">
      <dgm:prSet/>
      <dgm:spPr/>
      <dgm:t>
        <a:bodyPr/>
        <a:lstStyle/>
        <a:p>
          <a:endParaRPr lang="en-US"/>
        </a:p>
      </dgm:t>
    </dgm:pt>
    <dgm:pt modelId="{9B0921A5-2947-44F0-B1A5-702367D2F526}" type="sibTrans" cxnId="{09EE5D42-3886-41F3-AE4B-5A1A4722CCFC}">
      <dgm:prSet/>
      <dgm:spPr/>
      <dgm:t>
        <a:bodyPr/>
        <a:lstStyle/>
        <a:p>
          <a:endParaRPr lang="en-US"/>
        </a:p>
      </dgm:t>
    </dgm:pt>
    <dgm:pt modelId="{EB669D37-2AC3-4CBF-AF56-9AA04727DCEB}" type="pres">
      <dgm:prSet presAssocID="{2D4891F9-02BB-4744-BC98-F797D5378BB8}" presName="Name0" presStyleCnt="0">
        <dgm:presLayoutVars>
          <dgm:dir/>
          <dgm:animLvl val="lvl"/>
          <dgm:resizeHandles val="exact"/>
        </dgm:presLayoutVars>
      </dgm:prSet>
      <dgm:spPr/>
    </dgm:pt>
    <dgm:pt modelId="{F3E1A825-B159-4C34-89E0-F529F7E3B2A5}" type="pres">
      <dgm:prSet presAssocID="{D776028D-2800-426E-BC0F-C58152E47314}" presName="parTxOnly" presStyleLbl="node1" presStyleIdx="0" presStyleCnt="7">
        <dgm:presLayoutVars>
          <dgm:chMax val="0"/>
          <dgm:chPref val="0"/>
          <dgm:bulletEnabled val="1"/>
        </dgm:presLayoutVars>
      </dgm:prSet>
      <dgm:spPr/>
    </dgm:pt>
    <dgm:pt modelId="{C2D8501D-F8B7-4C1C-93D1-71C0A7666FC4}" type="pres">
      <dgm:prSet presAssocID="{7B15472F-30FC-4178-B819-5294BBE2DE61}" presName="parTxOnlySpace" presStyleCnt="0"/>
      <dgm:spPr/>
    </dgm:pt>
    <dgm:pt modelId="{9661ACF9-6E2F-4AA1-B632-865A87605FBF}" type="pres">
      <dgm:prSet presAssocID="{8AAB4D2F-F059-4C7E-95EC-E4DB878DB7B0}" presName="parTxOnly" presStyleLbl="node1" presStyleIdx="1" presStyleCnt="7">
        <dgm:presLayoutVars>
          <dgm:chMax val="0"/>
          <dgm:chPref val="0"/>
          <dgm:bulletEnabled val="1"/>
        </dgm:presLayoutVars>
      </dgm:prSet>
      <dgm:spPr/>
    </dgm:pt>
    <dgm:pt modelId="{0FBAD907-0F15-4838-9E30-B903AAE25FA1}" type="pres">
      <dgm:prSet presAssocID="{D91072F5-9D43-40A2-B7DA-9490D45CF03E}" presName="parTxOnlySpace" presStyleCnt="0"/>
      <dgm:spPr/>
    </dgm:pt>
    <dgm:pt modelId="{C30DE2D3-3607-4DA2-882B-05D80B0B4BC3}" type="pres">
      <dgm:prSet presAssocID="{2C10EB53-A34F-4B55-8BE6-EE065BABD930}" presName="parTxOnly" presStyleLbl="node1" presStyleIdx="2" presStyleCnt="7">
        <dgm:presLayoutVars>
          <dgm:chMax val="0"/>
          <dgm:chPref val="0"/>
          <dgm:bulletEnabled val="1"/>
        </dgm:presLayoutVars>
      </dgm:prSet>
      <dgm:spPr/>
    </dgm:pt>
    <dgm:pt modelId="{A175CAFE-81F9-4573-AB54-AE9DB9F314F6}" type="pres">
      <dgm:prSet presAssocID="{9B0921A5-2947-44F0-B1A5-702367D2F526}" presName="parTxOnlySpace" presStyleCnt="0"/>
      <dgm:spPr/>
    </dgm:pt>
    <dgm:pt modelId="{2DC4F51C-7158-4316-8A9B-C866CC41E42A}" type="pres">
      <dgm:prSet presAssocID="{855B65E2-E04A-4C69-918E-201C857D95F6}" presName="parTxOnly" presStyleLbl="node1" presStyleIdx="3" presStyleCnt="7">
        <dgm:presLayoutVars>
          <dgm:chMax val="0"/>
          <dgm:chPref val="0"/>
          <dgm:bulletEnabled val="1"/>
        </dgm:presLayoutVars>
      </dgm:prSet>
      <dgm:spPr/>
    </dgm:pt>
    <dgm:pt modelId="{AB5C77F6-1DA7-4623-8AE0-61978979B13E}" type="pres">
      <dgm:prSet presAssocID="{9E3B6003-83DF-4A8B-872B-13119254EF67}" presName="parTxOnlySpace" presStyleCnt="0"/>
      <dgm:spPr/>
    </dgm:pt>
    <dgm:pt modelId="{733A4756-8C5C-4214-832B-90402EA063F4}" type="pres">
      <dgm:prSet presAssocID="{22F07FBB-066D-4DAA-A82E-F9ABA111A029}" presName="parTxOnly" presStyleLbl="node1" presStyleIdx="4" presStyleCnt="7">
        <dgm:presLayoutVars>
          <dgm:chMax val="0"/>
          <dgm:chPref val="0"/>
          <dgm:bulletEnabled val="1"/>
        </dgm:presLayoutVars>
      </dgm:prSet>
      <dgm:spPr/>
    </dgm:pt>
    <dgm:pt modelId="{E7C9E767-6D64-460D-9318-3BD5D55F0C36}" type="pres">
      <dgm:prSet presAssocID="{6CC54CB3-1DE4-4B5F-843D-46D4A6BDA80D}" presName="parTxOnlySpace" presStyleCnt="0"/>
      <dgm:spPr/>
    </dgm:pt>
    <dgm:pt modelId="{7FA1EC39-CCC5-496F-8476-ED4A88B8D2DF}" type="pres">
      <dgm:prSet presAssocID="{FB27F4F0-75A5-448F-A8CF-DD2976A11483}" presName="parTxOnly" presStyleLbl="node1" presStyleIdx="5" presStyleCnt="7">
        <dgm:presLayoutVars>
          <dgm:chMax val="0"/>
          <dgm:chPref val="0"/>
          <dgm:bulletEnabled val="1"/>
        </dgm:presLayoutVars>
      </dgm:prSet>
      <dgm:spPr/>
    </dgm:pt>
    <dgm:pt modelId="{C00C3344-EF23-4532-833E-B55E4B3CE4F5}" type="pres">
      <dgm:prSet presAssocID="{3D29A1BE-6275-4F01-A404-CAEFF0BD9E2A}" presName="parTxOnlySpace" presStyleCnt="0"/>
      <dgm:spPr/>
    </dgm:pt>
    <dgm:pt modelId="{F0EF1AF7-9E50-4C53-86EF-D863DF7A9230}" type="pres">
      <dgm:prSet presAssocID="{EFB44D52-ED59-4BE7-95AF-4906E13EAD04}" presName="parTxOnly" presStyleLbl="node1" presStyleIdx="6" presStyleCnt="7">
        <dgm:presLayoutVars>
          <dgm:chMax val="0"/>
          <dgm:chPref val="0"/>
          <dgm:bulletEnabled val="1"/>
        </dgm:presLayoutVars>
      </dgm:prSet>
      <dgm:spPr/>
    </dgm:pt>
  </dgm:ptLst>
  <dgm:cxnLst>
    <dgm:cxn modelId="{ECA2030E-BEAB-4F24-A7B7-A6B676F20EFA}" srcId="{2D4891F9-02BB-4744-BC98-F797D5378BB8}" destId="{855B65E2-E04A-4C69-918E-201C857D95F6}" srcOrd="3" destOrd="0" parTransId="{F1E308F3-8107-4B9D-991E-8E40AC8F75EE}" sibTransId="{9E3B6003-83DF-4A8B-872B-13119254EF67}"/>
    <dgm:cxn modelId="{E6FC785C-5C79-4CB9-97B0-38C9221EDAD3}" type="presOf" srcId="{FB27F4F0-75A5-448F-A8CF-DD2976A11483}" destId="{7FA1EC39-CCC5-496F-8476-ED4A88B8D2DF}" srcOrd="0" destOrd="0" presId="urn:microsoft.com/office/officeart/2005/8/layout/chevron1"/>
    <dgm:cxn modelId="{09EE5D42-3886-41F3-AE4B-5A1A4722CCFC}" srcId="{2D4891F9-02BB-4744-BC98-F797D5378BB8}" destId="{2C10EB53-A34F-4B55-8BE6-EE065BABD930}" srcOrd="2" destOrd="0" parTransId="{3EA60A0F-0828-451A-B58B-550AF5C37AEE}" sibTransId="{9B0921A5-2947-44F0-B1A5-702367D2F526}"/>
    <dgm:cxn modelId="{B253FC65-901E-43B1-B944-9E47F18CEA3A}" type="presOf" srcId="{22F07FBB-066D-4DAA-A82E-F9ABA111A029}" destId="{733A4756-8C5C-4214-832B-90402EA063F4}" srcOrd="0" destOrd="0" presId="urn:microsoft.com/office/officeart/2005/8/layout/chevron1"/>
    <dgm:cxn modelId="{CCFAFC7A-A2AA-4F81-BEC5-BE575481E5B4}" srcId="{2D4891F9-02BB-4744-BC98-F797D5378BB8}" destId="{22F07FBB-066D-4DAA-A82E-F9ABA111A029}" srcOrd="4" destOrd="0" parTransId="{A91416BF-0B50-470F-89A2-D597ECCF24E9}" sibTransId="{6CC54CB3-1DE4-4B5F-843D-46D4A6BDA80D}"/>
    <dgm:cxn modelId="{12CC558B-3C64-4623-B860-A0653C73DA09}" srcId="{2D4891F9-02BB-4744-BC98-F797D5378BB8}" destId="{8AAB4D2F-F059-4C7E-95EC-E4DB878DB7B0}" srcOrd="1" destOrd="0" parTransId="{167AAC3F-9E4E-4160-9CE7-079DF27D9821}" sibTransId="{D91072F5-9D43-40A2-B7DA-9490D45CF03E}"/>
    <dgm:cxn modelId="{EC98FC8D-D339-4239-86B7-82A9A8234363}" type="presOf" srcId="{2C10EB53-A34F-4B55-8BE6-EE065BABD930}" destId="{C30DE2D3-3607-4DA2-882B-05D80B0B4BC3}" srcOrd="0" destOrd="0" presId="urn:microsoft.com/office/officeart/2005/8/layout/chevron1"/>
    <dgm:cxn modelId="{115F5796-205D-4478-8F9F-C6E2C2E6DAA7}" srcId="{2D4891F9-02BB-4744-BC98-F797D5378BB8}" destId="{D776028D-2800-426E-BC0F-C58152E47314}" srcOrd="0" destOrd="0" parTransId="{7E771217-B877-4E7F-B702-00F37BC7E118}" sibTransId="{7B15472F-30FC-4178-B819-5294BBE2DE61}"/>
    <dgm:cxn modelId="{7045EAAD-4469-4E90-92BC-578274B09A8D}" type="presOf" srcId="{855B65E2-E04A-4C69-918E-201C857D95F6}" destId="{2DC4F51C-7158-4316-8A9B-C866CC41E42A}" srcOrd="0" destOrd="0" presId="urn:microsoft.com/office/officeart/2005/8/layout/chevron1"/>
    <dgm:cxn modelId="{E976D0B3-2D87-443B-9AE3-73117D473083}" type="presOf" srcId="{EFB44D52-ED59-4BE7-95AF-4906E13EAD04}" destId="{F0EF1AF7-9E50-4C53-86EF-D863DF7A9230}" srcOrd="0" destOrd="0" presId="urn:microsoft.com/office/officeart/2005/8/layout/chevron1"/>
    <dgm:cxn modelId="{8807D7C2-35CB-45E3-9707-F3F6E2EEEEB9}" type="presOf" srcId="{D776028D-2800-426E-BC0F-C58152E47314}" destId="{F3E1A825-B159-4C34-89E0-F529F7E3B2A5}" srcOrd="0" destOrd="0" presId="urn:microsoft.com/office/officeart/2005/8/layout/chevron1"/>
    <dgm:cxn modelId="{4314A4D0-0C4F-4E2C-AE82-D7AA6FC0D4AC}" type="presOf" srcId="{2D4891F9-02BB-4744-BC98-F797D5378BB8}" destId="{EB669D37-2AC3-4CBF-AF56-9AA04727DCEB}" srcOrd="0" destOrd="0" presId="urn:microsoft.com/office/officeart/2005/8/layout/chevron1"/>
    <dgm:cxn modelId="{B9343FD3-DBD1-4AC5-B57D-BD7A148E7364}" srcId="{2D4891F9-02BB-4744-BC98-F797D5378BB8}" destId="{EFB44D52-ED59-4BE7-95AF-4906E13EAD04}" srcOrd="6" destOrd="0" parTransId="{7FB964F2-72C0-4E4A-9CF6-8D927F09C94C}" sibTransId="{574EB713-A710-49F8-9597-5CA4C1BCC855}"/>
    <dgm:cxn modelId="{8B4B40D3-1ED9-4E3D-90D2-ABB2C75D8B58}" type="presOf" srcId="{8AAB4D2F-F059-4C7E-95EC-E4DB878DB7B0}" destId="{9661ACF9-6E2F-4AA1-B632-865A87605FBF}" srcOrd="0" destOrd="0" presId="urn:microsoft.com/office/officeart/2005/8/layout/chevron1"/>
    <dgm:cxn modelId="{4D188CFA-6CCF-4FDB-A5BA-D0D69FDF2833}" srcId="{2D4891F9-02BB-4744-BC98-F797D5378BB8}" destId="{FB27F4F0-75A5-448F-A8CF-DD2976A11483}" srcOrd="5" destOrd="0" parTransId="{A9337E4C-98D1-4CB2-A3F1-CB7A2154FF35}" sibTransId="{3D29A1BE-6275-4F01-A404-CAEFF0BD9E2A}"/>
    <dgm:cxn modelId="{7D465116-238F-4FBD-92CE-41DCE3A86CB7}" type="presParOf" srcId="{EB669D37-2AC3-4CBF-AF56-9AA04727DCEB}" destId="{F3E1A825-B159-4C34-89E0-F529F7E3B2A5}" srcOrd="0" destOrd="0" presId="urn:microsoft.com/office/officeart/2005/8/layout/chevron1"/>
    <dgm:cxn modelId="{6B1E9D0F-AC11-474A-81DF-3B7753BCF901}" type="presParOf" srcId="{EB669D37-2AC3-4CBF-AF56-9AA04727DCEB}" destId="{C2D8501D-F8B7-4C1C-93D1-71C0A7666FC4}" srcOrd="1" destOrd="0" presId="urn:microsoft.com/office/officeart/2005/8/layout/chevron1"/>
    <dgm:cxn modelId="{C73B4678-DE98-405B-BB84-A3A59682E940}" type="presParOf" srcId="{EB669D37-2AC3-4CBF-AF56-9AA04727DCEB}" destId="{9661ACF9-6E2F-4AA1-B632-865A87605FBF}" srcOrd="2" destOrd="0" presId="urn:microsoft.com/office/officeart/2005/8/layout/chevron1"/>
    <dgm:cxn modelId="{01554358-1CFD-42DD-8B29-A3EE409D0F82}" type="presParOf" srcId="{EB669D37-2AC3-4CBF-AF56-9AA04727DCEB}" destId="{0FBAD907-0F15-4838-9E30-B903AAE25FA1}" srcOrd="3" destOrd="0" presId="urn:microsoft.com/office/officeart/2005/8/layout/chevron1"/>
    <dgm:cxn modelId="{AD5904EB-7925-4304-B07D-1E1B7E7A6B4C}" type="presParOf" srcId="{EB669D37-2AC3-4CBF-AF56-9AA04727DCEB}" destId="{C30DE2D3-3607-4DA2-882B-05D80B0B4BC3}" srcOrd="4" destOrd="0" presId="urn:microsoft.com/office/officeart/2005/8/layout/chevron1"/>
    <dgm:cxn modelId="{29BC41C6-66A8-4358-97C3-9DC660DF917D}" type="presParOf" srcId="{EB669D37-2AC3-4CBF-AF56-9AA04727DCEB}" destId="{A175CAFE-81F9-4573-AB54-AE9DB9F314F6}" srcOrd="5" destOrd="0" presId="urn:microsoft.com/office/officeart/2005/8/layout/chevron1"/>
    <dgm:cxn modelId="{9EB3A924-73F1-4651-AB8C-B7C9473763B1}" type="presParOf" srcId="{EB669D37-2AC3-4CBF-AF56-9AA04727DCEB}" destId="{2DC4F51C-7158-4316-8A9B-C866CC41E42A}" srcOrd="6" destOrd="0" presId="urn:microsoft.com/office/officeart/2005/8/layout/chevron1"/>
    <dgm:cxn modelId="{E4CC8A43-3D82-456F-9BC7-A272F377FD3B}" type="presParOf" srcId="{EB669D37-2AC3-4CBF-AF56-9AA04727DCEB}" destId="{AB5C77F6-1DA7-4623-8AE0-61978979B13E}" srcOrd="7" destOrd="0" presId="urn:microsoft.com/office/officeart/2005/8/layout/chevron1"/>
    <dgm:cxn modelId="{27AE1223-0954-40EB-AC0F-06721B24EC2B}" type="presParOf" srcId="{EB669D37-2AC3-4CBF-AF56-9AA04727DCEB}" destId="{733A4756-8C5C-4214-832B-90402EA063F4}" srcOrd="8" destOrd="0" presId="urn:microsoft.com/office/officeart/2005/8/layout/chevron1"/>
    <dgm:cxn modelId="{4F87BCFE-93D2-456F-BF27-A79DAE64EEE2}" type="presParOf" srcId="{EB669D37-2AC3-4CBF-AF56-9AA04727DCEB}" destId="{E7C9E767-6D64-460D-9318-3BD5D55F0C36}" srcOrd="9" destOrd="0" presId="urn:microsoft.com/office/officeart/2005/8/layout/chevron1"/>
    <dgm:cxn modelId="{A697FF60-EE68-4874-9E58-B4AE6CEE4FFB}" type="presParOf" srcId="{EB669D37-2AC3-4CBF-AF56-9AA04727DCEB}" destId="{7FA1EC39-CCC5-496F-8476-ED4A88B8D2DF}" srcOrd="10" destOrd="0" presId="urn:microsoft.com/office/officeart/2005/8/layout/chevron1"/>
    <dgm:cxn modelId="{67F3A12F-A4E9-457E-B185-A3616007F678}" type="presParOf" srcId="{EB669D37-2AC3-4CBF-AF56-9AA04727DCEB}" destId="{C00C3344-EF23-4532-833E-B55E4B3CE4F5}" srcOrd="11" destOrd="0" presId="urn:microsoft.com/office/officeart/2005/8/layout/chevron1"/>
    <dgm:cxn modelId="{6E23F6A3-E659-4AFC-BBE5-28EE4AFE4E37}" type="presParOf" srcId="{EB669D37-2AC3-4CBF-AF56-9AA04727DCEB}" destId="{F0EF1AF7-9E50-4C53-86EF-D863DF7A9230}" srcOrd="12" destOrd="0" presId="urn:microsoft.com/office/officeart/2005/8/layout/chevron1"/>
  </dgm:cxnLst>
  <dgm:bg>
    <a:effectLst>
      <a:outerShdw blurRad="50800" dist="50800" dir="5400000" algn="ctr" rotWithShape="0">
        <a:schemeClr val="bg1"/>
      </a:outerShdw>
    </a:effect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D4891F9-02BB-4744-BC98-F797D5378BB8}" type="doc">
      <dgm:prSet loTypeId="urn:microsoft.com/office/officeart/2005/8/layout/chevron1" loCatId="process" qsTypeId="urn:microsoft.com/office/officeart/2005/8/quickstyle/simple1" qsCatId="simple" csTypeId="urn:microsoft.com/office/officeart/2005/8/colors/accent3_2" csCatId="accent3" phldr="1"/>
      <dgm:spPr/>
    </dgm:pt>
    <dgm:pt modelId="{D776028D-2800-426E-BC0F-C58152E47314}">
      <dgm:prSet phldrT="[Text]"/>
      <dgm:spPr>
        <a:solidFill>
          <a:schemeClr val="accent6">
            <a:lumMod val="60000"/>
            <a:lumOff val="40000"/>
          </a:schemeClr>
        </a:solidFill>
      </dgm:spPr>
      <dgm:t>
        <a:bodyPr/>
        <a:lstStyle/>
        <a:p>
          <a:r>
            <a:rPr lang="en-US" b="1"/>
            <a:t>PPP in general</a:t>
          </a:r>
        </a:p>
      </dgm:t>
    </dgm:pt>
    <dgm:pt modelId="{7E771217-B877-4E7F-B702-00F37BC7E118}" type="parTrans" cxnId="{115F5796-205D-4478-8F9F-C6E2C2E6DAA7}">
      <dgm:prSet/>
      <dgm:spPr/>
      <dgm:t>
        <a:bodyPr/>
        <a:lstStyle/>
        <a:p>
          <a:endParaRPr lang="en-US"/>
        </a:p>
      </dgm:t>
    </dgm:pt>
    <dgm:pt modelId="{7B15472F-30FC-4178-B819-5294BBE2DE61}" type="sibTrans" cxnId="{115F5796-205D-4478-8F9F-C6E2C2E6DAA7}">
      <dgm:prSet/>
      <dgm:spPr/>
      <dgm:t>
        <a:bodyPr/>
        <a:lstStyle/>
        <a:p>
          <a:endParaRPr lang="en-US"/>
        </a:p>
      </dgm:t>
    </dgm:pt>
    <dgm:pt modelId="{EFB44D52-ED59-4BE7-95AF-4906E13EAD04}">
      <dgm:prSet phldrT="[Text]"/>
      <dgm:spPr>
        <a:solidFill>
          <a:schemeClr val="accent6">
            <a:lumMod val="60000"/>
            <a:lumOff val="40000"/>
          </a:schemeClr>
        </a:solidFill>
      </dgm:spPr>
      <dgm:t>
        <a:bodyPr/>
        <a:lstStyle/>
        <a:p>
          <a:r>
            <a:rPr lang="en-US" b="1"/>
            <a:t>Competition and state aid</a:t>
          </a:r>
        </a:p>
      </dgm:t>
    </dgm:pt>
    <dgm:pt modelId="{7FB964F2-72C0-4E4A-9CF6-8D927F09C94C}" type="parTrans" cxnId="{B9343FD3-DBD1-4AC5-B57D-BD7A148E7364}">
      <dgm:prSet/>
      <dgm:spPr/>
      <dgm:t>
        <a:bodyPr/>
        <a:lstStyle/>
        <a:p>
          <a:endParaRPr lang="en-US"/>
        </a:p>
      </dgm:t>
    </dgm:pt>
    <dgm:pt modelId="{574EB713-A710-49F8-9597-5CA4C1BCC855}" type="sibTrans" cxnId="{B9343FD3-DBD1-4AC5-B57D-BD7A148E7364}">
      <dgm:prSet/>
      <dgm:spPr/>
      <dgm:t>
        <a:bodyPr/>
        <a:lstStyle/>
        <a:p>
          <a:endParaRPr lang="en-US"/>
        </a:p>
      </dgm:t>
    </dgm:pt>
    <dgm:pt modelId="{22F07FBB-066D-4DAA-A82E-F9ABA111A029}">
      <dgm:prSet/>
      <dgm:spPr>
        <a:solidFill>
          <a:schemeClr val="accent6">
            <a:lumMod val="60000"/>
            <a:lumOff val="40000"/>
          </a:schemeClr>
        </a:solidFill>
      </dgm:spPr>
      <dgm:t>
        <a:bodyPr/>
        <a:lstStyle/>
        <a:p>
          <a:r>
            <a:rPr lang="en-US" b="1"/>
            <a:t>Statistical treatment</a:t>
          </a:r>
        </a:p>
      </dgm:t>
    </dgm:pt>
    <dgm:pt modelId="{A91416BF-0B50-470F-89A2-D597ECCF24E9}" type="parTrans" cxnId="{CCFAFC7A-A2AA-4F81-BEC5-BE575481E5B4}">
      <dgm:prSet/>
      <dgm:spPr/>
      <dgm:t>
        <a:bodyPr/>
        <a:lstStyle/>
        <a:p>
          <a:endParaRPr lang="en-US"/>
        </a:p>
      </dgm:t>
    </dgm:pt>
    <dgm:pt modelId="{6CC54CB3-1DE4-4B5F-843D-46D4A6BDA80D}" type="sibTrans" cxnId="{CCFAFC7A-A2AA-4F81-BEC5-BE575481E5B4}">
      <dgm:prSet/>
      <dgm:spPr/>
      <dgm:t>
        <a:bodyPr/>
        <a:lstStyle/>
        <a:p>
          <a:endParaRPr lang="en-US"/>
        </a:p>
      </dgm:t>
    </dgm:pt>
    <dgm:pt modelId="{855B65E2-E04A-4C69-918E-201C857D95F6}">
      <dgm:prSet/>
      <dgm:spPr>
        <a:solidFill>
          <a:schemeClr val="accent6">
            <a:lumMod val="60000"/>
            <a:lumOff val="40000"/>
          </a:schemeClr>
        </a:solidFill>
      </dgm:spPr>
      <dgm:t>
        <a:bodyPr/>
        <a:lstStyle/>
        <a:p>
          <a:r>
            <a:rPr lang="en-US" b="1"/>
            <a:t>FEC and</a:t>
          </a:r>
          <a:r>
            <a:rPr lang="lv-LV" b="1"/>
            <a:t> the</a:t>
          </a:r>
          <a:r>
            <a:rPr lang="en-US" b="1"/>
            <a:t> contract price</a:t>
          </a:r>
        </a:p>
      </dgm:t>
    </dgm:pt>
    <dgm:pt modelId="{F1E308F3-8107-4B9D-991E-8E40AC8F75EE}" type="parTrans" cxnId="{ECA2030E-BEAB-4F24-A7B7-A6B676F20EFA}">
      <dgm:prSet/>
      <dgm:spPr/>
      <dgm:t>
        <a:bodyPr/>
        <a:lstStyle/>
        <a:p>
          <a:endParaRPr lang="en-US"/>
        </a:p>
      </dgm:t>
    </dgm:pt>
    <dgm:pt modelId="{9E3B6003-83DF-4A8B-872B-13119254EF67}" type="sibTrans" cxnId="{ECA2030E-BEAB-4F24-A7B7-A6B676F20EFA}">
      <dgm:prSet/>
      <dgm:spPr/>
      <dgm:t>
        <a:bodyPr/>
        <a:lstStyle/>
        <a:p>
          <a:endParaRPr lang="en-US"/>
        </a:p>
      </dgm:t>
    </dgm:pt>
    <dgm:pt modelId="{FB27F4F0-75A5-448F-A8CF-DD2976A11483}">
      <dgm:prSet phldrT="[Text]"/>
      <dgm:spPr>
        <a:solidFill>
          <a:schemeClr val="accent6">
            <a:lumMod val="60000"/>
            <a:lumOff val="40000"/>
          </a:schemeClr>
        </a:solidFill>
      </dgm:spPr>
      <dgm:t>
        <a:bodyPr/>
        <a:lstStyle/>
        <a:p>
          <a:r>
            <a:rPr lang="en-US" b="1"/>
            <a:t>Selecting a private partner</a:t>
          </a:r>
        </a:p>
      </dgm:t>
    </dgm:pt>
    <dgm:pt modelId="{3D29A1BE-6275-4F01-A404-CAEFF0BD9E2A}" type="sibTrans" cxnId="{4D188CFA-6CCF-4FDB-A5BA-D0D69FDF2833}">
      <dgm:prSet/>
      <dgm:spPr/>
      <dgm:t>
        <a:bodyPr/>
        <a:lstStyle/>
        <a:p>
          <a:endParaRPr lang="en-US"/>
        </a:p>
      </dgm:t>
    </dgm:pt>
    <dgm:pt modelId="{A9337E4C-98D1-4CB2-A3F1-CB7A2154FF35}" type="parTrans" cxnId="{4D188CFA-6CCF-4FDB-A5BA-D0D69FDF2833}">
      <dgm:prSet/>
      <dgm:spPr/>
      <dgm:t>
        <a:bodyPr/>
        <a:lstStyle/>
        <a:p>
          <a:endParaRPr lang="en-US"/>
        </a:p>
      </dgm:t>
    </dgm:pt>
    <dgm:pt modelId="{8AAB4D2F-F059-4C7E-95EC-E4DB878DB7B0}">
      <dgm:prSet/>
      <dgm:spPr>
        <a:solidFill>
          <a:schemeClr val="accent6">
            <a:lumMod val="60000"/>
            <a:lumOff val="40000"/>
          </a:schemeClr>
        </a:solidFill>
      </dgm:spPr>
      <dgm:t>
        <a:bodyPr/>
        <a:lstStyle/>
        <a:p>
          <a:r>
            <a:rPr lang="en-US" b="1"/>
            <a:t>PPP arrangements and models</a:t>
          </a:r>
        </a:p>
      </dgm:t>
    </dgm:pt>
    <dgm:pt modelId="{167AAC3F-9E4E-4160-9CE7-079DF27D9821}" type="parTrans" cxnId="{12CC558B-3C64-4623-B860-A0653C73DA09}">
      <dgm:prSet/>
      <dgm:spPr/>
      <dgm:t>
        <a:bodyPr/>
        <a:lstStyle/>
        <a:p>
          <a:endParaRPr lang="en-US"/>
        </a:p>
      </dgm:t>
    </dgm:pt>
    <dgm:pt modelId="{D91072F5-9D43-40A2-B7DA-9490D45CF03E}" type="sibTrans" cxnId="{12CC558B-3C64-4623-B860-A0653C73DA09}">
      <dgm:prSet/>
      <dgm:spPr/>
      <dgm:t>
        <a:bodyPr/>
        <a:lstStyle/>
        <a:p>
          <a:endParaRPr lang="en-US"/>
        </a:p>
      </dgm:t>
    </dgm:pt>
    <dgm:pt modelId="{2C10EB53-A34F-4B55-8BE6-EE065BABD930}">
      <dgm:prSet/>
      <dgm:spPr>
        <a:solidFill>
          <a:srgbClr val="92D050"/>
        </a:solidFill>
      </dgm:spPr>
      <dgm:t>
        <a:bodyPr/>
        <a:lstStyle/>
        <a:p>
          <a:r>
            <a:rPr lang="en-US" b="1"/>
            <a:t>PPP project step by step</a:t>
          </a:r>
        </a:p>
      </dgm:t>
    </dgm:pt>
    <dgm:pt modelId="{3EA60A0F-0828-451A-B58B-550AF5C37AEE}" type="parTrans" cxnId="{09EE5D42-3886-41F3-AE4B-5A1A4722CCFC}">
      <dgm:prSet/>
      <dgm:spPr/>
      <dgm:t>
        <a:bodyPr/>
        <a:lstStyle/>
        <a:p>
          <a:endParaRPr lang="en-US"/>
        </a:p>
      </dgm:t>
    </dgm:pt>
    <dgm:pt modelId="{9B0921A5-2947-44F0-B1A5-702367D2F526}" type="sibTrans" cxnId="{09EE5D42-3886-41F3-AE4B-5A1A4722CCFC}">
      <dgm:prSet/>
      <dgm:spPr/>
      <dgm:t>
        <a:bodyPr/>
        <a:lstStyle/>
        <a:p>
          <a:endParaRPr lang="en-US"/>
        </a:p>
      </dgm:t>
    </dgm:pt>
    <dgm:pt modelId="{EB669D37-2AC3-4CBF-AF56-9AA04727DCEB}" type="pres">
      <dgm:prSet presAssocID="{2D4891F9-02BB-4744-BC98-F797D5378BB8}" presName="Name0" presStyleCnt="0">
        <dgm:presLayoutVars>
          <dgm:dir/>
          <dgm:animLvl val="lvl"/>
          <dgm:resizeHandles val="exact"/>
        </dgm:presLayoutVars>
      </dgm:prSet>
      <dgm:spPr/>
    </dgm:pt>
    <dgm:pt modelId="{F3E1A825-B159-4C34-89E0-F529F7E3B2A5}" type="pres">
      <dgm:prSet presAssocID="{D776028D-2800-426E-BC0F-C58152E47314}" presName="parTxOnly" presStyleLbl="node1" presStyleIdx="0" presStyleCnt="7">
        <dgm:presLayoutVars>
          <dgm:chMax val="0"/>
          <dgm:chPref val="0"/>
          <dgm:bulletEnabled val="1"/>
        </dgm:presLayoutVars>
      </dgm:prSet>
      <dgm:spPr/>
    </dgm:pt>
    <dgm:pt modelId="{C2D8501D-F8B7-4C1C-93D1-71C0A7666FC4}" type="pres">
      <dgm:prSet presAssocID="{7B15472F-30FC-4178-B819-5294BBE2DE61}" presName="parTxOnlySpace" presStyleCnt="0"/>
      <dgm:spPr/>
    </dgm:pt>
    <dgm:pt modelId="{9661ACF9-6E2F-4AA1-B632-865A87605FBF}" type="pres">
      <dgm:prSet presAssocID="{8AAB4D2F-F059-4C7E-95EC-E4DB878DB7B0}" presName="parTxOnly" presStyleLbl="node1" presStyleIdx="1" presStyleCnt="7">
        <dgm:presLayoutVars>
          <dgm:chMax val="0"/>
          <dgm:chPref val="0"/>
          <dgm:bulletEnabled val="1"/>
        </dgm:presLayoutVars>
      </dgm:prSet>
      <dgm:spPr/>
    </dgm:pt>
    <dgm:pt modelId="{0FBAD907-0F15-4838-9E30-B903AAE25FA1}" type="pres">
      <dgm:prSet presAssocID="{D91072F5-9D43-40A2-B7DA-9490D45CF03E}" presName="parTxOnlySpace" presStyleCnt="0"/>
      <dgm:spPr/>
    </dgm:pt>
    <dgm:pt modelId="{C30DE2D3-3607-4DA2-882B-05D80B0B4BC3}" type="pres">
      <dgm:prSet presAssocID="{2C10EB53-A34F-4B55-8BE6-EE065BABD930}" presName="parTxOnly" presStyleLbl="node1" presStyleIdx="2" presStyleCnt="7">
        <dgm:presLayoutVars>
          <dgm:chMax val="0"/>
          <dgm:chPref val="0"/>
          <dgm:bulletEnabled val="1"/>
        </dgm:presLayoutVars>
      </dgm:prSet>
      <dgm:spPr/>
    </dgm:pt>
    <dgm:pt modelId="{A175CAFE-81F9-4573-AB54-AE9DB9F314F6}" type="pres">
      <dgm:prSet presAssocID="{9B0921A5-2947-44F0-B1A5-702367D2F526}" presName="parTxOnlySpace" presStyleCnt="0"/>
      <dgm:spPr/>
    </dgm:pt>
    <dgm:pt modelId="{2DC4F51C-7158-4316-8A9B-C866CC41E42A}" type="pres">
      <dgm:prSet presAssocID="{855B65E2-E04A-4C69-918E-201C857D95F6}" presName="parTxOnly" presStyleLbl="node1" presStyleIdx="3" presStyleCnt="7">
        <dgm:presLayoutVars>
          <dgm:chMax val="0"/>
          <dgm:chPref val="0"/>
          <dgm:bulletEnabled val="1"/>
        </dgm:presLayoutVars>
      </dgm:prSet>
      <dgm:spPr/>
    </dgm:pt>
    <dgm:pt modelId="{AB5C77F6-1DA7-4623-8AE0-61978979B13E}" type="pres">
      <dgm:prSet presAssocID="{9E3B6003-83DF-4A8B-872B-13119254EF67}" presName="parTxOnlySpace" presStyleCnt="0"/>
      <dgm:spPr/>
    </dgm:pt>
    <dgm:pt modelId="{733A4756-8C5C-4214-832B-90402EA063F4}" type="pres">
      <dgm:prSet presAssocID="{22F07FBB-066D-4DAA-A82E-F9ABA111A029}" presName="parTxOnly" presStyleLbl="node1" presStyleIdx="4" presStyleCnt="7">
        <dgm:presLayoutVars>
          <dgm:chMax val="0"/>
          <dgm:chPref val="0"/>
          <dgm:bulletEnabled val="1"/>
        </dgm:presLayoutVars>
      </dgm:prSet>
      <dgm:spPr/>
    </dgm:pt>
    <dgm:pt modelId="{E7C9E767-6D64-460D-9318-3BD5D55F0C36}" type="pres">
      <dgm:prSet presAssocID="{6CC54CB3-1DE4-4B5F-843D-46D4A6BDA80D}" presName="parTxOnlySpace" presStyleCnt="0"/>
      <dgm:spPr/>
    </dgm:pt>
    <dgm:pt modelId="{7FA1EC39-CCC5-496F-8476-ED4A88B8D2DF}" type="pres">
      <dgm:prSet presAssocID="{FB27F4F0-75A5-448F-A8CF-DD2976A11483}" presName="parTxOnly" presStyleLbl="node1" presStyleIdx="5" presStyleCnt="7">
        <dgm:presLayoutVars>
          <dgm:chMax val="0"/>
          <dgm:chPref val="0"/>
          <dgm:bulletEnabled val="1"/>
        </dgm:presLayoutVars>
      </dgm:prSet>
      <dgm:spPr/>
    </dgm:pt>
    <dgm:pt modelId="{C00C3344-EF23-4532-833E-B55E4B3CE4F5}" type="pres">
      <dgm:prSet presAssocID="{3D29A1BE-6275-4F01-A404-CAEFF0BD9E2A}" presName="parTxOnlySpace" presStyleCnt="0"/>
      <dgm:spPr/>
    </dgm:pt>
    <dgm:pt modelId="{F0EF1AF7-9E50-4C53-86EF-D863DF7A9230}" type="pres">
      <dgm:prSet presAssocID="{EFB44D52-ED59-4BE7-95AF-4906E13EAD04}" presName="parTxOnly" presStyleLbl="node1" presStyleIdx="6" presStyleCnt="7">
        <dgm:presLayoutVars>
          <dgm:chMax val="0"/>
          <dgm:chPref val="0"/>
          <dgm:bulletEnabled val="1"/>
        </dgm:presLayoutVars>
      </dgm:prSet>
      <dgm:spPr/>
    </dgm:pt>
  </dgm:ptLst>
  <dgm:cxnLst>
    <dgm:cxn modelId="{ECA2030E-BEAB-4F24-A7B7-A6B676F20EFA}" srcId="{2D4891F9-02BB-4744-BC98-F797D5378BB8}" destId="{855B65E2-E04A-4C69-918E-201C857D95F6}" srcOrd="3" destOrd="0" parTransId="{F1E308F3-8107-4B9D-991E-8E40AC8F75EE}" sibTransId="{9E3B6003-83DF-4A8B-872B-13119254EF67}"/>
    <dgm:cxn modelId="{E6FC785C-5C79-4CB9-97B0-38C9221EDAD3}" type="presOf" srcId="{FB27F4F0-75A5-448F-A8CF-DD2976A11483}" destId="{7FA1EC39-CCC5-496F-8476-ED4A88B8D2DF}" srcOrd="0" destOrd="0" presId="urn:microsoft.com/office/officeart/2005/8/layout/chevron1"/>
    <dgm:cxn modelId="{09EE5D42-3886-41F3-AE4B-5A1A4722CCFC}" srcId="{2D4891F9-02BB-4744-BC98-F797D5378BB8}" destId="{2C10EB53-A34F-4B55-8BE6-EE065BABD930}" srcOrd="2" destOrd="0" parTransId="{3EA60A0F-0828-451A-B58B-550AF5C37AEE}" sibTransId="{9B0921A5-2947-44F0-B1A5-702367D2F526}"/>
    <dgm:cxn modelId="{B253FC65-901E-43B1-B944-9E47F18CEA3A}" type="presOf" srcId="{22F07FBB-066D-4DAA-A82E-F9ABA111A029}" destId="{733A4756-8C5C-4214-832B-90402EA063F4}" srcOrd="0" destOrd="0" presId="urn:microsoft.com/office/officeart/2005/8/layout/chevron1"/>
    <dgm:cxn modelId="{CCFAFC7A-A2AA-4F81-BEC5-BE575481E5B4}" srcId="{2D4891F9-02BB-4744-BC98-F797D5378BB8}" destId="{22F07FBB-066D-4DAA-A82E-F9ABA111A029}" srcOrd="4" destOrd="0" parTransId="{A91416BF-0B50-470F-89A2-D597ECCF24E9}" sibTransId="{6CC54CB3-1DE4-4B5F-843D-46D4A6BDA80D}"/>
    <dgm:cxn modelId="{12CC558B-3C64-4623-B860-A0653C73DA09}" srcId="{2D4891F9-02BB-4744-BC98-F797D5378BB8}" destId="{8AAB4D2F-F059-4C7E-95EC-E4DB878DB7B0}" srcOrd="1" destOrd="0" parTransId="{167AAC3F-9E4E-4160-9CE7-079DF27D9821}" sibTransId="{D91072F5-9D43-40A2-B7DA-9490D45CF03E}"/>
    <dgm:cxn modelId="{EC98FC8D-D339-4239-86B7-82A9A8234363}" type="presOf" srcId="{2C10EB53-A34F-4B55-8BE6-EE065BABD930}" destId="{C30DE2D3-3607-4DA2-882B-05D80B0B4BC3}" srcOrd="0" destOrd="0" presId="urn:microsoft.com/office/officeart/2005/8/layout/chevron1"/>
    <dgm:cxn modelId="{115F5796-205D-4478-8F9F-C6E2C2E6DAA7}" srcId="{2D4891F9-02BB-4744-BC98-F797D5378BB8}" destId="{D776028D-2800-426E-BC0F-C58152E47314}" srcOrd="0" destOrd="0" parTransId="{7E771217-B877-4E7F-B702-00F37BC7E118}" sibTransId="{7B15472F-30FC-4178-B819-5294BBE2DE61}"/>
    <dgm:cxn modelId="{7045EAAD-4469-4E90-92BC-578274B09A8D}" type="presOf" srcId="{855B65E2-E04A-4C69-918E-201C857D95F6}" destId="{2DC4F51C-7158-4316-8A9B-C866CC41E42A}" srcOrd="0" destOrd="0" presId="urn:microsoft.com/office/officeart/2005/8/layout/chevron1"/>
    <dgm:cxn modelId="{E976D0B3-2D87-443B-9AE3-73117D473083}" type="presOf" srcId="{EFB44D52-ED59-4BE7-95AF-4906E13EAD04}" destId="{F0EF1AF7-9E50-4C53-86EF-D863DF7A9230}" srcOrd="0" destOrd="0" presId="urn:microsoft.com/office/officeart/2005/8/layout/chevron1"/>
    <dgm:cxn modelId="{8807D7C2-35CB-45E3-9707-F3F6E2EEEEB9}" type="presOf" srcId="{D776028D-2800-426E-BC0F-C58152E47314}" destId="{F3E1A825-B159-4C34-89E0-F529F7E3B2A5}" srcOrd="0" destOrd="0" presId="urn:microsoft.com/office/officeart/2005/8/layout/chevron1"/>
    <dgm:cxn modelId="{4314A4D0-0C4F-4E2C-AE82-D7AA6FC0D4AC}" type="presOf" srcId="{2D4891F9-02BB-4744-BC98-F797D5378BB8}" destId="{EB669D37-2AC3-4CBF-AF56-9AA04727DCEB}" srcOrd="0" destOrd="0" presId="urn:microsoft.com/office/officeart/2005/8/layout/chevron1"/>
    <dgm:cxn modelId="{B9343FD3-DBD1-4AC5-B57D-BD7A148E7364}" srcId="{2D4891F9-02BB-4744-BC98-F797D5378BB8}" destId="{EFB44D52-ED59-4BE7-95AF-4906E13EAD04}" srcOrd="6" destOrd="0" parTransId="{7FB964F2-72C0-4E4A-9CF6-8D927F09C94C}" sibTransId="{574EB713-A710-49F8-9597-5CA4C1BCC855}"/>
    <dgm:cxn modelId="{8B4B40D3-1ED9-4E3D-90D2-ABB2C75D8B58}" type="presOf" srcId="{8AAB4D2F-F059-4C7E-95EC-E4DB878DB7B0}" destId="{9661ACF9-6E2F-4AA1-B632-865A87605FBF}" srcOrd="0" destOrd="0" presId="urn:microsoft.com/office/officeart/2005/8/layout/chevron1"/>
    <dgm:cxn modelId="{4D188CFA-6CCF-4FDB-A5BA-D0D69FDF2833}" srcId="{2D4891F9-02BB-4744-BC98-F797D5378BB8}" destId="{FB27F4F0-75A5-448F-A8CF-DD2976A11483}" srcOrd="5" destOrd="0" parTransId="{A9337E4C-98D1-4CB2-A3F1-CB7A2154FF35}" sibTransId="{3D29A1BE-6275-4F01-A404-CAEFF0BD9E2A}"/>
    <dgm:cxn modelId="{7D465116-238F-4FBD-92CE-41DCE3A86CB7}" type="presParOf" srcId="{EB669D37-2AC3-4CBF-AF56-9AA04727DCEB}" destId="{F3E1A825-B159-4C34-89E0-F529F7E3B2A5}" srcOrd="0" destOrd="0" presId="urn:microsoft.com/office/officeart/2005/8/layout/chevron1"/>
    <dgm:cxn modelId="{6B1E9D0F-AC11-474A-81DF-3B7753BCF901}" type="presParOf" srcId="{EB669D37-2AC3-4CBF-AF56-9AA04727DCEB}" destId="{C2D8501D-F8B7-4C1C-93D1-71C0A7666FC4}" srcOrd="1" destOrd="0" presId="urn:microsoft.com/office/officeart/2005/8/layout/chevron1"/>
    <dgm:cxn modelId="{C73B4678-DE98-405B-BB84-A3A59682E940}" type="presParOf" srcId="{EB669D37-2AC3-4CBF-AF56-9AA04727DCEB}" destId="{9661ACF9-6E2F-4AA1-B632-865A87605FBF}" srcOrd="2" destOrd="0" presId="urn:microsoft.com/office/officeart/2005/8/layout/chevron1"/>
    <dgm:cxn modelId="{01554358-1CFD-42DD-8B29-A3EE409D0F82}" type="presParOf" srcId="{EB669D37-2AC3-4CBF-AF56-9AA04727DCEB}" destId="{0FBAD907-0F15-4838-9E30-B903AAE25FA1}" srcOrd="3" destOrd="0" presId="urn:microsoft.com/office/officeart/2005/8/layout/chevron1"/>
    <dgm:cxn modelId="{AD5904EB-7925-4304-B07D-1E1B7E7A6B4C}" type="presParOf" srcId="{EB669D37-2AC3-4CBF-AF56-9AA04727DCEB}" destId="{C30DE2D3-3607-4DA2-882B-05D80B0B4BC3}" srcOrd="4" destOrd="0" presId="urn:microsoft.com/office/officeart/2005/8/layout/chevron1"/>
    <dgm:cxn modelId="{29BC41C6-66A8-4358-97C3-9DC660DF917D}" type="presParOf" srcId="{EB669D37-2AC3-4CBF-AF56-9AA04727DCEB}" destId="{A175CAFE-81F9-4573-AB54-AE9DB9F314F6}" srcOrd="5" destOrd="0" presId="urn:microsoft.com/office/officeart/2005/8/layout/chevron1"/>
    <dgm:cxn modelId="{9EB3A924-73F1-4651-AB8C-B7C9473763B1}" type="presParOf" srcId="{EB669D37-2AC3-4CBF-AF56-9AA04727DCEB}" destId="{2DC4F51C-7158-4316-8A9B-C866CC41E42A}" srcOrd="6" destOrd="0" presId="urn:microsoft.com/office/officeart/2005/8/layout/chevron1"/>
    <dgm:cxn modelId="{E4CC8A43-3D82-456F-9BC7-A272F377FD3B}" type="presParOf" srcId="{EB669D37-2AC3-4CBF-AF56-9AA04727DCEB}" destId="{AB5C77F6-1DA7-4623-8AE0-61978979B13E}" srcOrd="7" destOrd="0" presId="urn:microsoft.com/office/officeart/2005/8/layout/chevron1"/>
    <dgm:cxn modelId="{27AE1223-0954-40EB-AC0F-06721B24EC2B}" type="presParOf" srcId="{EB669D37-2AC3-4CBF-AF56-9AA04727DCEB}" destId="{733A4756-8C5C-4214-832B-90402EA063F4}" srcOrd="8" destOrd="0" presId="urn:microsoft.com/office/officeart/2005/8/layout/chevron1"/>
    <dgm:cxn modelId="{4F87BCFE-93D2-456F-BF27-A79DAE64EEE2}" type="presParOf" srcId="{EB669D37-2AC3-4CBF-AF56-9AA04727DCEB}" destId="{E7C9E767-6D64-460D-9318-3BD5D55F0C36}" srcOrd="9" destOrd="0" presId="urn:microsoft.com/office/officeart/2005/8/layout/chevron1"/>
    <dgm:cxn modelId="{A697FF60-EE68-4874-9E58-B4AE6CEE4FFB}" type="presParOf" srcId="{EB669D37-2AC3-4CBF-AF56-9AA04727DCEB}" destId="{7FA1EC39-CCC5-496F-8476-ED4A88B8D2DF}" srcOrd="10" destOrd="0" presId="urn:microsoft.com/office/officeart/2005/8/layout/chevron1"/>
    <dgm:cxn modelId="{67F3A12F-A4E9-457E-B185-A3616007F678}" type="presParOf" srcId="{EB669D37-2AC3-4CBF-AF56-9AA04727DCEB}" destId="{C00C3344-EF23-4532-833E-B55E4B3CE4F5}" srcOrd="11" destOrd="0" presId="urn:microsoft.com/office/officeart/2005/8/layout/chevron1"/>
    <dgm:cxn modelId="{6E23F6A3-E659-4AFC-BBE5-28EE4AFE4E37}" type="presParOf" srcId="{EB669D37-2AC3-4CBF-AF56-9AA04727DCEB}" destId="{F0EF1AF7-9E50-4C53-86EF-D863DF7A9230}" srcOrd="12" destOrd="0" presId="urn:microsoft.com/office/officeart/2005/8/layout/chevron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D4891F9-02BB-4744-BC98-F797D5378BB8}" type="doc">
      <dgm:prSet loTypeId="urn:microsoft.com/office/officeart/2005/8/layout/chevron1" loCatId="process" qsTypeId="urn:microsoft.com/office/officeart/2005/8/quickstyle/simple1" qsCatId="simple" csTypeId="urn:microsoft.com/office/officeart/2005/8/colors/accent3_2" csCatId="accent3" phldr="1"/>
      <dgm:spPr/>
    </dgm:pt>
    <dgm:pt modelId="{D776028D-2800-426E-BC0F-C58152E47314}">
      <dgm:prSet phldrT="[Text]"/>
      <dgm:spPr>
        <a:solidFill>
          <a:schemeClr val="accent6">
            <a:lumMod val="60000"/>
            <a:lumOff val="40000"/>
          </a:schemeClr>
        </a:solidFill>
      </dgm:spPr>
      <dgm:t>
        <a:bodyPr/>
        <a:lstStyle/>
        <a:p>
          <a:r>
            <a:rPr lang="en-US" b="1"/>
            <a:t>PPP in general</a:t>
          </a:r>
        </a:p>
      </dgm:t>
    </dgm:pt>
    <dgm:pt modelId="{7E771217-B877-4E7F-B702-00F37BC7E118}" type="parTrans" cxnId="{115F5796-205D-4478-8F9F-C6E2C2E6DAA7}">
      <dgm:prSet/>
      <dgm:spPr/>
      <dgm:t>
        <a:bodyPr/>
        <a:lstStyle/>
        <a:p>
          <a:endParaRPr lang="en-US"/>
        </a:p>
      </dgm:t>
    </dgm:pt>
    <dgm:pt modelId="{7B15472F-30FC-4178-B819-5294BBE2DE61}" type="sibTrans" cxnId="{115F5796-205D-4478-8F9F-C6E2C2E6DAA7}">
      <dgm:prSet/>
      <dgm:spPr/>
      <dgm:t>
        <a:bodyPr/>
        <a:lstStyle/>
        <a:p>
          <a:endParaRPr lang="en-US"/>
        </a:p>
      </dgm:t>
    </dgm:pt>
    <dgm:pt modelId="{EFB44D52-ED59-4BE7-95AF-4906E13EAD04}">
      <dgm:prSet phldrT="[Text]"/>
      <dgm:spPr>
        <a:solidFill>
          <a:schemeClr val="accent6">
            <a:lumMod val="60000"/>
            <a:lumOff val="40000"/>
          </a:schemeClr>
        </a:solidFill>
      </dgm:spPr>
      <dgm:t>
        <a:bodyPr/>
        <a:lstStyle/>
        <a:p>
          <a:r>
            <a:rPr lang="en-US" b="1"/>
            <a:t>Competition and state aid</a:t>
          </a:r>
        </a:p>
      </dgm:t>
    </dgm:pt>
    <dgm:pt modelId="{7FB964F2-72C0-4E4A-9CF6-8D927F09C94C}" type="parTrans" cxnId="{B9343FD3-DBD1-4AC5-B57D-BD7A148E7364}">
      <dgm:prSet/>
      <dgm:spPr/>
      <dgm:t>
        <a:bodyPr/>
        <a:lstStyle/>
        <a:p>
          <a:endParaRPr lang="en-US"/>
        </a:p>
      </dgm:t>
    </dgm:pt>
    <dgm:pt modelId="{574EB713-A710-49F8-9597-5CA4C1BCC855}" type="sibTrans" cxnId="{B9343FD3-DBD1-4AC5-B57D-BD7A148E7364}">
      <dgm:prSet/>
      <dgm:spPr/>
      <dgm:t>
        <a:bodyPr/>
        <a:lstStyle/>
        <a:p>
          <a:endParaRPr lang="en-US"/>
        </a:p>
      </dgm:t>
    </dgm:pt>
    <dgm:pt modelId="{22F07FBB-066D-4DAA-A82E-F9ABA111A029}">
      <dgm:prSet/>
      <dgm:spPr>
        <a:solidFill>
          <a:schemeClr val="accent6">
            <a:lumMod val="60000"/>
            <a:lumOff val="40000"/>
          </a:schemeClr>
        </a:solidFill>
      </dgm:spPr>
      <dgm:t>
        <a:bodyPr/>
        <a:lstStyle/>
        <a:p>
          <a:r>
            <a:rPr lang="en-US" b="1"/>
            <a:t>Statistical treatment</a:t>
          </a:r>
        </a:p>
      </dgm:t>
    </dgm:pt>
    <dgm:pt modelId="{A91416BF-0B50-470F-89A2-D597ECCF24E9}" type="parTrans" cxnId="{CCFAFC7A-A2AA-4F81-BEC5-BE575481E5B4}">
      <dgm:prSet/>
      <dgm:spPr/>
      <dgm:t>
        <a:bodyPr/>
        <a:lstStyle/>
        <a:p>
          <a:endParaRPr lang="en-US"/>
        </a:p>
      </dgm:t>
    </dgm:pt>
    <dgm:pt modelId="{6CC54CB3-1DE4-4B5F-843D-46D4A6BDA80D}" type="sibTrans" cxnId="{CCFAFC7A-A2AA-4F81-BEC5-BE575481E5B4}">
      <dgm:prSet/>
      <dgm:spPr/>
      <dgm:t>
        <a:bodyPr/>
        <a:lstStyle/>
        <a:p>
          <a:endParaRPr lang="en-US"/>
        </a:p>
      </dgm:t>
    </dgm:pt>
    <dgm:pt modelId="{855B65E2-E04A-4C69-918E-201C857D95F6}">
      <dgm:prSet/>
      <dgm:spPr>
        <a:solidFill>
          <a:srgbClr val="92D050"/>
        </a:solidFill>
      </dgm:spPr>
      <dgm:t>
        <a:bodyPr/>
        <a:lstStyle/>
        <a:p>
          <a:r>
            <a:rPr lang="en-US" b="1"/>
            <a:t>FEC and</a:t>
          </a:r>
          <a:r>
            <a:rPr lang="lv-LV" b="1"/>
            <a:t> the</a:t>
          </a:r>
          <a:r>
            <a:rPr lang="en-US" b="1"/>
            <a:t> contract price</a:t>
          </a:r>
        </a:p>
      </dgm:t>
    </dgm:pt>
    <dgm:pt modelId="{F1E308F3-8107-4B9D-991E-8E40AC8F75EE}" type="parTrans" cxnId="{ECA2030E-BEAB-4F24-A7B7-A6B676F20EFA}">
      <dgm:prSet/>
      <dgm:spPr/>
      <dgm:t>
        <a:bodyPr/>
        <a:lstStyle/>
        <a:p>
          <a:endParaRPr lang="en-US"/>
        </a:p>
      </dgm:t>
    </dgm:pt>
    <dgm:pt modelId="{9E3B6003-83DF-4A8B-872B-13119254EF67}" type="sibTrans" cxnId="{ECA2030E-BEAB-4F24-A7B7-A6B676F20EFA}">
      <dgm:prSet/>
      <dgm:spPr/>
      <dgm:t>
        <a:bodyPr/>
        <a:lstStyle/>
        <a:p>
          <a:endParaRPr lang="en-US"/>
        </a:p>
      </dgm:t>
    </dgm:pt>
    <dgm:pt modelId="{FB27F4F0-75A5-448F-A8CF-DD2976A11483}">
      <dgm:prSet phldrT="[Text]"/>
      <dgm:spPr>
        <a:solidFill>
          <a:schemeClr val="accent6">
            <a:lumMod val="60000"/>
            <a:lumOff val="40000"/>
          </a:schemeClr>
        </a:solidFill>
      </dgm:spPr>
      <dgm:t>
        <a:bodyPr/>
        <a:lstStyle/>
        <a:p>
          <a:r>
            <a:rPr lang="en-US" b="1"/>
            <a:t>Selecting a private partner</a:t>
          </a:r>
        </a:p>
      </dgm:t>
    </dgm:pt>
    <dgm:pt modelId="{3D29A1BE-6275-4F01-A404-CAEFF0BD9E2A}" type="sibTrans" cxnId="{4D188CFA-6CCF-4FDB-A5BA-D0D69FDF2833}">
      <dgm:prSet/>
      <dgm:spPr/>
      <dgm:t>
        <a:bodyPr/>
        <a:lstStyle/>
        <a:p>
          <a:endParaRPr lang="en-US"/>
        </a:p>
      </dgm:t>
    </dgm:pt>
    <dgm:pt modelId="{A9337E4C-98D1-4CB2-A3F1-CB7A2154FF35}" type="parTrans" cxnId="{4D188CFA-6CCF-4FDB-A5BA-D0D69FDF2833}">
      <dgm:prSet/>
      <dgm:spPr/>
      <dgm:t>
        <a:bodyPr/>
        <a:lstStyle/>
        <a:p>
          <a:endParaRPr lang="en-US"/>
        </a:p>
      </dgm:t>
    </dgm:pt>
    <dgm:pt modelId="{8AAB4D2F-F059-4C7E-95EC-E4DB878DB7B0}">
      <dgm:prSet/>
      <dgm:spPr>
        <a:solidFill>
          <a:schemeClr val="accent6">
            <a:lumMod val="60000"/>
            <a:lumOff val="40000"/>
          </a:schemeClr>
        </a:solidFill>
      </dgm:spPr>
      <dgm:t>
        <a:bodyPr/>
        <a:lstStyle/>
        <a:p>
          <a:r>
            <a:rPr lang="en-US" b="1"/>
            <a:t>PPP arrangements and models</a:t>
          </a:r>
        </a:p>
      </dgm:t>
    </dgm:pt>
    <dgm:pt modelId="{167AAC3F-9E4E-4160-9CE7-079DF27D9821}" type="parTrans" cxnId="{12CC558B-3C64-4623-B860-A0653C73DA09}">
      <dgm:prSet/>
      <dgm:spPr/>
      <dgm:t>
        <a:bodyPr/>
        <a:lstStyle/>
        <a:p>
          <a:endParaRPr lang="en-US"/>
        </a:p>
      </dgm:t>
    </dgm:pt>
    <dgm:pt modelId="{D91072F5-9D43-40A2-B7DA-9490D45CF03E}" type="sibTrans" cxnId="{12CC558B-3C64-4623-B860-A0653C73DA09}">
      <dgm:prSet/>
      <dgm:spPr/>
      <dgm:t>
        <a:bodyPr/>
        <a:lstStyle/>
        <a:p>
          <a:endParaRPr lang="en-US"/>
        </a:p>
      </dgm:t>
    </dgm:pt>
    <dgm:pt modelId="{2C10EB53-A34F-4B55-8BE6-EE065BABD930}">
      <dgm:prSet/>
      <dgm:spPr>
        <a:solidFill>
          <a:schemeClr val="accent6">
            <a:lumMod val="60000"/>
            <a:lumOff val="40000"/>
          </a:schemeClr>
        </a:solidFill>
      </dgm:spPr>
      <dgm:t>
        <a:bodyPr/>
        <a:lstStyle/>
        <a:p>
          <a:r>
            <a:rPr lang="en-US" b="1"/>
            <a:t>PPP project step by step</a:t>
          </a:r>
        </a:p>
      </dgm:t>
    </dgm:pt>
    <dgm:pt modelId="{3EA60A0F-0828-451A-B58B-550AF5C37AEE}" type="parTrans" cxnId="{09EE5D42-3886-41F3-AE4B-5A1A4722CCFC}">
      <dgm:prSet/>
      <dgm:spPr/>
      <dgm:t>
        <a:bodyPr/>
        <a:lstStyle/>
        <a:p>
          <a:endParaRPr lang="en-US"/>
        </a:p>
      </dgm:t>
    </dgm:pt>
    <dgm:pt modelId="{9B0921A5-2947-44F0-B1A5-702367D2F526}" type="sibTrans" cxnId="{09EE5D42-3886-41F3-AE4B-5A1A4722CCFC}">
      <dgm:prSet/>
      <dgm:spPr/>
      <dgm:t>
        <a:bodyPr/>
        <a:lstStyle/>
        <a:p>
          <a:endParaRPr lang="en-US"/>
        </a:p>
      </dgm:t>
    </dgm:pt>
    <dgm:pt modelId="{EB669D37-2AC3-4CBF-AF56-9AA04727DCEB}" type="pres">
      <dgm:prSet presAssocID="{2D4891F9-02BB-4744-BC98-F797D5378BB8}" presName="Name0" presStyleCnt="0">
        <dgm:presLayoutVars>
          <dgm:dir/>
          <dgm:animLvl val="lvl"/>
          <dgm:resizeHandles val="exact"/>
        </dgm:presLayoutVars>
      </dgm:prSet>
      <dgm:spPr/>
    </dgm:pt>
    <dgm:pt modelId="{F3E1A825-B159-4C34-89E0-F529F7E3B2A5}" type="pres">
      <dgm:prSet presAssocID="{D776028D-2800-426E-BC0F-C58152E47314}" presName="parTxOnly" presStyleLbl="node1" presStyleIdx="0" presStyleCnt="7">
        <dgm:presLayoutVars>
          <dgm:chMax val="0"/>
          <dgm:chPref val="0"/>
          <dgm:bulletEnabled val="1"/>
        </dgm:presLayoutVars>
      </dgm:prSet>
      <dgm:spPr/>
    </dgm:pt>
    <dgm:pt modelId="{C2D8501D-F8B7-4C1C-93D1-71C0A7666FC4}" type="pres">
      <dgm:prSet presAssocID="{7B15472F-30FC-4178-B819-5294BBE2DE61}" presName="parTxOnlySpace" presStyleCnt="0"/>
      <dgm:spPr/>
    </dgm:pt>
    <dgm:pt modelId="{9661ACF9-6E2F-4AA1-B632-865A87605FBF}" type="pres">
      <dgm:prSet presAssocID="{8AAB4D2F-F059-4C7E-95EC-E4DB878DB7B0}" presName="parTxOnly" presStyleLbl="node1" presStyleIdx="1" presStyleCnt="7">
        <dgm:presLayoutVars>
          <dgm:chMax val="0"/>
          <dgm:chPref val="0"/>
          <dgm:bulletEnabled val="1"/>
        </dgm:presLayoutVars>
      </dgm:prSet>
      <dgm:spPr/>
    </dgm:pt>
    <dgm:pt modelId="{0FBAD907-0F15-4838-9E30-B903AAE25FA1}" type="pres">
      <dgm:prSet presAssocID="{D91072F5-9D43-40A2-B7DA-9490D45CF03E}" presName="parTxOnlySpace" presStyleCnt="0"/>
      <dgm:spPr/>
    </dgm:pt>
    <dgm:pt modelId="{C30DE2D3-3607-4DA2-882B-05D80B0B4BC3}" type="pres">
      <dgm:prSet presAssocID="{2C10EB53-A34F-4B55-8BE6-EE065BABD930}" presName="parTxOnly" presStyleLbl="node1" presStyleIdx="2" presStyleCnt="7">
        <dgm:presLayoutVars>
          <dgm:chMax val="0"/>
          <dgm:chPref val="0"/>
          <dgm:bulletEnabled val="1"/>
        </dgm:presLayoutVars>
      </dgm:prSet>
      <dgm:spPr/>
    </dgm:pt>
    <dgm:pt modelId="{A175CAFE-81F9-4573-AB54-AE9DB9F314F6}" type="pres">
      <dgm:prSet presAssocID="{9B0921A5-2947-44F0-B1A5-702367D2F526}" presName="parTxOnlySpace" presStyleCnt="0"/>
      <dgm:spPr/>
    </dgm:pt>
    <dgm:pt modelId="{2DC4F51C-7158-4316-8A9B-C866CC41E42A}" type="pres">
      <dgm:prSet presAssocID="{855B65E2-E04A-4C69-918E-201C857D95F6}" presName="parTxOnly" presStyleLbl="node1" presStyleIdx="3" presStyleCnt="7">
        <dgm:presLayoutVars>
          <dgm:chMax val="0"/>
          <dgm:chPref val="0"/>
          <dgm:bulletEnabled val="1"/>
        </dgm:presLayoutVars>
      </dgm:prSet>
      <dgm:spPr/>
    </dgm:pt>
    <dgm:pt modelId="{AB5C77F6-1DA7-4623-8AE0-61978979B13E}" type="pres">
      <dgm:prSet presAssocID="{9E3B6003-83DF-4A8B-872B-13119254EF67}" presName="parTxOnlySpace" presStyleCnt="0"/>
      <dgm:spPr/>
    </dgm:pt>
    <dgm:pt modelId="{733A4756-8C5C-4214-832B-90402EA063F4}" type="pres">
      <dgm:prSet presAssocID="{22F07FBB-066D-4DAA-A82E-F9ABA111A029}" presName="parTxOnly" presStyleLbl="node1" presStyleIdx="4" presStyleCnt="7">
        <dgm:presLayoutVars>
          <dgm:chMax val="0"/>
          <dgm:chPref val="0"/>
          <dgm:bulletEnabled val="1"/>
        </dgm:presLayoutVars>
      </dgm:prSet>
      <dgm:spPr/>
    </dgm:pt>
    <dgm:pt modelId="{E7C9E767-6D64-460D-9318-3BD5D55F0C36}" type="pres">
      <dgm:prSet presAssocID="{6CC54CB3-1DE4-4B5F-843D-46D4A6BDA80D}" presName="parTxOnlySpace" presStyleCnt="0"/>
      <dgm:spPr/>
    </dgm:pt>
    <dgm:pt modelId="{7FA1EC39-CCC5-496F-8476-ED4A88B8D2DF}" type="pres">
      <dgm:prSet presAssocID="{FB27F4F0-75A5-448F-A8CF-DD2976A11483}" presName="parTxOnly" presStyleLbl="node1" presStyleIdx="5" presStyleCnt="7">
        <dgm:presLayoutVars>
          <dgm:chMax val="0"/>
          <dgm:chPref val="0"/>
          <dgm:bulletEnabled val="1"/>
        </dgm:presLayoutVars>
      </dgm:prSet>
      <dgm:spPr/>
    </dgm:pt>
    <dgm:pt modelId="{C00C3344-EF23-4532-833E-B55E4B3CE4F5}" type="pres">
      <dgm:prSet presAssocID="{3D29A1BE-6275-4F01-A404-CAEFF0BD9E2A}" presName="parTxOnlySpace" presStyleCnt="0"/>
      <dgm:spPr/>
    </dgm:pt>
    <dgm:pt modelId="{F0EF1AF7-9E50-4C53-86EF-D863DF7A9230}" type="pres">
      <dgm:prSet presAssocID="{EFB44D52-ED59-4BE7-95AF-4906E13EAD04}" presName="parTxOnly" presStyleLbl="node1" presStyleIdx="6" presStyleCnt="7">
        <dgm:presLayoutVars>
          <dgm:chMax val="0"/>
          <dgm:chPref val="0"/>
          <dgm:bulletEnabled val="1"/>
        </dgm:presLayoutVars>
      </dgm:prSet>
      <dgm:spPr/>
    </dgm:pt>
  </dgm:ptLst>
  <dgm:cxnLst>
    <dgm:cxn modelId="{ECA2030E-BEAB-4F24-A7B7-A6B676F20EFA}" srcId="{2D4891F9-02BB-4744-BC98-F797D5378BB8}" destId="{855B65E2-E04A-4C69-918E-201C857D95F6}" srcOrd="3" destOrd="0" parTransId="{F1E308F3-8107-4B9D-991E-8E40AC8F75EE}" sibTransId="{9E3B6003-83DF-4A8B-872B-13119254EF67}"/>
    <dgm:cxn modelId="{E6FC785C-5C79-4CB9-97B0-38C9221EDAD3}" type="presOf" srcId="{FB27F4F0-75A5-448F-A8CF-DD2976A11483}" destId="{7FA1EC39-CCC5-496F-8476-ED4A88B8D2DF}" srcOrd="0" destOrd="0" presId="urn:microsoft.com/office/officeart/2005/8/layout/chevron1"/>
    <dgm:cxn modelId="{09EE5D42-3886-41F3-AE4B-5A1A4722CCFC}" srcId="{2D4891F9-02BB-4744-BC98-F797D5378BB8}" destId="{2C10EB53-A34F-4B55-8BE6-EE065BABD930}" srcOrd="2" destOrd="0" parTransId="{3EA60A0F-0828-451A-B58B-550AF5C37AEE}" sibTransId="{9B0921A5-2947-44F0-B1A5-702367D2F526}"/>
    <dgm:cxn modelId="{B253FC65-901E-43B1-B944-9E47F18CEA3A}" type="presOf" srcId="{22F07FBB-066D-4DAA-A82E-F9ABA111A029}" destId="{733A4756-8C5C-4214-832B-90402EA063F4}" srcOrd="0" destOrd="0" presId="urn:microsoft.com/office/officeart/2005/8/layout/chevron1"/>
    <dgm:cxn modelId="{CCFAFC7A-A2AA-4F81-BEC5-BE575481E5B4}" srcId="{2D4891F9-02BB-4744-BC98-F797D5378BB8}" destId="{22F07FBB-066D-4DAA-A82E-F9ABA111A029}" srcOrd="4" destOrd="0" parTransId="{A91416BF-0B50-470F-89A2-D597ECCF24E9}" sibTransId="{6CC54CB3-1DE4-4B5F-843D-46D4A6BDA80D}"/>
    <dgm:cxn modelId="{12CC558B-3C64-4623-B860-A0653C73DA09}" srcId="{2D4891F9-02BB-4744-BC98-F797D5378BB8}" destId="{8AAB4D2F-F059-4C7E-95EC-E4DB878DB7B0}" srcOrd="1" destOrd="0" parTransId="{167AAC3F-9E4E-4160-9CE7-079DF27D9821}" sibTransId="{D91072F5-9D43-40A2-B7DA-9490D45CF03E}"/>
    <dgm:cxn modelId="{EC98FC8D-D339-4239-86B7-82A9A8234363}" type="presOf" srcId="{2C10EB53-A34F-4B55-8BE6-EE065BABD930}" destId="{C30DE2D3-3607-4DA2-882B-05D80B0B4BC3}" srcOrd="0" destOrd="0" presId="urn:microsoft.com/office/officeart/2005/8/layout/chevron1"/>
    <dgm:cxn modelId="{115F5796-205D-4478-8F9F-C6E2C2E6DAA7}" srcId="{2D4891F9-02BB-4744-BC98-F797D5378BB8}" destId="{D776028D-2800-426E-BC0F-C58152E47314}" srcOrd="0" destOrd="0" parTransId="{7E771217-B877-4E7F-B702-00F37BC7E118}" sibTransId="{7B15472F-30FC-4178-B819-5294BBE2DE61}"/>
    <dgm:cxn modelId="{7045EAAD-4469-4E90-92BC-578274B09A8D}" type="presOf" srcId="{855B65E2-E04A-4C69-918E-201C857D95F6}" destId="{2DC4F51C-7158-4316-8A9B-C866CC41E42A}" srcOrd="0" destOrd="0" presId="urn:microsoft.com/office/officeart/2005/8/layout/chevron1"/>
    <dgm:cxn modelId="{E976D0B3-2D87-443B-9AE3-73117D473083}" type="presOf" srcId="{EFB44D52-ED59-4BE7-95AF-4906E13EAD04}" destId="{F0EF1AF7-9E50-4C53-86EF-D863DF7A9230}" srcOrd="0" destOrd="0" presId="urn:microsoft.com/office/officeart/2005/8/layout/chevron1"/>
    <dgm:cxn modelId="{8807D7C2-35CB-45E3-9707-F3F6E2EEEEB9}" type="presOf" srcId="{D776028D-2800-426E-BC0F-C58152E47314}" destId="{F3E1A825-B159-4C34-89E0-F529F7E3B2A5}" srcOrd="0" destOrd="0" presId="urn:microsoft.com/office/officeart/2005/8/layout/chevron1"/>
    <dgm:cxn modelId="{4314A4D0-0C4F-4E2C-AE82-D7AA6FC0D4AC}" type="presOf" srcId="{2D4891F9-02BB-4744-BC98-F797D5378BB8}" destId="{EB669D37-2AC3-4CBF-AF56-9AA04727DCEB}" srcOrd="0" destOrd="0" presId="urn:microsoft.com/office/officeart/2005/8/layout/chevron1"/>
    <dgm:cxn modelId="{B9343FD3-DBD1-4AC5-B57D-BD7A148E7364}" srcId="{2D4891F9-02BB-4744-BC98-F797D5378BB8}" destId="{EFB44D52-ED59-4BE7-95AF-4906E13EAD04}" srcOrd="6" destOrd="0" parTransId="{7FB964F2-72C0-4E4A-9CF6-8D927F09C94C}" sibTransId="{574EB713-A710-49F8-9597-5CA4C1BCC855}"/>
    <dgm:cxn modelId="{8B4B40D3-1ED9-4E3D-90D2-ABB2C75D8B58}" type="presOf" srcId="{8AAB4D2F-F059-4C7E-95EC-E4DB878DB7B0}" destId="{9661ACF9-6E2F-4AA1-B632-865A87605FBF}" srcOrd="0" destOrd="0" presId="urn:microsoft.com/office/officeart/2005/8/layout/chevron1"/>
    <dgm:cxn modelId="{4D188CFA-6CCF-4FDB-A5BA-D0D69FDF2833}" srcId="{2D4891F9-02BB-4744-BC98-F797D5378BB8}" destId="{FB27F4F0-75A5-448F-A8CF-DD2976A11483}" srcOrd="5" destOrd="0" parTransId="{A9337E4C-98D1-4CB2-A3F1-CB7A2154FF35}" sibTransId="{3D29A1BE-6275-4F01-A404-CAEFF0BD9E2A}"/>
    <dgm:cxn modelId="{7D465116-238F-4FBD-92CE-41DCE3A86CB7}" type="presParOf" srcId="{EB669D37-2AC3-4CBF-AF56-9AA04727DCEB}" destId="{F3E1A825-B159-4C34-89E0-F529F7E3B2A5}" srcOrd="0" destOrd="0" presId="urn:microsoft.com/office/officeart/2005/8/layout/chevron1"/>
    <dgm:cxn modelId="{6B1E9D0F-AC11-474A-81DF-3B7753BCF901}" type="presParOf" srcId="{EB669D37-2AC3-4CBF-AF56-9AA04727DCEB}" destId="{C2D8501D-F8B7-4C1C-93D1-71C0A7666FC4}" srcOrd="1" destOrd="0" presId="urn:microsoft.com/office/officeart/2005/8/layout/chevron1"/>
    <dgm:cxn modelId="{C73B4678-DE98-405B-BB84-A3A59682E940}" type="presParOf" srcId="{EB669D37-2AC3-4CBF-AF56-9AA04727DCEB}" destId="{9661ACF9-6E2F-4AA1-B632-865A87605FBF}" srcOrd="2" destOrd="0" presId="urn:microsoft.com/office/officeart/2005/8/layout/chevron1"/>
    <dgm:cxn modelId="{01554358-1CFD-42DD-8B29-A3EE409D0F82}" type="presParOf" srcId="{EB669D37-2AC3-4CBF-AF56-9AA04727DCEB}" destId="{0FBAD907-0F15-4838-9E30-B903AAE25FA1}" srcOrd="3" destOrd="0" presId="urn:microsoft.com/office/officeart/2005/8/layout/chevron1"/>
    <dgm:cxn modelId="{AD5904EB-7925-4304-B07D-1E1B7E7A6B4C}" type="presParOf" srcId="{EB669D37-2AC3-4CBF-AF56-9AA04727DCEB}" destId="{C30DE2D3-3607-4DA2-882B-05D80B0B4BC3}" srcOrd="4" destOrd="0" presId="urn:microsoft.com/office/officeart/2005/8/layout/chevron1"/>
    <dgm:cxn modelId="{29BC41C6-66A8-4358-97C3-9DC660DF917D}" type="presParOf" srcId="{EB669D37-2AC3-4CBF-AF56-9AA04727DCEB}" destId="{A175CAFE-81F9-4573-AB54-AE9DB9F314F6}" srcOrd="5" destOrd="0" presId="urn:microsoft.com/office/officeart/2005/8/layout/chevron1"/>
    <dgm:cxn modelId="{9EB3A924-73F1-4651-AB8C-B7C9473763B1}" type="presParOf" srcId="{EB669D37-2AC3-4CBF-AF56-9AA04727DCEB}" destId="{2DC4F51C-7158-4316-8A9B-C866CC41E42A}" srcOrd="6" destOrd="0" presId="urn:microsoft.com/office/officeart/2005/8/layout/chevron1"/>
    <dgm:cxn modelId="{E4CC8A43-3D82-456F-9BC7-A272F377FD3B}" type="presParOf" srcId="{EB669D37-2AC3-4CBF-AF56-9AA04727DCEB}" destId="{AB5C77F6-1DA7-4623-8AE0-61978979B13E}" srcOrd="7" destOrd="0" presId="urn:microsoft.com/office/officeart/2005/8/layout/chevron1"/>
    <dgm:cxn modelId="{27AE1223-0954-40EB-AC0F-06721B24EC2B}" type="presParOf" srcId="{EB669D37-2AC3-4CBF-AF56-9AA04727DCEB}" destId="{733A4756-8C5C-4214-832B-90402EA063F4}" srcOrd="8" destOrd="0" presId="urn:microsoft.com/office/officeart/2005/8/layout/chevron1"/>
    <dgm:cxn modelId="{4F87BCFE-93D2-456F-BF27-A79DAE64EEE2}" type="presParOf" srcId="{EB669D37-2AC3-4CBF-AF56-9AA04727DCEB}" destId="{E7C9E767-6D64-460D-9318-3BD5D55F0C36}" srcOrd="9" destOrd="0" presId="urn:microsoft.com/office/officeart/2005/8/layout/chevron1"/>
    <dgm:cxn modelId="{A697FF60-EE68-4874-9E58-B4AE6CEE4FFB}" type="presParOf" srcId="{EB669D37-2AC3-4CBF-AF56-9AA04727DCEB}" destId="{7FA1EC39-CCC5-496F-8476-ED4A88B8D2DF}" srcOrd="10" destOrd="0" presId="urn:microsoft.com/office/officeart/2005/8/layout/chevron1"/>
    <dgm:cxn modelId="{67F3A12F-A4E9-457E-B185-A3616007F678}" type="presParOf" srcId="{EB669D37-2AC3-4CBF-AF56-9AA04727DCEB}" destId="{C00C3344-EF23-4532-833E-B55E4B3CE4F5}" srcOrd="11" destOrd="0" presId="urn:microsoft.com/office/officeart/2005/8/layout/chevron1"/>
    <dgm:cxn modelId="{6E23F6A3-E659-4AFC-BBE5-28EE4AFE4E37}" type="presParOf" srcId="{EB669D37-2AC3-4CBF-AF56-9AA04727DCEB}" destId="{F0EF1AF7-9E50-4C53-86EF-D863DF7A9230}" srcOrd="12" destOrd="0" presId="urn:microsoft.com/office/officeart/2005/8/layout/chevron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D4891F9-02BB-4744-BC98-F797D5378BB8}" type="doc">
      <dgm:prSet loTypeId="urn:microsoft.com/office/officeart/2005/8/layout/chevron1" loCatId="process" qsTypeId="urn:microsoft.com/office/officeart/2005/8/quickstyle/simple1" qsCatId="simple" csTypeId="urn:microsoft.com/office/officeart/2005/8/colors/accent3_2" csCatId="accent3" phldr="1"/>
      <dgm:spPr/>
    </dgm:pt>
    <dgm:pt modelId="{D776028D-2800-426E-BC0F-C58152E47314}">
      <dgm:prSet phldrT="[Text]"/>
      <dgm:spPr>
        <a:solidFill>
          <a:schemeClr val="accent6">
            <a:lumMod val="60000"/>
            <a:lumOff val="40000"/>
          </a:schemeClr>
        </a:solidFill>
      </dgm:spPr>
      <dgm:t>
        <a:bodyPr/>
        <a:lstStyle/>
        <a:p>
          <a:r>
            <a:rPr lang="en-US" b="1"/>
            <a:t>PPP in general</a:t>
          </a:r>
        </a:p>
      </dgm:t>
    </dgm:pt>
    <dgm:pt modelId="{7E771217-B877-4E7F-B702-00F37BC7E118}" type="parTrans" cxnId="{115F5796-205D-4478-8F9F-C6E2C2E6DAA7}">
      <dgm:prSet/>
      <dgm:spPr/>
      <dgm:t>
        <a:bodyPr/>
        <a:lstStyle/>
        <a:p>
          <a:endParaRPr lang="en-US"/>
        </a:p>
      </dgm:t>
    </dgm:pt>
    <dgm:pt modelId="{7B15472F-30FC-4178-B819-5294BBE2DE61}" type="sibTrans" cxnId="{115F5796-205D-4478-8F9F-C6E2C2E6DAA7}">
      <dgm:prSet/>
      <dgm:spPr/>
      <dgm:t>
        <a:bodyPr/>
        <a:lstStyle/>
        <a:p>
          <a:endParaRPr lang="en-US"/>
        </a:p>
      </dgm:t>
    </dgm:pt>
    <dgm:pt modelId="{EFB44D52-ED59-4BE7-95AF-4906E13EAD04}">
      <dgm:prSet phldrT="[Text]"/>
      <dgm:spPr>
        <a:solidFill>
          <a:schemeClr val="accent6">
            <a:lumMod val="60000"/>
            <a:lumOff val="40000"/>
          </a:schemeClr>
        </a:solidFill>
      </dgm:spPr>
      <dgm:t>
        <a:bodyPr/>
        <a:lstStyle/>
        <a:p>
          <a:r>
            <a:rPr lang="en-US" b="1"/>
            <a:t>Competition and state aid</a:t>
          </a:r>
        </a:p>
      </dgm:t>
    </dgm:pt>
    <dgm:pt modelId="{7FB964F2-72C0-4E4A-9CF6-8D927F09C94C}" type="parTrans" cxnId="{B9343FD3-DBD1-4AC5-B57D-BD7A148E7364}">
      <dgm:prSet/>
      <dgm:spPr/>
      <dgm:t>
        <a:bodyPr/>
        <a:lstStyle/>
        <a:p>
          <a:endParaRPr lang="en-US"/>
        </a:p>
      </dgm:t>
    </dgm:pt>
    <dgm:pt modelId="{574EB713-A710-49F8-9597-5CA4C1BCC855}" type="sibTrans" cxnId="{B9343FD3-DBD1-4AC5-B57D-BD7A148E7364}">
      <dgm:prSet/>
      <dgm:spPr/>
      <dgm:t>
        <a:bodyPr/>
        <a:lstStyle/>
        <a:p>
          <a:endParaRPr lang="en-US"/>
        </a:p>
      </dgm:t>
    </dgm:pt>
    <dgm:pt modelId="{22F07FBB-066D-4DAA-A82E-F9ABA111A029}">
      <dgm:prSet/>
      <dgm:spPr>
        <a:solidFill>
          <a:srgbClr val="92D050"/>
        </a:solidFill>
      </dgm:spPr>
      <dgm:t>
        <a:bodyPr/>
        <a:lstStyle/>
        <a:p>
          <a:r>
            <a:rPr lang="en-US" b="1"/>
            <a:t>Statistical treatment</a:t>
          </a:r>
        </a:p>
      </dgm:t>
    </dgm:pt>
    <dgm:pt modelId="{A91416BF-0B50-470F-89A2-D597ECCF24E9}" type="parTrans" cxnId="{CCFAFC7A-A2AA-4F81-BEC5-BE575481E5B4}">
      <dgm:prSet/>
      <dgm:spPr/>
      <dgm:t>
        <a:bodyPr/>
        <a:lstStyle/>
        <a:p>
          <a:endParaRPr lang="en-US"/>
        </a:p>
      </dgm:t>
    </dgm:pt>
    <dgm:pt modelId="{6CC54CB3-1DE4-4B5F-843D-46D4A6BDA80D}" type="sibTrans" cxnId="{CCFAFC7A-A2AA-4F81-BEC5-BE575481E5B4}">
      <dgm:prSet/>
      <dgm:spPr/>
      <dgm:t>
        <a:bodyPr/>
        <a:lstStyle/>
        <a:p>
          <a:endParaRPr lang="en-US"/>
        </a:p>
      </dgm:t>
    </dgm:pt>
    <dgm:pt modelId="{855B65E2-E04A-4C69-918E-201C857D95F6}">
      <dgm:prSet/>
      <dgm:spPr>
        <a:solidFill>
          <a:schemeClr val="accent6">
            <a:lumMod val="60000"/>
            <a:lumOff val="40000"/>
          </a:schemeClr>
        </a:solidFill>
      </dgm:spPr>
      <dgm:t>
        <a:bodyPr/>
        <a:lstStyle/>
        <a:p>
          <a:r>
            <a:rPr lang="en-US" b="1"/>
            <a:t>FEC and</a:t>
          </a:r>
          <a:r>
            <a:rPr lang="lv-LV" b="1"/>
            <a:t> the</a:t>
          </a:r>
          <a:r>
            <a:rPr lang="en-US" b="1"/>
            <a:t> contract price</a:t>
          </a:r>
        </a:p>
      </dgm:t>
    </dgm:pt>
    <dgm:pt modelId="{F1E308F3-8107-4B9D-991E-8E40AC8F75EE}" type="parTrans" cxnId="{ECA2030E-BEAB-4F24-A7B7-A6B676F20EFA}">
      <dgm:prSet/>
      <dgm:spPr/>
      <dgm:t>
        <a:bodyPr/>
        <a:lstStyle/>
        <a:p>
          <a:endParaRPr lang="en-US"/>
        </a:p>
      </dgm:t>
    </dgm:pt>
    <dgm:pt modelId="{9E3B6003-83DF-4A8B-872B-13119254EF67}" type="sibTrans" cxnId="{ECA2030E-BEAB-4F24-A7B7-A6B676F20EFA}">
      <dgm:prSet/>
      <dgm:spPr/>
      <dgm:t>
        <a:bodyPr/>
        <a:lstStyle/>
        <a:p>
          <a:endParaRPr lang="en-US"/>
        </a:p>
      </dgm:t>
    </dgm:pt>
    <dgm:pt modelId="{FB27F4F0-75A5-448F-A8CF-DD2976A11483}">
      <dgm:prSet phldrT="[Text]"/>
      <dgm:spPr>
        <a:solidFill>
          <a:schemeClr val="accent6">
            <a:lumMod val="60000"/>
            <a:lumOff val="40000"/>
          </a:schemeClr>
        </a:solidFill>
      </dgm:spPr>
      <dgm:t>
        <a:bodyPr/>
        <a:lstStyle/>
        <a:p>
          <a:r>
            <a:rPr lang="en-US" b="1"/>
            <a:t>Selecting a private partner</a:t>
          </a:r>
        </a:p>
      </dgm:t>
    </dgm:pt>
    <dgm:pt modelId="{3D29A1BE-6275-4F01-A404-CAEFF0BD9E2A}" type="sibTrans" cxnId="{4D188CFA-6CCF-4FDB-A5BA-D0D69FDF2833}">
      <dgm:prSet/>
      <dgm:spPr/>
      <dgm:t>
        <a:bodyPr/>
        <a:lstStyle/>
        <a:p>
          <a:endParaRPr lang="en-US"/>
        </a:p>
      </dgm:t>
    </dgm:pt>
    <dgm:pt modelId="{A9337E4C-98D1-4CB2-A3F1-CB7A2154FF35}" type="parTrans" cxnId="{4D188CFA-6CCF-4FDB-A5BA-D0D69FDF2833}">
      <dgm:prSet/>
      <dgm:spPr/>
      <dgm:t>
        <a:bodyPr/>
        <a:lstStyle/>
        <a:p>
          <a:endParaRPr lang="en-US"/>
        </a:p>
      </dgm:t>
    </dgm:pt>
    <dgm:pt modelId="{8AAB4D2F-F059-4C7E-95EC-E4DB878DB7B0}">
      <dgm:prSet/>
      <dgm:spPr>
        <a:solidFill>
          <a:schemeClr val="accent6">
            <a:lumMod val="60000"/>
            <a:lumOff val="40000"/>
          </a:schemeClr>
        </a:solidFill>
      </dgm:spPr>
      <dgm:t>
        <a:bodyPr/>
        <a:lstStyle/>
        <a:p>
          <a:r>
            <a:rPr lang="en-US" b="1"/>
            <a:t>PPP arrangements and models</a:t>
          </a:r>
        </a:p>
      </dgm:t>
    </dgm:pt>
    <dgm:pt modelId="{167AAC3F-9E4E-4160-9CE7-079DF27D9821}" type="parTrans" cxnId="{12CC558B-3C64-4623-B860-A0653C73DA09}">
      <dgm:prSet/>
      <dgm:spPr/>
      <dgm:t>
        <a:bodyPr/>
        <a:lstStyle/>
        <a:p>
          <a:endParaRPr lang="en-US"/>
        </a:p>
      </dgm:t>
    </dgm:pt>
    <dgm:pt modelId="{D91072F5-9D43-40A2-B7DA-9490D45CF03E}" type="sibTrans" cxnId="{12CC558B-3C64-4623-B860-A0653C73DA09}">
      <dgm:prSet/>
      <dgm:spPr/>
      <dgm:t>
        <a:bodyPr/>
        <a:lstStyle/>
        <a:p>
          <a:endParaRPr lang="en-US"/>
        </a:p>
      </dgm:t>
    </dgm:pt>
    <dgm:pt modelId="{2C10EB53-A34F-4B55-8BE6-EE065BABD930}">
      <dgm:prSet/>
      <dgm:spPr>
        <a:solidFill>
          <a:schemeClr val="accent6">
            <a:lumMod val="60000"/>
            <a:lumOff val="40000"/>
          </a:schemeClr>
        </a:solidFill>
      </dgm:spPr>
      <dgm:t>
        <a:bodyPr/>
        <a:lstStyle/>
        <a:p>
          <a:r>
            <a:rPr lang="en-US" b="1"/>
            <a:t>PPP project step by step</a:t>
          </a:r>
        </a:p>
      </dgm:t>
    </dgm:pt>
    <dgm:pt modelId="{3EA60A0F-0828-451A-B58B-550AF5C37AEE}" type="parTrans" cxnId="{09EE5D42-3886-41F3-AE4B-5A1A4722CCFC}">
      <dgm:prSet/>
      <dgm:spPr/>
      <dgm:t>
        <a:bodyPr/>
        <a:lstStyle/>
        <a:p>
          <a:endParaRPr lang="en-US"/>
        </a:p>
      </dgm:t>
    </dgm:pt>
    <dgm:pt modelId="{9B0921A5-2947-44F0-B1A5-702367D2F526}" type="sibTrans" cxnId="{09EE5D42-3886-41F3-AE4B-5A1A4722CCFC}">
      <dgm:prSet/>
      <dgm:spPr/>
      <dgm:t>
        <a:bodyPr/>
        <a:lstStyle/>
        <a:p>
          <a:endParaRPr lang="en-US"/>
        </a:p>
      </dgm:t>
    </dgm:pt>
    <dgm:pt modelId="{EB669D37-2AC3-4CBF-AF56-9AA04727DCEB}" type="pres">
      <dgm:prSet presAssocID="{2D4891F9-02BB-4744-BC98-F797D5378BB8}" presName="Name0" presStyleCnt="0">
        <dgm:presLayoutVars>
          <dgm:dir/>
          <dgm:animLvl val="lvl"/>
          <dgm:resizeHandles val="exact"/>
        </dgm:presLayoutVars>
      </dgm:prSet>
      <dgm:spPr/>
    </dgm:pt>
    <dgm:pt modelId="{F3E1A825-B159-4C34-89E0-F529F7E3B2A5}" type="pres">
      <dgm:prSet presAssocID="{D776028D-2800-426E-BC0F-C58152E47314}" presName="parTxOnly" presStyleLbl="node1" presStyleIdx="0" presStyleCnt="7">
        <dgm:presLayoutVars>
          <dgm:chMax val="0"/>
          <dgm:chPref val="0"/>
          <dgm:bulletEnabled val="1"/>
        </dgm:presLayoutVars>
      </dgm:prSet>
      <dgm:spPr/>
    </dgm:pt>
    <dgm:pt modelId="{C2D8501D-F8B7-4C1C-93D1-71C0A7666FC4}" type="pres">
      <dgm:prSet presAssocID="{7B15472F-30FC-4178-B819-5294BBE2DE61}" presName="parTxOnlySpace" presStyleCnt="0"/>
      <dgm:spPr/>
    </dgm:pt>
    <dgm:pt modelId="{9661ACF9-6E2F-4AA1-B632-865A87605FBF}" type="pres">
      <dgm:prSet presAssocID="{8AAB4D2F-F059-4C7E-95EC-E4DB878DB7B0}" presName="parTxOnly" presStyleLbl="node1" presStyleIdx="1" presStyleCnt="7">
        <dgm:presLayoutVars>
          <dgm:chMax val="0"/>
          <dgm:chPref val="0"/>
          <dgm:bulletEnabled val="1"/>
        </dgm:presLayoutVars>
      </dgm:prSet>
      <dgm:spPr/>
    </dgm:pt>
    <dgm:pt modelId="{0FBAD907-0F15-4838-9E30-B903AAE25FA1}" type="pres">
      <dgm:prSet presAssocID="{D91072F5-9D43-40A2-B7DA-9490D45CF03E}" presName="parTxOnlySpace" presStyleCnt="0"/>
      <dgm:spPr/>
    </dgm:pt>
    <dgm:pt modelId="{C30DE2D3-3607-4DA2-882B-05D80B0B4BC3}" type="pres">
      <dgm:prSet presAssocID="{2C10EB53-A34F-4B55-8BE6-EE065BABD930}" presName="parTxOnly" presStyleLbl="node1" presStyleIdx="2" presStyleCnt="7">
        <dgm:presLayoutVars>
          <dgm:chMax val="0"/>
          <dgm:chPref val="0"/>
          <dgm:bulletEnabled val="1"/>
        </dgm:presLayoutVars>
      </dgm:prSet>
      <dgm:spPr/>
    </dgm:pt>
    <dgm:pt modelId="{A175CAFE-81F9-4573-AB54-AE9DB9F314F6}" type="pres">
      <dgm:prSet presAssocID="{9B0921A5-2947-44F0-B1A5-702367D2F526}" presName="parTxOnlySpace" presStyleCnt="0"/>
      <dgm:spPr/>
    </dgm:pt>
    <dgm:pt modelId="{2DC4F51C-7158-4316-8A9B-C866CC41E42A}" type="pres">
      <dgm:prSet presAssocID="{855B65E2-E04A-4C69-918E-201C857D95F6}" presName="parTxOnly" presStyleLbl="node1" presStyleIdx="3" presStyleCnt="7">
        <dgm:presLayoutVars>
          <dgm:chMax val="0"/>
          <dgm:chPref val="0"/>
          <dgm:bulletEnabled val="1"/>
        </dgm:presLayoutVars>
      </dgm:prSet>
      <dgm:spPr/>
    </dgm:pt>
    <dgm:pt modelId="{AB5C77F6-1DA7-4623-8AE0-61978979B13E}" type="pres">
      <dgm:prSet presAssocID="{9E3B6003-83DF-4A8B-872B-13119254EF67}" presName="parTxOnlySpace" presStyleCnt="0"/>
      <dgm:spPr/>
    </dgm:pt>
    <dgm:pt modelId="{733A4756-8C5C-4214-832B-90402EA063F4}" type="pres">
      <dgm:prSet presAssocID="{22F07FBB-066D-4DAA-A82E-F9ABA111A029}" presName="parTxOnly" presStyleLbl="node1" presStyleIdx="4" presStyleCnt="7">
        <dgm:presLayoutVars>
          <dgm:chMax val="0"/>
          <dgm:chPref val="0"/>
          <dgm:bulletEnabled val="1"/>
        </dgm:presLayoutVars>
      </dgm:prSet>
      <dgm:spPr/>
    </dgm:pt>
    <dgm:pt modelId="{E7C9E767-6D64-460D-9318-3BD5D55F0C36}" type="pres">
      <dgm:prSet presAssocID="{6CC54CB3-1DE4-4B5F-843D-46D4A6BDA80D}" presName="parTxOnlySpace" presStyleCnt="0"/>
      <dgm:spPr/>
    </dgm:pt>
    <dgm:pt modelId="{7FA1EC39-CCC5-496F-8476-ED4A88B8D2DF}" type="pres">
      <dgm:prSet presAssocID="{FB27F4F0-75A5-448F-A8CF-DD2976A11483}" presName="parTxOnly" presStyleLbl="node1" presStyleIdx="5" presStyleCnt="7">
        <dgm:presLayoutVars>
          <dgm:chMax val="0"/>
          <dgm:chPref val="0"/>
          <dgm:bulletEnabled val="1"/>
        </dgm:presLayoutVars>
      </dgm:prSet>
      <dgm:spPr/>
    </dgm:pt>
    <dgm:pt modelId="{C00C3344-EF23-4532-833E-B55E4B3CE4F5}" type="pres">
      <dgm:prSet presAssocID="{3D29A1BE-6275-4F01-A404-CAEFF0BD9E2A}" presName="parTxOnlySpace" presStyleCnt="0"/>
      <dgm:spPr/>
    </dgm:pt>
    <dgm:pt modelId="{F0EF1AF7-9E50-4C53-86EF-D863DF7A9230}" type="pres">
      <dgm:prSet presAssocID="{EFB44D52-ED59-4BE7-95AF-4906E13EAD04}" presName="parTxOnly" presStyleLbl="node1" presStyleIdx="6" presStyleCnt="7">
        <dgm:presLayoutVars>
          <dgm:chMax val="0"/>
          <dgm:chPref val="0"/>
          <dgm:bulletEnabled val="1"/>
        </dgm:presLayoutVars>
      </dgm:prSet>
      <dgm:spPr/>
    </dgm:pt>
  </dgm:ptLst>
  <dgm:cxnLst>
    <dgm:cxn modelId="{ECA2030E-BEAB-4F24-A7B7-A6B676F20EFA}" srcId="{2D4891F9-02BB-4744-BC98-F797D5378BB8}" destId="{855B65E2-E04A-4C69-918E-201C857D95F6}" srcOrd="3" destOrd="0" parTransId="{F1E308F3-8107-4B9D-991E-8E40AC8F75EE}" sibTransId="{9E3B6003-83DF-4A8B-872B-13119254EF67}"/>
    <dgm:cxn modelId="{E6FC785C-5C79-4CB9-97B0-38C9221EDAD3}" type="presOf" srcId="{FB27F4F0-75A5-448F-A8CF-DD2976A11483}" destId="{7FA1EC39-CCC5-496F-8476-ED4A88B8D2DF}" srcOrd="0" destOrd="0" presId="urn:microsoft.com/office/officeart/2005/8/layout/chevron1"/>
    <dgm:cxn modelId="{09EE5D42-3886-41F3-AE4B-5A1A4722CCFC}" srcId="{2D4891F9-02BB-4744-BC98-F797D5378BB8}" destId="{2C10EB53-A34F-4B55-8BE6-EE065BABD930}" srcOrd="2" destOrd="0" parTransId="{3EA60A0F-0828-451A-B58B-550AF5C37AEE}" sibTransId="{9B0921A5-2947-44F0-B1A5-702367D2F526}"/>
    <dgm:cxn modelId="{B253FC65-901E-43B1-B944-9E47F18CEA3A}" type="presOf" srcId="{22F07FBB-066D-4DAA-A82E-F9ABA111A029}" destId="{733A4756-8C5C-4214-832B-90402EA063F4}" srcOrd="0" destOrd="0" presId="urn:microsoft.com/office/officeart/2005/8/layout/chevron1"/>
    <dgm:cxn modelId="{CCFAFC7A-A2AA-4F81-BEC5-BE575481E5B4}" srcId="{2D4891F9-02BB-4744-BC98-F797D5378BB8}" destId="{22F07FBB-066D-4DAA-A82E-F9ABA111A029}" srcOrd="4" destOrd="0" parTransId="{A91416BF-0B50-470F-89A2-D597ECCF24E9}" sibTransId="{6CC54CB3-1DE4-4B5F-843D-46D4A6BDA80D}"/>
    <dgm:cxn modelId="{12CC558B-3C64-4623-B860-A0653C73DA09}" srcId="{2D4891F9-02BB-4744-BC98-F797D5378BB8}" destId="{8AAB4D2F-F059-4C7E-95EC-E4DB878DB7B0}" srcOrd="1" destOrd="0" parTransId="{167AAC3F-9E4E-4160-9CE7-079DF27D9821}" sibTransId="{D91072F5-9D43-40A2-B7DA-9490D45CF03E}"/>
    <dgm:cxn modelId="{EC98FC8D-D339-4239-86B7-82A9A8234363}" type="presOf" srcId="{2C10EB53-A34F-4B55-8BE6-EE065BABD930}" destId="{C30DE2D3-3607-4DA2-882B-05D80B0B4BC3}" srcOrd="0" destOrd="0" presId="urn:microsoft.com/office/officeart/2005/8/layout/chevron1"/>
    <dgm:cxn modelId="{115F5796-205D-4478-8F9F-C6E2C2E6DAA7}" srcId="{2D4891F9-02BB-4744-BC98-F797D5378BB8}" destId="{D776028D-2800-426E-BC0F-C58152E47314}" srcOrd="0" destOrd="0" parTransId="{7E771217-B877-4E7F-B702-00F37BC7E118}" sibTransId="{7B15472F-30FC-4178-B819-5294BBE2DE61}"/>
    <dgm:cxn modelId="{7045EAAD-4469-4E90-92BC-578274B09A8D}" type="presOf" srcId="{855B65E2-E04A-4C69-918E-201C857D95F6}" destId="{2DC4F51C-7158-4316-8A9B-C866CC41E42A}" srcOrd="0" destOrd="0" presId="urn:microsoft.com/office/officeart/2005/8/layout/chevron1"/>
    <dgm:cxn modelId="{E976D0B3-2D87-443B-9AE3-73117D473083}" type="presOf" srcId="{EFB44D52-ED59-4BE7-95AF-4906E13EAD04}" destId="{F0EF1AF7-9E50-4C53-86EF-D863DF7A9230}" srcOrd="0" destOrd="0" presId="urn:microsoft.com/office/officeart/2005/8/layout/chevron1"/>
    <dgm:cxn modelId="{8807D7C2-35CB-45E3-9707-F3F6E2EEEEB9}" type="presOf" srcId="{D776028D-2800-426E-BC0F-C58152E47314}" destId="{F3E1A825-B159-4C34-89E0-F529F7E3B2A5}" srcOrd="0" destOrd="0" presId="urn:microsoft.com/office/officeart/2005/8/layout/chevron1"/>
    <dgm:cxn modelId="{4314A4D0-0C4F-4E2C-AE82-D7AA6FC0D4AC}" type="presOf" srcId="{2D4891F9-02BB-4744-BC98-F797D5378BB8}" destId="{EB669D37-2AC3-4CBF-AF56-9AA04727DCEB}" srcOrd="0" destOrd="0" presId="urn:microsoft.com/office/officeart/2005/8/layout/chevron1"/>
    <dgm:cxn modelId="{B9343FD3-DBD1-4AC5-B57D-BD7A148E7364}" srcId="{2D4891F9-02BB-4744-BC98-F797D5378BB8}" destId="{EFB44D52-ED59-4BE7-95AF-4906E13EAD04}" srcOrd="6" destOrd="0" parTransId="{7FB964F2-72C0-4E4A-9CF6-8D927F09C94C}" sibTransId="{574EB713-A710-49F8-9597-5CA4C1BCC855}"/>
    <dgm:cxn modelId="{8B4B40D3-1ED9-4E3D-90D2-ABB2C75D8B58}" type="presOf" srcId="{8AAB4D2F-F059-4C7E-95EC-E4DB878DB7B0}" destId="{9661ACF9-6E2F-4AA1-B632-865A87605FBF}" srcOrd="0" destOrd="0" presId="urn:microsoft.com/office/officeart/2005/8/layout/chevron1"/>
    <dgm:cxn modelId="{4D188CFA-6CCF-4FDB-A5BA-D0D69FDF2833}" srcId="{2D4891F9-02BB-4744-BC98-F797D5378BB8}" destId="{FB27F4F0-75A5-448F-A8CF-DD2976A11483}" srcOrd="5" destOrd="0" parTransId="{A9337E4C-98D1-4CB2-A3F1-CB7A2154FF35}" sibTransId="{3D29A1BE-6275-4F01-A404-CAEFF0BD9E2A}"/>
    <dgm:cxn modelId="{7D465116-238F-4FBD-92CE-41DCE3A86CB7}" type="presParOf" srcId="{EB669D37-2AC3-4CBF-AF56-9AA04727DCEB}" destId="{F3E1A825-B159-4C34-89E0-F529F7E3B2A5}" srcOrd="0" destOrd="0" presId="urn:microsoft.com/office/officeart/2005/8/layout/chevron1"/>
    <dgm:cxn modelId="{6B1E9D0F-AC11-474A-81DF-3B7753BCF901}" type="presParOf" srcId="{EB669D37-2AC3-4CBF-AF56-9AA04727DCEB}" destId="{C2D8501D-F8B7-4C1C-93D1-71C0A7666FC4}" srcOrd="1" destOrd="0" presId="urn:microsoft.com/office/officeart/2005/8/layout/chevron1"/>
    <dgm:cxn modelId="{C73B4678-DE98-405B-BB84-A3A59682E940}" type="presParOf" srcId="{EB669D37-2AC3-4CBF-AF56-9AA04727DCEB}" destId="{9661ACF9-6E2F-4AA1-B632-865A87605FBF}" srcOrd="2" destOrd="0" presId="urn:microsoft.com/office/officeart/2005/8/layout/chevron1"/>
    <dgm:cxn modelId="{01554358-1CFD-42DD-8B29-A3EE409D0F82}" type="presParOf" srcId="{EB669D37-2AC3-4CBF-AF56-9AA04727DCEB}" destId="{0FBAD907-0F15-4838-9E30-B903AAE25FA1}" srcOrd="3" destOrd="0" presId="urn:microsoft.com/office/officeart/2005/8/layout/chevron1"/>
    <dgm:cxn modelId="{AD5904EB-7925-4304-B07D-1E1B7E7A6B4C}" type="presParOf" srcId="{EB669D37-2AC3-4CBF-AF56-9AA04727DCEB}" destId="{C30DE2D3-3607-4DA2-882B-05D80B0B4BC3}" srcOrd="4" destOrd="0" presId="urn:microsoft.com/office/officeart/2005/8/layout/chevron1"/>
    <dgm:cxn modelId="{29BC41C6-66A8-4358-97C3-9DC660DF917D}" type="presParOf" srcId="{EB669D37-2AC3-4CBF-AF56-9AA04727DCEB}" destId="{A175CAFE-81F9-4573-AB54-AE9DB9F314F6}" srcOrd="5" destOrd="0" presId="urn:microsoft.com/office/officeart/2005/8/layout/chevron1"/>
    <dgm:cxn modelId="{9EB3A924-73F1-4651-AB8C-B7C9473763B1}" type="presParOf" srcId="{EB669D37-2AC3-4CBF-AF56-9AA04727DCEB}" destId="{2DC4F51C-7158-4316-8A9B-C866CC41E42A}" srcOrd="6" destOrd="0" presId="urn:microsoft.com/office/officeart/2005/8/layout/chevron1"/>
    <dgm:cxn modelId="{E4CC8A43-3D82-456F-9BC7-A272F377FD3B}" type="presParOf" srcId="{EB669D37-2AC3-4CBF-AF56-9AA04727DCEB}" destId="{AB5C77F6-1DA7-4623-8AE0-61978979B13E}" srcOrd="7" destOrd="0" presId="urn:microsoft.com/office/officeart/2005/8/layout/chevron1"/>
    <dgm:cxn modelId="{27AE1223-0954-40EB-AC0F-06721B24EC2B}" type="presParOf" srcId="{EB669D37-2AC3-4CBF-AF56-9AA04727DCEB}" destId="{733A4756-8C5C-4214-832B-90402EA063F4}" srcOrd="8" destOrd="0" presId="urn:microsoft.com/office/officeart/2005/8/layout/chevron1"/>
    <dgm:cxn modelId="{4F87BCFE-93D2-456F-BF27-A79DAE64EEE2}" type="presParOf" srcId="{EB669D37-2AC3-4CBF-AF56-9AA04727DCEB}" destId="{E7C9E767-6D64-460D-9318-3BD5D55F0C36}" srcOrd="9" destOrd="0" presId="urn:microsoft.com/office/officeart/2005/8/layout/chevron1"/>
    <dgm:cxn modelId="{A697FF60-EE68-4874-9E58-B4AE6CEE4FFB}" type="presParOf" srcId="{EB669D37-2AC3-4CBF-AF56-9AA04727DCEB}" destId="{7FA1EC39-CCC5-496F-8476-ED4A88B8D2DF}" srcOrd="10" destOrd="0" presId="urn:microsoft.com/office/officeart/2005/8/layout/chevron1"/>
    <dgm:cxn modelId="{67F3A12F-A4E9-457E-B185-A3616007F678}" type="presParOf" srcId="{EB669D37-2AC3-4CBF-AF56-9AA04727DCEB}" destId="{C00C3344-EF23-4532-833E-B55E4B3CE4F5}" srcOrd="11" destOrd="0" presId="urn:microsoft.com/office/officeart/2005/8/layout/chevron1"/>
    <dgm:cxn modelId="{6E23F6A3-E659-4AFC-BBE5-28EE4AFE4E37}" type="presParOf" srcId="{EB669D37-2AC3-4CBF-AF56-9AA04727DCEB}" destId="{F0EF1AF7-9E50-4C53-86EF-D863DF7A9230}" srcOrd="12" destOrd="0" presId="urn:microsoft.com/office/officeart/2005/8/layout/chevron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D4891F9-02BB-4744-BC98-F797D5378BB8}" type="doc">
      <dgm:prSet loTypeId="urn:microsoft.com/office/officeart/2005/8/layout/chevron1" loCatId="process" qsTypeId="urn:microsoft.com/office/officeart/2005/8/quickstyle/simple1" qsCatId="simple" csTypeId="urn:microsoft.com/office/officeart/2005/8/colors/accent3_2" csCatId="accent3" phldr="1"/>
      <dgm:spPr/>
    </dgm:pt>
    <dgm:pt modelId="{D776028D-2800-426E-BC0F-C58152E47314}">
      <dgm:prSet phldrT="[Text]"/>
      <dgm:spPr>
        <a:solidFill>
          <a:schemeClr val="accent6">
            <a:lumMod val="60000"/>
            <a:lumOff val="40000"/>
          </a:schemeClr>
        </a:solidFill>
      </dgm:spPr>
      <dgm:t>
        <a:bodyPr/>
        <a:lstStyle/>
        <a:p>
          <a:r>
            <a:rPr lang="en-US" b="1"/>
            <a:t>PPP in general</a:t>
          </a:r>
        </a:p>
      </dgm:t>
    </dgm:pt>
    <dgm:pt modelId="{7E771217-B877-4E7F-B702-00F37BC7E118}" type="parTrans" cxnId="{115F5796-205D-4478-8F9F-C6E2C2E6DAA7}">
      <dgm:prSet/>
      <dgm:spPr/>
      <dgm:t>
        <a:bodyPr/>
        <a:lstStyle/>
        <a:p>
          <a:endParaRPr lang="en-US"/>
        </a:p>
      </dgm:t>
    </dgm:pt>
    <dgm:pt modelId="{7B15472F-30FC-4178-B819-5294BBE2DE61}" type="sibTrans" cxnId="{115F5796-205D-4478-8F9F-C6E2C2E6DAA7}">
      <dgm:prSet/>
      <dgm:spPr/>
      <dgm:t>
        <a:bodyPr/>
        <a:lstStyle/>
        <a:p>
          <a:endParaRPr lang="en-US"/>
        </a:p>
      </dgm:t>
    </dgm:pt>
    <dgm:pt modelId="{EFB44D52-ED59-4BE7-95AF-4906E13EAD04}">
      <dgm:prSet phldrT="[Text]"/>
      <dgm:spPr>
        <a:solidFill>
          <a:schemeClr val="accent6">
            <a:lumMod val="60000"/>
            <a:lumOff val="40000"/>
          </a:schemeClr>
        </a:solidFill>
      </dgm:spPr>
      <dgm:t>
        <a:bodyPr/>
        <a:lstStyle/>
        <a:p>
          <a:r>
            <a:rPr lang="en-US" b="1"/>
            <a:t>Competition and state aid</a:t>
          </a:r>
        </a:p>
      </dgm:t>
    </dgm:pt>
    <dgm:pt modelId="{7FB964F2-72C0-4E4A-9CF6-8D927F09C94C}" type="parTrans" cxnId="{B9343FD3-DBD1-4AC5-B57D-BD7A148E7364}">
      <dgm:prSet/>
      <dgm:spPr/>
      <dgm:t>
        <a:bodyPr/>
        <a:lstStyle/>
        <a:p>
          <a:endParaRPr lang="en-US"/>
        </a:p>
      </dgm:t>
    </dgm:pt>
    <dgm:pt modelId="{574EB713-A710-49F8-9597-5CA4C1BCC855}" type="sibTrans" cxnId="{B9343FD3-DBD1-4AC5-B57D-BD7A148E7364}">
      <dgm:prSet/>
      <dgm:spPr/>
      <dgm:t>
        <a:bodyPr/>
        <a:lstStyle/>
        <a:p>
          <a:endParaRPr lang="en-US"/>
        </a:p>
      </dgm:t>
    </dgm:pt>
    <dgm:pt modelId="{22F07FBB-066D-4DAA-A82E-F9ABA111A029}">
      <dgm:prSet/>
      <dgm:spPr>
        <a:solidFill>
          <a:schemeClr val="accent6">
            <a:lumMod val="60000"/>
            <a:lumOff val="40000"/>
          </a:schemeClr>
        </a:solidFill>
      </dgm:spPr>
      <dgm:t>
        <a:bodyPr/>
        <a:lstStyle/>
        <a:p>
          <a:r>
            <a:rPr lang="en-US" b="1"/>
            <a:t>Statistical treatment</a:t>
          </a:r>
        </a:p>
      </dgm:t>
    </dgm:pt>
    <dgm:pt modelId="{A91416BF-0B50-470F-89A2-D597ECCF24E9}" type="parTrans" cxnId="{CCFAFC7A-A2AA-4F81-BEC5-BE575481E5B4}">
      <dgm:prSet/>
      <dgm:spPr/>
      <dgm:t>
        <a:bodyPr/>
        <a:lstStyle/>
        <a:p>
          <a:endParaRPr lang="en-US"/>
        </a:p>
      </dgm:t>
    </dgm:pt>
    <dgm:pt modelId="{6CC54CB3-1DE4-4B5F-843D-46D4A6BDA80D}" type="sibTrans" cxnId="{CCFAFC7A-A2AA-4F81-BEC5-BE575481E5B4}">
      <dgm:prSet/>
      <dgm:spPr/>
      <dgm:t>
        <a:bodyPr/>
        <a:lstStyle/>
        <a:p>
          <a:endParaRPr lang="en-US"/>
        </a:p>
      </dgm:t>
    </dgm:pt>
    <dgm:pt modelId="{855B65E2-E04A-4C69-918E-201C857D95F6}">
      <dgm:prSet/>
      <dgm:spPr>
        <a:solidFill>
          <a:schemeClr val="accent6">
            <a:lumMod val="60000"/>
            <a:lumOff val="40000"/>
          </a:schemeClr>
        </a:solidFill>
      </dgm:spPr>
      <dgm:t>
        <a:bodyPr/>
        <a:lstStyle/>
        <a:p>
          <a:r>
            <a:rPr lang="en-US" b="1"/>
            <a:t>FEC and</a:t>
          </a:r>
          <a:r>
            <a:rPr lang="lv-LV" b="1"/>
            <a:t> the</a:t>
          </a:r>
          <a:r>
            <a:rPr lang="en-US" b="1"/>
            <a:t> contract price</a:t>
          </a:r>
        </a:p>
      </dgm:t>
    </dgm:pt>
    <dgm:pt modelId="{F1E308F3-8107-4B9D-991E-8E40AC8F75EE}" type="parTrans" cxnId="{ECA2030E-BEAB-4F24-A7B7-A6B676F20EFA}">
      <dgm:prSet/>
      <dgm:spPr/>
      <dgm:t>
        <a:bodyPr/>
        <a:lstStyle/>
        <a:p>
          <a:endParaRPr lang="en-US"/>
        </a:p>
      </dgm:t>
    </dgm:pt>
    <dgm:pt modelId="{9E3B6003-83DF-4A8B-872B-13119254EF67}" type="sibTrans" cxnId="{ECA2030E-BEAB-4F24-A7B7-A6B676F20EFA}">
      <dgm:prSet/>
      <dgm:spPr/>
      <dgm:t>
        <a:bodyPr/>
        <a:lstStyle/>
        <a:p>
          <a:endParaRPr lang="en-US"/>
        </a:p>
      </dgm:t>
    </dgm:pt>
    <dgm:pt modelId="{FB27F4F0-75A5-448F-A8CF-DD2976A11483}">
      <dgm:prSet phldrT="[Text]"/>
      <dgm:spPr>
        <a:solidFill>
          <a:srgbClr val="92D050"/>
        </a:solidFill>
      </dgm:spPr>
      <dgm:t>
        <a:bodyPr/>
        <a:lstStyle/>
        <a:p>
          <a:r>
            <a:rPr lang="en-US" b="1"/>
            <a:t>Selecting a private partner</a:t>
          </a:r>
        </a:p>
      </dgm:t>
    </dgm:pt>
    <dgm:pt modelId="{3D29A1BE-6275-4F01-A404-CAEFF0BD9E2A}" type="sibTrans" cxnId="{4D188CFA-6CCF-4FDB-A5BA-D0D69FDF2833}">
      <dgm:prSet/>
      <dgm:spPr/>
      <dgm:t>
        <a:bodyPr/>
        <a:lstStyle/>
        <a:p>
          <a:endParaRPr lang="en-US"/>
        </a:p>
      </dgm:t>
    </dgm:pt>
    <dgm:pt modelId="{A9337E4C-98D1-4CB2-A3F1-CB7A2154FF35}" type="parTrans" cxnId="{4D188CFA-6CCF-4FDB-A5BA-D0D69FDF2833}">
      <dgm:prSet/>
      <dgm:spPr/>
      <dgm:t>
        <a:bodyPr/>
        <a:lstStyle/>
        <a:p>
          <a:endParaRPr lang="en-US"/>
        </a:p>
      </dgm:t>
    </dgm:pt>
    <dgm:pt modelId="{8AAB4D2F-F059-4C7E-95EC-E4DB878DB7B0}">
      <dgm:prSet/>
      <dgm:spPr>
        <a:solidFill>
          <a:schemeClr val="accent6">
            <a:lumMod val="60000"/>
            <a:lumOff val="40000"/>
          </a:schemeClr>
        </a:solidFill>
      </dgm:spPr>
      <dgm:t>
        <a:bodyPr/>
        <a:lstStyle/>
        <a:p>
          <a:r>
            <a:rPr lang="en-US" b="1"/>
            <a:t>PPP arrangements and models</a:t>
          </a:r>
        </a:p>
      </dgm:t>
    </dgm:pt>
    <dgm:pt modelId="{167AAC3F-9E4E-4160-9CE7-079DF27D9821}" type="parTrans" cxnId="{12CC558B-3C64-4623-B860-A0653C73DA09}">
      <dgm:prSet/>
      <dgm:spPr/>
      <dgm:t>
        <a:bodyPr/>
        <a:lstStyle/>
        <a:p>
          <a:endParaRPr lang="en-US"/>
        </a:p>
      </dgm:t>
    </dgm:pt>
    <dgm:pt modelId="{D91072F5-9D43-40A2-B7DA-9490D45CF03E}" type="sibTrans" cxnId="{12CC558B-3C64-4623-B860-A0653C73DA09}">
      <dgm:prSet/>
      <dgm:spPr/>
      <dgm:t>
        <a:bodyPr/>
        <a:lstStyle/>
        <a:p>
          <a:endParaRPr lang="en-US"/>
        </a:p>
      </dgm:t>
    </dgm:pt>
    <dgm:pt modelId="{2C10EB53-A34F-4B55-8BE6-EE065BABD930}">
      <dgm:prSet/>
      <dgm:spPr>
        <a:solidFill>
          <a:schemeClr val="accent6">
            <a:lumMod val="60000"/>
            <a:lumOff val="40000"/>
          </a:schemeClr>
        </a:solidFill>
      </dgm:spPr>
      <dgm:t>
        <a:bodyPr/>
        <a:lstStyle/>
        <a:p>
          <a:r>
            <a:rPr lang="en-US" b="1"/>
            <a:t>PPP project step by step</a:t>
          </a:r>
        </a:p>
      </dgm:t>
    </dgm:pt>
    <dgm:pt modelId="{3EA60A0F-0828-451A-B58B-550AF5C37AEE}" type="parTrans" cxnId="{09EE5D42-3886-41F3-AE4B-5A1A4722CCFC}">
      <dgm:prSet/>
      <dgm:spPr/>
      <dgm:t>
        <a:bodyPr/>
        <a:lstStyle/>
        <a:p>
          <a:endParaRPr lang="en-US"/>
        </a:p>
      </dgm:t>
    </dgm:pt>
    <dgm:pt modelId="{9B0921A5-2947-44F0-B1A5-702367D2F526}" type="sibTrans" cxnId="{09EE5D42-3886-41F3-AE4B-5A1A4722CCFC}">
      <dgm:prSet/>
      <dgm:spPr/>
      <dgm:t>
        <a:bodyPr/>
        <a:lstStyle/>
        <a:p>
          <a:endParaRPr lang="en-US"/>
        </a:p>
      </dgm:t>
    </dgm:pt>
    <dgm:pt modelId="{EB669D37-2AC3-4CBF-AF56-9AA04727DCEB}" type="pres">
      <dgm:prSet presAssocID="{2D4891F9-02BB-4744-BC98-F797D5378BB8}" presName="Name0" presStyleCnt="0">
        <dgm:presLayoutVars>
          <dgm:dir/>
          <dgm:animLvl val="lvl"/>
          <dgm:resizeHandles val="exact"/>
        </dgm:presLayoutVars>
      </dgm:prSet>
      <dgm:spPr/>
    </dgm:pt>
    <dgm:pt modelId="{F3E1A825-B159-4C34-89E0-F529F7E3B2A5}" type="pres">
      <dgm:prSet presAssocID="{D776028D-2800-426E-BC0F-C58152E47314}" presName="parTxOnly" presStyleLbl="node1" presStyleIdx="0" presStyleCnt="7">
        <dgm:presLayoutVars>
          <dgm:chMax val="0"/>
          <dgm:chPref val="0"/>
          <dgm:bulletEnabled val="1"/>
        </dgm:presLayoutVars>
      </dgm:prSet>
      <dgm:spPr/>
    </dgm:pt>
    <dgm:pt modelId="{C2D8501D-F8B7-4C1C-93D1-71C0A7666FC4}" type="pres">
      <dgm:prSet presAssocID="{7B15472F-30FC-4178-B819-5294BBE2DE61}" presName="parTxOnlySpace" presStyleCnt="0"/>
      <dgm:spPr/>
    </dgm:pt>
    <dgm:pt modelId="{9661ACF9-6E2F-4AA1-B632-865A87605FBF}" type="pres">
      <dgm:prSet presAssocID="{8AAB4D2F-F059-4C7E-95EC-E4DB878DB7B0}" presName="parTxOnly" presStyleLbl="node1" presStyleIdx="1" presStyleCnt="7">
        <dgm:presLayoutVars>
          <dgm:chMax val="0"/>
          <dgm:chPref val="0"/>
          <dgm:bulletEnabled val="1"/>
        </dgm:presLayoutVars>
      </dgm:prSet>
      <dgm:spPr/>
    </dgm:pt>
    <dgm:pt modelId="{0FBAD907-0F15-4838-9E30-B903AAE25FA1}" type="pres">
      <dgm:prSet presAssocID="{D91072F5-9D43-40A2-B7DA-9490D45CF03E}" presName="parTxOnlySpace" presStyleCnt="0"/>
      <dgm:spPr/>
    </dgm:pt>
    <dgm:pt modelId="{C30DE2D3-3607-4DA2-882B-05D80B0B4BC3}" type="pres">
      <dgm:prSet presAssocID="{2C10EB53-A34F-4B55-8BE6-EE065BABD930}" presName="parTxOnly" presStyleLbl="node1" presStyleIdx="2" presStyleCnt="7">
        <dgm:presLayoutVars>
          <dgm:chMax val="0"/>
          <dgm:chPref val="0"/>
          <dgm:bulletEnabled val="1"/>
        </dgm:presLayoutVars>
      </dgm:prSet>
      <dgm:spPr/>
    </dgm:pt>
    <dgm:pt modelId="{A175CAFE-81F9-4573-AB54-AE9DB9F314F6}" type="pres">
      <dgm:prSet presAssocID="{9B0921A5-2947-44F0-B1A5-702367D2F526}" presName="parTxOnlySpace" presStyleCnt="0"/>
      <dgm:spPr/>
    </dgm:pt>
    <dgm:pt modelId="{2DC4F51C-7158-4316-8A9B-C866CC41E42A}" type="pres">
      <dgm:prSet presAssocID="{855B65E2-E04A-4C69-918E-201C857D95F6}" presName="parTxOnly" presStyleLbl="node1" presStyleIdx="3" presStyleCnt="7">
        <dgm:presLayoutVars>
          <dgm:chMax val="0"/>
          <dgm:chPref val="0"/>
          <dgm:bulletEnabled val="1"/>
        </dgm:presLayoutVars>
      </dgm:prSet>
      <dgm:spPr/>
    </dgm:pt>
    <dgm:pt modelId="{AB5C77F6-1DA7-4623-8AE0-61978979B13E}" type="pres">
      <dgm:prSet presAssocID="{9E3B6003-83DF-4A8B-872B-13119254EF67}" presName="parTxOnlySpace" presStyleCnt="0"/>
      <dgm:spPr/>
    </dgm:pt>
    <dgm:pt modelId="{733A4756-8C5C-4214-832B-90402EA063F4}" type="pres">
      <dgm:prSet presAssocID="{22F07FBB-066D-4DAA-A82E-F9ABA111A029}" presName="parTxOnly" presStyleLbl="node1" presStyleIdx="4" presStyleCnt="7">
        <dgm:presLayoutVars>
          <dgm:chMax val="0"/>
          <dgm:chPref val="0"/>
          <dgm:bulletEnabled val="1"/>
        </dgm:presLayoutVars>
      </dgm:prSet>
      <dgm:spPr/>
    </dgm:pt>
    <dgm:pt modelId="{E7C9E767-6D64-460D-9318-3BD5D55F0C36}" type="pres">
      <dgm:prSet presAssocID="{6CC54CB3-1DE4-4B5F-843D-46D4A6BDA80D}" presName="parTxOnlySpace" presStyleCnt="0"/>
      <dgm:spPr/>
    </dgm:pt>
    <dgm:pt modelId="{7FA1EC39-CCC5-496F-8476-ED4A88B8D2DF}" type="pres">
      <dgm:prSet presAssocID="{FB27F4F0-75A5-448F-A8CF-DD2976A11483}" presName="parTxOnly" presStyleLbl="node1" presStyleIdx="5" presStyleCnt="7">
        <dgm:presLayoutVars>
          <dgm:chMax val="0"/>
          <dgm:chPref val="0"/>
          <dgm:bulletEnabled val="1"/>
        </dgm:presLayoutVars>
      </dgm:prSet>
      <dgm:spPr/>
    </dgm:pt>
    <dgm:pt modelId="{C00C3344-EF23-4532-833E-B55E4B3CE4F5}" type="pres">
      <dgm:prSet presAssocID="{3D29A1BE-6275-4F01-A404-CAEFF0BD9E2A}" presName="parTxOnlySpace" presStyleCnt="0"/>
      <dgm:spPr/>
    </dgm:pt>
    <dgm:pt modelId="{F0EF1AF7-9E50-4C53-86EF-D863DF7A9230}" type="pres">
      <dgm:prSet presAssocID="{EFB44D52-ED59-4BE7-95AF-4906E13EAD04}" presName="parTxOnly" presStyleLbl="node1" presStyleIdx="6" presStyleCnt="7">
        <dgm:presLayoutVars>
          <dgm:chMax val="0"/>
          <dgm:chPref val="0"/>
          <dgm:bulletEnabled val="1"/>
        </dgm:presLayoutVars>
      </dgm:prSet>
      <dgm:spPr/>
    </dgm:pt>
  </dgm:ptLst>
  <dgm:cxnLst>
    <dgm:cxn modelId="{ECA2030E-BEAB-4F24-A7B7-A6B676F20EFA}" srcId="{2D4891F9-02BB-4744-BC98-F797D5378BB8}" destId="{855B65E2-E04A-4C69-918E-201C857D95F6}" srcOrd="3" destOrd="0" parTransId="{F1E308F3-8107-4B9D-991E-8E40AC8F75EE}" sibTransId="{9E3B6003-83DF-4A8B-872B-13119254EF67}"/>
    <dgm:cxn modelId="{E6FC785C-5C79-4CB9-97B0-38C9221EDAD3}" type="presOf" srcId="{FB27F4F0-75A5-448F-A8CF-DD2976A11483}" destId="{7FA1EC39-CCC5-496F-8476-ED4A88B8D2DF}" srcOrd="0" destOrd="0" presId="urn:microsoft.com/office/officeart/2005/8/layout/chevron1"/>
    <dgm:cxn modelId="{09EE5D42-3886-41F3-AE4B-5A1A4722CCFC}" srcId="{2D4891F9-02BB-4744-BC98-F797D5378BB8}" destId="{2C10EB53-A34F-4B55-8BE6-EE065BABD930}" srcOrd="2" destOrd="0" parTransId="{3EA60A0F-0828-451A-B58B-550AF5C37AEE}" sibTransId="{9B0921A5-2947-44F0-B1A5-702367D2F526}"/>
    <dgm:cxn modelId="{B253FC65-901E-43B1-B944-9E47F18CEA3A}" type="presOf" srcId="{22F07FBB-066D-4DAA-A82E-F9ABA111A029}" destId="{733A4756-8C5C-4214-832B-90402EA063F4}" srcOrd="0" destOrd="0" presId="urn:microsoft.com/office/officeart/2005/8/layout/chevron1"/>
    <dgm:cxn modelId="{CCFAFC7A-A2AA-4F81-BEC5-BE575481E5B4}" srcId="{2D4891F9-02BB-4744-BC98-F797D5378BB8}" destId="{22F07FBB-066D-4DAA-A82E-F9ABA111A029}" srcOrd="4" destOrd="0" parTransId="{A91416BF-0B50-470F-89A2-D597ECCF24E9}" sibTransId="{6CC54CB3-1DE4-4B5F-843D-46D4A6BDA80D}"/>
    <dgm:cxn modelId="{12CC558B-3C64-4623-B860-A0653C73DA09}" srcId="{2D4891F9-02BB-4744-BC98-F797D5378BB8}" destId="{8AAB4D2F-F059-4C7E-95EC-E4DB878DB7B0}" srcOrd="1" destOrd="0" parTransId="{167AAC3F-9E4E-4160-9CE7-079DF27D9821}" sibTransId="{D91072F5-9D43-40A2-B7DA-9490D45CF03E}"/>
    <dgm:cxn modelId="{EC98FC8D-D339-4239-86B7-82A9A8234363}" type="presOf" srcId="{2C10EB53-A34F-4B55-8BE6-EE065BABD930}" destId="{C30DE2D3-3607-4DA2-882B-05D80B0B4BC3}" srcOrd="0" destOrd="0" presId="urn:microsoft.com/office/officeart/2005/8/layout/chevron1"/>
    <dgm:cxn modelId="{115F5796-205D-4478-8F9F-C6E2C2E6DAA7}" srcId="{2D4891F9-02BB-4744-BC98-F797D5378BB8}" destId="{D776028D-2800-426E-BC0F-C58152E47314}" srcOrd="0" destOrd="0" parTransId="{7E771217-B877-4E7F-B702-00F37BC7E118}" sibTransId="{7B15472F-30FC-4178-B819-5294BBE2DE61}"/>
    <dgm:cxn modelId="{7045EAAD-4469-4E90-92BC-578274B09A8D}" type="presOf" srcId="{855B65E2-E04A-4C69-918E-201C857D95F6}" destId="{2DC4F51C-7158-4316-8A9B-C866CC41E42A}" srcOrd="0" destOrd="0" presId="urn:microsoft.com/office/officeart/2005/8/layout/chevron1"/>
    <dgm:cxn modelId="{E976D0B3-2D87-443B-9AE3-73117D473083}" type="presOf" srcId="{EFB44D52-ED59-4BE7-95AF-4906E13EAD04}" destId="{F0EF1AF7-9E50-4C53-86EF-D863DF7A9230}" srcOrd="0" destOrd="0" presId="urn:microsoft.com/office/officeart/2005/8/layout/chevron1"/>
    <dgm:cxn modelId="{8807D7C2-35CB-45E3-9707-F3F6E2EEEEB9}" type="presOf" srcId="{D776028D-2800-426E-BC0F-C58152E47314}" destId="{F3E1A825-B159-4C34-89E0-F529F7E3B2A5}" srcOrd="0" destOrd="0" presId="urn:microsoft.com/office/officeart/2005/8/layout/chevron1"/>
    <dgm:cxn modelId="{4314A4D0-0C4F-4E2C-AE82-D7AA6FC0D4AC}" type="presOf" srcId="{2D4891F9-02BB-4744-BC98-F797D5378BB8}" destId="{EB669D37-2AC3-4CBF-AF56-9AA04727DCEB}" srcOrd="0" destOrd="0" presId="urn:microsoft.com/office/officeart/2005/8/layout/chevron1"/>
    <dgm:cxn modelId="{B9343FD3-DBD1-4AC5-B57D-BD7A148E7364}" srcId="{2D4891F9-02BB-4744-BC98-F797D5378BB8}" destId="{EFB44D52-ED59-4BE7-95AF-4906E13EAD04}" srcOrd="6" destOrd="0" parTransId="{7FB964F2-72C0-4E4A-9CF6-8D927F09C94C}" sibTransId="{574EB713-A710-49F8-9597-5CA4C1BCC855}"/>
    <dgm:cxn modelId="{8B4B40D3-1ED9-4E3D-90D2-ABB2C75D8B58}" type="presOf" srcId="{8AAB4D2F-F059-4C7E-95EC-E4DB878DB7B0}" destId="{9661ACF9-6E2F-4AA1-B632-865A87605FBF}" srcOrd="0" destOrd="0" presId="urn:microsoft.com/office/officeart/2005/8/layout/chevron1"/>
    <dgm:cxn modelId="{4D188CFA-6CCF-4FDB-A5BA-D0D69FDF2833}" srcId="{2D4891F9-02BB-4744-BC98-F797D5378BB8}" destId="{FB27F4F0-75A5-448F-A8CF-DD2976A11483}" srcOrd="5" destOrd="0" parTransId="{A9337E4C-98D1-4CB2-A3F1-CB7A2154FF35}" sibTransId="{3D29A1BE-6275-4F01-A404-CAEFF0BD9E2A}"/>
    <dgm:cxn modelId="{7D465116-238F-4FBD-92CE-41DCE3A86CB7}" type="presParOf" srcId="{EB669D37-2AC3-4CBF-AF56-9AA04727DCEB}" destId="{F3E1A825-B159-4C34-89E0-F529F7E3B2A5}" srcOrd="0" destOrd="0" presId="urn:microsoft.com/office/officeart/2005/8/layout/chevron1"/>
    <dgm:cxn modelId="{6B1E9D0F-AC11-474A-81DF-3B7753BCF901}" type="presParOf" srcId="{EB669D37-2AC3-4CBF-AF56-9AA04727DCEB}" destId="{C2D8501D-F8B7-4C1C-93D1-71C0A7666FC4}" srcOrd="1" destOrd="0" presId="urn:microsoft.com/office/officeart/2005/8/layout/chevron1"/>
    <dgm:cxn modelId="{C73B4678-DE98-405B-BB84-A3A59682E940}" type="presParOf" srcId="{EB669D37-2AC3-4CBF-AF56-9AA04727DCEB}" destId="{9661ACF9-6E2F-4AA1-B632-865A87605FBF}" srcOrd="2" destOrd="0" presId="urn:microsoft.com/office/officeart/2005/8/layout/chevron1"/>
    <dgm:cxn modelId="{01554358-1CFD-42DD-8B29-A3EE409D0F82}" type="presParOf" srcId="{EB669D37-2AC3-4CBF-AF56-9AA04727DCEB}" destId="{0FBAD907-0F15-4838-9E30-B903AAE25FA1}" srcOrd="3" destOrd="0" presId="urn:microsoft.com/office/officeart/2005/8/layout/chevron1"/>
    <dgm:cxn modelId="{AD5904EB-7925-4304-B07D-1E1B7E7A6B4C}" type="presParOf" srcId="{EB669D37-2AC3-4CBF-AF56-9AA04727DCEB}" destId="{C30DE2D3-3607-4DA2-882B-05D80B0B4BC3}" srcOrd="4" destOrd="0" presId="urn:microsoft.com/office/officeart/2005/8/layout/chevron1"/>
    <dgm:cxn modelId="{29BC41C6-66A8-4358-97C3-9DC660DF917D}" type="presParOf" srcId="{EB669D37-2AC3-4CBF-AF56-9AA04727DCEB}" destId="{A175CAFE-81F9-4573-AB54-AE9DB9F314F6}" srcOrd="5" destOrd="0" presId="urn:microsoft.com/office/officeart/2005/8/layout/chevron1"/>
    <dgm:cxn modelId="{9EB3A924-73F1-4651-AB8C-B7C9473763B1}" type="presParOf" srcId="{EB669D37-2AC3-4CBF-AF56-9AA04727DCEB}" destId="{2DC4F51C-7158-4316-8A9B-C866CC41E42A}" srcOrd="6" destOrd="0" presId="urn:microsoft.com/office/officeart/2005/8/layout/chevron1"/>
    <dgm:cxn modelId="{E4CC8A43-3D82-456F-9BC7-A272F377FD3B}" type="presParOf" srcId="{EB669D37-2AC3-4CBF-AF56-9AA04727DCEB}" destId="{AB5C77F6-1DA7-4623-8AE0-61978979B13E}" srcOrd="7" destOrd="0" presId="urn:microsoft.com/office/officeart/2005/8/layout/chevron1"/>
    <dgm:cxn modelId="{27AE1223-0954-40EB-AC0F-06721B24EC2B}" type="presParOf" srcId="{EB669D37-2AC3-4CBF-AF56-9AA04727DCEB}" destId="{733A4756-8C5C-4214-832B-90402EA063F4}" srcOrd="8" destOrd="0" presId="urn:microsoft.com/office/officeart/2005/8/layout/chevron1"/>
    <dgm:cxn modelId="{4F87BCFE-93D2-456F-BF27-A79DAE64EEE2}" type="presParOf" srcId="{EB669D37-2AC3-4CBF-AF56-9AA04727DCEB}" destId="{E7C9E767-6D64-460D-9318-3BD5D55F0C36}" srcOrd="9" destOrd="0" presId="urn:microsoft.com/office/officeart/2005/8/layout/chevron1"/>
    <dgm:cxn modelId="{A697FF60-EE68-4874-9E58-B4AE6CEE4FFB}" type="presParOf" srcId="{EB669D37-2AC3-4CBF-AF56-9AA04727DCEB}" destId="{7FA1EC39-CCC5-496F-8476-ED4A88B8D2DF}" srcOrd="10" destOrd="0" presId="urn:microsoft.com/office/officeart/2005/8/layout/chevron1"/>
    <dgm:cxn modelId="{67F3A12F-A4E9-457E-B185-A3616007F678}" type="presParOf" srcId="{EB669D37-2AC3-4CBF-AF56-9AA04727DCEB}" destId="{C00C3344-EF23-4532-833E-B55E4B3CE4F5}" srcOrd="11" destOrd="0" presId="urn:microsoft.com/office/officeart/2005/8/layout/chevron1"/>
    <dgm:cxn modelId="{6E23F6A3-E659-4AFC-BBE5-28EE4AFE4E37}" type="presParOf" srcId="{EB669D37-2AC3-4CBF-AF56-9AA04727DCEB}" destId="{F0EF1AF7-9E50-4C53-86EF-D863DF7A9230}" srcOrd="12" destOrd="0" presId="urn:microsoft.com/office/officeart/2005/8/layout/chevron1"/>
  </dgm:cxnLst>
  <dgm:bg>
    <a:noFill/>
  </dgm:bg>
  <dgm:whole/>
  <dgm:extLst>
    <a:ext uri="http://schemas.microsoft.com/office/drawing/2008/diagram">
      <dsp:dataModelExt xmlns:dsp="http://schemas.microsoft.com/office/drawing/2008/diagram" relId="rId6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D4891F9-02BB-4744-BC98-F797D5378BB8}" type="doc">
      <dgm:prSet loTypeId="urn:microsoft.com/office/officeart/2005/8/layout/chevron1" loCatId="process" qsTypeId="urn:microsoft.com/office/officeart/2005/8/quickstyle/simple1" qsCatId="simple" csTypeId="urn:microsoft.com/office/officeart/2005/8/colors/accent3_2" csCatId="accent3" phldr="1"/>
      <dgm:spPr/>
    </dgm:pt>
    <dgm:pt modelId="{D776028D-2800-426E-BC0F-C58152E47314}">
      <dgm:prSet phldrT="[Text]"/>
      <dgm:spPr>
        <a:solidFill>
          <a:schemeClr val="accent6">
            <a:lumMod val="60000"/>
            <a:lumOff val="40000"/>
          </a:schemeClr>
        </a:solidFill>
      </dgm:spPr>
      <dgm:t>
        <a:bodyPr/>
        <a:lstStyle/>
        <a:p>
          <a:r>
            <a:rPr lang="en-US" b="1"/>
            <a:t>PPP in general</a:t>
          </a:r>
        </a:p>
      </dgm:t>
    </dgm:pt>
    <dgm:pt modelId="{7E771217-B877-4E7F-B702-00F37BC7E118}" type="parTrans" cxnId="{115F5796-205D-4478-8F9F-C6E2C2E6DAA7}">
      <dgm:prSet/>
      <dgm:spPr/>
      <dgm:t>
        <a:bodyPr/>
        <a:lstStyle/>
        <a:p>
          <a:endParaRPr lang="en-US"/>
        </a:p>
      </dgm:t>
    </dgm:pt>
    <dgm:pt modelId="{7B15472F-30FC-4178-B819-5294BBE2DE61}" type="sibTrans" cxnId="{115F5796-205D-4478-8F9F-C6E2C2E6DAA7}">
      <dgm:prSet/>
      <dgm:spPr/>
      <dgm:t>
        <a:bodyPr/>
        <a:lstStyle/>
        <a:p>
          <a:endParaRPr lang="en-US"/>
        </a:p>
      </dgm:t>
    </dgm:pt>
    <dgm:pt modelId="{EFB44D52-ED59-4BE7-95AF-4906E13EAD04}">
      <dgm:prSet phldrT="[Text]"/>
      <dgm:spPr>
        <a:solidFill>
          <a:srgbClr val="92D050"/>
        </a:solidFill>
      </dgm:spPr>
      <dgm:t>
        <a:bodyPr/>
        <a:lstStyle/>
        <a:p>
          <a:r>
            <a:rPr lang="en-US" b="1"/>
            <a:t>Competition and state aid</a:t>
          </a:r>
        </a:p>
      </dgm:t>
    </dgm:pt>
    <dgm:pt modelId="{7FB964F2-72C0-4E4A-9CF6-8D927F09C94C}" type="parTrans" cxnId="{B9343FD3-DBD1-4AC5-B57D-BD7A148E7364}">
      <dgm:prSet/>
      <dgm:spPr/>
      <dgm:t>
        <a:bodyPr/>
        <a:lstStyle/>
        <a:p>
          <a:endParaRPr lang="en-US"/>
        </a:p>
      </dgm:t>
    </dgm:pt>
    <dgm:pt modelId="{574EB713-A710-49F8-9597-5CA4C1BCC855}" type="sibTrans" cxnId="{B9343FD3-DBD1-4AC5-B57D-BD7A148E7364}">
      <dgm:prSet/>
      <dgm:spPr/>
      <dgm:t>
        <a:bodyPr/>
        <a:lstStyle/>
        <a:p>
          <a:endParaRPr lang="en-US"/>
        </a:p>
      </dgm:t>
    </dgm:pt>
    <dgm:pt modelId="{22F07FBB-066D-4DAA-A82E-F9ABA111A029}">
      <dgm:prSet/>
      <dgm:spPr>
        <a:solidFill>
          <a:schemeClr val="accent6">
            <a:lumMod val="60000"/>
            <a:lumOff val="40000"/>
          </a:schemeClr>
        </a:solidFill>
      </dgm:spPr>
      <dgm:t>
        <a:bodyPr/>
        <a:lstStyle/>
        <a:p>
          <a:r>
            <a:rPr lang="en-US" b="1"/>
            <a:t>Statistical treatment</a:t>
          </a:r>
        </a:p>
      </dgm:t>
    </dgm:pt>
    <dgm:pt modelId="{A91416BF-0B50-470F-89A2-D597ECCF24E9}" type="parTrans" cxnId="{CCFAFC7A-A2AA-4F81-BEC5-BE575481E5B4}">
      <dgm:prSet/>
      <dgm:spPr/>
      <dgm:t>
        <a:bodyPr/>
        <a:lstStyle/>
        <a:p>
          <a:endParaRPr lang="en-US"/>
        </a:p>
      </dgm:t>
    </dgm:pt>
    <dgm:pt modelId="{6CC54CB3-1DE4-4B5F-843D-46D4A6BDA80D}" type="sibTrans" cxnId="{CCFAFC7A-A2AA-4F81-BEC5-BE575481E5B4}">
      <dgm:prSet/>
      <dgm:spPr/>
      <dgm:t>
        <a:bodyPr/>
        <a:lstStyle/>
        <a:p>
          <a:endParaRPr lang="en-US"/>
        </a:p>
      </dgm:t>
    </dgm:pt>
    <dgm:pt modelId="{855B65E2-E04A-4C69-918E-201C857D95F6}">
      <dgm:prSet/>
      <dgm:spPr>
        <a:solidFill>
          <a:schemeClr val="accent6">
            <a:lumMod val="60000"/>
            <a:lumOff val="40000"/>
          </a:schemeClr>
        </a:solidFill>
      </dgm:spPr>
      <dgm:t>
        <a:bodyPr/>
        <a:lstStyle/>
        <a:p>
          <a:r>
            <a:rPr lang="en-US" b="1"/>
            <a:t>FEC and</a:t>
          </a:r>
          <a:r>
            <a:rPr lang="lv-LV" b="1"/>
            <a:t> the</a:t>
          </a:r>
          <a:r>
            <a:rPr lang="en-US" b="1"/>
            <a:t> contract price</a:t>
          </a:r>
        </a:p>
      </dgm:t>
    </dgm:pt>
    <dgm:pt modelId="{F1E308F3-8107-4B9D-991E-8E40AC8F75EE}" type="parTrans" cxnId="{ECA2030E-BEAB-4F24-A7B7-A6B676F20EFA}">
      <dgm:prSet/>
      <dgm:spPr/>
      <dgm:t>
        <a:bodyPr/>
        <a:lstStyle/>
        <a:p>
          <a:endParaRPr lang="en-US"/>
        </a:p>
      </dgm:t>
    </dgm:pt>
    <dgm:pt modelId="{9E3B6003-83DF-4A8B-872B-13119254EF67}" type="sibTrans" cxnId="{ECA2030E-BEAB-4F24-A7B7-A6B676F20EFA}">
      <dgm:prSet/>
      <dgm:spPr/>
      <dgm:t>
        <a:bodyPr/>
        <a:lstStyle/>
        <a:p>
          <a:endParaRPr lang="en-US"/>
        </a:p>
      </dgm:t>
    </dgm:pt>
    <dgm:pt modelId="{FB27F4F0-75A5-448F-A8CF-DD2976A11483}">
      <dgm:prSet phldrT="[Text]"/>
      <dgm:spPr>
        <a:solidFill>
          <a:schemeClr val="accent6">
            <a:lumMod val="60000"/>
            <a:lumOff val="40000"/>
          </a:schemeClr>
        </a:solidFill>
      </dgm:spPr>
      <dgm:t>
        <a:bodyPr/>
        <a:lstStyle/>
        <a:p>
          <a:r>
            <a:rPr lang="en-US" b="1"/>
            <a:t>Selecting a private partner</a:t>
          </a:r>
        </a:p>
      </dgm:t>
    </dgm:pt>
    <dgm:pt modelId="{3D29A1BE-6275-4F01-A404-CAEFF0BD9E2A}" type="sibTrans" cxnId="{4D188CFA-6CCF-4FDB-A5BA-D0D69FDF2833}">
      <dgm:prSet/>
      <dgm:spPr/>
      <dgm:t>
        <a:bodyPr/>
        <a:lstStyle/>
        <a:p>
          <a:endParaRPr lang="en-US"/>
        </a:p>
      </dgm:t>
    </dgm:pt>
    <dgm:pt modelId="{A9337E4C-98D1-4CB2-A3F1-CB7A2154FF35}" type="parTrans" cxnId="{4D188CFA-6CCF-4FDB-A5BA-D0D69FDF2833}">
      <dgm:prSet/>
      <dgm:spPr/>
      <dgm:t>
        <a:bodyPr/>
        <a:lstStyle/>
        <a:p>
          <a:endParaRPr lang="en-US"/>
        </a:p>
      </dgm:t>
    </dgm:pt>
    <dgm:pt modelId="{8AAB4D2F-F059-4C7E-95EC-E4DB878DB7B0}">
      <dgm:prSet/>
      <dgm:spPr>
        <a:solidFill>
          <a:schemeClr val="accent6">
            <a:lumMod val="60000"/>
            <a:lumOff val="40000"/>
          </a:schemeClr>
        </a:solidFill>
      </dgm:spPr>
      <dgm:t>
        <a:bodyPr/>
        <a:lstStyle/>
        <a:p>
          <a:r>
            <a:rPr lang="en-US" b="1"/>
            <a:t>PPP arrangements and models</a:t>
          </a:r>
        </a:p>
      </dgm:t>
    </dgm:pt>
    <dgm:pt modelId="{167AAC3F-9E4E-4160-9CE7-079DF27D9821}" type="parTrans" cxnId="{12CC558B-3C64-4623-B860-A0653C73DA09}">
      <dgm:prSet/>
      <dgm:spPr/>
      <dgm:t>
        <a:bodyPr/>
        <a:lstStyle/>
        <a:p>
          <a:endParaRPr lang="en-US"/>
        </a:p>
      </dgm:t>
    </dgm:pt>
    <dgm:pt modelId="{D91072F5-9D43-40A2-B7DA-9490D45CF03E}" type="sibTrans" cxnId="{12CC558B-3C64-4623-B860-A0653C73DA09}">
      <dgm:prSet/>
      <dgm:spPr/>
      <dgm:t>
        <a:bodyPr/>
        <a:lstStyle/>
        <a:p>
          <a:endParaRPr lang="en-US"/>
        </a:p>
      </dgm:t>
    </dgm:pt>
    <dgm:pt modelId="{2C10EB53-A34F-4B55-8BE6-EE065BABD930}">
      <dgm:prSet/>
      <dgm:spPr>
        <a:solidFill>
          <a:schemeClr val="accent6">
            <a:lumMod val="60000"/>
            <a:lumOff val="40000"/>
          </a:schemeClr>
        </a:solidFill>
      </dgm:spPr>
      <dgm:t>
        <a:bodyPr/>
        <a:lstStyle/>
        <a:p>
          <a:r>
            <a:rPr lang="en-US" b="1"/>
            <a:t>PPP project step by step</a:t>
          </a:r>
        </a:p>
      </dgm:t>
    </dgm:pt>
    <dgm:pt modelId="{3EA60A0F-0828-451A-B58B-550AF5C37AEE}" type="parTrans" cxnId="{09EE5D42-3886-41F3-AE4B-5A1A4722CCFC}">
      <dgm:prSet/>
      <dgm:spPr/>
      <dgm:t>
        <a:bodyPr/>
        <a:lstStyle/>
        <a:p>
          <a:endParaRPr lang="en-US"/>
        </a:p>
      </dgm:t>
    </dgm:pt>
    <dgm:pt modelId="{9B0921A5-2947-44F0-B1A5-702367D2F526}" type="sibTrans" cxnId="{09EE5D42-3886-41F3-AE4B-5A1A4722CCFC}">
      <dgm:prSet/>
      <dgm:spPr/>
      <dgm:t>
        <a:bodyPr/>
        <a:lstStyle/>
        <a:p>
          <a:endParaRPr lang="en-US"/>
        </a:p>
      </dgm:t>
    </dgm:pt>
    <dgm:pt modelId="{EB669D37-2AC3-4CBF-AF56-9AA04727DCEB}" type="pres">
      <dgm:prSet presAssocID="{2D4891F9-02BB-4744-BC98-F797D5378BB8}" presName="Name0" presStyleCnt="0">
        <dgm:presLayoutVars>
          <dgm:dir/>
          <dgm:animLvl val="lvl"/>
          <dgm:resizeHandles val="exact"/>
        </dgm:presLayoutVars>
      </dgm:prSet>
      <dgm:spPr/>
    </dgm:pt>
    <dgm:pt modelId="{F3E1A825-B159-4C34-89E0-F529F7E3B2A5}" type="pres">
      <dgm:prSet presAssocID="{D776028D-2800-426E-BC0F-C58152E47314}" presName="parTxOnly" presStyleLbl="node1" presStyleIdx="0" presStyleCnt="7">
        <dgm:presLayoutVars>
          <dgm:chMax val="0"/>
          <dgm:chPref val="0"/>
          <dgm:bulletEnabled val="1"/>
        </dgm:presLayoutVars>
      </dgm:prSet>
      <dgm:spPr/>
    </dgm:pt>
    <dgm:pt modelId="{C2D8501D-F8B7-4C1C-93D1-71C0A7666FC4}" type="pres">
      <dgm:prSet presAssocID="{7B15472F-30FC-4178-B819-5294BBE2DE61}" presName="parTxOnlySpace" presStyleCnt="0"/>
      <dgm:spPr/>
    </dgm:pt>
    <dgm:pt modelId="{9661ACF9-6E2F-4AA1-B632-865A87605FBF}" type="pres">
      <dgm:prSet presAssocID="{8AAB4D2F-F059-4C7E-95EC-E4DB878DB7B0}" presName="parTxOnly" presStyleLbl="node1" presStyleIdx="1" presStyleCnt="7">
        <dgm:presLayoutVars>
          <dgm:chMax val="0"/>
          <dgm:chPref val="0"/>
          <dgm:bulletEnabled val="1"/>
        </dgm:presLayoutVars>
      </dgm:prSet>
      <dgm:spPr/>
    </dgm:pt>
    <dgm:pt modelId="{0FBAD907-0F15-4838-9E30-B903AAE25FA1}" type="pres">
      <dgm:prSet presAssocID="{D91072F5-9D43-40A2-B7DA-9490D45CF03E}" presName="parTxOnlySpace" presStyleCnt="0"/>
      <dgm:spPr/>
    </dgm:pt>
    <dgm:pt modelId="{C30DE2D3-3607-4DA2-882B-05D80B0B4BC3}" type="pres">
      <dgm:prSet presAssocID="{2C10EB53-A34F-4B55-8BE6-EE065BABD930}" presName="parTxOnly" presStyleLbl="node1" presStyleIdx="2" presStyleCnt="7">
        <dgm:presLayoutVars>
          <dgm:chMax val="0"/>
          <dgm:chPref val="0"/>
          <dgm:bulletEnabled val="1"/>
        </dgm:presLayoutVars>
      </dgm:prSet>
      <dgm:spPr/>
    </dgm:pt>
    <dgm:pt modelId="{A175CAFE-81F9-4573-AB54-AE9DB9F314F6}" type="pres">
      <dgm:prSet presAssocID="{9B0921A5-2947-44F0-B1A5-702367D2F526}" presName="parTxOnlySpace" presStyleCnt="0"/>
      <dgm:spPr/>
    </dgm:pt>
    <dgm:pt modelId="{2DC4F51C-7158-4316-8A9B-C866CC41E42A}" type="pres">
      <dgm:prSet presAssocID="{855B65E2-E04A-4C69-918E-201C857D95F6}" presName="parTxOnly" presStyleLbl="node1" presStyleIdx="3" presStyleCnt="7">
        <dgm:presLayoutVars>
          <dgm:chMax val="0"/>
          <dgm:chPref val="0"/>
          <dgm:bulletEnabled val="1"/>
        </dgm:presLayoutVars>
      </dgm:prSet>
      <dgm:spPr/>
    </dgm:pt>
    <dgm:pt modelId="{AB5C77F6-1DA7-4623-8AE0-61978979B13E}" type="pres">
      <dgm:prSet presAssocID="{9E3B6003-83DF-4A8B-872B-13119254EF67}" presName="parTxOnlySpace" presStyleCnt="0"/>
      <dgm:spPr/>
    </dgm:pt>
    <dgm:pt modelId="{733A4756-8C5C-4214-832B-90402EA063F4}" type="pres">
      <dgm:prSet presAssocID="{22F07FBB-066D-4DAA-A82E-F9ABA111A029}" presName="parTxOnly" presStyleLbl="node1" presStyleIdx="4" presStyleCnt="7">
        <dgm:presLayoutVars>
          <dgm:chMax val="0"/>
          <dgm:chPref val="0"/>
          <dgm:bulletEnabled val="1"/>
        </dgm:presLayoutVars>
      </dgm:prSet>
      <dgm:spPr/>
    </dgm:pt>
    <dgm:pt modelId="{E7C9E767-6D64-460D-9318-3BD5D55F0C36}" type="pres">
      <dgm:prSet presAssocID="{6CC54CB3-1DE4-4B5F-843D-46D4A6BDA80D}" presName="parTxOnlySpace" presStyleCnt="0"/>
      <dgm:spPr/>
    </dgm:pt>
    <dgm:pt modelId="{7FA1EC39-CCC5-496F-8476-ED4A88B8D2DF}" type="pres">
      <dgm:prSet presAssocID="{FB27F4F0-75A5-448F-A8CF-DD2976A11483}" presName="parTxOnly" presStyleLbl="node1" presStyleIdx="5" presStyleCnt="7">
        <dgm:presLayoutVars>
          <dgm:chMax val="0"/>
          <dgm:chPref val="0"/>
          <dgm:bulletEnabled val="1"/>
        </dgm:presLayoutVars>
      </dgm:prSet>
      <dgm:spPr/>
    </dgm:pt>
    <dgm:pt modelId="{C00C3344-EF23-4532-833E-B55E4B3CE4F5}" type="pres">
      <dgm:prSet presAssocID="{3D29A1BE-6275-4F01-A404-CAEFF0BD9E2A}" presName="parTxOnlySpace" presStyleCnt="0"/>
      <dgm:spPr/>
    </dgm:pt>
    <dgm:pt modelId="{F0EF1AF7-9E50-4C53-86EF-D863DF7A9230}" type="pres">
      <dgm:prSet presAssocID="{EFB44D52-ED59-4BE7-95AF-4906E13EAD04}" presName="parTxOnly" presStyleLbl="node1" presStyleIdx="6" presStyleCnt="7">
        <dgm:presLayoutVars>
          <dgm:chMax val="0"/>
          <dgm:chPref val="0"/>
          <dgm:bulletEnabled val="1"/>
        </dgm:presLayoutVars>
      </dgm:prSet>
      <dgm:spPr/>
    </dgm:pt>
  </dgm:ptLst>
  <dgm:cxnLst>
    <dgm:cxn modelId="{ECA2030E-BEAB-4F24-A7B7-A6B676F20EFA}" srcId="{2D4891F9-02BB-4744-BC98-F797D5378BB8}" destId="{855B65E2-E04A-4C69-918E-201C857D95F6}" srcOrd="3" destOrd="0" parTransId="{F1E308F3-8107-4B9D-991E-8E40AC8F75EE}" sibTransId="{9E3B6003-83DF-4A8B-872B-13119254EF67}"/>
    <dgm:cxn modelId="{E6FC785C-5C79-4CB9-97B0-38C9221EDAD3}" type="presOf" srcId="{FB27F4F0-75A5-448F-A8CF-DD2976A11483}" destId="{7FA1EC39-CCC5-496F-8476-ED4A88B8D2DF}" srcOrd="0" destOrd="0" presId="urn:microsoft.com/office/officeart/2005/8/layout/chevron1"/>
    <dgm:cxn modelId="{09EE5D42-3886-41F3-AE4B-5A1A4722CCFC}" srcId="{2D4891F9-02BB-4744-BC98-F797D5378BB8}" destId="{2C10EB53-A34F-4B55-8BE6-EE065BABD930}" srcOrd="2" destOrd="0" parTransId="{3EA60A0F-0828-451A-B58B-550AF5C37AEE}" sibTransId="{9B0921A5-2947-44F0-B1A5-702367D2F526}"/>
    <dgm:cxn modelId="{B253FC65-901E-43B1-B944-9E47F18CEA3A}" type="presOf" srcId="{22F07FBB-066D-4DAA-A82E-F9ABA111A029}" destId="{733A4756-8C5C-4214-832B-90402EA063F4}" srcOrd="0" destOrd="0" presId="urn:microsoft.com/office/officeart/2005/8/layout/chevron1"/>
    <dgm:cxn modelId="{CCFAFC7A-A2AA-4F81-BEC5-BE575481E5B4}" srcId="{2D4891F9-02BB-4744-BC98-F797D5378BB8}" destId="{22F07FBB-066D-4DAA-A82E-F9ABA111A029}" srcOrd="4" destOrd="0" parTransId="{A91416BF-0B50-470F-89A2-D597ECCF24E9}" sibTransId="{6CC54CB3-1DE4-4B5F-843D-46D4A6BDA80D}"/>
    <dgm:cxn modelId="{12CC558B-3C64-4623-B860-A0653C73DA09}" srcId="{2D4891F9-02BB-4744-BC98-F797D5378BB8}" destId="{8AAB4D2F-F059-4C7E-95EC-E4DB878DB7B0}" srcOrd="1" destOrd="0" parTransId="{167AAC3F-9E4E-4160-9CE7-079DF27D9821}" sibTransId="{D91072F5-9D43-40A2-B7DA-9490D45CF03E}"/>
    <dgm:cxn modelId="{EC98FC8D-D339-4239-86B7-82A9A8234363}" type="presOf" srcId="{2C10EB53-A34F-4B55-8BE6-EE065BABD930}" destId="{C30DE2D3-3607-4DA2-882B-05D80B0B4BC3}" srcOrd="0" destOrd="0" presId="urn:microsoft.com/office/officeart/2005/8/layout/chevron1"/>
    <dgm:cxn modelId="{115F5796-205D-4478-8F9F-C6E2C2E6DAA7}" srcId="{2D4891F9-02BB-4744-BC98-F797D5378BB8}" destId="{D776028D-2800-426E-BC0F-C58152E47314}" srcOrd="0" destOrd="0" parTransId="{7E771217-B877-4E7F-B702-00F37BC7E118}" sibTransId="{7B15472F-30FC-4178-B819-5294BBE2DE61}"/>
    <dgm:cxn modelId="{7045EAAD-4469-4E90-92BC-578274B09A8D}" type="presOf" srcId="{855B65E2-E04A-4C69-918E-201C857D95F6}" destId="{2DC4F51C-7158-4316-8A9B-C866CC41E42A}" srcOrd="0" destOrd="0" presId="urn:microsoft.com/office/officeart/2005/8/layout/chevron1"/>
    <dgm:cxn modelId="{E976D0B3-2D87-443B-9AE3-73117D473083}" type="presOf" srcId="{EFB44D52-ED59-4BE7-95AF-4906E13EAD04}" destId="{F0EF1AF7-9E50-4C53-86EF-D863DF7A9230}" srcOrd="0" destOrd="0" presId="urn:microsoft.com/office/officeart/2005/8/layout/chevron1"/>
    <dgm:cxn modelId="{8807D7C2-35CB-45E3-9707-F3F6E2EEEEB9}" type="presOf" srcId="{D776028D-2800-426E-BC0F-C58152E47314}" destId="{F3E1A825-B159-4C34-89E0-F529F7E3B2A5}" srcOrd="0" destOrd="0" presId="urn:microsoft.com/office/officeart/2005/8/layout/chevron1"/>
    <dgm:cxn modelId="{4314A4D0-0C4F-4E2C-AE82-D7AA6FC0D4AC}" type="presOf" srcId="{2D4891F9-02BB-4744-BC98-F797D5378BB8}" destId="{EB669D37-2AC3-4CBF-AF56-9AA04727DCEB}" srcOrd="0" destOrd="0" presId="urn:microsoft.com/office/officeart/2005/8/layout/chevron1"/>
    <dgm:cxn modelId="{B9343FD3-DBD1-4AC5-B57D-BD7A148E7364}" srcId="{2D4891F9-02BB-4744-BC98-F797D5378BB8}" destId="{EFB44D52-ED59-4BE7-95AF-4906E13EAD04}" srcOrd="6" destOrd="0" parTransId="{7FB964F2-72C0-4E4A-9CF6-8D927F09C94C}" sibTransId="{574EB713-A710-49F8-9597-5CA4C1BCC855}"/>
    <dgm:cxn modelId="{8B4B40D3-1ED9-4E3D-90D2-ABB2C75D8B58}" type="presOf" srcId="{8AAB4D2F-F059-4C7E-95EC-E4DB878DB7B0}" destId="{9661ACF9-6E2F-4AA1-B632-865A87605FBF}" srcOrd="0" destOrd="0" presId="urn:microsoft.com/office/officeart/2005/8/layout/chevron1"/>
    <dgm:cxn modelId="{4D188CFA-6CCF-4FDB-A5BA-D0D69FDF2833}" srcId="{2D4891F9-02BB-4744-BC98-F797D5378BB8}" destId="{FB27F4F0-75A5-448F-A8CF-DD2976A11483}" srcOrd="5" destOrd="0" parTransId="{A9337E4C-98D1-4CB2-A3F1-CB7A2154FF35}" sibTransId="{3D29A1BE-6275-4F01-A404-CAEFF0BD9E2A}"/>
    <dgm:cxn modelId="{7D465116-238F-4FBD-92CE-41DCE3A86CB7}" type="presParOf" srcId="{EB669D37-2AC3-4CBF-AF56-9AA04727DCEB}" destId="{F3E1A825-B159-4C34-89E0-F529F7E3B2A5}" srcOrd="0" destOrd="0" presId="urn:microsoft.com/office/officeart/2005/8/layout/chevron1"/>
    <dgm:cxn modelId="{6B1E9D0F-AC11-474A-81DF-3B7753BCF901}" type="presParOf" srcId="{EB669D37-2AC3-4CBF-AF56-9AA04727DCEB}" destId="{C2D8501D-F8B7-4C1C-93D1-71C0A7666FC4}" srcOrd="1" destOrd="0" presId="urn:microsoft.com/office/officeart/2005/8/layout/chevron1"/>
    <dgm:cxn modelId="{C73B4678-DE98-405B-BB84-A3A59682E940}" type="presParOf" srcId="{EB669D37-2AC3-4CBF-AF56-9AA04727DCEB}" destId="{9661ACF9-6E2F-4AA1-B632-865A87605FBF}" srcOrd="2" destOrd="0" presId="urn:microsoft.com/office/officeart/2005/8/layout/chevron1"/>
    <dgm:cxn modelId="{01554358-1CFD-42DD-8B29-A3EE409D0F82}" type="presParOf" srcId="{EB669D37-2AC3-4CBF-AF56-9AA04727DCEB}" destId="{0FBAD907-0F15-4838-9E30-B903AAE25FA1}" srcOrd="3" destOrd="0" presId="urn:microsoft.com/office/officeart/2005/8/layout/chevron1"/>
    <dgm:cxn modelId="{AD5904EB-7925-4304-B07D-1E1B7E7A6B4C}" type="presParOf" srcId="{EB669D37-2AC3-4CBF-AF56-9AA04727DCEB}" destId="{C30DE2D3-3607-4DA2-882B-05D80B0B4BC3}" srcOrd="4" destOrd="0" presId="urn:microsoft.com/office/officeart/2005/8/layout/chevron1"/>
    <dgm:cxn modelId="{29BC41C6-66A8-4358-97C3-9DC660DF917D}" type="presParOf" srcId="{EB669D37-2AC3-4CBF-AF56-9AA04727DCEB}" destId="{A175CAFE-81F9-4573-AB54-AE9DB9F314F6}" srcOrd="5" destOrd="0" presId="urn:microsoft.com/office/officeart/2005/8/layout/chevron1"/>
    <dgm:cxn modelId="{9EB3A924-73F1-4651-AB8C-B7C9473763B1}" type="presParOf" srcId="{EB669D37-2AC3-4CBF-AF56-9AA04727DCEB}" destId="{2DC4F51C-7158-4316-8A9B-C866CC41E42A}" srcOrd="6" destOrd="0" presId="urn:microsoft.com/office/officeart/2005/8/layout/chevron1"/>
    <dgm:cxn modelId="{E4CC8A43-3D82-456F-9BC7-A272F377FD3B}" type="presParOf" srcId="{EB669D37-2AC3-4CBF-AF56-9AA04727DCEB}" destId="{AB5C77F6-1DA7-4623-8AE0-61978979B13E}" srcOrd="7" destOrd="0" presId="urn:microsoft.com/office/officeart/2005/8/layout/chevron1"/>
    <dgm:cxn modelId="{27AE1223-0954-40EB-AC0F-06721B24EC2B}" type="presParOf" srcId="{EB669D37-2AC3-4CBF-AF56-9AA04727DCEB}" destId="{733A4756-8C5C-4214-832B-90402EA063F4}" srcOrd="8" destOrd="0" presId="urn:microsoft.com/office/officeart/2005/8/layout/chevron1"/>
    <dgm:cxn modelId="{4F87BCFE-93D2-456F-BF27-A79DAE64EEE2}" type="presParOf" srcId="{EB669D37-2AC3-4CBF-AF56-9AA04727DCEB}" destId="{E7C9E767-6D64-460D-9318-3BD5D55F0C36}" srcOrd="9" destOrd="0" presId="urn:microsoft.com/office/officeart/2005/8/layout/chevron1"/>
    <dgm:cxn modelId="{A697FF60-EE68-4874-9E58-B4AE6CEE4FFB}" type="presParOf" srcId="{EB669D37-2AC3-4CBF-AF56-9AA04727DCEB}" destId="{7FA1EC39-CCC5-496F-8476-ED4A88B8D2DF}" srcOrd="10" destOrd="0" presId="urn:microsoft.com/office/officeart/2005/8/layout/chevron1"/>
    <dgm:cxn modelId="{67F3A12F-A4E9-457E-B185-A3616007F678}" type="presParOf" srcId="{EB669D37-2AC3-4CBF-AF56-9AA04727DCEB}" destId="{C00C3344-EF23-4532-833E-B55E4B3CE4F5}" srcOrd="11" destOrd="0" presId="urn:microsoft.com/office/officeart/2005/8/layout/chevron1"/>
    <dgm:cxn modelId="{6E23F6A3-E659-4AFC-BBE5-28EE4AFE4E37}" type="presParOf" srcId="{EB669D37-2AC3-4CBF-AF56-9AA04727DCEB}" destId="{F0EF1AF7-9E50-4C53-86EF-D863DF7A9230}" srcOrd="12" destOrd="0" presId="urn:microsoft.com/office/officeart/2005/8/layout/chevron1"/>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428D9E4-7EA0-43AF-B7ED-5092F9652DCC}" type="doc">
      <dgm:prSet loTypeId="urn:microsoft.com/office/officeart/2005/8/layout/hProcess7" loCatId="process" qsTypeId="urn:microsoft.com/office/officeart/2005/8/quickstyle/simple1" qsCatId="simple" csTypeId="urn:microsoft.com/office/officeart/2005/8/colors/accent6_1" csCatId="accent6" phldr="1"/>
      <dgm:spPr/>
      <dgm:t>
        <a:bodyPr/>
        <a:lstStyle/>
        <a:p>
          <a:endParaRPr lang="en-US"/>
        </a:p>
      </dgm:t>
    </dgm:pt>
    <dgm:pt modelId="{C9588AD9-FD9A-4523-AC15-9E19F310235C}">
      <dgm:prSet phldrT="[Text]"/>
      <dgm:spPr/>
      <dgm:t>
        <a:bodyPr/>
        <a:lstStyle/>
        <a:p>
          <a:r>
            <a:rPr lang="en-US"/>
            <a:t>Input worksheets</a:t>
          </a:r>
        </a:p>
      </dgm:t>
    </dgm:pt>
    <dgm:pt modelId="{C27A9CC4-E1E4-468D-B415-5B4B1B798606}" type="parTrans" cxnId="{523924F2-9ED9-4049-A8BA-6FDA0B8980F5}">
      <dgm:prSet/>
      <dgm:spPr/>
      <dgm:t>
        <a:bodyPr/>
        <a:lstStyle/>
        <a:p>
          <a:endParaRPr lang="en-US"/>
        </a:p>
      </dgm:t>
    </dgm:pt>
    <dgm:pt modelId="{B40770B3-971E-4625-A2A8-534EB8BCA11D}" type="sibTrans" cxnId="{523924F2-9ED9-4049-A8BA-6FDA0B8980F5}">
      <dgm:prSet/>
      <dgm:spPr/>
      <dgm:t>
        <a:bodyPr/>
        <a:lstStyle/>
        <a:p>
          <a:endParaRPr lang="en-US"/>
        </a:p>
      </dgm:t>
    </dgm:pt>
    <dgm:pt modelId="{8B9749E2-44DD-4A95-A35A-A6FFC7B60C1E}">
      <dgm:prSet phldrT="[Text]"/>
      <dgm:spPr/>
      <dgm:t>
        <a:bodyPr/>
        <a:lstStyle/>
        <a:p>
          <a:r>
            <a:rPr lang="en-US"/>
            <a:t>Terms and dates</a:t>
          </a:r>
        </a:p>
        <a:p>
          <a:r>
            <a:rPr lang="en-US"/>
            <a:t>Macroeconomic assumptions</a:t>
          </a:r>
        </a:p>
        <a:p>
          <a:r>
            <a:rPr lang="en-US"/>
            <a:t>Discount rate</a:t>
          </a:r>
        </a:p>
        <a:p>
          <a:r>
            <a:rPr lang="en-US"/>
            <a:t>Tax rates</a:t>
          </a:r>
        </a:p>
        <a:p>
          <a:r>
            <a:rPr lang="en-US"/>
            <a:t>Financing structure</a:t>
          </a:r>
        </a:p>
        <a:p>
          <a:r>
            <a:rPr lang="en-US"/>
            <a:t>Capital investment plan</a:t>
          </a:r>
        </a:p>
        <a:p>
          <a:r>
            <a:rPr lang="en-US"/>
            <a:t>Cost plan</a:t>
          </a:r>
        </a:p>
        <a:p>
          <a:r>
            <a:rPr lang="en-US"/>
            <a:t>Revenue plan</a:t>
          </a:r>
        </a:p>
        <a:p>
          <a:r>
            <a:rPr lang="en-US"/>
            <a:t>Adjustments to the baseline model</a:t>
          </a:r>
        </a:p>
        <a:p>
          <a:r>
            <a:rPr lang="en-US"/>
            <a:t>Quantifying risks</a:t>
          </a:r>
        </a:p>
        <a:p>
          <a:r>
            <a:rPr lang="en-US"/>
            <a:t>Statistical treatment checklist questions</a:t>
          </a:r>
        </a:p>
      </dgm:t>
    </dgm:pt>
    <dgm:pt modelId="{4F4E435A-DF3E-473C-90D5-A4BF51C28E4C}" type="parTrans" cxnId="{C27B3A3E-CE04-4EBC-B36B-6A01FC707B74}">
      <dgm:prSet/>
      <dgm:spPr/>
      <dgm:t>
        <a:bodyPr/>
        <a:lstStyle/>
        <a:p>
          <a:endParaRPr lang="en-US"/>
        </a:p>
      </dgm:t>
    </dgm:pt>
    <dgm:pt modelId="{AB5358F2-C5F6-452C-8BA4-83F41ED1BA62}" type="sibTrans" cxnId="{C27B3A3E-CE04-4EBC-B36B-6A01FC707B74}">
      <dgm:prSet/>
      <dgm:spPr/>
      <dgm:t>
        <a:bodyPr/>
        <a:lstStyle/>
        <a:p>
          <a:endParaRPr lang="en-US"/>
        </a:p>
      </dgm:t>
    </dgm:pt>
    <dgm:pt modelId="{48D8D6F8-2E2E-4588-8415-55B55503A031}">
      <dgm:prSet phldrT="[Text]"/>
      <dgm:spPr/>
      <dgm:t>
        <a:bodyPr/>
        <a:lstStyle/>
        <a:p>
          <a:r>
            <a:rPr lang="en-US"/>
            <a:t>Calculation worksheets</a:t>
          </a:r>
        </a:p>
      </dgm:t>
    </dgm:pt>
    <dgm:pt modelId="{7C453ACF-D3F9-4603-91D8-D75688CEE222}" type="parTrans" cxnId="{A946852C-207E-4503-B2F9-3B771A4B35A5}">
      <dgm:prSet/>
      <dgm:spPr/>
      <dgm:t>
        <a:bodyPr/>
        <a:lstStyle/>
        <a:p>
          <a:endParaRPr lang="en-US"/>
        </a:p>
      </dgm:t>
    </dgm:pt>
    <dgm:pt modelId="{5686EE5C-BC7A-4807-92E0-47CFD1168EDC}" type="sibTrans" cxnId="{A946852C-207E-4503-B2F9-3B771A4B35A5}">
      <dgm:prSet/>
      <dgm:spPr/>
      <dgm:t>
        <a:bodyPr/>
        <a:lstStyle/>
        <a:p>
          <a:endParaRPr lang="en-US"/>
        </a:p>
      </dgm:t>
    </dgm:pt>
    <dgm:pt modelId="{E0BBF8A4-90FA-426A-BAB4-928F3BC7FD61}">
      <dgm:prSet phldrT="[Text]"/>
      <dgm:spPr/>
      <dgm:t>
        <a:bodyPr/>
        <a:lstStyle/>
        <a:p>
          <a:r>
            <a:rPr lang="en-US"/>
            <a:t>Timetable</a:t>
          </a:r>
        </a:p>
      </dgm:t>
    </dgm:pt>
    <dgm:pt modelId="{EE3961C4-1DC2-4304-8C62-7098703AE8EE}" type="parTrans" cxnId="{5A98AAEA-AAC1-4E3E-9982-C86E4D5E7A4E}">
      <dgm:prSet/>
      <dgm:spPr/>
      <dgm:t>
        <a:bodyPr/>
        <a:lstStyle/>
        <a:p>
          <a:endParaRPr lang="en-US"/>
        </a:p>
      </dgm:t>
    </dgm:pt>
    <dgm:pt modelId="{48301D8C-63C1-40D3-8465-284B8024AD27}" type="sibTrans" cxnId="{5A98AAEA-AAC1-4E3E-9982-C86E4D5E7A4E}">
      <dgm:prSet/>
      <dgm:spPr/>
      <dgm:t>
        <a:bodyPr/>
        <a:lstStyle/>
        <a:p>
          <a:endParaRPr lang="en-US"/>
        </a:p>
      </dgm:t>
    </dgm:pt>
    <dgm:pt modelId="{E5F3CCD4-0D25-4F13-9FBB-7B6990715013}">
      <dgm:prSet phldrT="[Text]"/>
      <dgm:spPr/>
      <dgm:t>
        <a:bodyPr/>
        <a:lstStyle/>
        <a:p>
          <a:r>
            <a:rPr lang="en-US"/>
            <a:t>Results worksheets</a:t>
          </a:r>
        </a:p>
      </dgm:t>
    </dgm:pt>
    <dgm:pt modelId="{0D6E9902-965B-4754-8E06-ED566E8F7A26}" type="parTrans" cxnId="{FF09C83F-5C18-4C8D-A529-75594403B1A3}">
      <dgm:prSet/>
      <dgm:spPr/>
      <dgm:t>
        <a:bodyPr/>
        <a:lstStyle/>
        <a:p>
          <a:endParaRPr lang="en-US"/>
        </a:p>
      </dgm:t>
    </dgm:pt>
    <dgm:pt modelId="{54FDEFEE-A248-44CC-8274-803E87C9EB5A}" type="sibTrans" cxnId="{FF09C83F-5C18-4C8D-A529-75594403B1A3}">
      <dgm:prSet/>
      <dgm:spPr/>
      <dgm:t>
        <a:bodyPr/>
        <a:lstStyle/>
        <a:p>
          <a:endParaRPr lang="en-US"/>
        </a:p>
      </dgm:t>
    </dgm:pt>
    <dgm:pt modelId="{8E2EA73C-86F4-4258-BC66-9EC568228826}">
      <dgm:prSet phldrT="[Text]"/>
      <dgm:spPr/>
      <dgm:t>
        <a:bodyPr/>
        <a:lstStyle/>
        <a:p>
          <a:r>
            <a:rPr lang="en-US"/>
            <a:t>Indicators</a:t>
          </a:r>
        </a:p>
        <a:p>
          <a:r>
            <a:rPr lang="en-US"/>
            <a:t>Timetable</a:t>
          </a:r>
        </a:p>
        <a:p>
          <a:r>
            <a:rPr lang="en-US"/>
            <a:t>Summary</a:t>
          </a:r>
        </a:p>
      </dgm:t>
    </dgm:pt>
    <dgm:pt modelId="{14B1D806-D927-4EE8-9408-E2FAB00628DA}" type="parTrans" cxnId="{E1306443-52A9-47ED-BE06-896C9DEA8140}">
      <dgm:prSet/>
      <dgm:spPr/>
      <dgm:t>
        <a:bodyPr/>
        <a:lstStyle/>
        <a:p>
          <a:endParaRPr lang="en-US"/>
        </a:p>
      </dgm:t>
    </dgm:pt>
    <dgm:pt modelId="{D0910F40-90D3-4299-A3FF-4942B39A4662}" type="sibTrans" cxnId="{E1306443-52A9-47ED-BE06-896C9DEA8140}">
      <dgm:prSet/>
      <dgm:spPr/>
      <dgm:t>
        <a:bodyPr/>
        <a:lstStyle/>
        <a:p>
          <a:endParaRPr lang="en-US"/>
        </a:p>
      </dgm:t>
    </dgm:pt>
    <dgm:pt modelId="{4FDAD0A7-BA57-4DAF-AD5C-73C6D5BEC79D}">
      <dgm:prSet phldrT="[Text]"/>
      <dgm:spPr/>
      <dgm:t>
        <a:bodyPr/>
        <a:lstStyle/>
        <a:p>
          <a:r>
            <a:rPr lang="en-US"/>
            <a:t>Capital investment</a:t>
          </a:r>
        </a:p>
      </dgm:t>
    </dgm:pt>
    <dgm:pt modelId="{72F567BE-30B6-4C4E-AE2B-0FE0D2C1C699}" type="parTrans" cxnId="{0E6BCA59-9C29-4862-9986-53DBB0496396}">
      <dgm:prSet/>
      <dgm:spPr/>
      <dgm:t>
        <a:bodyPr/>
        <a:lstStyle/>
        <a:p>
          <a:endParaRPr lang="en-US"/>
        </a:p>
      </dgm:t>
    </dgm:pt>
    <dgm:pt modelId="{CFE21D38-495E-4F0F-B310-071C0D1A3E4A}" type="sibTrans" cxnId="{0E6BCA59-9C29-4862-9986-53DBB0496396}">
      <dgm:prSet/>
      <dgm:spPr/>
      <dgm:t>
        <a:bodyPr/>
        <a:lstStyle/>
        <a:p>
          <a:endParaRPr lang="en-US"/>
        </a:p>
      </dgm:t>
    </dgm:pt>
    <dgm:pt modelId="{68B00883-533A-4D9A-9FCD-8F00D9430670}">
      <dgm:prSet phldrT="[Text]"/>
      <dgm:spPr/>
      <dgm:t>
        <a:bodyPr/>
        <a:lstStyle/>
        <a:p>
          <a:r>
            <a:rPr lang="en-US"/>
            <a:t>Financing</a:t>
          </a:r>
        </a:p>
      </dgm:t>
    </dgm:pt>
    <dgm:pt modelId="{01DBB8A6-1E47-43A6-A660-224AF6CBCDB4}" type="parTrans" cxnId="{97E983B7-588E-4F43-A741-2D97E339CDEE}">
      <dgm:prSet/>
      <dgm:spPr/>
      <dgm:t>
        <a:bodyPr/>
        <a:lstStyle/>
        <a:p>
          <a:endParaRPr lang="en-US"/>
        </a:p>
      </dgm:t>
    </dgm:pt>
    <dgm:pt modelId="{2C1F7E18-EE6C-4D95-B29C-D6BC80209B1B}" type="sibTrans" cxnId="{97E983B7-588E-4F43-A741-2D97E339CDEE}">
      <dgm:prSet/>
      <dgm:spPr/>
      <dgm:t>
        <a:bodyPr/>
        <a:lstStyle/>
        <a:p>
          <a:endParaRPr lang="en-US"/>
        </a:p>
      </dgm:t>
    </dgm:pt>
    <dgm:pt modelId="{AEE10E75-C441-4E56-9D92-C11EF796F413}">
      <dgm:prSet phldrT="[Text]"/>
      <dgm:spPr/>
      <dgm:t>
        <a:bodyPr/>
        <a:lstStyle/>
        <a:p>
          <a:r>
            <a:rPr lang="en-US"/>
            <a:t>Costs</a:t>
          </a:r>
        </a:p>
      </dgm:t>
    </dgm:pt>
    <dgm:pt modelId="{FC5256EC-85BB-4DCB-B331-334063CCD5B3}" type="parTrans" cxnId="{09F23B61-F3FA-4BB3-9FEE-CD40F1A8DADD}">
      <dgm:prSet/>
      <dgm:spPr/>
      <dgm:t>
        <a:bodyPr/>
        <a:lstStyle/>
        <a:p>
          <a:endParaRPr lang="en-US"/>
        </a:p>
      </dgm:t>
    </dgm:pt>
    <dgm:pt modelId="{D65B9088-DC7B-4877-9D1C-F6B682F57A59}" type="sibTrans" cxnId="{09F23B61-F3FA-4BB3-9FEE-CD40F1A8DADD}">
      <dgm:prSet/>
      <dgm:spPr/>
      <dgm:t>
        <a:bodyPr/>
        <a:lstStyle/>
        <a:p>
          <a:endParaRPr lang="en-US"/>
        </a:p>
      </dgm:t>
    </dgm:pt>
    <dgm:pt modelId="{F869B929-A062-470C-846D-B0498A26B422}">
      <dgm:prSet phldrT="[Text]"/>
      <dgm:spPr/>
      <dgm:t>
        <a:bodyPr/>
        <a:lstStyle/>
        <a:p>
          <a:r>
            <a:rPr lang="en-US"/>
            <a:t>Revenue</a:t>
          </a:r>
        </a:p>
        <a:p>
          <a:r>
            <a:rPr lang="en-US"/>
            <a:t>Cash flows</a:t>
          </a:r>
        </a:p>
        <a:p>
          <a:r>
            <a:rPr lang="en-US"/>
            <a:t>Sensitivity analysis</a:t>
          </a:r>
        </a:p>
        <a:p>
          <a:endParaRPr lang="en-US"/>
        </a:p>
      </dgm:t>
    </dgm:pt>
    <dgm:pt modelId="{C0FCEF8B-2BD0-458E-84A5-8371F9F11CB4}" type="parTrans" cxnId="{5B86C234-2632-4335-A83C-F8007FCDD13F}">
      <dgm:prSet/>
      <dgm:spPr/>
      <dgm:t>
        <a:bodyPr/>
        <a:lstStyle/>
        <a:p>
          <a:endParaRPr lang="en-US"/>
        </a:p>
      </dgm:t>
    </dgm:pt>
    <dgm:pt modelId="{526420F0-4BCF-484E-9910-5D26166C08C9}" type="sibTrans" cxnId="{5B86C234-2632-4335-A83C-F8007FCDD13F}">
      <dgm:prSet/>
      <dgm:spPr/>
      <dgm:t>
        <a:bodyPr/>
        <a:lstStyle/>
        <a:p>
          <a:endParaRPr lang="en-US"/>
        </a:p>
      </dgm:t>
    </dgm:pt>
    <dgm:pt modelId="{449593BF-9F58-469F-906B-5193B200868B}" type="pres">
      <dgm:prSet presAssocID="{3428D9E4-7EA0-43AF-B7ED-5092F9652DCC}" presName="Name0" presStyleCnt="0">
        <dgm:presLayoutVars>
          <dgm:dir/>
          <dgm:animLvl val="lvl"/>
          <dgm:resizeHandles val="exact"/>
        </dgm:presLayoutVars>
      </dgm:prSet>
      <dgm:spPr/>
    </dgm:pt>
    <dgm:pt modelId="{79AE4931-824B-4830-8562-987103374563}" type="pres">
      <dgm:prSet presAssocID="{C9588AD9-FD9A-4523-AC15-9E19F310235C}" presName="compositeNode" presStyleCnt="0">
        <dgm:presLayoutVars>
          <dgm:bulletEnabled val="1"/>
        </dgm:presLayoutVars>
      </dgm:prSet>
      <dgm:spPr/>
    </dgm:pt>
    <dgm:pt modelId="{0F7C4A99-B2B9-4DD0-8CB0-B7AF05DE8224}" type="pres">
      <dgm:prSet presAssocID="{C9588AD9-FD9A-4523-AC15-9E19F310235C}" presName="bgRect" presStyleLbl="node1" presStyleIdx="0" presStyleCnt="3" custScaleY="100000"/>
      <dgm:spPr/>
    </dgm:pt>
    <dgm:pt modelId="{0D3415D3-2C6E-4E5E-BFEE-8BCDFF7188BD}" type="pres">
      <dgm:prSet presAssocID="{C9588AD9-FD9A-4523-AC15-9E19F310235C}" presName="parentNode" presStyleLbl="node1" presStyleIdx="0" presStyleCnt="3">
        <dgm:presLayoutVars>
          <dgm:chMax val="0"/>
          <dgm:bulletEnabled val="1"/>
        </dgm:presLayoutVars>
      </dgm:prSet>
      <dgm:spPr/>
    </dgm:pt>
    <dgm:pt modelId="{47B89654-A2A9-48C2-B5B1-C0CADF35C5E0}" type="pres">
      <dgm:prSet presAssocID="{C9588AD9-FD9A-4523-AC15-9E19F310235C}" presName="childNode" presStyleLbl="node1" presStyleIdx="0" presStyleCnt="3">
        <dgm:presLayoutVars>
          <dgm:bulletEnabled val="1"/>
        </dgm:presLayoutVars>
      </dgm:prSet>
      <dgm:spPr/>
    </dgm:pt>
    <dgm:pt modelId="{EB2C6362-975C-4E37-8285-2549EC4E309B}" type="pres">
      <dgm:prSet presAssocID="{B40770B3-971E-4625-A2A8-534EB8BCA11D}" presName="hSp" presStyleCnt="0"/>
      <dgm:spPr/>
    </dgm:pt>
    <dgm:pt modelId="{152524BC-CAFF-4D5A-9FB4-313C7B03B055}" type="pres">
      <dgm:prSet presAssocID="{B40770B3-971E-4625-A2A8-534EB8BCA11D}" presName="vProcSp" presStyleCnt="0"/>
      <dgm:spPr/>
    </dgm:pt>
    <dgm:pt modelId="{23518D82-E5AA-498E-BFD4-3474EF6E0018}" type="pres">
      <dgm:prSet presAssocID="{B40770B3-971E-4625-A2A8-534EB8BCA11D}" presName="vSp1" presStyleCnt="0"/>
      <dgm:spPr/>
    </dgm:pt>
    <dgm:pt modelId="{C3B0F839-C0B7-40D3-8EC4-84635B8A4B86}" type="pres">
      <dgm:prSet presAssocID="{B40770B3-971E-4625-A2A8-534EB8BCA11D}" presName="simulatedConn" presStyleLbl="solidFgAcc1" presStyleIdx="0" presStyleCnt="2"/>
      <dgm:spPr/>
    </dgm:pt>
    <dgm:pt modelId="{4F523025-0BFB-4B9B-A663-7CE5C6F0448C}" type="pres">
      <dgm:prSet presAssocID="{B40770B3-971E-4625-A2A8-534EB8BCA11D}" presName="vSp2" presStyleCnt="0"/>
      <dgm:spPr/>
    </dgm:pt>
    <dgm:pt modelId="{77738231-5D9F-45F2-875A-371165092F5F}" type="pres">
      <dgm:prSet presAssocID="{B40770B3-971E-4625-A2A8-534EB8BCA11D}" presName="sibTrans" presStyleCnt="0"/>
      <dgm:spPr/>
    </dgm:pt>
    <dgm:pt modelId="{E6C2E4D7-4435-46D4-B1BD-31F4837929CF}" type="pres">
      <dgm:prSet presAssocID="{48D8D6F8-2E2E-4588-8415-55B55503A031}" presName="compositeNode" presStyleCnt="0">
        <dgm:presLayoutVars>
          <dgm:bulletEnabled val="1"/>
        </dgm:presLayoutVars>
      </dgm:prSet>
      <dgm:spPr/>
    </dgm:pt>
    <dgm:pt modelId="{7F821189-93E1-4D5D-933E-DE4FD874E7B4}" type="pres">
      <dgm:prSet presAssocID="{48D8D6F8-2E2E-4588-8415-55B55503A031}" presName="bgRect" presStyleLbl="node1" presStyleIdx="1" presStyleCnt="3"/>
      <dgm:spPr/>
    </dgm:pt>
    <dgm:pt modelId="{72512AED-D84B-4A58-8635-5911552399BE}" type="pres">
      <dgm:prSet presAssocID="{48D8D6F8-2E2E-4588-8415-55B55503A031}" presName="parentNode" presStyleLbl="node1" presStyleIdx="1" presStyleCnt="3">
        <dgm:presLayoutVars>
          <dgm:chMax val="0"/>
          <dgm:bulletEnabled val="1"/>
        </dgm:presLayoutVars>
      </dgm:prSet>
      <dgm:spPr/>
    </dgm:pt>
    <dgm:pt modelId="{A7CB3AA1-833F-4F0F-9599-C6C15C5F2B73}" type="pres">
      <dgm:prSet presAssocID="{48D8D6F8-2E2E-4588-8415-55B55503A031}" presName="childNode" presStyleLbl="node1" presStyleIdx="1" presStyleCnt="3">
        <dgm:presLayoutVars>
          <dgm:bulletEnabled val="1"/>
        </dgm:presLayoutVars>
      </dgm:prSet>
      <dgm:spPr/>
    </dgm:pt>
    <dgm:pt modelId="{DCA1D9DD-0261-4065-B263-41673EFE6C3B}" type="pres">
      <dgm:prSet presAssocID="{5686EE5C-BC7A-4807-92E0-47CFD1168EDC}" presName="hSp" presStyleCnt="0"/>
      <dgm:spPr/>
    </dgm:pt>
    <dgm:pt modelId="{D0A0C6A3-603F-40BB-B687-3801E8C86FEB}" type="pres">
      <dgm:prSet presAssocID="{5686EE5C-BC7A-4807-92E0-47CFD1168EDC}" presName="vProcSp" presStyleCnt="0"/>
      <dgm:spPr/>
    </dgm:pt>
    <dgm:pt modelId="{3DA66B3A-9755-417F-804F-1266C968FBB4}" type="pres">
      <dgm:prSet presAssocID="{5686EE5C-BC7A-4807-92E0-47CFD1168EDC}" presName="vSp1" presStyleCnt="0"/>
      <dgm:spPr/>
    </dgm:pt>
    <dgm:pt modelId="{B067F382-1685-4682-84DD-4B52A5495031}" type="pres">
      <dgm:prSet presAssocID="{5686EE5C-BC7A-4807-92E0-47CFD1168EDC}" presName="simulatedConn" presStyleLbl="solidFgAcc1" presStyleIdx="1" presStyleCnt="2"/>
      <dgm:spPr/>
    </dgm:pt>
    <dgm:pt modelId="{1DBC7F0D-B6E9-4685-96C5-7BDD886C244B}" type="pres">
      <dgm:prSet presAssocID="{5686EE5C-BC7A-4807-92E0-47CFD1168EDC}" presName="vSp2" presStyleCnt="0"/>
      <dgm:spPr/>
    </dgm:pt>
    <dgm:pt modelId="{C21AEBD1-EAE5-4747-A82E-F853EC653299}" type="pres">
      <dgm:prSet presAssocID="{5686EE5C-BC7A-4807-92E0-47CFD1168EDC}" presName="sibTrans" presStyleCnt="0"/>
      <dgm:spPr/>
    </dgm:pt>
    <dgm:pt modelId="{EB67A72C-2023-49C6-88CB-BDD0DB73D038}" type="pres">
      <dgm:prSet presAssocID="{E5F3CCD4-0D25-4F13-9FBB-7B6990715013}" presName="compositeNode" presStyleCnt="0">
        <dgm:presLayoutVars>
          <dgm:bulletEnabled val="1"/>
        </dgm:presLayoutVars>
      </dgm:prSet>
      <dgm:spPr/>
    </dgm:pt>
    <dgm:pt modelId="{03C2D32E-D9EB-4B0D-B86F-08A24C55FC31}" type="pres">
      <dgm:prSet presAssocID="{E5F3CCD4-0D25-4F13-9FBB-7B6990715013}" presName="bgRect" presStyleLbl="node1" presStyleIdx="2" presStyleCnt="3"/>
      <dgm:spPr/>
    </dgm:pt>
    <dgm:pt modelId="{740FAF56-87B6-4A2A-9D4B-33FBB304FCC7}" type="pres">
      <dgm:prSet presAssocID="{E5F3CCD4-0D25-4F13-9FBB-7B6990715013}" presName="parentNode" presStyleLbl="node1" presStyleIdx="2" presStyleCnt="3">
        <dgm:presLayoutVars>
          <dgm:chMax val="0"/>
          <dgm:bulletEnabled val="1"/>
        </dgm:presLayoutVars>
      </dgm:prSet>
      <dgm:spPr/>
    </dgm:pt>
    <dgm:pt modelId="{1043F717-59B7-48E8-BACB-A2C9A58C069A}" type="pres">
      <dgm:prSet presAssocID="{E5F3CCD4-0D25-4F13-9FBB-7B6990715013}" presName="childNode" presStyleLbl="node1" presStyleIdx="2" presStyleCnt="3">
        <dgm:presLayoutVars>
          <dgm:bulletEnabled val="1"/>
        </dgm:presLayoutVars>
      </dgm:prSet>
      <dgm:spPr/>
    </dgm:pt>
  </dgm:ptLst>
  <dgm:cxnLst>
    <dgm:cxn modelId="{E7F8F210-1083-4EFF-8DDE-BDC4B15A35DE}" type="presOf" srcId="{48D8D6F8-2E2E-4588-8415-55B55503A031}" destId="{72512AED-D84B-4A58-8635-5911552399BE}" srcOrd="1" destOrd="0" presId="urn:microsoft.com/office/officeart/2005/8/layout/hProcess7"/>
    <dgm:cxn modelId="{64A26413-8FA6-4EF9-9DB0-D9A533A19B86}" type="presOf" srcId="{8E2EA73C-86F4-4258-BC66-9EC568228826}" destId="{1043F717-59B7-48E8-BACB-A2C9A58C069A}" srcOrd="0" destOrd="0" presId="urn:microsoft.com/office/officeart/2005/8/layout/hProcess7"/>
    <dgm:cxn modelId="{F1F1F017-155F-417E-934F-922BFB880557}" type="presOf" srcId="{F869B929-A062-470C-846D-B0498A26B422}" destId="{A7CB3AA1-833F-4F0F-9599-C6C15C5F2B73}" srcOrd="0" destOrd="4" presId="urn:microsoft.com/office/officeart/2005/8/layout/hProcess7"/>
    <dgm:cxn modelId="{A497701A-0A17-4042-BBE4-D2F201DE4513}" type="presOf" srcId="{C9588AD9-FD9A-4523-AC15-9E19F310235C}" destId="{0D3415D3-2C6E-4E5E-BFEE-8BCDFF7188BD}" srcOrd="1" destOrd="0" presId="urn:microsoft.com/office/officeart/2005/8/layout/hProcess7"/>
    <dgm:cxn modelId="{A946852C-207E-4503-B2F9-3B771A4B35A5}" srcId="{3428D9E4-7EA0-43AF-B7ED-5092F9652DCC}" destId="{48D8D6F8-2E2E-4588-8415-55B55503A031}" srcOrd="1" destOrd="0" parTransId="{7C453ACF-D3F9-4603-91D8-D75688CEE222}" sibTransId="{5686EE5C-BC7A-4807-92E0-47CFD1168EDC}"/>
    <dgm:cxn modelId="{2759F92F-D65A-4097-A1C2-B929C4C41051}" type="presOf" srcId="{AEE10E75-C441-4E56-9D92-C11EF796F413}" destId="{A7CB3AA1-833F-4F0F-9599-C6C15C5F2B73}" srcOrd="0" destOrd="3" presId="urn:microsoft.com/office/officeart/2005/8/layout/hProcess7"/>
    <dgm:cxn modelId="{5B86C234-2632-4335-A83C-F8007FCDD13F}" srcId="{48D8D6F8-2E2E-4588-8415-55B55503A031}" destId="{F869B929-A062-470C-846D-B0498A26B422}" srcOrd="4" destOrd="0" parTransId="{C0FCEF8B-2BD0-458E-84A5-8371F9F11CB4}" sibTransId="{526420F0-4BCF-484E-9910-5D26166C08C9}"/>
    <dgm:cxn modelId="{C27B3A3E-CE04-4EBC-B36B-6A01FC707B74}" srcId="{C9588AD9-FD9A-4523-AC15-9E19F310235C}" destId="{8B9749E2-44DD-4A95-A35A-A6FFC7B60C1E}" srcOrd="0" destOrd="0" parTransId="{4F4E435A-DF3E-473C-90D5-A4BF51C28E4C}" sibTransId="{AB5358F2-C5F6-452C-8BA4-83F41ED1BA62}"/>
    <dgm:cxn modelId="{FF09C83F-5C18-4C8D-A529-75594403B1A3}" srcId="{3428D9E4-7EA0-43AF-B7ED-5092F9652DCC}" destId="{E5F3CCD4-0D25-4F13-9FBB-7B6990715013}" srcOrd="2" destOrd="0" parTransId="{0D6E9902-965B-4754-8E06-ED566E8F7A26}" sibTransId="{54FDEFEE-A248-44CC-8274-803E87C9EB5A}"/>
    <dgm:cxn modelId="{09F23B61-F3FA-4BB3-9FEE-CD40F1A8DADD}" srcId="{48D8D6F8-2E2E-4588-8415-55B55503A031}" destId="{AEE10E75-C441-4E56-9D92-C11EF796F413}" srcOrd="3" destOrd="0" parTransId="{FC5256EC-85BB-4DCB-B331-334063CCD5B3}" sibTransId="{D65B9088-DC7B-4877-9D1C-F6B682F57A59}"/>
    <dgm:cxn modelId="{E1306443-52A9-47ED-BE06-896C9DEA8140}" srcId="{E5F3CCD4-0D25-4F13-9FBB-7B6990715013}" destId="{8E2EA73C-86F4-4258-BC66-9EC568228826}" srcOrd="0" destOrd="0" parTransId="{14B1D806-D927-4EE8-9408-E2FAB00628DA}" sibTransId="{D0910F40-90D3-4299-A3FF-4942B39A4662}"/>
    <dgm:cxn modelId="{77B1D565-F8EA-49D2-A8AB-6D770B68D36B}" type="presOf" srcId="{3428D9E4-7EA0-43AF-B7ED-5092F9652DCC}" destId="{449593BF-9F58-469F-906B-5193B200868B}" srcOrd="0" destOrd="0" presId="urn:microsoft.com/office/officeart/2005/8/layout/hProcess7"/>
    <dgm:cxn modelId="{F3CFEA66-3621-4BBF-ADC5-287ED17C9E97}" type="presOf" srcId="{E0BBF8A4-90FA-426A-BAB4-928F3BC7FD61}" destId="{A7CB3AA1-833F-4F0F-9599-C6C15C5F2B73}" srcOrd="0" destOrd="0" presId="urn:microsoft.com/office/officeart/2005/8/layout/hProcess7"/>
    <dgm:cxn modelId="{2A91CB6E-531D-4424-BD3F-2D20FBE0A1A0}" type="presOf" srcId="{48D8D6F8-2E2E-4588-8415-55B55503A031}" destId="{7F821189-93E1-4D5D-933E-DE4FD874E7B4}" srcOrd="0" destOrd="0" presId="urn:microsoft.com/office/officeart/2005/8/layout/hProcess7"/>
    <dgm:cxn modelId="{D8E5346F-70E8-4992-8EA9-F72C17C882E0}" type="presOf" srcId="{68B00883-533A-4D9A-9FCD-8F00D9430670}" destId="{A7CB3AA1-833F-4F0F-9599-C6C15C5F2B73}" srcOrd="0" destOrd="2" presId="urn:microsoft.com/office/officeart/2005/8/layout/hProcess7"/>
    <dgm:cxn modelId="{66654453-A6DE-4CBF-8D39-0B540C5049DB}" type="presOf" srcId="{E5F3CCD4-0D25-4F13-9FBB-7B6990715013}" destId="{740FAF56-87B6-4A2A-9D4B-33FBB304FCC7}" srcOrd="1" destOrd="0" presId="urn:microsoft.com/office/officeart/2005/8/layout/hProcess7"/>
    <dgm:cxn modelId="{0E6BCA59-9C29-4862-9986-53DBB0496396}" srcId="{48D8D6F8-2E2E-4588-8415-55B55503A031}" destId="{4FDAD0A7-BA57-4DAF-AD5C-73C6D5BEC79D}" srcOrd="1" destOrd="0" parTransId="{72F567BE-30B6-4C4E-AE2B-0FE0D2C1C699}" sibTransId="{CFE21D38-495E-4F0F-B310-071C0D1A3E4A}"/>
    <dgm:cxn modelId="{49A0045A-10BB-4418-951F-9639ACF92AB3}" type="presOf" srcId="{C9588AD9-FD9A-4523-AC15-9E19F310235C}" destId="{0F7C4A99-B2B9-4DD0-8CB0-B7AF05DE8224}" srcOrd="0" destOrd="0" presId="urn:microsoft.com/office/officeart/2005/8/layout/hProcess7"/>
    <dgm:cxn modelId="{8EE00091-6381-423E-AA7C-F7D03DBBAD26}" type="presOf" srcId="{4FDAD0A7-BA57-4DAF-AD5C-73C6D5BEC79D}" destId="{A7CB3AA1-833F-4F0F-9599-C6C15C5F2B73}" srcOrd="0" destOrd="1" presId="urn:microsoft.com/office/officeart/2005/8/layout/hProcess7"/>
    <dgm:cxn modelId="{97E983B7-588E-4F43-A741-2D97E339CDEE}" srcId="{48D8D6F8-2E2E-4588-8415-55B55503A031}" destId="{68B00883-533A-4D9A-9FCD-8F00D9430670}" srcOrd="2" destOrd="0" parTransId="{01DBB8A6-1E47-43A6-A660-224AF6CBCDB4}" sibTransId="{2C1F7E18-EE6C-4D95-B29C-D6BC80209B1B}"/>
    <dgm:cxn modelId="{FB96D0E4-BF2B-4C38-AA5C-E060CF94D3EC}" type="presOf" srcId="{E5F3CCD4-0D25-4F13-9FBB-7B6990715013}" destId="{03C2D32E-D9EB-4B0D-B86F-08A24C55FC31}" srcOrd="0" destOrd="0" presId="urn:microsoft.com/office/officeart/2005/8/layout/hProcess7"/>
    <dgm:cxn modelId="{5A98AAEA-AAC1-4E3E-9982-C86E4D5E7A4E}" srcId="{48D8D6F8-2E2E-4588-8415-55B55503A031}" destId="{E0BBF8A4-90FA-426A-BAB4-928F3BC7FD61}" srcOrd="0" destOrd="0" parTransId="{EE3961C4-1DC2-4304-8C62-7098703AE8EE}" sibTransId="{48301D8C-63C1-40D3-8465-284B8024AD27}"/>
    <dgm:cxn modelId="{1E44BCEE-5A58-40FB-823A-9E7C3E49483E}" type="presOf" srcId="{8B9749E2-44DD-4A95-A35A-A6FFC7B60C1E}" destId="{47B89654-A2A9-48C2-B5B1-C0CADF35C5E0}" srcOrd="0" destOrd="0" presId="urn:microsoft.com/office/officeart/2005/8/layout/hProcess7"/>
    <dgm:cxn modelId="{523924F2-9ED9-4049-A8BA-6FDA0B8980F5}" srcId="{3428D9E4-7EA0-43AF-B7ED-5092F9652DCC}" destId="{C9588AD9-FD9A-4523-AC15-9E19F310235C}" srcOrd="0" destOrd="0" parTransId="{C27A9CC4-E1E4-468D-B415-5B4B1B798606}" sibTransId="{B40770B3-971E-4625-A2A8-534EB8BCA11D}"/>
    <dgm:cxn modelId="{0601558F-A789-4A75-9560-A9FB35A07B5C}" type="presParOf" srcId="{449593BF-9F58-469F-906B-5193B200868B}" destId="{79AE4931-824B-4830-8562-987103374563}" srcOrd="0" destOrd="0" presId="urn:microsoft.com/office/officeart/2005/8/layout/hProcess7"/>
    <dgm:cxn modelId="{D2AD8941-DEC4-4B0F-984F-0C62FAD73705}" type="presParOf" srcId="{79AE4931-824B-4830-8562-987103374563}" destId="{0F7C4A99-B2B9-4DD0-8CB0-B7AF05DE8224}" srcOrd="0" destOrd="0" presId="urn:microsoft.com/office/officeart/2005/8/layout/hProcess7"/>
    <dgm:cxn modelId="{ED2FFCB2-4710-44DF-9C58-807A567A1472}" type="presParOf" srcId="{79AE4931-824B-4830-8562-987103374563}" destId="{0D3415D3-2C6E-4E5E-BFEE-8BCDFF7188BD}" srcOrd="1" destOrd="0" presId="urn:microsoft.com/office/officeart/2005/8/layout/hProcess7"/>
    <dgm:cxn modelId="{A1773283-AB5D-422A-AEFA-482D969CFE0A}" type="presParOf" srcId="{79AE4931-824B-4830-8562-987103374563}" destId="{47B89654-A2A9-48C2-B5B1-C0CADF35C5E0}" srcOrd="2" destOrd="0" presId="urn:microsoft.com/office/officeart/2005/8/layout/hProcess7"/>
    <dgm:cxn modelId="{A4CC666A-146D-45A1-9214-53C09E64C9C6}" type="presParOf" srcId="{449593BF-9F58-469F-906B-5193B200868B}" destId="{EB2C6362-975C-4E37-8285-2549EC4E309B}" srcOrd="1" destOrd="0" presId="urn:microsoft.com/office/officeart/2005/8/layout/hProcess7"/>
    <dgm:cxn modelId="{4D99E044-2D9B-4973-9DD7-3AF8BDA69A6C}" type="presParOf" srcId="{449593BF-9F58-469F-906B-5193B200868B}" destId="{152524BC-CAFF-4D5A-9FB4-313C7B03B055}" srcOrd="2" destOrd="0" presId="urn:microsoft.com/office/officeart/2005/8/layout/hProcess7"/>
    <dgm:cxn modelId="{01B3C36C-CFA0-4CCC-869C-0DAD9E4C04BA}" type="presParOf" srcId="{152524BC-CAFF-4D5A-9FB4-313C7B03B055}" destId="{23518D82-E5AA-498E-BFD4-3474EF6E0018}" srcOrd="0" destOrd="0" presId="urn:microsoft.com/office/officeart/2005/8/layout/hProcess7"/>
    <dgm:cxn modelId="{32E2D0A8-B851-4789-A5BE-98ADAF55B9C5}" type="presParOf" srcId="{152524BC-CAFF-4D5A-9FB4-313C7B03B055}" destId="{C3B0F839-C0B7-40D3-8EC4-84635B8A4B86}" srcOrd="1" destOrd="0" presId="urn:microsoft.com/office/officeart/2005/8/layout/hProcess7"/>
    <dgm:cxn modelId="{57E4ADA3-9FC4-41CB-902A-3784038D29D6}" type="presParOf" srcId="{152524BC-CAFF-4D5A-9FB4-313C7B03B055}" destId="{4F523025-0BFB-4B9B-A663-7CE5C6F0448C}" srcOrd="2" destOrd="0" presId="urn:microsoft.com/office/officeart/2005/8/layout/hProcess7"/>
    <dgm:cxn modelId="{8AA129EB-28CC-4D0E-9CC1-2BA3D6B63B9A}" type="presParOf" srcId="{449593BF-9F58-469F-906B-5193B200868B}" destId="{77738231-5D9F-45F2-875A-371165092F5F}" srcOrd="3" destOrd="0" presId="urn:microsoft.com/office/officeart/2005/8/layout/hProcess7"/>
    <dgm:cxn modelId="{5C74DB0F-5DCE-4AB0-AC0C-28B51268EB55}" type="presParOf" srcId="{449593BF-9F58-469F-906B-5193B200868B}" destId="{E6C2E4D7-4435-46D4-B1BD-31F4837929CF}" srcOrd="4" destOrd="0" presId="urn:microsoft.com/office/officeart/2005/8/layout/hProcess7"/>
    <dgm:cxn modelId="{707A1178-993A-41D1-8C2D-F95F6F321FCF}" type="presParOf" srcId="{E6C2E4D7-4435-46D4-B1BD-31F4837929CF}" destId="{7F821189-93E1-4D5D-933E-DE4FD874E7B4}" srcOrd="0" destOrd="0" presId="urn:microsoft.com/office/officeart/2005/8/layout/hProcess7"/>
    <dgm:cxn modelId="{D8C48316-B43F-454D-A9D9-3AE556B59038}" type="presParOf" srcId="{E6C2E4D7-4435-46D4-B1BD-31F4837929CF}" destId="{72512AED-D84B-4A58-8635-5911552399BE}" srcOrd="1" destOrd="0" presId="urn:microsoft.com/office/officeart/2005/8/layout/hProcess7"/>
    <dgm:cxn modelId="{B83B24BC-1F64-4D05-91BF-6DB63C637952}" type="presParOf" srcId="{E6C2E4D7-4435-46D4-B1BD-31F4837929CF}" destId="{A7CB3AA1-833F-4F0F-9599-C6C15C5F2B73}" srcOrd="2" destOrd="0" presId="urn:microsoft.com/office/officeart/2005/8/layout/hProcess7"/>
    <dgm:cxn modelId="{262691C1-C63C-4A48-9D36-7455299D3AA8}" type="presParOf" srcId="{449593BF-9F58-469F-906B-5193B200868B}" destId="{DCA1D9DD-0261-4065-B263-41673EFE6C3B}" srcOrd="5" destOrd="0" presId="urn:microsoft.com/office/officeart/2005/8/layout/hProcess7"/>
    <dgm:cxn modelId="{4210E140-B34A-4F7B-AD6E-3A749E894892}" type="presParOf" srcId="{449593BF-9F58-469F-906B-5193B200868B}" destId="{D0A0C6A3-603F-40BB-B687-3801E8C86FEB}" srcOrd="6" destOrd="0" presId="urn:microsoft.com/office/officeart/2005/8/layout/hProcess7"/>
    <dgm:cxn modelId="{8DA509B8-68F6-4489-8782-E081E7B6B291}" type="presParOf" srcId="{D0A0C6A3-603F-40BB-B687-3801E8C86FEB}" destId="{3DA66B3A-9755-417F-804F-1266C968FBB4}" srcOrd="0" destOrd="0" presId="urn:microsoft.com/office/officeart/2005/8/layout/hProcess7"/>
    <dgm:cxn modelId="{E7363768-8D36-4D49-BDCF-876C915E6BA2}" type="presParOf" srcId="{D0A0C6A3-603F-40BB-B687-3801E8C86FEB}" destId="{B067F382-1685-4682-84DD-4B52A5495031}" srcOrd="1" destOrd="0" presId="urn:microsoft.com/office/officeart/2005/8/layout/hProcess7"/>
    <dgm:cxn modelId="{51D4871B-2015-434C-A9B9-5F6E9D83ACAA}" type="presParOf" srcId="{D0A0C6A3-603F-40BB-B687-3801E8C86FEB}" destId="{1DBC7F0D-B6E9-4685-96C5-7BDD886C244B}" srcOrd="2" destOrd="0" presId="urn:microsoft.com/office/officeart/2005/8/layout/hProcess7"/>
    <dgm:cxn modelId="{CCB08592-6FC2-42F7-A035-4FA246217724}" type="presParOf" srcId="{449593BF-9F58-469F-906B-5193B200868B}" destId="{C21AEBD1-EAE5-4747-A82E-F853EC653299}" srcOrd="7" destOrd="0" presId="urn:microsoft.com/office/officeart/2005/8/layout/hProcess7"/>
    <dgm:cxn modelId="{2276B835-3210-4F6E-B0DD-922D70657760}" type="presParOf" srcId="{449593BF-9F58-469F-906B-5193B200868B}" destId="{EB67A72C-2023-49C6-88CB-BDD0DB73D038}" srcOrd="8" destOrd="0" presId="urn:microsoft.com/office/officeart/2005/8/layout/hProcess7"/>
    <dgm:cxn modelId="{1AE4AD6D-0B90-484D-9010-04CA8E2BECB9}" type="presParOf" srcId="{EB67A72C-2023-49C6-88CB-BDD0DB73D038}" destId="{03C2D32E-D9EB-4B0D-B86F-08A24C55FC31}" srcOrd="0" destOrd="0" presId="urn:microsoft.com/office/officeart/2005/8/layout/hProcess7"/>
    <dgm:cxn modelId="{04BB149E-A5BB-4A5E-9158-AA8176F6EE9A}" type="presParOf" srcId="{EB67A72C-2023-49C6-88CB-BDD0DB73D038}" destId="{740FAF56-87B6-4A2A-9D4B-33FBB304FCC7}" srcOrd="1" destOrd="0" presId="urn:microsoft.com/office/officeart/2005/8/layout/hProcess7"/>
    <dgm:cxn modelId="{04314C39-59D1-4E15-AA74-EF2416EDF915}" type="presParOf" srcId="{EB67A72C-2023-49C6-88CB-BDD0DB73D038}" destId="{1043F717-59B7-48E8-BACB-A2C9A58C069A}" srcOrd="2" destOrd="0" presId="urn:microsoft.com/office/officeart/2005/8/layout/hProcess7"/>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E1A825-B159-4C34-89E0-F529F7E3B2A5}">
      <dsp:nvSpPr>
        <dsp:cNvPr id="0" name=""/>
        <dsp:cNvSpPr/>
      </dsp:nvSpPr>
      <dsp:spPr>
        <a:xfrm>
          <a:off x="0" y="220676"/>
          <a:ext cx="931793" cy="372717"/>
        </a:xfrm>
        <a:prstGeom prst="chevron">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in general</a:t>
          </a:r>
        </a:p>
      </dsp:txBody>
      <dsp:txXfrm>
        <a:off x="186359" y="220676"/>
        <a:ext cx="559076" cy="372717"/>
      </dsp:txXfrm>
    </dsp:sp>
    <dsp:sp modelId="{9661ACF9-6E2F-4AA1-B632-865A87605FBF}">
      <dsp:nvSpPr>
        <dsp:cNvPr id="0" name=""/>
        <dsp:cNvSpPr/>
      </dsp:nvSpPr>
      <dsp:spPr>
        <a:xfrm>
          <a:off x="838614" y="220676"/>
          <a:ext cx="931793" cy="372717"/>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arrangements and models</a:t>
          </a:r>
        </a:p>
      </dsp:txBody>
      <dsp:txXfrm>
        <a:off x="1024973" y="220676"/>
        <a:ext cx="559076" cy="372717"/>
      </dsp:txXfrm>
    </dsp:sp>
    <dsp:sp modelId="{C30DE2D3-3607-4DA2-882B-05D80B0B4BC3}">
      <dsp:nvSpPr>
        <dsp:cNvPr id="0" name=""/>
        <dsp:cNvSpPr/>
      </dsp:nvSpPr>
      <dsp:spPr>
        <a:xfrm>
          <a:off x="1677228" y="220676"/>
          <a:ext cx="931793" cy="372717"/>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project step by step</a:t>
          </a:r>
        </a:p>
      </dsp:txBody>
      <dsp:txXfrm>
        <a:off x="1863587" y="220676"/>
        <a:ext cx="559076" cy="372717"/>
      </dsp:txXfrm>
    </dsp:sp>
    <dsp:sp modelId="{2DC4F51C-7158-4316-8A9B-C866CC41E42A}">
      <dsp:nvSpPr>
        <dsp:cNvPr id="0" name=""/>
        <dsp:cNvSpPr/>
      </dsp:nvSpPr>
      <dsp:spPr>
        <a:xfrm>
          <a:off x="2515842" y="220676"/>
          <a:ext cx="931793" cy="372717"/>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FEC and</a:t>
          </a:r>
          <a:r>
            <a:rPr lang="lv-LV" sz="500" b="1" kern="1200"/>
            <a:t> the</a:t>
          </a:r>
          <a:r>
            <a:rPr lang="en-US" sz="500" b="1" kern="1200"/>
            <a:t> contract price</a:t>
          </a:r>
        </a:p>
      </dsp:txBody>
      <dsp:txXfrm>
        <a:off x="2702201" y="220676"/>
        <a:ext cx="559076" cy="372717"/>
      </dsp:txXfrm>
    </dsp:sp>
    <dsp:sp modelId="{733A4756-8C5C-4214-832B-90402EA063F4}">
      <dsp:nvSpPr>
        <dsp:cNvPr id="0" name=""/>
        <dsp:cNvSpPr/>
      </dsp:nvSpPr>
      <dsp:spPr>
        <a:xfrm>
          <a:off x="3354456" y="220676"/>
          <a:ext cx="931793" cy="372717"/>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Statistical treatment</a:t>
          </a:r>
        </a:p>
      </dsp:txBody>
      <dsp:txXfrm>
        <a:off x="3540815" y="220676"/>
        <a:ext cx="559076" cy="372717"/>
      </dsp:txXfrm>
    </dsp:sp>
    <dsp:sp modelId="{7FA1EC39-CCC5-496F-8476-ED4A88B8D2DF}">
      <dsp:nvSpPr>
        <dsp:cNvPr id="0" name=""/>
        <dsp:cNvSpPr/>
      </dsp:nvSpPr>
      <dsp:spPr>
        <a:xfrm>
          <a:off x="4193070" y="220676"/>
          <a:ext cx="931793" cy="372717"/>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Selecting a private partner</a:t>
          </a:r>
        </a:p>
      </dsp:txBody>
      <dsp:txXfrm>
        <a:off x="4379429" y="220676"/>
        <a:ext cx="559076" cy="372717"/>
      </dsp:txXfrm>
    </dsp:sp>
    <dsp:sp modelId="{F0EF1AF7-9E50-4C53-86EF-D863DF7A9230}">
      <dsp:nvSpPr>
        <dsp:cNvPr id="0" name=""/>
        <dsp:cNvSpPr/>
      </dsp:nvSpPr>
      <dsp:spPr>
        <a:xfrm>
          <a:off x="5031684" y="220676"/>
          <a:ext cx="931793" cy="372717"/>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Competition and state aid</a:t>
          </a:r>
        </a:p>
      </dsp:txBody>
      <dsp:txXfrm>
        <a:off x="5218043" y="220676"/>
        <a:ext cx="559076" cy="3727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E1A825-B159-4C34-89E0-F529F7E3B2A5}">
      <dsp:nvSpPr>
        <dsp:cNvPr id="0" name=""/>
        <dsp:cNvSpPr/>
      </dsp:nvSpPr>
      <dsp:spPr>
        <a:xfrm>
          <a:off x="0" y="218936"/>
          <a:ext cx="940490" cy="376196"/>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in general</a:t>
          </a:r>
        </a:p>
      </dsp:txBody>
      <dsp:txXfrm>
        <a:off x="188098" y="218936"/>
        <a:ext cx="564294" cy="376196"/>
      </dsp:txXfrm>
    </dsp:sp>
    <dsp:sp modelId="{9661ACF9-6E2F-4AA1-B632-865A87605FBF}">
      <dsp:nvSpPr>
        <dsp:cNvPr id="0" name=""/>
        <dsp:cNvSpPr/>
      </dsp:nvSpPr>
      <dsp:spPr>
        <a:xfrm>
          <a:off x="846441" y="218936"/>
          <a:ext cx="940490" cy="376196"/>
        </a:xfrm>
        <a:prstGeom prst="chevron">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arrangements and models</a:t>
          </a:r>
        </a:p>
      </dsp:txBody>
      <dsp:txXfrm>
        <a:off x="1034539" y="218936"/>
        <a:ext cx="564294" cy="376196"/>
      </dsp:txXfrm>
    </dsp:sp>
    <dsp:sp modelId="{C30DE2D3-3607-4DA2-882B-05D80B0B4BC3}">
      <dsp:nvSpPr>
        <dsp:cNvPr id="0" name=""/>
        <dsp:cNvSpPr/>
      </dsp:nvSpPr>
      <dsp:spPr>
        <a:xfrm>
          <a:off x="1692882" y="218936"/>
          <a:ext cx="940490" cy="376196"/>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project step by step</a:t>
          </a:r>
        </a:p>
      </dsp:txBody>
      <dsp:txXfrm>
        <a:off x="1880980" y="218936"/>
        <a:ext cx="564294" cy="376196"/>
      </dsp:txXfrm>
    </dsp:sp>
    <dsp:sp modelId="{2DC4F51C-7158-4316-8A9B-C866CC41E42A}">
      <dsp:nvSpPr>
        <dsp:cNvPr id="0" name=""/>
        <dsp:cNvSpPr/>
      </dsp:nvSpPr>
      <dsp:spPr>
        <a:xfrm>
          <a:off x="2539323" y="218936"/>
          <a:ext cx="940490" cy="376196"/>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FEC and</a:t>
          </a:r>
          <a:r>
            <a:rPr lang="lv-LV" sz="500" b="1" kern="1200"/>
            <a:t> the</a:t>
          </a:r>
          <a:r>
            <a:rPr lang="en-US" sz="500" b="1" kern="1200"/>
            <a:t> contract price</a:t>
          </a:r>
        </a:p>
      </dsp:txBody>
      <dsp:txXfrm>
        <a:off x="2727421" y="218936"/>
        <a:ext cx="564294" cy="376196"/>
      </dsp:txXfrm>
    </dsp:sp>
    <dsp:sp modelId="{733A4756-8C5C-4214-832B-90402EA063F4}">
      <dsp:nvSpPr>
        <dsp:cNvPr id="0" name=""/>
        <dsp:cNvSpPr/>
      </dsp:nvSpPr>
      <dsp:spPr>
        <a:xfrm>
          <a:off x="3385764" y="218936"/>
          <a:ext cx="940490" cy="376196"/>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Statistical treatment</a:t>
          </a:r>
        </a:p>
      </dsp:txBody>
      <dsp:txXfrm>
        <a:off x="3573862" y="218936"/>
        <a:ext cx="564294" cy="376196"/>
      </dsp:txXfrm>
    </dsp:sp>
    <dsp:sp modelId="{7FA1EC39-CCC5-496F-8476-ED4A88B8D2DF}">
      <dsp:nvSpPr>
        <dsp:cNvPr id="0" name=""/>
        <dsp:cNvSpPr/>
      </dsp:nvSpPr>
      <dsp:spPr>
        <a:xfrm>
          <a:off x="4232205" y="218936"/>
          <a:ext cx="940490" cy="376196"/>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Selecting a private partner</a:t>
          </a:r>
        </a:p>
      </dsp:txBody>
      <dsp:txXfrm>
        <a:off x="4420303" y="218936"/>
        <a:ext cx="564294" cy="376196"/>
      </dsp:txXfrm>
    </dsp:sp>
    <dsp:sp modelId="{F0EF1AF7-9E50-4C53-86EF-D863DF7A9230}">
      <dsp:nvSpPr>
        <dsp:cNvPr id="0" name=""/>
        <dsp:cNvSpPr/>
      </dsp:nvSpPr>
      <dsp:spPr>
        <a:xfrm>
          <a:off x="5078646" y="218936"/>
          <a:ext cx="940490" cy="376196"/>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Competition and state aid</a:t>
          </a:r>
        </a:p>
      </dsp:txBody>
      <dsp:txXfrm>
        <a:off x="5266744" y="218936"/>
        <a:ext cx="564294" cy="3761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E1A825-B159-4C34-89E0-F529F7E3B2A5}">
      <dsp:nvSpPr>
        <dsp:cNvPr id="0" name=""/>
        <dsp:cNvSpPr/>
      </dsp:nvSpPr>
      <dsp:spPr>
        <a:xfrm>
          <a:off x="0" y="218688"/>
          <a:ext cx="941732" cy="376692"/>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in general</a:t>
          </a:r>
        </a:p>
      </dsp:txBody>
      <dsp:txXfrm>
        <a:off x="188346" y="218688"/>
        <a:ext cx="565040" cy="376692"/>
      </dsp:txXfrm>
    </dsp:sp>
    <dsp:sp modelId="{9661ACF9-6E2F-4AA1-B632-865A87605FBF}">
      <dsp:nvSpPr>
        <dsp:cNvPr id="0" name=""/>
        <dsp:cNvSpPr/>
      </dsp:nvSpPr>
      <dsp:spPr>
        <a:xfrm>
          <a:off x="847559" y="218688"/>
          <a:ext cx="941732" cy="376692"/>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arrangements and models</a:t>
          </a:r>
        </a:p>
      </dsp:txBody>
      <dsp:txXfrm>
        <a:off x="1035905" y="218688"/>
        <a:ext cx="565040" cy="376692"/>
      </dsp:txXfrm>
    </dsp:sp>
    <dsp:sp modelId="{C30DE2D3-3607-4DA2-882B-05D80B0B4BC3}">
      <dsp:nvSpPr>
        <dsp:cNvPr id="0" name=""/>
        <dsp:cNvSpPr/>
      </dsp:nvSpPr>
      <dsp:spPr>
        <a:xfrm>
          <a:off x="1695118" y="218688"/>
          <a:ext cx="941732" cy="376692"/>
        </a:xfrm>
        <a:prstGeom prst="chevron">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project step by step</a:t>
          </a:r>
        </a:p>
      </dsp:txBody>
      <dsp:txXfrm>
        <a:off x="1883464" y="218688"/>
        <a:ext cx="565040" cy="376692"/>
      </dsp:txXfrm>
    </dsp:sp>
    <dsp:sp modelId="{2DC4F51C-7158-4316-8A9B-C866CC41E42A}">
      <dsp:nvSpPr>
        <dsp:cNvPr id="0" name=""/>
        <dsp:cNvSpPr/>
      </dsp:nvSpPr>
      <dsp:spPr>
        <a:xfrm>
          <a:off x="2542677" y="218688"/>
          <a:ext cx="941732" cy="376692"/>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FEC and</a:t>
          </a:r>
          <a:r>
            <a:rPr lang="lv-LV" sz="500" b="1" kern="1200"/>
            <a:t> the</a:t>
          </a:r>
          <a:r>
            <a:rPr lang="en-US" sz="500" b="1" kern="1200"/>
            <a:t> contract price</a:t>
          </a:r>
        </a:p>
      </dsp:txBody>
      <dsp:txXfrm>
        <a:off x="2731023" y="218688"/>
        <a:ext cx="565040" cy="376692"/>
      </dsp:txXfrm>
    </dsp:sp>
    <dsp:sp modelId="{733A4756-8C5C-4214-832B-90402EA063F4}">
      <dsp:nvSpPr>
        <dsp:cNvPr id="0" name=""/>
        <dsp:cNvSpPr/>
      </dsp:nvSpPr>
      <dsp:spPr>
        <a:xfrm>
          <a:off x="3390236" y="218688"/>
          <a:ext cx="941732" cy="376692"/>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Statistical treatment</a:t>
          </a:r>
        </a:p>
      </dsp:txBody>
      <dsp:txXfrm>
        <a:off x="3578582" y="218688"/>
        <a:ext cx="565040" cy="376692"/>
      </dsp:txXfrm>
    </dsp:sp>
    <dsp:sp modelId="{7FA1EC39-CCC5-496F-8476-ED4A88B8D2DF}">
      <dsp:nvSpPr>
        <dsp:cNvPr id="0" name=""/>
        <dsp:cNvSpPr/>
      </dsp:nvSpPr>
      <dsp:spPr>
        <a:xfrm>
          <a:off x="4237796" y="218688"/>
          <a:ext cx="941732" cy="376692"/>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Selecting a private partner</a:t>
          </a:r>
        </a:p>
      </dsp:txBody>
      <dsp:txXfrm>
        <a:off x="4426142" y="218688"/>
        <a:ext cx="565040" cy="376692"/>
      </dsp:txXfrm>
    </dsp:sp>
    <dsp:sp modelId="{F0EF1AF7-9E50-4C53-86EF-D863DF7A9230}">
      <dsp:nvSpPr>
        <dsp:cNvPr id="0" name=""/>
        <dsp:cNvSpPr/>
      </dsp:nvSpPr>
      <dsp:spPr>
        <a:xfrm>
          <a:off x="5085355" y="218688"/>
          <a:ext cx="941732" cy="376692"/>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Competition and state aid</a:t>
          </a:r>
        </a:p>
      </dsp:txBody>
      <dsp:txXfrm>
        <a:off x="5273701" y="218688"/>
        <a:ext cx="565040" cy="37669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E1A825-B159-4C34-89E0-F529F7E3B2A5}">
      <dsp:nvSpPr>
        <dsp:cNvPr id="0" name=""/>
        <dsp:cNvSpPr/>
      </dsp:nvSpPr>
      <dsp:spPr>
        <a:xfrm>
          <a:off x="0" y="217705"/>
          <a:ext cx="946646" cy="378658"/>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in general</a:t>
          </a:r>
        </a:p>
      </dsp:txBody>
      <dsp:txXfrm>
        <a:off x="189329" y="217705"/>
        <a:ext cx="567988" cy="378658"/>
      </dsp:txXfrm>
    </dsp:sp>
    <dsp:sp modelId="{9661ACF9-6E2F-4AA1-B632-865A87605FBF}">
      <dsp:nvSpPr>
        <dsp:cNvPr id="0" name=""/>
        <dsp:cNvSpPr/>
      </dsp:nvSpPr>
      <dsp:spPr>
        <a:xfrm>
          <a:off x="851981" y="217705"/>
          <a:ext cx="946646" cy="378658"/>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arrangements and models</a:t>
          </a:r>
        </a:p>
      </dsp:txBody>
      <dsp:txXfrm>
        <a:off x="1041310" y="217705"/>
        <a:ext cx="567988" cy="378658"/>
      </dsp:txXfrm>
    </dsp:sp>
    <dsp:sp modelId="{C30DE2D3-3607-4DA2-882B-05D80B0B4BC3}">
      <dsp:nvSpPr>
        <dsp:cNvPr id="0" name=""/>
        <dsp:cNvSpPr/>
      </dsp:nvSpPr>
      <dsp:spPr>
        <a:xfrm>
          <a:off x="1703962" y="217705"/>
          <a:ext cx="946646" cy="378658"/>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project step by step</a:t>
          </a:r>
        </a:p>
      </dsp:txBody>
      <dsp:txXfrm>
        <a:off x="1893291" y="217705"/>
        <a:ext cx="567988" cy="378658"/>
      </dsp:txXfrm>
    </dsp:sp>
    <dsp:sp modelId="{2DC4F51C-7158-4316-8A9B-C866CC41E42A}">
      <dsp:nvSpPr>
        <dsp:cNvPr id="0" name=""/>
        <dsp:cNvSpPr/>
      </dsp:nvSpPr>
      <dsp:spPr>
        <a:xfrm>
          <a:off x="2555944" y="217705"/>
          <a:ext cx="946646" cy="378658"/>
        </a:xfrm>
        <a:prstGeom prst="chevron">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FEC and</a:t>
          </a:r>
          <a:r>
            <a:rPr lang="lv-LV" sz="500" b="1" kern="1200"/>
            <a:t> the</a:t>
          </a:r>
          <a:r>
            <a:rPr lang="en-US" sz="500" b="1" kern="1200"/>
            <a:t> contract price</a:t>
          </a:r>
        </a:p>
      </dsp:txBody>
      <dsp:txXfrm>
        <a:off x="2745273" y="217705"/>
        <a:ext cx="567988" cy="378658"/>
      </dsp:txXfrm>
    </dsp:sp>
    <dsp:sp modelId="{733A4756-8C5C-4214-832B-90402EA063F4}">
      <dsp:nvSpPr>
        <dsp:cNvPr id="0" name=""/>
        <dsp:cNvSpPr/>
      </dsp:nvSpPr>
      <dsp:spPr>
        <a:xfrm>
          <a:off x="3407925" y="217705"/>
          <a:ext cx="946646" cy="378658"/>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Statistical treatment</a:t>
          </a:r>
        </a:p>
      </dsp:txBody>
      <dsp:txXfrm>
        <a:off x="3597254" y="217705"/>
        <a:ext cx="567988" cy="378658"/>
      </dsp:txXfrm>
    </dsp:sp>
    <dsp:sp modelId="{7FA1EC39-CCC5-496F-8476-ED4A88B8D2DF}">
      <dsp:nvSpPr>
        <dsp:cNvPr id="0" name=""/>
        <dsp:cNvSpPr/>
      </dsp:nvSpPr>
      <dsp:spPr>
        <a:xfrm>
          <a:off x="4259907" y="217705"/>
          <a:ext cx="946646" cy="378658"/>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Selecting a private partner</a:t>
          </a:r>
        </a:p>
      </dsp:txBody>
      <dsp:txXfrm>
        <a:off x="4449236" y="217705"/>
        <a:ext cx="567988" cy="378658"/>
      </dsp:txXfrm>
    </dsp:sp>
    <dsp:sp modelId="{F0EF1AF7-9E50-4C53-86EF-D863DF7A9230}">
      <dsp:nvSpPr>
        <dsp:cNvPr id="0" name=""/>
        <dsp:cNvSpPr/>
      </dsp:nvSpPr>
      <dsp:spPr>
        <a:xfrm>
          <a:off x="5111888" y="217705"/>
          <a:ext cx="946646" cy="378658"/>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Competition and state aid</a:t>
          </a:r>
        </a:p>
      </dsp:txBody>
      <dsp:txXfrm>
        <a:off x="5301217" y="217705"/>
        <a:ext cx="567988" cy="37865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E1A825-B159-4C34-89E0-F529F7E3B2A5}">
      <dsp:nvSpPr>
        <dsp:cNvPr id="0" name=""/>
        <dsp:cNvSpPr/>
      </dsp:nvSpPr>
      <dsp:spPr>
        <a:xfrm>
          <a:off x="0" y="218729"/>
          <a:ext cx="936762" cy="374705"/>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in general</a:t>
          </a:r>
        </a:p>
      </dsp:txBody>
      <dsp:txXfrm>
        <a:off x="187353" y="218729"/>
        <a:ext cx="562057" cy="374705"/>
      </dsp:txXfrm>
    </dsp:sp>
    <dsp:sp modelId="{9661ACF9-6E2F-4AA1-B632-865A87605FBF}">
      <dsp:nvSpPr>
        <dsp:cNvPr id="0" name=""/>
        <dsp:cNvSpPr/>
      </dsp:nvSpPr>
      <dsp:spPr>
        <a:xfrm>
          <a:off x="843086" y="218729"/>
          <a:ext cx="936762" cy="374705"/>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arrangements and models</a:t>
          </a:r>
        </a:p>
      </dsp:txBody>
      <dsp:txXfrm>
        <a:off x="1030439" y="218729"/>
        <a:ext cx="562057" cy="374705"/>
      </dsp:txXfrm>
    </dsp:sp>
    <dsp:sp modelId="{C30DE2D3-3607-4DA2-882B-05D80B0B4BC3}">
      <dsp:nvSpPr>
        <dsp:cNvPr id="0" name=""/>
        <dsp:cNvSpPr/>
      </dsp:nvSpPr>
      <dsp:spPr>
        <a:xfrm>
          <a:off x="1686173" y="218729"/>
          <a:ext cx="936762" cy="374705"/>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project step by step</a:t>
          </a:r>
        </a:p>
      </dsp:txBody>
      <dsp:txXfrm>
        <a:off x="1873526" y="218729"/>
        <a:ext cx="562057" cy="374705"/>
      </dsp:txXfrm>
    </dsp:sp>
    <dsp:sp modelId="{2DC4F51C-7158-4316-8A9B-C866CC41E42A}">
      <dsp:nvSpPr>
        <dsp:cNvPr id="0" name=""/>
        <dsp:cNvSpPr/>
      </dsp:nvSpPr>
      <dsp:spPr>
        <a:xfrm>
          <a:off x="2529260" y="218729"/>
          <a:ext cx="936762" cy="374705"/>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FEC and</a:t>
          </a:r>
          <a:r>
            <a:rPr lang="lv-LV" sz="500" b="1" kern="1200"/>
            <a:t> the</a:t>
          </a:r>
          <a:r>
            <a:rPr lang="en-US" sz="500" b="1" kern="1200"/>
            <a:t> contract price</a:t>
          </a:r>
        </a:p>
      </dsp:txBody>
      <dsp:txXfrm>
        <a:off x="2716613" y="218729"/>
        <a:ext cx="562057" cy="374705"/>
      </dsp:txXfrm>
    </dsp:sp>
    <dsp:sp modelId="{733A4756-8C5C-4214-832B-90402EA063F4}">
      <dsp:nvSpPr>
        <dsp:cNvPr id="0" name=""/>
        <dsp:cNvSpPr/>
      </dsp:nvSpPr>
      <dsp:spPr>
        <a:xfrm>
          <a:off x="3372346" y="218729"/>
          <a:ext cx="936762" cy="374705"/>
        </a:xfrm>
        <a:prstGeom prst="chevron">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Statistical treatment</a:t>
          </a:r>
        </a:p>
      </dsp:txBody>
      <dsp:txXfrm>
        <a:off x="3559699" y="218729"/>
        <a:ext cx="562057" cy="374705"/>
      </dsp:txXfrm>
    </dsp:sp>
    <dsp:sp modelId="{7FA1EC39-CCC5-496F-8476-ED4A88B8D2DF}">
      <dsp:nvSpPr>
        <dsp:cNvPr id="0" name=""/>
        <dsp:cNvSpPr/>
      </dsp:nvSpPr>
      <dsp:spPr>
        <a:xfrm>
          <a:off x="4215433" y="218729"/>
          <a:ext cx="936762" cy="374705"/>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Selecting a private partner</a:t>
          </a:r>
        </a:p>
      </dsp:txBody>
      <dsp:txXfrm>
        <a:off x="4402786" y="218729"/>
        <a:ext cx="562057" cy="374705"/>
      </dsp:txXfrm>
    </dsp:sp>
    <dsp:sp modelId="{F0EF1AF7-9E50-4C53-86EF-D863DF7A9230}">
      <dsp:nvSpPr>
        <dsp:cNvPr id="0" name=""/>
        <dsp:cNvSpPr/>
      </dsp:nvSpPr>
      <dsp:spPr>
        <a:xfrm>
          <a:off x="5058520" y="218729"/>
          <a:ext cx="936762" cy="374705"/>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Competition and state aid</a:t>
          </a:r>
        </a:p>
      </dsp:txBody>
      <dsp:txXfrm>
        <a:off x="5245873" y="218729"/>
        <a:ext cx="562057" cy="37470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E1A825-B159-4C34-89E0-F529F7E3B2A5}">
      <dsp:nvSpPr>
        <dsp:cNvPr id="0" name=""/>
        <dsp:cNvSpPr/>
      </dsp:nvSpPr>
      <dsp:spPr>
        <a:xfrm>
          <a:off x="0" y="218737"/>
          <a:ext cx="936724" cy="374689"/>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in general</a:t>
          </a:r>
        </a:p>
      </dsp:txBody>
      <dsp:txXfrm>
        <a:off x="187345" y="218737"/>
        <a:ext cx="562035" cy="374689"/>
      </dsp:txXfrm>
    </dsp:sp>
    <dsp:sp modelId="{9661ACF9-6E2F-4AA1-B632-865A87605FBF}">
      <dsp:nvSpPr>
        <dsp:cNvPr id="0" name=""/>
        <dsp:cNvSpPr/>
      </dsp:nvSpPr>
      <dsp:spPr>
        <a:xfrm>
          <a:off x="843051" y="218737"/>
          <a:ext cx="936724" cy="374689"/>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arrangements and models</a:t>
          </a:r>
        </a:p>
      </dsp:txBody>
      <dsp:txXfrm>
        <a:off x="1030396" y="218737"/>
        <a:ext cx="562035" cy="374689"/>
      </dsp:txXfrm>
    </dsp:sp>
    <dsp:sp modelId="{C30DE2D3-3607-4DA2-882B-05D80B0B4BC3}">
      <dsp:nvSpPr>
        <dsp:cNvPr id="0" name=""/>
        <dsp:cNvSpPr/>
      </dsp:nvSpPr>
      <dsp:spPr>
        <a:xfrm>
          <a:off x="1686103" y="218737"/>
          <a:ext cx="936724" cy="374689"/>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project step by step</a:t>
          </a:r>
        </a:p>
      </dsp:txBody>
      <dsp:txXfrm>
        <a:off x="1873448" y="218737"/>
        <a:ext cx="562035" cy="374689"/>
      </dsp:txXfrm>
    </dsp:sp>
    <dsp:sp modelId="{2DC4F51C-7158-4316-8A9B-C866CC41E42A}">
      <dsp:nvSpPr>
        <dsp:cNvPr id="0" name=""/>
        <dsp:cNvSpPr/>
      </dsp:nvSpPr>
      <dsp:spPr>
        <a:xfrm>
          <a:off x="2529155" y="218737"/>
          <a:ext cx="936724" cy="374689"/>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FEC and</a:t>
          </a:r>
          <a:r>
            <a:rPr lang="lv-LV" sz="500" b="1" kern="1200"/>
            <a:t> the</a:t>
          </a:r>
          <a:r>
            <a:rPr lang="en-US" sz="500" b="1" kern="1200"/>
            <a:t> contract price</a:t>
          </a:r>
        </a:p>
      </dsp:txBody>
      <dsp:txXfrm>
        <a:off x="2716500" y="218737"/>
        <a:ext cx="562035" cy="374689"/>
      </dsp:txXfrm>
    </dsp:sp>
    <dsp:sp modelId="{733A4756-8C5C-4214-832B-90402EA063F4}">
      <dsp:nvSpPr>
        <dsp:cNvPr id="0" name=""/>
        <dsp:cNvSpPr/>
      </dsp:nvSpPr>
      <dsp:spPr>
        <a:xfrm>
          <a:off x="3372207" y="218737"/>
          <a:ext cx="936724" cy="374689"/>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Statistical treatment</a:t>
          </a:r>
        </a:p>
      </dsp:txBody>
      <dsp:txXfrm>
        <a:off x="3559552" y="218737"/>
        <a:ext cx="562035" cy="374689"/>
      </dsp:txXfrm>
    </dsp:sp>
    <dsp:sp modelId="{7FA1EC39-CCC5-496F-8476-ED4A88B8D2DF}">
      <dsp:nvSpPr>
        <dsp:cNvPr id="0" name=""/>
        <dsp:cNvSpPr/>
      </dsp:nvSpPr>
      <dsp:spPr>
        <a:xfrm>
          <a:off x="4215258" y="218737"/>
          <a:ext cx="936724" cy="374689"/>
        </a:xfrm>
        <a:prstGeom prst="chevron">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Selecting a private partner</a:t>
          </a:r>
        </a:p>
      </dsp:txBody>
      <dsp:txXfrm>
        <a:off x="4402603" y="218737"/>
        <a:ext cx="562035" cy="374689"/>
      </dsp:txXfrm>
    </dsp:sp>
    <dsp:sp modelId="{F0EF1AF7-9E50-4C53-86EF-D863DF7A9230}">
      <dsp:nvSpPr>
        <dsp:cNvPr id="0" name=""/>
        <dsp:cNvSpPr/>
      </dsp:nvSpPr>
      <dsp:spPr>
        <a:xfrm>
          <a:off x="5058310" y="218737"/>
          <a:ext cx="936724" cy="374689"/>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Competition and state aid</a:t>
          </a:r>
        </a:p>
      </dsp:txBody>
      <dsp:txXfrm>
        <a:off x="5245655" y="218737"/>
        <a:ext cx="562035" cy="37468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E1A825-B159-4C34-89E0-F529F7E3B2A5}">
      <dsp:nvSpPr>
        <dsp:cNvPr id="0" name=""/>
        <dsp:cNvSpPr/>
      </dsp:nvSpPr>
      <dsp:spPr>
        <a:xfrm>
          <a:off x="0" y="219226"/>
          <a:ext cx="934278" cy="373711"/>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in general</a:t>
          </a:r>
        </a:p>
      </dsp:txBody>
      <dsp:txXfrm>
        <a:off x="186856" y="219226"/>
        <a:ext cx="560567" cy="373711"/>
      </dsp:txXfrm>
    </dsp:sp>
    <dsp:sp modelId="{9661ACF9-6E2F-4AA1-B632-865A87605FBF}">
      <dsp:nvSpPr>
        <dsp:cNvPr id="0" name=""/>
        <dsp:cNvSpPr/>
      </dsp:nvSpPr>
      <dsp:spPr>
        <a:xfrm>
          <a:off x="840850" y="219226"/>
          <a:ext cx="934278" cy="373711"/>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arrangements and models</a:t>
          </a:r>
        </a:p>
      </dsp:txBody>
      <dsp:txXfrm>
        <a:off x="1027706" y="219226"/>
        <a:ext cx="560567" cy="373711"/>
      </dsp:txXfrm>
    </dsp:sp>
    <dsp:sp modelId="{C30DE2D3-3607-4DA2-882B-05D80B0B4BC3}">
      <dsp:nvSpPr>
        <dsp:cNvPr id="0" name=""/>
        <dsp:cNvSpPr/>
      </dsp:nvSpPr>
      <dsp:spPr>
        <a:xfrm>
          <a:off x="1681700" y="219226"/>
          <a:ext cx="934278" cy="373711"/>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PPP project step by step</a:t>
          </a:r>
        </a:p>
      </dsp:txBody>
      <dsp:txXfrm>
        <a:off x="1868556" y="219226"/>
        <a:ext cx="560567" cy="373711"/>
      </dsp:txXfrm>
    </dsp:sp>
    <dsp:sp modelId="{2DC4F51C-7158-4316-8A9B-C866CC41E42A}">
      <dsp:nvSpPr>
        <dsp:cNvPr id="0" name=""/>
        <dsp:cNvSpPr/>
      </dsp:nvSpPr>
      <dsp:spPr>
        <a:xfrm>
          <a:off x="2522550" y="219226"/>
          <a:ext cx="934278" cy="373711"/>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FEC and</a:t>
          </a:r>
          <a:r>
            <a:rPr lang="lv-LV" sz="500" b="1" kern="1200"/>
            <a:t> the</a:t>
          </a:r>
          <a:r>
            <a:rPr lang="en-US" sz="500" b="1" kern="1200"/>
            <a:t> contract price</a:t>
          </a:r>
        </a:p>
      </dsp:txBody>
      <dsp:txXfrm>
        <a:off x="2709406" y="219226"/>
        <a:ext cx="560567" cy="373711"/>
      </dsp:txXfrm>
    </dsp:sp>
    <dsp:sp modelId="{733A4756-8C5C-4214-832B-90402EA063F4}">
      <dsp:nvSpPr>
        <dsp:cNvPr id="0" name=""/>
        <dsp:cNvSpPr/>
      </dsp:nvSpPr>
      <dsp:spPr>
        <a:xfrm>
          <a:off x="3363401" y="219226"/>
          <a:ext cx="934278" cy="373711"/>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Statistical treatment</a:t>
          </a:r>
        </a:p>
      </dsp:txBody>
      <dsp:txXfrm>
        <a:off x="3550257" y="219226"/>
        <a:ext cx="560567" cy="373711"/>
      </dsp:txXfrm>
    </dsp:sp>
    <dsp:sp modelId="{7FA1EC39-CCC5-496F-8476-ED4A88B8D2DF}">
      <dsp:nvSpPr>
        <dsp:cNvPr id="0" name=""/>
        <dsp:cNvSpPr/>
      </dsp:nvSpPr>
      <dsp:spPr>
        <a:xfrm>
          <a:off x="4204251" y="219226"/>
          <a:ext cx="934278" cy="373711"/>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Selecting a private partner</a:t>
          </a:r>
        </a:p>
      </dsp:txBody>
      <dsp:txXfrm>
        <a:off x="4391107" y="219226"/>
        <a:ext cx="560567" cy="373711"/>
      </dsp:txXfrm>
    </dsp:sp>
    <dsp:sp modelId="{F0EF1AF7-9E50-4C53-86EF-D863DF7A9230}">
      <dsp:nvSpPr>
        <dsp:cNvPr id="0" name=""/>
        <dsp:cNvSpPr/>
      </dsp:nvSpPr>
      <dsp:spPr>
        <a:xfrm>
          <a:off x="5045101" y="219226"/>
          <a:ext cx="934278" cy="373711"/>
        </a:xfrm>
        <a:prstGeom prst="chevron">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003" tIns="6668" rIns="6668" bIns="6668" numCol="1" spcCol="1270" anchor="ctr" anchorCtr="0">
          <a:noAutofit/>
        </a:bodyPr>
        <a:lstStyle/>
        <a:p>
          <a:pPr marL="0" lvl="0" indent="0" algn="ctr" defTabSz="222250">
            <a:lnSpc>
              <a:spcPct val="90000"/>
            </a:lnSpc>
            <a:spcBef>
              <a:spcPct val="0"/>
            </a:spcBef>
            <a:spcAft>
              <a:spcPct val="35000"/>
            </a:spcAft>
            <a:buNone/>
          </a:pPr>
          <a:r>
            <a:rPr lang="en-US" sz="500" b="1" kern="1200"/>
            <a:t>Competition and state aid</a:t>
          </a:r>
        </a:p>
      </dsp:txBody>
      <dsp:txXfrm>
        <a:off x="5231957" y="219226"/>
        <a:ext cx="560567" cy="37371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7C4A99-B2B9-4DD0-8CB0-B7AF05DE8224}">
      <dsp:nvSpPr>
        <dsp:cNvPr id="0" name=""/>
        <dsp:cNvSpPr/>
      </dsp:nvSpPr>
      <dsp:spPr>
        <a:xfrm>
          <a:off x="384" y="0"/>
          <a:ext cx="1656540" cy="1898650"/>
        </a:xfrm>
        <a:prstGeom prst="roundRect">
          <a:avLst>
            <a:gd name="adj" fmla="val 5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marL="0" lvl="0" indent="0" algn="r" defTabSz="444500">
            <a:lnSpc>
              <a:spcPct val="90000"/>
            </a:lnSpc>
            <a:spcBef>
              <a:spcPct val="0"/>
            </a:spcBef>
            <a:spcAft>
              <a:spcPct val="35000"/>
            </a:spcAft>
            <a:buNone/>
          </a:pPr>
          <a:r>
            <a:rPr lang="en-US" sz="1000" kern="1200"/>
            <a:t>Input worksheets</a:t>
          </a:r>
        </a:p>
      </dsp:txBody>
      <dsp:txXfrm rot="16200000">
        <a:off x="-612407" y="612792"/>
        <a:ext cx="1556893" cy="331308"/>
      </dsp:txXfrm>
    </dsp:sp>
    <dsp:sp modelId="{47B89654-A2A9-48C2-B5B1-C0CADF35C5E0}">
      <dsp:nvSpPr>
        <dsp:cNvPr id="0" name=""/>
        <dsp:cNvSpPr/>
      </dsp:nvSpPr>
      <dsp:spPr>
        <a:xfrm>
          <a:off x="331693" y="0"/>
          <a:ext cx="1234122" cy="189865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4003" rIns="0" bIns="0" numCol="1" spcCol="1270" anchor="t" anchorCtr="0">
          <a:noAutofit/>
        </a:bodyPr>
        <a:lstStyle/>
        <a:p>
          <a:pPr marL="0" lvl="0" indent="0" algn="l" defTabSz="311150">
            <a:lnSpc>
              <a:spcPct val="90000"/>
            </a:lnSpc>
            <a:spcBef>
              <a:spcPct val="0"/>
            </a:spcBef>
            <a:spcAft>
              <a:spcPct val="35000"/>
            </a:spcAft>
            <a:buNone/>
          </a:pPr>
          <a:r>
            <a:rPr lang="en-US" sz="700" kern="1200"/>
            <a:t>Terms and dates</a:t>
          </a:r>
        </a:p>
        <a:p>
          <a:pPr marL="0" lvl="0" indent="0" algn="l" defTabSz="311150">
            <a:lnSpc>
              <a:spcPct val="90000"/>
            </a:lnSpc>
            <a:spcBef>
              <a:spcPct val="0"/>
            </a:spcBef>
            <a:spcAft>
              <a:spcPct val="35000"/>
            </a:spcAft>
            <a:buNone/>
          </a:pPr>
          <a:r>
            <a:rPr lang="en-US" sz="700" kern="1200"/>
            <a:t>Macroeconomic assumptions</a:t>
          </a:r>
        </a:p>
        <a:p>
          <a:pPr marL="0" lvl="0" indent="0" algn="l" defTabSz="311150">
            <a:lnSpc>
              <a:spcPct val="90000"/>
            </a:lnSpc>
            <a:spcBef>
              <a:spcPct val="0"/>
            </a:spcBef>
            <a:spcAft>
              <a:spcPct val="35000"/>
            </a:spcAft>
            <a:buNone/>
          </a:pPr>
          <a:r>
            <a:rPr lang="en-US" sz="700" kern="1200"/>
            <a:t>Discount rate</a:t>
          </a:r>
        </a:p>
        <a:p>
          <a:pPr marL="0" lvl="0" indent="0" algn="l" defTabSz="311150">
            <a:lnSpc>
              <a:spcPct val="90000"/>
            </a:lnSpc>
            <a:spcBef>
              <a:spcPct val="0"/>
            </a:spcBef>
            <a:spcAft>
              <a:spcPct val="35000"/>
            </a:spcAft>
            <a:buNone/>
          </a:pPr>
          <a:r>
            <a:rPr lang="en-US" sz="700" kern="1200"/>
            <a:t>Tax rates</a:t>
          </a:r>
        </a:p>
        <a:p>
          <a:pPr marL="0" lvl="0" indent="0" algn="l" defTabSz="311150">
            <a:lnSpc>
              <a:spcPct val="90000"/>
            </a:lnSpc>
            <a:spcBef>
              <a:spcPct val="0"/>
            </a:spcBef>
            <a:spcAft>
              <a:spcPct val="35000"/>
            </a:spcAft>
            <a:buNone/>
          </a:pPr>
          <a:r>
            <a:rPr lang="en-US" sz="700" kern="1200"/>
            <a:t>Financing structure</a:t>
          </a:r>
        </a:p>
        <a:p>
          <a:pPr marL="0" lvl="0" indent="0" algn="l" defTabSz="311150">
            <a:lnSpc>
              <a:spcPct val="90000"/>
            </a:lnSpc>
            <a:spcBef>
              <a:spcPct val="0"/>
            </a:spcBef>
            <a:spcAft>
              <a:spcPct val="35000"/>
            </a:spcAft>
            <a:buNone/>
          </a:pPr>
          <a:r>
            <a:rPr lang="en-US" sz="700" kern="1200"/>
            <a:t>Capital investment plan</a:t>
          </a:r>
        </a:p>
        <a:p>
          <a:pPr marL="0" lvl="0" indent="0" algn="l" defTabSz="311150">
            <a:lnSpc>
              <a:spcPct val="90000"/>
            </a:lnSpc>
            <a:spcBef>
              <a:spcPct val="0"/>
            </a:spcBef>
            <a:spcAft>
              <a:spcPct val="35000"/>
            </a:spcAft>
            <a:buNone/>
          </a:pPr>
          <a:r>
            <a:rPr lang="en-US" sz="700" kern="1200"/>
            <a:t>Cost plan</a:t>
          </a:r>
        </a:p>
        <a:p>
          <a:pPr marL="0" lvl="0" indent="0" algn="l" defTabSz="311150">
            <a:lnSpc>
              <a:spcPct val="90000"/>
            </a:lnSpc>
            <a:spcBef>
              <a:spcPct val="0"/>
            </a:spcBef>
            <a:spcAft>
              <a:spcPct val="35000"/>
            </a:spcAft>
            <a:buNone/>
          </a:pPr>
          <a:r>
            <a:rPr lang="en-US" sz="700" kern="1200"/>
            <a:t>Revenue plan</a:t>
          </a:r>
        </a:p>
        <a:p>
          <a:pPr marL="0" lvl="0" indent="0" algn="l" defTabSz="311150">
            <a:lnSpc>
              <a:spcPct val="90000"/>
            </a:lnSpc>
            <a:spcBef>
              <a:spcPct val="0"/>
            </a:spcBef>
            <a:spcAft>
              <a:spcPct val="35000"/>
            </a:spcAft>
            <a:buNone/>
          </a:pPr>
          <a:r>
            <a:rPr lang="en-US" sz="700" kern="1200"/>
            <a:t>Adjustments to the baseline model</a:t>
          </a:r>
        </a:p>
        <a:p>
          <a:pPr marL="0" lvl="0" indent="0" algn="l" defTabSz="311150">
            <a:lnSpc>
              <a:spcPct val="90000"/>
            </a:lnSpc>
            <a:spcBef>
              <a:spcPct val="0"/>
            </a:spcBef>
            <a:spcAft>
              <a:spcPct val="35000"/>
            </a:spcAft>
            <a:buNone/>
          </a:pPr>
          <a:r>
            <a:rPr lang="en-US" sz="700" kern="1200"/>
            <a:t>Quantifying risks</a:t>
          </a:r>
        </a:p>
        <a:p>
          <a:pPr marL="0" lvl="0" indent="0" algn="l" defTabSz="311150">
            <a:lnSpc>
              <a:spcPct val="90000"/>
            </a:lnSpc>
            <a:spcBef>
              <a:spcPct val="0"/>
            </a:spcBef>
            <a:spcAft>
              <a:spcPct val="35000"/>
            </a:spcAft>
            <a:buNone/>
          </a:pPr>
          <a:r>
            <a:rPr lang="en-US" sz="700" kern="1200"/>
            <a:t>Statistical treatment checklist questions</a:t>
          </a:r>
        </a:p>
      </dsp:txBody>
      <dsp:txXfrm>
        <a:off x="331693" y="0"/>
        <a:ext cx="1234122" cy="1898650"/>
      </dsp:txXfrm>
    </dsp:sp>
    <dsp:sp modelId="{7F821189-93E1-4D5D-933E-DE4FD874E7B4}">
      <dsp:nvSpPr>
        <dsp:cNvPr id="0" name=""/>
        <dsp:cNvSpPr/>
      </dsp:nvSpPr>
      <dsp:spPr>
        <a:xfrm>
          <a:off x="1714904" y="0"/>
          <a:ext cx="1656540" cy="1898650"/>
        </a:xfrm>
        <a:prstGeom prst="roundRect">
          <a:avLst>
            <a:gd name="adj" fmla="val 5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marL="0" lvl="0" indent="0" algn="r" defTabSz="444500">
            <a:lnSpc>
              <a:spcPct val="90000"/>
            </a:lnSpc>
            <a:spcBef>
              <a:spcPct val="0"/>
            </a:spcBef>
            <a:spcAft>
              <a:spcPct val="35000"/>
            </a:spcAft>
            <a:buNone/>
          </a:pPr>
          <a:r>
            <a:rPr lang="en-US" sz="1000" kern="1200"/>
            <a:t>Calculation worksheets</a:t>
          </a:r>
        </a:p>
      </dsp:txBody>
      <dsp:txXfrm rot="16200000">
        <a:off x="1102112" y="612792"/>
        <a:ext cx="1556893" cy="331308"/>
      </dsp:txXfrm>
    </dsp:sp>
    <dsp:sp modelId="{C3B0F839-C0B7-40D3-8EC4-84635B8A4B86}">
      <dsp:nvSpPr>
        <dsp:cNvPr id="0" name=""/>
        <dsp:cNvSpPr/>
      </dsp:nvSpPr>
      <dsp:spPr>
        <a:xfrm rot="5400000">
          <a:off x="1583672" y="1503428"/>
          <a:ext cx="279029" cy="248481"/>
        </a:xfrm>
        <a:prstGeom prst="flowChartExtract">
          <a:avLst/>
        </a:prstGeom>
        <a:solidFill>
          <a:schemeClr val="lt1">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7CB3AA1-833F-4F0F-9599-C6C15C5F2B73}">
      <dsp:nvSpPr>
        <dsp:cNvPr id="0" name=""/>
        <dsp:cNvSpPr/>
      </dsp:nvSpPr>
      <dsp:spPr>
        <a:xfrm>
          <a:off x="2046212" y="0"/>
          <a:ext cx="1234122" cy="189865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4003" rIns="0" bIns="0" numCol="1" spcCol="1270" anchor="t" anchorCtr="0">
          <a:noAutofit/>
        </a:bodyPr>
        <a:lstStyle/>
        <a:p>
          <a:pPr marL="0" lvl="0" indent="0" algn="l" defTabSz="311150">
            <a:lnSpc>
              <a:spcPct val="90000"/>
            </a:lnSpc>
            <a:spcBef>
              <a:spcPct val="0"/>
            </a:spcBef>
            <a:spcAft>
              <a:spcPct val="35000"/>
            </a:spcAft>
            <a:buNone/>
          </a:pPr>
          <a:r>
            <a:rPr lang="en-US" sz="700" kern="1200"/>
            <a:t>Timetable</a:t>
          </a:r>
        </a:p>
        <a:p>
          <a:pPr marL="0" lvl="0" indent="0" algn="l" defTabSz="311150">
            <a:lnSpc>
              <a:spcPct val="90000"/>
            </a:lnSpc>
            <a:spcBef>
              <a:spcPct val="0"/>
            </a:spcBef>
            <a:spcAft>
              <a:spcPct val="35000"/>
            </a:spcAft>
            <a:buNone/>
          </a:pPr>
          <a:r>
            <a:rPr lang="en-US" sz="700" kern="1200"/>
            <a:t>Capital investment</a:t>
          </a:r>
        </a:p>
        <a:p>
          <a:pPr marL="0" lvl="0" indent="0" algn="l" defTabSz="311150">
            <a:lnSpc>
              <a:spcPct val="90000"/>
            </a:lnSpc>
            <a:spcBef>
              <a:spcPct val="0"/>
            </a:spcBef>
            <a:spcAft>
              <a:spcPct val="35000"/>
            </a:spcAft>
            <a:buNone/>
          </a:pPr>
          <a:r>
            <a:rPr lang="en-US" sz="700" kern="1200"/>
            <a:t>Financing</a:t>
          </a:r>
        </a:p>
        <a:p>
          <a:pPr marL="0" lvl="0" indent="0" algn="l" defTabSz="311150">
            <a:lnSpc>
              <a:spcPct val="90000"/>
            </a:lnSpc>
            <a:spcBef>
              <a:spcPct val="0"/>
            </a:spcBef>
            <a:spcAft>
              <a:spcPct val="35000"/>
            </a:spcAft>
            <a:buNone/>
          </a:pPr>
          <a:r>
            <a:rPr lang="en-US" sz="700" kern="1200"/>
            <a:t>Costs</a:t>
          </a:r>
        </a:p>
        <a:p>
          <a:pPr marL="0" lvl="0" indent="0" algn="l" defTabSz="311150">
            <a:lnSpc>
              <a:spcPct val="90000"/>
            </a:lnSpc>
            <a:spcBef>
              <a:spcPct val="0"/>
            </a:spcBef>
            <a:spcAft>
              <a:spcPct val="35000"/>
            </a:spcAft>
            <a:buNone/>
          </a:pPr>
          <a:r>
            <a:rPr lang="en-US" sz="700" kern="1200"/>
            <a:t>Revenue</a:t>
          </a:r>
        </a:p>
        <a:p>
          <a:pPr marL="0" lvl="0" indent="0" algn="l" defTabSz="311150">
            <a:lnSpc>
              <a:spcPct val="90000"/>
            </a:lnSpc>
            <a:spcBef>
              <a:spcPct val="0"/>
            </a:spcBef>
            <a:spcAft>
              <a:spcPct val="35000"/>
            </a:spcAft>
            <a:buNone/>
          </a:pPr>
          <a:r>
            <a:rPr lang="en-US" sz="700" kern="1200"/>
            <a:t>Cash flows</a:t>
          </a:r>
        </a:p>
        <a:p>
          <a:pPr marL="0" lvl="0" indent="0" algn="l" defTabSz="311150">
            <a:lnSpc>
              <a:spcPct val="90000"/>
            </a:lnSpc>
            <a:spcBef>
              <a:spcPct val="0"/>
            </a:spcBef>
            <a:spcAft>
              <a:spcPct val="35000"/>
            </a:spcAft>
            <a:buNone/>
          </a:pPr>
          <a:r>
            <a:rPr lang="en-US" sz="700" kern="1200"/>
            <a:t>Sensitivity analysis</a:t>
          </a:r>
        </a:p>
        <a:p>
          <a:pPr marL="0" lvl="0" indent="0" algn="l" defTabSz="311150">
            <a:lnSpc>
              <a:spcPct val="90000"/>
            </a:lnSpc>
            <a:spcBef>
              <a:spcPct val="0"/>
            </a:spcBef>
            <a:spcAft>
              <a:spcPct val="35000"/>
            </a:spcAft>
            <a:buNone/>
          </a:pPr>
          <a:endParaRPr lang="en-US" sz="700" kern="1200"/>
        </a:p>
      </dsp:txBody>
      <dsp:txXfrm>
        <a:off x="2046212" y="0"/>
        <a:ext cx="1234122" cy="1898650"/>
      </dsp:txXfrm>
    </dsp:sp>
    <dsp:sp modelId="{03C2D32E-D9EB-4B0D-B86F-08A24C55FC31}">
      <dsp:nvSpPr>
        <dsp:cNvPr id="0" name=""/>
        <dsp:cNvSpPr/>
      </dsp:nvSpPr>
      <dsp:spPr>
        <a:xfrm>
          <a:off x="3429424" y="0"/>
          <a:ext cx="1656540" cy="1898650"/>
        </a:xfrm>
        <a:prstGeom prst="roundRect">
          <a:avLst>
            <a:gd name="adj" fmla="val 5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marL="0" lvl="0" indent="0" algn="r" defTabSz="444500">
            <a:lnSpc>
              <a:spcPct val="90000"/>
            </a:lnSpc>
            <a:spcBef>
              <a:spcPct val="0"/>
            </a:spcBef>
            <a:spcAft>
              <a:spcPct val="35000"/>
            </a:spcAft>
            <a:buNone/>
          </a:pPr>
          <a:r>
            <a:rPr lang="en-US" sz="1000" kern="1200"/>
            <a:t>Results worksheets</a:t>
          </a:r>
        </a:p>
      </dsp:txBody>
      <dsp:txXfrm rot="16200000">
        <a:off x="2816631" y="612792"/>
        <a:ext cx="1556893" cy="331308"/>
      </dsp:txXfrm>
    </dsp:sp>
    <dsp:sp modelId="{B067F382-1685-4682-84DD-4B52A5495031}">
      <dsp:nvSpPr>
        <dsp:cNvPr id="0" name=""/>
        <dsp:cNvSpPr/>
      </dsp:nvSpPr>
      <dsp:spPr>
        <a:xfrm rot="5400000">
          <a:off x="3298192" y="1503428"/>
          <a:ext cx="279029" cy="248481"/>
        </a:xfrm>
        <a:prstGeom prst="flowChartExtract">
          <a:avLst/>
        </a:prstGeom>
        <a:solidFill>
          <a:schemeClr val="lt1">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043F717-59B7-48E8-BACB-A2C9A58C069A}">
      <dsp:nvSpPr>
        <dsp:cNvPr id="0" name=""/>
        <dsp:cNvSpPr/>
      </dsp:nvSpPr>
      <dsp:spPr>
        <a:xfrm>
          <a:off x="3760732" y="0"/>
          <a:ext cx="1234122" cy="189865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4003" rIns="0" bIns="0" numCol="1" spcCol="1270" anchor="t" anchorCtr="0">
          <a:noAutofit/>
        </a:bodyPr>
        <a:lstStyle/>
        <a:p>
          <a:pPr marL="0" lvl="0" indent="0" algn="l" defTabSz="311150">
            <a:lnSpc>
              <a:spcPct val="90000"/>
            </a:lnSpc>
            <a:spcBef>
              <a:spcPct val="0"/>
            </a:spcBef>
            <a:spcAft>
              <a:spcPct val="35000"/>
            </a:spcAft>
            <a:buNone/>
          </a:pPr>
          <a:r>
            <a:rPr lang="en-US" sz="700" kern="1200"/>
            <a:t>Indicators</a:t>
          </a:r>
        </a:p>
        <a:p>
          <a:pPr marL="0" lvl="0" indent="0" algn="l" defTabSz="311150">
            <a:lnSpc>
              <a:spcPct val="90000"/>
            </a:lnSpc>
            <a:spcBef>
              <a:spcPct val="0"/>
            </a:spcBef>
            <a:spcAft>
              <a:spcPct val="35000"/>
            </a:spcAft>
            <a:buNone/>
          </a:pPr>
          <a:r>
            <a:rPr lang="en-US" sz="700" kern="1200"/>
            <a:t>Timetable</a:t>
          </a:r>
        </a:p>
        <a:p>
          <a:pPr marL="0" lvl="0" indent="0" algn="l" defTabSz="311150">
            <a:lnSpc>
              <a:spcPct val="90000"/>
            </a:lnSpc>
            <a:spcBef>
              <a:spcPct val="0"/>
            </a:spcBef>
            <a:spcAft>
              <a:spcPct val="35000"/>
            </a:spcAft>
            <a:buNone/>
          </a:pPr>
          <a:r>
            <a:rPr lang="en-US" sz="700" kern="1200"/>
            <a:t>Summary</a:t>
          </a:r>
        </a:p>
      </dsp:txBody>
      <dsp:txXfrm>
        <a:off x="3760732" y="0"/>
        <a:ext cx="1234122" cy="189865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Deloitte_US_Letter_Print Theme">
  <a:themeElements>
    <a:clrScheme name="Deloitte colour theme">
      <a:dk1>
        <a:sysClr val="windowText" lastClr="000000"/>
      </a:dk1>
      <a:lt1>
        <a:sysClr val="window" lastClr="FFFFFF"/>
      </a:lt1>
      <a:dk2>
        <a:srgbClr val="44546A"/>
      </a:dk2>
      <a:lt2>
        <a:srgbClr val="E7E6E6"/>
      </a:lt2>
      <a:accent1>
        <a:srgbClr val="86BC25"/>
      </a:accent1>
      <a:accent2>
        <a:srgbClr val="2C5234"/>
      </a:accent2>
      <a:accent3>
        <a:srgbClr val="00A3E0"/>
      </a:accent3>
      <a:accent4>
        <a:srgbClr val="012169"/>
      </a:accent4>
      <a:accent5>
        <a:srgbClr val="0097A9"/>
      </a:accent5>
      <a:accent6>
        <a:srgbClr val="75787B"/>
      </a:accent6>
      <a:hlink>
        <a:srgbClr val="00A3E0"/>
      </a:hlink>
      <a:folHlink>
        <a:srgbClr val="954F72"/>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_US_Letter_Print Theme" id="{5B1C474F-3B6E-4C4C-B8B8-04058258F10F}" vid="{EE8175AA-1F22-47D3-9D7F-F1884DC9EC3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b3b213-8566-48ea-9933-efcfa651373a">
      <Terms xmlns="http://schemas.microsoft.com/office/infopath/2007/PartnerControls"/>
    </lcf76f155ced4ddcb4097134ff3c332f>
    <TaxCatchAll xmlns="d68ddbfb-0246-4f41-98f5-4b7b8fdf9644" xsi:nil="true"/>
    <MediaLengthInSeconds xmlns="b7b3b213-8566-48ea-9933-efcfa651373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75A837DF00024DBC7481451BD525B2" ma:contentTypeVersion="13" ma:contentTypeDescription="Create a new document." ma:contentTypeScope="" ma:versionID="57ab5760a422952e7252a84fec7f4ae5">
  <xsd:schema xmlns:xsd="http://www.w3.org/2001/XMLSchema" xmlns:xs="http://www.w3.org/2001/XMLSchema" xmlns:p="http://schemas.microsoft.com/office/2006/metadata/properties" xmlns:ns2="b7b3b213-8566-48ea-9933-efcfa651373a" xmlns:ns3="d68ddbfb-0246-4f41-98f5-4b7b8fdf9644" targetNamespace="http://schemas.microsoft.com/office/2006/metadata/properties" ma:root="true" ma:fieldsID="23c75a8a156ed0304755da8b5ce2a6c8" ns2:_="" ns3:_="">
    <xsd:import namespace="b7b3b213-8566-48ea-9933-efcfa651373a"/>
    <xsd:import namespace="d68ddbfb-0246-4f41-98f5-4b7b8fdf96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3b213-8566-48ea-9933-efcfa6513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8ddbfb-0246-4f41-98f5-4b7b8fdf96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95f5ce6-bedf-444e-a1c0-88d3b9c68b20}" ma:internalName="TaxCatchAll" ma:showField="CatchAllData" ma:web="d68ddbfb-0246-4f41-98f5-4b7b8fdf96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7FA826-A38A-4203-A7D0-B5AE66A6A724}">
  <ds:schemaRefs>
    <ds:schemaRef ds:uri="http://schemas.microsoft.com/sharepoint/v3/contenttype/forms"/>
  </ds:schemaRefs>
</ds:datastoreItem>
</file>

<file path=customXml/itemProps2.xml><?xml version="1.0" encoding="utf-8"?>
<ds:datastoreItem xmlns:ds="http://schemas.openxmlformats.org/officeDocument/2006/customXml" ds:itemID="{DF8C205E-76A8-4442-A989-6C46E1D0C612}">
  <ds:schemaRefs>
    <ds:schemaRef ds:uri="http://schemas.openxmlformats.org/officeDocument/2006/bibliography"/>
  </ds:schemaRefs>
</ds:datastoreItem>
</file>

<file path=customXml/itemProps3.xml><?xml version="1.0" encoding="utf-8"?>
<ds:datastoreItem xmlns:ds="http://schemas.openxmlformats.org/officeDocument/2006/customXml" ds:itemID="{15E2CD23-DAD2-4ECF-AD64-1D3444AD2C52}">
  <ds:schemaRefs>
    <ds:schemaRef ds:uri="http://schemas.microsoft.com/office/2006/metadata/properties"/>
    <ds:schemaRef ds:uri="http://schemas.microsoft.com/office/infopath/2007/PartnerControls"/>
    <ds:schemaRef ds:uri="b7b3b213-8566-48ea-9933-efcfa651373a"/>
    <ds:schemaRef ds:uri="d68ddbfb-0246-4f41-98f5-4b7b8fdf9644"/>
  </ds:schemaRefs>
</ds:datastoreItem>
</file>

<file path=customXml/itemProps4.xml><?xml version="1.0" encoding="utf-8"?>
<ds:datastoreItem xmlns:ds="http://schemas.openxmlformats.org/officeDocument/2006/customXml" ds:itemID="{CA63CA44-D7BA-4B07-9796-4F1629822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3b213-8566-48ea-9933-efcfa651373a"/>
    <ds:schemaRef ds:uri="d68ddbfb-0246-4f41-98f5-4b7b8fdf9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53</Pages>
  <Words>80785</Words>
  <Characters>46049</Characters>
  <Application>Microsoft Office Word</Application>
  <DocSecurity>0</DocSecurity>
  <Lines>383</Lines>
  <Paragraphs>253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Deloitte Touche Tohmatsu Services, Inc.</Company>
  <LinksUpToDate>false</LinksUpToDate>
  <CharactersWithSpaces>126581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Saicane, Inga</dc:creator>
  <cp:keywords/>
  <dc:description/>
  <cp:lastModifiedBy>Diāna Stajevska</cp:lastModifiedBy>
  <cp:revision>54</cp:revision>
  <cp:lastPrinted>2019-03-18T11:19:00Z</cp:lastPrinted>
  <dcterms:created xsi:type="dcterms:W3CDTF">2024-10-08T11:21:00Z</dcterms:created>
  <dcterms:modified xsi:type="dcterms:W3CDTF">2024-10-11T08:23:00Z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0x0101002B75A837DF00024DBC7481451BD525B2</vt:lpwstr>
  </property>
  <property fmtid="{D5CDD505-2E9C-101B-9397-08002B2CF9AE}" pid="3" name="AuthorIds_UIVersion_1024">
    <vt:lpwstr>13</vt:lpwstr>
  </property>
  <property fmtid="{D5CDD505-2E9C-101B-9397-08002B2CF9AE}" pid="4" name="Order">
    <vt:r8>202300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