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A346E" w14:textId="41BAE7FD" w:rsidR="00AF5CE6" w:rsidRPr="00E85496" w:rsidRDefault="00AF5CE6" w:rsidP="00AF5CE6">
      <w:pPr>
        <w:jc w:val="center"/>
        <w:rPr>
          <w:rFonts w:ascii="Verdana" w:hAnsi="Verdana"/>
          <w:sz w:val="40"/>
          <w:szCs w:val="40"/>
          <w:lang w:val="lv-LV"/>
        </w:rPr>
      </w:pPr>
    </w:p>
    <w:p w14:paraId="054DA9C5" w14:textId="13CD287C" w:rsidR="00AF5CE6" w:rsidRPr="00E85496" w:rsidRDefault="00DA5B4C" w:rsidP="00AF5CE6">
      <w:pPr>
        <w:jc w:val="center"/>
        <w:rPr>
          <w:rFonts w:ascii="Verdana" w:hAnsi="Verdana"/>
          <w:sz w:val="40"/>
          <w:szCs w:val="40"/>
        </w:rPr>
      </w:pPr>
      <w:r>
        <w:rPr>
          <w:noProof/>
        </w:rPr>
        <w:drawing>
          <wp:inline distT="0" distB="0" distL="0" distR="0" wp14:anchorId="7CD5E327" wp14:editId="7120E981">
            <wp:extent cx="1485900" cy="1394075"/>
            <wp:effectExtent l="0" t="0" r="0" b="0"/>
            <wp:docPr id="1232163610" name="Attēls 23" descr="Home | Centrālā finanšu un līgumu aģen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entrālā finanšu un līgumu aģentū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1966" cy="1399766"/>
                    </a:xfrm>
                    <a:prstGeom prst="rect">
                      <a:avLst/>
                    </a:prstGeom>
                    <a:noFill/>
                    <a:ln>
                      <a:noFill/>
                    </a:ln>
                  </pic:spPr>
                </pic:pic>
              </a:graphicData>
            </a:graphic>
          </wp:inline>
        </w:drawing>
      </w:r>
    </w:p>
    <w:p w14:paraId="546EBF9B" w14:textId="77777777" w:rsidR="00AF5CE6" w:rsidRPr="00E85496" w:rsidRDefault="00AF5CE6" w:rsidP="00AF5CE6">
      <w:pPr>
        <w:jc w:val="center"/>
        <w:rPr>
          <w:rFonts w:ascii="Verdana" w:hAnsi="Verdana"/>
          <w:sz w:val="40"/>
          <w:szCs w:val="40"/>
          <w:lang w:val="lv-LV"/>
        </w:rPr>
      </w:pPr>
    </w:p>
    <w:p w14:paraId="648F36C6" w14:textId="77777777" w:rsidR="00AF5CE6" w:rsidRPr="00E85496" w:rsidRDefault="00AF5CE6" w:rsidP="00AF5CE6">
      <w:pPr>
        <w:jc w:val="center"/>
        <w:rPr>
          <w:rFonts w:ascii="Verdana" w:hAnsi="Verdana"/>
          <w:sz w:val="40"/>
          <w:szCs w:val="40"/>
          <w:lang w:val="lv-LV"/>
        </w:rPr>
      </w:pPr>
    </w:p>
    <w:p w14:paraId="165EFA61" w14:textId="77777777" w:rsidR="00AF5CE6" w:rsidRPr="00E85496" w:rsidRDefault="00AF5CE6" w:rsidP="00AF5CE6">
      <w:pPr>
        <w:jc w:val="center"/>
        <w:rPr>
          <w:rFonts w:ascii="Verdana" w:hAnsi="Verdana"/>
          <w:sz w:val="40"/>
          <w:szCs w:val="40"/>
          <w:lang w:val="lv-LV"/>
        </w:rPr>
      </w:pPr>
    </w:p>
    <w:p w14:paraId="545CC53F" w14:textId="77777777" w:rsidR="007D3CBA" w:rsidRDefault="007D3CBA" w:rsidP="00AF5CE6">
      <w:pPr>
        <w:jc w:val="center"/>
        <w:rPr>
          <w:rFonts w:ascii="Verdana" w:hAnsi="Verdana"/>
          <w:sz w:val="40"/>
          <w:szCs w:val="40"/>
          <w:lang w:val="lv-LV"/>
        </w:rPr>
      </w:pPr>
    </w:p>
    <w:p w14:paraId="261E36A5" w14:textId="77777777" w:rsidR="009271D5" w:rsidRDefault="009271D5" w:rsidP="00AF5CE6">
      <w:pPr>
        <w:jc w:val="center"/>
        <w:rPr>
          <w:rFonts w:ascii="Verdana" w:hAnsi="Verdana"/>
          <w:sz w:val="40"/>
          <w:szCs w:val="40"/>
          <w:lang w:val="lv-LV"/>
        </w:rPr>
      </w:pPr>
    </w:p>
    <w:p w14:paraId="65FA72AB" w14:textId="0607F13C" w:rsidR="00AF5CE6" w:rsidRPr="00E85496" w:rsidRDefault="00AF5CE6" w:rsidP="00AF5CE6">
      <w:pPr>
        <w:jc w:val="center"/>
        <w:rPr>
          <w:rFonts w:ascii="Verdana" w:hAnsi="Verdana"/>
          <w:sz w:val="40"/>
          <w:szCs w:val="40"/>
        </w:rPr>
      </w:pPr>
      <w:r>
        <w:rPr>
          <w:rFonts w:ascii="Verdana" w:hAnsi="Verdana"/>
          <w:sz w:val="40"/>
        </w:rPr>
        <w:t xml:space="preserve">Financial and Economic Calculations Form for Public-Private Partnerships </w:t>
      </w:r>
    </w:p>
    <w:p w14:paraId="1C7F970F" w14:textId="3839E7A4" w:rsidR="00FF3AE3" w:rsidRPr="00FF3AE3" w:rsidRDefault="00C812DD" w:rsidP="00AF5CE6">
      <w:pPr>
        <w:jc w:val="center"/>
        <w:rPr>
          <w:rFonts w:ascii="Verdana" w:hAnsi="Verdana"/>
          <w:i/>
          <w:iCs/>
          <w:sz w:val="24"/>
          <w:szCs w:val="24"/>
        </w:rPr>
      </w:pPr>
      <w:r>
        <w:rPr>
          <w:rFonts w:ascii="Verdana" w:hAnsi="Verdana"/>
          <w:i/>
          <w:sz w:val="24"/>
        </w:rPr>
        <w:t>(Rev. 25.09.2024)</w:t>
      </w:r>
    </w:p>
    <w:p w14:paraId="623C009F" w14:textId="77777777" w:rsidR="00AF5CE6" w:rsidRPr="00C812DD" w:rsidRDefault="00AF5CE6" w:rsidP="00AF5CE6">
      <w:pPr>
        <w:jc w:val="center"/>
        <w:rPr>
          <w:rFonts w:ascii="Verdana" w:hAnsi="Verdana"/>
          <w:i/>
          <w:iCs/>
          <w:sz w:val="24"/>
          <w:szCs w:val="24"/>
          <w:lang w:val="lv-LV"/>
        </w:rPr>
      </w:pPr>
    </w:p>
    <w:p w14:paraId="56B98792" w14:textId="2FE017B6" w:rsidR="00AF5CE6" w:rsidRPr="00E85496" w:rsidRDefault="00B8693B" w:rsidP="00B8693B">
      <w:pPr>
        <w:tabs>
          <w:tab w:val="left" w:pos="7020"/>
        </w:tabs>
        <w:rPr>
          <w:rFonts w:ascii="Verdana" w:hAnsi="Verdana"/>
          <w:sz w:val="40"/>
          <w:szCs w:val="40"/>
          <w:lang w:val="lv-LV"/>
        </w:rPr>
      </w:pPr>
      <w:r>
        <w:rPr>
          <w:rFonts w:ascii="Verdana" w:hAnsi="Verdana"/>
          <w:sz w:val="40"/>
          <w:szCs w:val="40"/>
          <w:lang w:val="lv-LV"/>
        </w:rPr>
        <w:tab/>
      </w:r>
    </w:p>
    <w:p w14:paraId="69C38321" w14:textId="77777777" w:rsidR="00AF5CE6" w:rsidRPr="00E85496" w:rsidRDefault="00AF5CE6" w:rsidP="00AF5CE6">
      <w:pPr>
        <w:jc w:val="center"/>
        <w:rPr>
          <w:rFonts w:ascii="Verdana" w:hAnsi="Verdana"/>
          <w:sz w:val="40"/>
          <w:szCs w:val="40"/>
          <w:lang w:val="lv-LV"/>
        </w:rPr>
      </w:pPr>
    </w:p>
    <w:p w14:paraId="37BE457E" w14:textId="77777777" w:rsidR="00AF5CE6" w:rsidRDefault="00AF5CE6" w:rsidP="00AF5CE6">
      <w:pPr>
        <w:jc w:val="center"/>
        <w:rPr>
          <w:rFonts w:ascii="Verdana" w:hAnsi="Verdana"/>
          <w:sz w:val="40"/>
          <w:szCs w:val="40"/>
          <w:lang w:val="lv-LV"/>
        </w:rPr>
      </w:pPr>
    </w:p>
    <w:p w14:paraId="1F0F51DC" w14:textId="29C41FF8" w:rsidR="00F315C8" w:rsidRPr="00E85496" w:rsidRDefault="00F315C8" w:rsidP="00AF5CE6">
      <w:pPr>
        <w:jc w:val="center"/>
        <w:rPr>
          <w:rFonts w:ascii="Verdana" w:hAnsi="Verdana"/>
          <w:sz w:val="40"/>
          <w:szCs w:val="40"/>
        </w:rPr>
      </w:pPr>
      <w:r>
        <w:rPr>
          <w:rFonts w:ascii="Verdana" w:hAnsi="Verdana"/>
          <w:sz w:val="40"/>
        </w:rPr>
        <w:t xml:space="preserve"> </w:t>
      </w:r>
    </w:p>
    <w:p w14:paraId="64636D76" w14:textId="77777777" w:rsidR="00AF5CE6" w:rsidRPr="00E85496" w:rsidRDefault="00AF5CE6" w:rsidP="00AF5CE6">
      <w:pPr>
        <w:jc w:val="center"/>
        <w:rPr>
          <w:rFonts w:ascii="Verdana" w:hAnsi="Verdana"/>
          <w:sz w:val="40"/>
          <w:szCs w:val="40"/>
          <w:lang w:val="lv-LV"/>
        </w:rPr>
      </w:pPr>
    </w:p>
    <w:p w14:paraId="34C3E4D0" w14:textId="77777777" w:rsidR="005B3AF4" w:rsidRPr="00E85496" w:rsidRDefault="005B3AF4" w:rsidP="00AF5CE6">
      <w:pPr>
        <w:jc w:val="center"/>
        <w:rPr>
          <w:rFonts w:ascii="Verdana" w:hAnsi="Verdana"/>
          <w:sz w:val="40"/>
          <w:szCs w:val="40"/>
          <w:lang w:val="lv-LV"/>
        </w:rPr>
      </w:pPr>
    </w:p>
    <w:p w14:paraId="623D511C" w14:textId="77777777" w:rsidR="00AF5CE6" w:rsidRPr="00E85496" w:rsidRDefault="00AF5CE6" w:rsidP="00AF5CE6">
      <w:pPr>
        <w:jc w:val="center"/>
        <w:rPr>
          <w:rFonts w:ascii="Verdana" w:hAnsi="Verdana"/>
          <w:sz w:val="40"/>
          <w:szCs w:val="40"/>
          <w:lang w:val="lv-LV"/>
        </w:rPr>
      </w:pPr>
    </w:p>
    <w:p w14:paraId="128652EA" w14:textId="77777777" w:rsidR="00ED5F46" w:rsidRDefault="00ED5F46" w:rsidP="00AF5CE6">
      <w:pPr>
        <w:jc w:val="center"/>
        <w:rPr>
          <w:rFonts w:ascii="Verdana" w:hAnsi="Verdana"/>
          <w:sz w:val="28"/>
          <w:szCs w:val="28"/>
          <w:lang w:val="lv-LV"/>
        </w:rPr>
      </w:pPr>
    </w:p>
    <w:p w14:paraId="22146881" w14:textId="77777777" w:rsidR="007D3CBA" w:rsidRDefault="007D3CBA" w:rsidP="00AF5CE6">
      <w:pPr>
        <w:jc w:val="center"/>
        <w:rPr>
          <w:rFonts w:ascii="Verdana" w:hAnsi="Verdana"/>
          <w:sz w:val="28"/>
          <w:szCs w:val="28"/>
          <w:lang w:val="lv-LV"/>
        </w:rPr>
      </w:pPr>
    </w:p>
    <w:p w14:paraId="488C06CF" w14:textId="736FC639" w:rsidR="00AF5CE6" w:rsidRPr="00E85496" w:rsidRDefault="00AF5CE6" w:rsidP="00AF5CE6">
      <w:pPr>
        <w:jc w:val="center"/>
        <w:rPr>
          <w:rFonts w:ascii="Verdana" w:hAnsi="Verdana"/>
          <w:sz w:val="28"/>
          <w:szCs w:val="28"/>
        </w:rPr>
      </w:pPr>
      <w:r>
        <w:rPr>
          <w:rFonts w:ascii="Verdana" w:hAnsi="Verdana"/>
          <w:sz w:val="28"/>
        </w:rPr>
        <w:t>2024</w:t>
      </w:r>
    </w:p>
    <w:p w14:paraId="2DD66F90" w14:textId="108B2B51" w:rsidR="00AF5CE6" w:rsidRPr="00E85496" w:rsidRDefault="00AF5CE6" w:rsidP="001D5207">
      <w:pPr>
        <w:tabs>
          <w:tab w:val="left" w:pos="6200"/>
        </w:tabs>
      </w:pPr>
      <w:r>
        <w:br w:type="page"/>
      </w:r>
      <w:r>
        <w:lastRenderedPageBreak/>
        <w:tab/>
      </w:r>
    </w:p>
    <w:p w14:paraId="463F5AC6" w14:textId="77777777" w:rsidR="00AF5CE6" w:rsidRPr="00C04A8F" w:rsidRDefault="00AF5CE6" w:rsidP="002F7ECC">
      <w:pPr>
        <w:shd w:val="clear" w:color="auto" w:fill="BDD6EE" w:themeFill="accent5" w:themeFillTint="66"/>
        <w:rPr>
          <w:rFonts w:ascii="Verdana" w:hAnsi="Verdana"/>
          <w:b/>
          <w:bCs/>
          <w:sz w:val="32"/>
          <w:szCs w:val="32"/>
        </w:rPr>
      </w:pPr>
      <w:r>
        <w:rPr>
          <w:rFonts w:ascii="Verdana" w:hAnsi="Verdana"/>
          <w:b/>
          <w:sz w:val="32"/>
        </w:rPr>
        <w:t>Table of Contents</w:t>
      </w:r>
    </w:p>
    <w:p w14:paraId="43B92805" w14:textId="77777777" w:rsidR="00AF5CE6" w:rsidRPr="00E85496" w:rsidRDefault="00AF5CE6" w:rsidP="00AF5CE6">
      <w:pPr>
        <w:rPr>
          <w:b/>
          <w:shd w:val="clear" w:color="auto" w:fill="E6E6E6"/>
          <w:lang w:val="lv-LV"/>
        </w:rPr>
      </w:pPr>
    </w:p>
    <w:tbl>
      <w:tblPr>
        <w:tblStyle w:val="Reatabula"/>
        <w:tblW w:w="0" w:type="auto"/>
        <w:tblLook w:val="04A0" w:firstRow="1" w:lastRow="0" w:firstColumn="1" w:lastColumn="0" w:noHBand="0" w:noVBand="1"/>
      </w:tblPr>
      <w:tblGrid>
        <w:gridCol w:w="8359"/>
        <w:gridCol w:w="964"/>
      </w:tblGrid>
      <w:tr w:rsidR="00F824CD" w:rsidRPr="00E85496" w14:paraId="033A6B62" w14:textId="77777777" w:rsidTr="000468DA">
        <w:tc>
          <w:tcPr>
            <w:tcW w:w="8359" w:type="dxa"/>
          </w:tcPr>
          <w:p w14:paraId="648928CE" w14:textId="38D330C0" w:rsidR="00F824CD" w:rsidRPr="00E85496" w:rsidRDefault="00F824CD" w:rsidP="00321551">
            <w:pPr>
              <w:rPr>
                <w:sz w:val="24"/>
                <w:szCs w:val="24"/>
              </w:rPr>
            </w:pPr>
            <w:r>
              <w:rPr>
                <w:sz w:val="24"/>
              </w:rPr>
              <w:t xml:space="preserve">Waiver </w:t>
            </w:r>
          </w:p>
        </w:tc>
        <w:tc>
          <w:tcPr>
            <w:tcW w:w="964" w:type="dxa"/>
          </w:tcPr>
          <w:p w14:paraId="7CEF4BC3" w14:textId="41247E16" w:rsidR="00F824CD" w:rsidRPr="00E85496" w:rsidRDefault="00516172">
            <w:r>
              <w:t>3</w:t>
            </w:r>
          </w:p>
        </w:tc>
      </w:tr>
      <w:tr w:rsidR="00F824CD" w:rsidRPr="00E85496" w14:paraId="021C87E5" w14:textId="77777777" w:rsidTr="000468DA">
        <w:tc>
          <w:tcPr>
            <w:tcW w:w="8359" w:type="dxa"/>
          </w:tcPr>
          <w:p w14:paraId="041BC4BC" w14:textId="7FA8513D" w:rsidR="00F824CD" w:rsidRPr="00E85496" w:rsidRDefault="00F824CD">
            <w:pPr>
              <w:rPr>
                <w:sz w:val="24"/>
                <w:szCs w:val="24"/>
              </w:rPr>
            </w:pPr>
            <w:r>
              <w:rPr>
                <w:sz w:val="24"/>
              </w:rPr>
              <w:t>FEC Form with suggestions for completion</w:t>
            </w:r>
          </w:p>
        </w:tc>
        <w:tc>
          <w:tcPr>
            <w:tcW w:w="964" w:type="dxa"/>
          </w:tcPr>
          <w:p w14:paraId="38572468" w14:textId="3005DB46" w:rsidR="00F824CD" w:rsidRPr="00E85496" w:rsidRDefault="00516172">
            <w:r>
              <w:t>4</w:t>
            </w:r>
          </w:p>
        </w:tc>
      </w:tr>
      <w:tr w:rsidR="00F824CD" w:rsidRPr="00E85496" w14:paraId="7B3328D5" w14:textId="77777777" w:rsidTr="000468DA">
        <w:tc>
          <w:tcPr>
            <w:tcW w:w="8359" w:type="dxa"/>
          </w:tcPr>
          <w:p w14:paraId="67B2DB7B" w14:textId="3A661C6F" w:rsidR="00F824CD" w:rsidRPr="00E85496" w:rsidRDefault="00516172">
            <w:pPr>
              <w:rPr>
                <w:sz w:val="24"/>
                <w:szCs w:val="24"/>
              </w:rPr>
            </w:pPr>
            <w:r>
              <w:rPr>
                <w:sz w:val="24"/>
              </w:rPr>
              <w:t>Annexes to the FEC Form with suggestions for completion</w:t>
            </w:r>
          </w:p>
        </w:tc>
        <w:tc>
          <w:tcPr>
            <w:tcW w:w="964" w:type="dxa"/>
          </w:tcPr>
          <w:p w14:paraId="539AF844" w14:textId="6ABE47D3" w:rsidR="00F824CD" w:rsidRPr="00E85496" w:rsidRDefault="00DB2EAD">
            <w:r>
              <w:t>3</w:t>
            </w:r>
            <w:r w:rsidR="00294152">
              <w:t>4</w:t>
            </w:r>
          </w:p>
        </w:tc>
      </w:tr>
    </w:tbl>
    <w:p w14:paraId="28FA4F9F" w14:textId="2ED23840" w:rsidR="00AF5CE6" w:rsidRPr="00E85496" w:rsidRDefault="00AF5CE6">
      <w:r>
        <w:br w:type="page"/>
      </w:r>
    </w:p>
    <w:p w14:paraId="51C4B229" w14:textId="36D547A8" w:rsidR="00AF5CE6" w:rsidRPr="00C04A8F" w:rsidRDefault="009B08CF" w:rsidP="002F7ECC">
      <w:pPr>
        <w:shd w:val="clear" w:color="auto" w:fill="BDD6EE" w:themeFill="accent5" w:themeFillTint="66"/>
        <w:rPr>
          <w:rFonts w:ascii="Verdana" w:hAnsi="Verdana"/>
          <w:b/>
          <w:bCs/>
          <w:sz w:val="32"/>
          <w:szCs w:val="32"/>
        </w:rPr>
      </w:pPr>
      <w:r>
        <w:rPr>
          <w:rFonts w:ascii="Verdana" w:hAnsi="Verdana"/>
          <w:b/>
          <w:sz w:val="32"/>
        </w:rPr>
        <w:lastRenderedPageBreak/>
        <w:t>Waiver</w:t>
      </w:r>
    </w:p>
    <w:p w14:paraId="3CDC7FD9" w14:textId="77777777" w:rsidR="009B08CF" w:rsidRPr="00E85496" w:rsidRDefault="009B08CF" w:rsidP="009B08CF">
      <w:pPr>
        <w:ind w:firstLine="720"/>
        <w:jc w:val="both"/>
        <w:rPr>
          <w:rFonts w:ascii="Verdana" w:hAnsi="Verdana"/>
          <w:sz w:val="24"/>
          <w:szCs w:val="24"/>
          <w:lang w:val="lv-LV"/>
        </w:rPr>
      </w:pPr>
    </w:p>
    <w:p w14:paraId="737B129E" w14:textId="77777777" w:rsidR="007707A7" w:rsidRPr="00E85496" w:rsidRDefault="007707A7" w:rsidP="007707A7">
      <w:pPr>
        <w:ind w:firstLine="720"/>
        <w:jc w:val="both"/>
        <w:rPr>
          <w:rFonts w:ascii="Verdana" w:hAnsi="Verdana"/>
          <w:sz w:val="20"/>
          <w:szCs w:val="20"/>
        </w:rPr>
      </w:pPr>
      <w:r>
        <w:rPr>
          <w:rFonts w:ascii="Verdana" w:hAnsi="Verdana"/>
          <w:sz w:val="20"/>
        </w:rPr>
        <w:t xml:space="preserve">The purpose of this Financial and Economic Calculations (hereinafter - FEC) Form for Public-Private Partnerships (hereinafter - PPP) is to </w:t>
      </w:r>
      <w:proofErr w:type="spellStart"/>
      <w:r>
        <w:rPr>
          <w:rFonts w:ascii="Verdana" w:hAnsi="Verdana"/>
          <w:sz w:val="20"/>
        </w:rPr>
        <w:t>standardise</w:t>
      </w:r>
      <w:proofErr w:type="spellEnd"/>
      <w:r>
        <w:rPr>
          <w:rFonts w:ascii="Verdana" w:hAnsi="Verdana"/>
          <w:sz w:val="20"/>
        </w:rPr>
        <w:t xml:space="preserve"> the FEC Form for PPP by specifying the mandatory sections and content of the FEC in accordance with the 2019 guidelines developed by the Central Finance and Contracting Agency (hereinafter - CFCA) "</w:t>
      </w:r>
      <w:hyperlink r:id="rId12">
        <w:r>
          <w:rPr>
            <w:rStyle w:val="Hipersaite"/>
            <w:rFonts w:ascii="Verdana" w:hAnsi="Verdana"/>
            <w:i/>
            <w:sz w:val="20"/>
          </w:rPr>
          <w:t>Guidelines for the Development of Financial and Economic Calculations for Public-Private Partnerships</w:t>
        </w:r>
      </w:hyperlink>
      <w:r>
        <w:rPr>
          <w:rFonts w:ascii="Verdana" w:hAnsi="Verdana"/>
          <w:sz w:val="20"/>
        </w:rPr>
        <w:t>" (hereinafter - the Guidelines).</w:t>
      </w:r>
    </w:p>
    <w:p w14:paraId="538633EE" w14:textId="77777777" w:rsidR="007707A7" w:rsidRPr="00E85496" w:rsidRDefault="007707A7" w:rsidP="007707A7">
      <w:pPr>
        <w:ind w:firstLine="720"/>
        <w:jc w:val="both"/>
        <w:rPr>
          <w:rFonts w:ascii="Verdana" w:hAnsi="Verdana"/>
          <w:sz w:val="20"/>
          <w:szCs w:val="20"/>
        </w:rPr>
      </w:pPr>
      <w:r>
        <w:rPr>
          <w:rFonts w:ascii="Verdana" w:hAnsi="Verdana"/>
          <w:sz w:val="20"/>
        </w:rPr>
        <w:t>This methodology is applicable to PPP projects that include a building design and construction section.</w:t>
      </w:r>
    </w:p>
    <w:p w14:paraId="5E83071A" w14:textId="77777777" w:rsidR="007707A7" w:rsidRPr="00E85496" w:rsidRDefault="007707A7" w:rsidP="007707A7">
      <w:pPr>
        <w:ind w:firstLine="720"/>
        <w:jc w:val="both"/>
        <w:rPr>
          <w:rFonts w:ascii="Verdana" w:hAnsi="Verdana"/>
          <w:sz w:val="20"/>
          <w:szCs w:val="20"/>
        </w:rPr>
      </w:pPr>
      <w:r>
        <w:rPr>
          <w:rFonts w:ascii="Verdana" w:hAnsi="Verdana"/>
          <w:sz w:val="20"/>
        </w:rPr>
        <w:t xml:space="preserve"> The FEC Form consists of the mandatory sections of the FEC, which cannot be deleted. Each section includes references </w:t>
      </w:r>
      <w:r>
        <w:rPr>
          <w:rFonts w:ascii="Verdana" w:hAnsi="Verdana"/>
          <w:i/>
          <w:iCs/>
          <w:sz w:val="20"/>
        </w:rPr>
        <w:t>in italics</w:t>
      </w:r>
      <w:r>
        <w:rPr>
          <w:rFonts w:ascii="Verdana" w:hAnsi="Verdana"/>
          <w:sz w:val="20"/>
        </w:rPr>
        <w:t xml:space="preserve"> to sections to be clarified or an explanation of what should be </w:t>
      </w:r>
      <w:proofErr w:type="spellStart"/>
      <w:r>
        <w:rPr>
          <w:rFonts w:ascii="Verdana" w:hAnsi="Verdana"/>
          <w:sz w:val="20"/>
        </w:rPr>
        <w:t>analysed</w:t>
      </w:r>
      <w:proofErr w:type="spellEnd"/>
      <w:r>
        <w:rPr>
          <w:rFonts w:ascii="Verdana" w:hAnsi="Verdana"/>
          <w:sz w:val="20"/>
        </w:rPr>
        <w:t xml:space="preserve"> within that section, as well as references to the </w:t>
      </w:r>
      <w:hyperlink r:id="rId13">
        <w:r>
          <w:rPr>
            <w:rStyle w:val="Hipersaite"/>
            <w:rFonts w:ascii="Verdana" w:hAnsi="Verdana"/>
            <w:sz w:val="20"/>
          </w:rPr>
          <w:t>FEC Guidelines</w:t>
        </w:r>
      </w:hyperlink>
      <w:r>
        <w:rPr>
          <w:rFonts w:ascii="Verdana" w:hAnsi="Verdana"/>
          <w:sz w:val="20"/>
        </w:rPr>
        <w:t xml:space="preserve"> paragraph for a detailed explanation of the information to be included in the FEC, as well as hyperlinks and sources of information that the FEC developer may wish to consult. </w:t>
      </w:r>
    </w:p>
    <w:p w14:paraId="63B461E3" w14:textId="77777777" w:rsidR="007707A7" w:rsidRPr="00E85496" w:rsidRDefault="007707A7" w:rsidP="007707A7">
      <w:pPr>
        <w:ind w:firstLine="720"/>
        <w:jc w:val="both"/>
        <w:rPr>
          <w:rFonts w:ascii="Verdana" w:hAnsi="Verdana"/>
          <w:sz w:val="20"/>
          <w:szCs w:val="20"/>
        </w:rPr>
      </w:pPr>
      <w:r>
        <w:rPr>
          <w:rFonts w:ascii="Verdana" w:hAnsi="Verdana"/>
          <w:sz w:val="20"/>
        </w:rPr>
        <w:t xml:space="preserve">Sections </w:t>
      </w:r>
      <w:r>
        <w:rPr>
          <w:rFonts w:ascii="Verdana" w:hAnsi="Verdana"/>
          <w:b/>
          <w:sz w:val="20"/>
          <w:u w:val="single"/>
        </w:rPr>
        <w:t>may be supplemented</w:t>
      </w:r>
      <w:r>
        <w:rPr>
          <w:rFonts w:ascii="Verdana" w:hAnsi="Verdana"/>
          <w:sz w:val="20"/>
        </w:rPr>
        <w:t xml:space="preserve"> by sub-sections as deemed necessary by the developer (with the table of contents supplemented accordingly), but existing sections in this methodology may not be deleted and the information referred to in this methodology must be included.</w:t>
      </w:r>
    </w:p>
    <w:p w14:paraId="1A1C1B75" w14:textId="77777777" w:rsidR="007707A7" w:rsidRPr="00E85496" w:rsidRDefault="007707A7" w:rsidP="007707A7">
      <w:pPr>
        <w:ind w:firstLine="720"/>
        <w:jc w:val="both"/>
        <w:rPr>
          <w:rFonts w:ascii="Verdana" w:hAnsi="Verdana"/>
          <w:sz w:val="20"/>
          <w:szCs w:val="20"/>
        </w:rPr>
      </w:pPr>
      <w:r>
        <w:rPr>
          <w:rFonts w:ascii="Verdana" w:hAnsi="Verdana"/>
          <w:color w:val="FF0000"/>
          <w:sz w:val="20"/>
        </w:rPr>
        <w:t>Important!</w:t>
      </w:r>
      <w:r>
        <w:rPr>
          <w:rFonts w:ascii="Verdana" w:hAnsi="Verdana"/>
          <w:sz w:val="20"/>
        </w:rPr>
        <w:t xml:space="preserve"> - The information in the descriptive part of the FEC must be aligned with the information in Excel and must not differ (e.g. contract price, amount of capital investment, project implementation time, risks mentioned in the FEC and quantified in Excel, etc.).</w:t>
      </w:r>
    </w:p>
    <w:p w14:paraId="435610C0" w14:textId="77777777" w:rsidR="007707A7" w:rsidRPr="00E85496" w:rsidRDefault="007707A7" w:rsidP="007707A7">
      <w:pPr>
        <w:ind w:firstLine="720"/>
        <w:jc w:val="both"/>
        <w:rPr>
          <w:rFonts w:ascii="Verdana" w:hAnsi="Verdana"/>
          <w:sz w:val="20"/>
          <w:szCs w:val="20"/>
        </w:rPr>
      </w:pPr>
      <w:r>
        <w:rPr>
          <w:rFonts w:ascii="Verdana" w:hAnsi="Verdana"/>
          <w:color w:val="FF0000"/>
          <w:sz w:val="20"/>
        </w:rPr>
        <w:t xml:space="preserve">Important! </w:t>
      </w:r>
      <w:r>
        <w:rPr>
          <w:rFonts w:ascii="Verdana" w:hAnsi="Verdana"/>
          <w:sz w:val="20"/>
        </w:rPr>
        <w:t>- Where figures, tables, etc., are used as sources of information in the FEC, the FEC must include an analysis of the information contained in these sources, as well as conclusions linking this information to the information discussed in the relevant section of the FEC.</w:t>
      </w:r>
    </w:p>
    <w:p w14:paraId="57CD66E5" w14:textId="77777777" w:rsidR="007707A7" w:rsidRPr="00E85496" w:rsidRDefault="007707A7" w:rsidP="007707A7">
      <w:pPr>
        <w:ind w:firstLine="720"/>
        <w:jc w:val="both"/>
        <w:rPr>
          <w:rFonts w:ascii="Verdana" w:hAnsi="Verdana"/>
          <w:sz w:val="20"/>
          <w:szCs w:val="20"/>
        </w:rPr>
      </w:pPr>
      <w:r>
        <w:rPr>
          <w:rFonts w:ascii="Verdana" w:hAnsi="Verdana"/>
          <w:color w:val="FF0000"/>
          <w:sz w:val="20"/>
        </w:rPr>
        <w:t>Important!</w:t>
      </w:r>
      <w:r>
        <w:rPr>
          <w:rFonts w:ascii="Verdana" w:hAnsi="Verdana"/>
          <w:sz w:val="20"/>
        </w:rPr>
        <w:t xml:space="preserve"> - Examples in the FEC are highlighted </w:t>
      </w:r>
      <w:r>
        <w:rPr>
          <w:rFonts w:ascii="Verdana" w:hAnsi="Verdana"/>
          <w:color w:val="00B050"/>
          <w:sz w:val="20"/>
        </w:rPr>
        <w:t>in green</w:t>
      </w:r>
      <w:r>
        <w:rPr>
          <w:rFonts w:ascii="Verdana" w:hAnsi="Verdana"/>
          <w:sz w:val="20"/>
        </w:rPr>
        <w:t>. When developing the FEC, these examples should be deleted and the text adapted to the specific project.</w:t>
      </w:r>
    </w:p>
    <w:p w14:paraId="0AF4C8C3" w14:textId="77777777" w:rsidR="009B08CF" w:rsidRPr="00E85496" w:rsidRDefault="009B08CF" w:rsidP="0086361F">
      <w:pPr>
        <w:ind w:firstLine="720"/>
        <w:rPr>
          <w:rFonts w:ascii="Verdana" w:hAnsi="Verdana"/>
          <w:sz w:val="24"/>
          <w:szCs w:val="24"/>
          <w:lang w:val="lv-LV"/>
        </w:rPr>
      </w:pPr>
    </w:p>
    <w:p w14:paraId="4E3AF71D" w14:textId="4726E56F" w:rsidR="009B08CF" w:rsidRPr="00E85496" w:rsidRDefault="009B08CF">
      <w:pPr>
        <w:rPr>
          <w:rFonts w:ascii="Verdana" w:hAnsi="Verdana"/>
          <w:color w:val="70AD47" w:themeColor="accent6"/>
          <w:sz w:val="32"/>
          <w:szCs w:val="32"/>
        </w:rPr>
      </w:pPr>
      <w:r>
        <w:br w:type="page"/>
      </w:r>
    </w:p>
    <w:p w14:paraId="1D2DF632" w14:textId="77777777" w:rsidR="009B08CF" w:rsidRPr="00E85496" w:rsidRDefault="009B08CF" w:rsidP="006D4369">
      <w:pPr>
        <w:shd w:val="clear" w:color="auto" w:fill="C5E0B3" w:themeFill="accent6" w:themeFillTint="66"/>
        <w:jc w:val="center"/>
        <w:rPr>
          <w:rFonts w:ascii="Verdana" w:hAnsi="Verdana"/>
          <w:sz w:val="40"/>
          <w:szCs w:val="40"/>
          <w:lang w:val="lv-LV"/>
        </w:rPr>
      </w:pPr>
    </w:p>
    <w:p w14:paraId="551BB9BA" w14:textId="77777777" w:rsidR="009B08CF" w:rsidRPr="00E85496" w:rsidRDefault="009B08CF" w:rsidP="009B08CF">
      <w:pPr>
        <w:jc w:val="center"/>
        <w:rPr>
          <w:rFonts w:ascii="Verdana" w:hAnsi="Verdana"/>
          <w:sz w:val="40"/>
          <w:szCs w:val="40"/>
          <w:lang w:val="lv-LV"/>
        </w:rPr>
      </w:pPr>
    </w:p>
    <w:p w14:paraId="596019A8" w14:textId="77777777" w:rsidR="009B08CF" w:rsidRPr="00E85496" w:rsidRDefault="009B08CF" w:rsidP="009B08CF">
      <w:pPr>
        <w:jc w:val="center"/>
        <w:rPr>
          <w:rFonts w:ascii="Verdana" w:hAnsi="Verdana"/>
          <w:sz w:val="40"/>
          <w:szCs w:val="40"/>
          <w:lang w:val="lv-LV"/>
        </w:rPr>
      </w:pPr>
    </w:p>
    <w:p w14:paraId="71F201EA" w14:textId="77777777" w:rsidR="009B08CF" w:rsidRPr="00E85496" w:rsidRDefault="009B08CF" w:rsidP="009B08CF">
      <w:pPr>
        <w:jc w:val="center"/>
        <w:rPr>
          <w:rFonts w:ascii="Verdana" w:hAnsi="Verdana"/>
          <w:sz w:val="40"/>
          <w:szCs w:val="40"/>
          <w:lang w:val="lv-LV"/>
        </w:rPr>
      </w:pPr>
    </w:p>
    <w:p w14:paraId="7E4CA54F" w14:textId="77777777" w:rsidR="009B08CF" w:rsidRPr="00E85496" w:rsidRDefault="009B08CF" w:rsidP="009B08CF">
      <w:pPr>
        <w:jc w:val="center"/>
        <w:rPr>
          <w:rFonts w:ascii="Verdana" w:hAnsi="Verdana"/>
          <w:sz w:val="40"/>
          <w:szCs w:val="40"/>
          <w:lang w:val="lv-LV"/>
        </w:rPr>
      </w:pPr>
    </w:p>
    <w:p w14:paraId="7CFC7ECA" w14:textId="6C406AC3" w:rsidR="009B08CF" w:rsidRPr="00E85496" w:rsidRDefault="009B08CF" w:rsidP="009B08CF">
      <w:pPr>
        <w:jc w:val="center"/>
        <w:rPr>
          <w:rFonts w:ascii="Verdana" w:hAnsi="Verdana"/>
          <w:sz w:val="40"/>
          <w:szCs w:val="40"/>
        </w:rPr>
      </w:pPr>
      <w:r>
        <w:rPr>
          <w:rFonts w:ascii="Verdana" w:hAnsi="Verdana"/>
          <w:sz w:val="40"/>
        </w:rPr>
        <w:t>Financial and Economic Calculations</w:t>
      </w:r>
    </w:p>
    <w:p w14:paraId="0FA082E0" w14:textId="2027F0BE" w:rsidR="009B08CF" w:rsidRPr="00E85496" w:rsidRDefault="009B08CF" w:rsidP="009B08CF">
      <w:pPr>
        <w:jc w:val="center"/>
        <w:rPr>
          <w:rFonts w:ascii="Verdana" w:hAnsi="Verdana"/>
          <w:sz w:val="40"/>
          <w:szCs w:val="40"/>
        </w:rPr>
      </w:pPr>
      <w:r>
        <w:rPr>
          <w:rFonts w:ascii="Verdana" w:hAnsi="Verdana"/>
          <w:sz w:val="40"/>
        </w:rPr>
        <w:t xml:space="preserve"> [</w:t>
      </w:r>
      <w:r>
        <w:rPr>
          <w:rFonts w:ascii="Verdana" w:hAnsi="Verdana"/>
          <w:i/>
          <w:color w:val="70AD47" w:themeColor="accent6"/>
          <w:sz w:val="40"/>
        </w:rPr>
        <w:t>name of the project</w:t>
      </w:r>
      <w:r>
        <w:rPr>
          <w:rFonts w:ascii="Verdana" w:hAnsi="Verdana"/>
          <w:sz w:val="40"/>
        </w:rPr>
        <w:t xml:space="preserve">] </w:t>
      </w:r>
    </w:p>
    <w:p w14:paraId="2F9C7457" w14:textId="2EFF7ED0" w:rsidR="0096432B" w:rsidRPr="00E85496" w:rsidRDefault="0096432B" w:rsidP="009B08CF">
      <w:pPr>
        <w:jc w:val="center"/>
        <w:rPr>
          <w:rFonts w:ascii="Verdana" w:hAnsi="Verdana"/>
          <w:color w:val="70AD47" w:themeColor="accent6"/>
          <w:sz w:val="32"/>
          <w:szCs w:val="32"/>
        </w:rPr>
      </w:pPr>
      <w:r>
        <w:rPr>
          <w:rFonts w:ascii="Verdana" w:hAnsi="Verdana"/>
          <w:sz w:val="32"/>
        </w:rPr>
        <w:t xml:space="preserve">Preparer: </w:t>
      </w:r>
      <w:r>
        <w:rPr>
          <w:rFonts w:ascii="Verdana" w:hAnsi="Verdana"/>
          <w:color w:val="70AD47" w:themeColor="accent6"/>
          <w:sz w:val="32"/>
        </w:rPr>
        <w:t>[</w:t>
      </w:r>
      <w:r>
        <w:rPr>
          <w:rFonts w:ascii="Verdana" w:hAnsi="Verdana"/>
          <w:i/>
          <w:color w:val="70AD47" w:themeColor="accent6"/>
          <w:sz w:val="32"/>
        </w:rPr>
        <w:t>name of the public partner</w:t>
      </w:r>
      <w:r>
        <w:rPr>
          <w:rFonts w:ascii="Verdana" w:hAnsi="Verdana"/>
          <w:color w:val="70AD47" w:themeColor="accent6"/>
          <w:sz w:val="32"/>
        </w:rPr>
        <w:t>]</w:t>
      </w:r>
    </w:p>
    <w:p w14:paraId="33FACD04" w14:textId="77777777" w:rsidR="009B08CF" w:rsidRPr="00E85496" w:rsidRDefault="009B08CF" w:rsidP="00AF5CE6">
      <w:pPr>
        <w:rPr>
          <w:rFonts w:ascii="Verdana" w:hAnsi="Verdana"/>
          <w:sz w:val="28"/>
          <w:szCs w:val="28"/>
          <w:lang w:val="lv-LV"/>
        </w:rPr>
      </w:pPr>
    </w:p>
    <w:p w14:paraId="5AA9E6E8" w14:textId="77777777" w:rsidR="009B08CF" w:rsidRPr="00E85496" w:rsidRDefault="009B08CF" w:rsidP="00AF5CE6">
      <w:pPr>
        <w:rPr>
          <w:rFonts w:ascii="Verdana" w:hAnsi="Verdana"/>
          <w:sz w:val="28"/>
          <w:szCs w:val="28"/>
          <w:lang w:val="lv-LV"/>
        </w:rPr>
      </w:pPr>
    </w:p>
    <w:p w14:paraId="48CE275A" w14:textId="77777777" w:rsidR="009B08CF" w:rsidRPr="00E85496" w:rsidRDefault="009B08CF" w:rsidP="00AF5CE6">
      <w:pPr>
        <w:rPr>
          <w:rFonts w:ascii="Verdana" w:hAnsi="Verdana"/>
          <w:sz w:val="28"/>
          <w:szCs w:val="28"/>
          <w:lang w:val="lv-LV"/>
        </w:rPr>
      </w:pPr>
    </w:p>
    <w:p w14:paraId="50E4E48A" w14:textId="77777777" w:rsidR="009B08CF" w:rsidRPr="00E85496" w:rsidRDefault="009B08CF" w:rsidP="00AF5CE6">
      <w:pPr>
        <w:rPr>
          <w:rFonts w:ascii="Verdana" w:hAnsi="Verdana"/>
          <w:sz w:val="28"/>
          <w:szCs w:val="28"/>
          <w:lang w:val="lv-LV"/>
        </w:rPr>
      </w:pPr>
    </w:p>
    <w:p w14:paraId="0AB7A52E" w14:textId="77777777" w:rsidR="009B08CF" w:rsidRPr="00E85496" w:rsidRDefault="009B08CF" w:rsidP="00AF5CE6">
      <w:pPr>
        <w:rPr>
          <w:rFonts w:ascii="Verdana" w:hAnsi="Verdana"/>
          <w:sz w:val="28"/>
          <w:szCs w:val="28"/>
          <w:lang w:val="lv-LV"/>
        </w:rPr>
      </w:pPr>
    </w:p>
    <w:p w14:paraId="71B2DFE7" w14:textId="77777777" w:rsidR="009B08CF" w:rsidRPr="00E85496" w:rsidRDefault="009B08CF" w:rsidP="00AF5CE6">
      <w:pPr>
        <w:rPr>
          <w:rFonts w:ascii="Verdana" w:hAnsi="Verdana"/>
          <w:sz w:val="28"/>
          <w:szCs w:val="28"/>
          <w:lang w:val="lv-LV"/>
        </w:rPr>
      </w:pPr>
    </w:p>
    <w:p w14:paraId="407BC44E" w14:textId="77777777" w:rsidR="009B08CF" w:rsidRPr="00E85496" w:rsidRDefault="009B08CF" w:rsidP="00AF5CE6">
      <w:pPr>
        <w:rPr>
          <w:rFonts w:ascii="Verdana" w:hAnsi="Verdana"/>
          <w:sz w:val="28"/>
          <w:szCs w:val="28"/>
          <w:lang w:val="lv-LV"/>
        </w:rPr>
      </w:pPr>
    </w:p>
    <w:p w14:paraId="52AB696B" w14:textId="77777777" w:rsidR="009B08CF" w:rsidRPr="00E85496" w:rsidRDefault="009B08CF" w:rsidP="00AF5CE6">
      <w:pPr>
        <w:rPr>
          <w:rFonts w:ascii="Verdana" w:hAnsi="Verdana"/>
          <w:sz w:val="28"/>
          <w:szCs w:val="28"/>
          <w:lang w:val="lv-LV"/>
        </w:rPr>
      </w:pPr>
    </w:p>
    <w:p w14:paraId="0AE21C11" w14:textId="77777777" w:rsidR="009B08CF" w:rsidRPr="00E85496" w:rsidRDefault="009B08CF" w:rsidP="00AF5CE6">
      <w:pPr>
        <w:rPr>
          <w:rFonts w:ascii="Verdana" w:hAnsi="Verdana"/>
          <w:sz w:val="28"/>
          <w:szCs w:val="28"/>
          <w:lang w:val="lv-LV"/>
        </w:rPr>
      </w:pPr>
    </w:p>
    <w:p w14:paraId="138DDCB4" w14:textId="77777777" w:rsidR="009B08CF" w:rsidRPr="00E85496" w:rsidRDefault="009B08CF" w:rsidP="00AF5CE6">
      <w:pPr>
        <w:rPr>
          <w:rFonts w:ascii="Verdana" w:hAnsi="Verdana"/>
          <w:sz w:val="28"/>
          <w:szCs w:val="28"/>
          <w:lang w:val="lv-LV"/>
        </w:rPr>
      </w:pPr>
    </w:p>
    <w:p w14:paraId="151E57A2" w14:textId="77777777" w:rsidR="009B08CF" w:rsidRPr="00E85496" w:rsidRDefault="009B08CF" w:rsidP="00AF5CE6">
      <w:pPr>
        <w:rPr>
          <w:rFonts w:ascii="Verdana" w:hAnsi="Verdana"/>
          <w:sz w:val="28"/>
          <w:szCs w:val="28"/>
          <w:lang w:val="lv-LV"/>
        </w:rPr>
      </w:pPr>
    </w:p>
    <w:p w14:paraId="5CD91956" w14:textId="77777777" w:rsidR="009B08CF" w:rsidRPr="00E85496" w:rsidRDefault="009B08CF" w:rsidP="00AF5CE6">
      <w:pPr>
        <w:rPr>
          <w:rFonts w:ascii="Verdana" w:hAnsi="Verdana"/>
          <w:sz w:val="28"/>
          <w:szCs w:val="28"/>
          <w:lang w:val="lv-LV"/>
        </w:rPr>
      </w:pPr>
    </w:p>
    <w:p w14:paraId="1BC5B144" w14:textId="77777777" w:rsidR="009B08CF" w:rsidRPr="00E85496" w:rsidRDefault="009B08CF" w:rsidP="00AF5CE6">
      <w:pPr>
        <w:rPr>
          <w:rFonts w:ascii="Verdana" w:hAnsi="Verdana"/>
          <w:sz w:val="28"/>
          <w:szCs w:val="28"/>
          <w:lang w:val="lv-LV"/>
        </w:rPr>
      </w:pPr>
    </w:p>
    <w:p w14:paraId="2CF89728" w14:textId="77777777" w:rsidR="009B08CF" w:rsidRPr="00E85496" w:rsidRDefault="009B08CF" w:rsidP="00AF5CE6">
      <w:pPr>
        <w:rPr>
          <w:rFonts w:ascii="Verdana" w:hAnsi="Verdana"/>
          <w:sz w:val="28"/>
          <w:szCs w:val="28"/>
          <w:lang w:val="lv-LV"/>
        </w:rPr>
      </w:pPr>
    </w:p>
    <w:p w14:paraId="385D46D8" w14:textId="77777777" w:rsidR="009B08CF" w:rsidRPr="00E85496" w:rsidRDefault="009B08CF" w:rsidP="00AF5CE6">
      <w:pPr>
        <w:rPr>
          <w:rFonts w:ascii="Verdana" w:hAnsi="Verdana"/>
          <w:sz w:val="28"/>
          <w:szCs w:val="28"/>
          <w:lang w:val="lv-LV"/>
        </w:rPr>
      </w:pPr>
    </w:p>
    <w:p w14:paraId="3A3C9B42" w14:textId="14647B44" w:rsidR="002F7ECC" w:rsidRPr="00E85496" w:rsidRDefault="009B08CF" w:rsidP="009B08CF">
      <w:pPr>
        <w:jc w:val="center"/>
        <w:rPr>
          <w:rFonts w:ascii="Verdana" w:hAnsi="Verdana"/>
          <w:i/>
          <w:iCs/>
          <w:color w:val="538135" w:themeColor="accent6" w:themeShade="BF"/>
          <w:sz w:val="28"/>
          <w:szCs w:val="28"/>
        </w:rPr>
      </w:pPr>
      <w:r>
        <w:rPr>
          <w:rFonts w:ascii="Verdana" w:hAnsi="Verdana"/>
          <w:i/>
          <w:color w:val="538135" w:themeColor="accent6" w:themeShade="BF"/>
          <w:sz w:val="28"/>
        </w:rPr>
        <w:t>Place, year</w:t>
      </w:r>
    </w:p>
    <w:p w14:paraId="3EC8CF81" w14:textId="52D6E5F0" w:rsidR="002F7ECC" w:rsidRPr="00E85496" w:rsidRDefault="002F7ECC" w:rsidP="008057BD">
      <w:pPr>
        <w:pStyle w:val="FEAvirsraksti"/>
      </w:pPr>
      <w:r>
        <w:br w:type="page"/>
      </w:r>
      <w:bookmarkStart w:id="0" w:name="_Toc143594056"/>
      <w:bookmarkStart w:id="1" w:name="_Toc171598602"/>
      <w:r>
        <w:lastRenderedPageBreak/>
        <w:t>Table of Contents</w:t>
      </w:r>
      <w:bookmarkEnd w:id="0"/>
      <w:bookmarkEnd w:id="1"/>
      <w:r>
        <w:t xml:space="preserve"> </w:t>
      </w:r>
    </w:p>
    <w:p w14:paraId="4977C2BF" w14:textId="7BFE48DB" w:rsidR="002F7ECC" w:rsidRPr="00E85496" w:rsidRDefault="005D41B6" w:rsidP="002F7ECC">
      <w:pPr>
        <w:jc w:val="both"/>
        <w:rPr>
          <w:rFonts w:ascii="Verdana" w:hAnsi="Verdana"/>
        </w:rPr>
      </w:pPr>
      <w:r>
        <w:rPr>
          <w:rFonts w:ascii="Verdana" w:hAnsi="Verdana"/>
          <w:i/>
        </w:rPr>
        <w:t>After the whole document has been created, the table of contents needs to be updated - mouse over the table of contents, right-click and select "</w:t>
      </w:r>
      <w:r>
        <w:rPr>
          <w:rFonts w:ascii="Verdana" w:hAnsi="Verdana"/>
          <w:i/>
          <w:color w:val="FF0000"/>
        </w:rPr>
        <w:t>!</w:t>
      </w:r>
      <w:r>
        <w:rPr>
          <w:rFonts w:ascii="Verdana" w:hAnsi="Verdana"/>
          <w:i/>
        </w:rPr>
        <w:t>Update Field". If the font formatting changes, highlight the text of the table of contents, select font "Verdana" and font size 10pt.</w:t>
      </w:r>
    </w:p>
    <w:p w14:paraId="5CE76270" w14:textId="77777777" w:rsidR="00CF6557" w:rsidRPr="00E85496" w:rsidRDefault="00CF6557" w:rsidP="002F7ECC">
      <w:pPr>
        <w:jc w:val="both"/>
        <w:rPr>
          <w:rFonts w:ascii="Verdana" w:hAnsi="Verdana"/>
          <w:i/>
          <w:iCs/>
          <w:color w:val="538135" w:themeColor="accent6" w:themeShade="BF"/>
          <w:lang w:val="lv-LV"/>
        </w:rPr>
      </w:pPr>
    </w:p>
    <w:p w14:paraId="3139EBEE" w14:textId="059E919A" w:rsidR="00C66ECD" w:rsidRPr="00C66ECD" w:rsidRDefault="00EC6CA7">
      <w:pPr>
        <w:pStyle w:val="Saturs1"/>
        <w:tabs>
          <w:tab w:val="right" w:leader="dot" w:pos="9771"/>
        </w:tabs>
        <w:rPr>
          <w:rFonts w:ascii="Verdana" w:eastAsiaTheme="minorEastAsia" w:hAnsi="Verdana" w:cstheme="minorBidi"/>
          <w:b w:val="0"/>
          <w:bCs w:val="0"/>
          <w:caps w:val="0"/>
          <w:noProof/>
          <w:kern w:val="2"/>
          <w:sz w:val="24"/>
          <w:szCs w:val="24"/>
          <w14:ligatures w14:val="standardContextual"/>
        </w:rPr>
      </w:pPr>
      <w:r w:rsidRPr="00BF78F4">
        <w:rPr>
          <w:rFonts w:ascii="Verdana" w:hAnsi="Verdana"/>
          <w:color w:val="538135" w:themeColor="accent6" w:themeShade="BF"/>
        </w:rPr>
        <w:fldChar w:fldCharType="begin"/>
      </w:r>
      <w:r w:rsidRPr="00BF78F4">
        <w:rPr>
          <w:rFonts w:ascii="Verdana" w:hAnsi="Verdana"/>
          <w:color w:val="538135" w:themeColor="accent6" w:themeShade="BF"/>
        </w:rPr>
        <w:instrText xml:space="preserve"> TOC \o "2-3" \h \z \t "FEA virsraksti;1;FEA1;2;FEA2;3" </w:instrText>
      </w:r>
      <w:r w:rsidRPr="00BF78F4">
        <w:rPr>
          <w:rFonts w:ascii="Verdana" w:hAnsi="Verdana"/>
          <w:color w:val="538135" w:themeColor="accent6" w:themeShade="BF"/>
        </w:rPr>
        <w:fldChar w:fldCharType="separate"/>
      </w:r>
      <w:hyperlink w:anchor="_Toc171598602" w:history="1">
        <w:r w:rsidR="0056338B">
          <w:rPr>
            <w:rStyle w:val="Hipersaite"/>
            <w:rFonts w:ascii="Verdana" w:hAnsi="Verdana"/>
          </w:rPr>
          <w:t>TABLE OF CONTENTS</w:t>
        </w:r>
        <w:r w:rsidR="00C66ECD" w:rsidRPr="00C66ECD">
          <w:rPr>
            <w:rFonts w:ascii="Verdana" w:hAnsi="Verdana"/>
            <w:webHidden/>
          </w:rPr>
          <w:tab/>
        </w:r>
        <w:r w:rsidR="00C66ECD" w:rsidRPr="00C66ECD">
          <w:rPr>
            <w:rFonts w:ascii="Verdana" w:hAnsi="Verdana"/>
            <w:webHidden/>
          </w:rPr>
          <w:fldChar w:fldCharType="begin"/>
        </w:r>
        <w:r w:rsidR="00C66ECD" w:rsidRPr="00C66ECD">
          <w:rPr>
            <w:rFonts w:ascii="Verdana" w:hAnsi="Verdana"/>
            <w:webHidden/>
          </w:rPr>
          <w:instrText xml:space="preserve"> PAGEREF _Toc171598602 \h </w:instrText>
        </w:r>
        <w:r w:rsidR="00C66ECD" w:rsidRPr="00C66ECD">
          <w:rPr>
            <w:rFonts w:ascii="Verdana" w:hAnsi="Verdana"/>
            <w:webHidden/>
          </w:rPr>
        </w:r>
        <w:r w:rsidR="00C66ECD" w:rsidRPr="00C66ECD">
          <w:rPr>
            <w:rFonts w:ascii="Verdana" w:hAnsi="Verdana"/>
            <w:webHidden/>
          </w:rPr>
          <w:fldChar w:fldCharType="separate"/>
        </w:r>
        <w:r w:rsidR="009D2762">
          <w:rPr>
            <w:rFonts w:ascii="Verdana" w:hAnsi="Verdana"/>
            <w:webHidden/>
          </w:rPr>
          <w:t>5</w:t>
        </w:r>
        <w:r w:rsidR="00C66ECD" w:rsidRPr="00C66ECD">
          <w:rPr>
            <w:rFonts w:ascii="Verdana" w:hAnsi="Verdana"/>
            <w:webHidden/>
          </w:rPr>
          <w:fldChar w:fldCharType="end"/>
        </w:r>
      </w:hyperlink>
    </w:p>
    <w:p w14:paraId="161CE194" w14:textId="22D04915" w:rsidR="00C66ECD" w:rsidRPr="00C66ECD" w:rsidRDefault="00C66ECD">
      <w:pPr>
        <w:pStyle w:val="Saturs1"/>
        <w:tabs>
          <w:tab w:val="right" w:leader="dot" w:pos="9771"/>
        </w:tabs>
        <w:rPr>
          <w:rFonts w:ascii="Verdana" w:eastAsiaTheme="minorEastAsia" w:hAnsi="Verdana" w:cstheme="minorBidi"/>
          <w:b w:val="0"/>
          <w:caps w:val="0"/>
          <w:sz w:val="24"/>
        </w:rPr>
      </w:pPr>
      <w:hyperlink w:anchor="_Toc171598603" w:history="1">
        <w:r w:rsidRPr="00C66ECD">
          <w:rPr>
            <w:rStyle w:val="Hipersaite"/>
            <w:rFonts w:ascii="Verdana" w:hAnsi="Verdana"/>
          </w:rPr>
          <w:t>A</w:t>
        </w:r>
        <w:r w:rsidR="0056338B">
          <w:rPr>
            <w:rStyle w:val="Hipersaite"/>
            <w:rFonts w:ascii="Verdana" w:hAnsi="Verdana"/>
          </w:rPr>
          <w:t>BBREVIATIONS AND TERMS</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_Toc171598603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6</w:t>
        </w:r>
        <w:r w:rsidRPr="00C66ECD">
          <w:rPr>
            <w:rFonts w:ascii="Verdana" w:hAnsi="Verdana"/>
            <w:webHidden/>
          </w:rPr>
          <w:fldChar w:fldCharType="end"/>
        </w:r>
      </w:hyperlink>
    </w:p>
    <w:p w14:paraId="6D06B59E" w14:textId="11C7BEDF" w:rsidR="00C66ECD" w:rsidRPr="00C66ECD" w:rsidRDefault="00C66ECD">
      <w:pPr>
        <w:pStyle w:val="Saturs1"/>
        <w:tabs>
          <w:tab w:val="right" w:leader="dot" w:pos="9771"/>
        </w:tabs>
        <w:rPr>
          <w:rFonts w:ascii="Verdana" w:eastAsiaTheme="minorEastAsia" w:hAnsi="Verdana" w:cstheme="minorBidi"/>
          <w:b w:val="0"/>
          <w:caps w:val="0"/>
          <w:sz w:val="24"/>
        </w:rPr>
      </w:pPr>
      <w:hyperlink w:anchor="_Toc171598604" w:history="1">
        <w:r w:rsidRPr="00C66ECD">
          <w:rPr>
            <w:rStyle w:val="Hipersaite"/>
            <w:rFonts w:ascii="Verdana" w:hAnsi="Verdana"/>
          </w:rPr>
          <w:t xml:space="preserve">1. </w:t>
        </w:r>
        <w:r w:rsidR="008C203F">
          <w:rPr>
            <w:rStyle w:val="Hipersaite"/>
            <w:rFonts w:ascii="Verdana" w:hAnsi="Verdana"/>
          </w:rPr>
          <w:t>SUMMARY</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_Toc171598604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7</w:t>
        </w:r>
        <w:r w:rsidRPr="00C66ECD">
          <w:rPr>
            <w:rFonts w:ascii="Verdana" w:hAnsi="Verdana"/>
            <w:webHidden/>
          </w:rPr>
          <w:fldChar w:fldCharType="end"/>
        </w:r>
      </w:hyperlink>
    </w:p>
    <w:p w14:paraId="357259D9" w14:textId="63877EA3" w:rsidR="00C66ECD" w:rsidRPr="00C66ECD" w:rsidRDefault="00C66ECD">
      <w:pPr>
        <w:pStyle w:val="Saturs1"/>
        <w:tabs>
          <w:tab w:val="right" w:leader="dot" w:pos="9771"/>
        </w:tabs>
        <w:rPr>
          <w:rFonts w:ascii="Verdana" w:eastAsiaTheme="minorEastAsia" w:hAnsi="Verdana" w:cstheme="minorBidi"/>
          <w:b w:val="0"/>
          <w:caps w:val="0"/>
          <w:sz w:val="24"/>
        </w:rPr>
      </w:pPr>
      <w:hyperlink w:anchor="_Toc171598605" w:history="1">
        <w:r w:rsidRPr="00C66ECD">
          <w:rPr>
            <w:rStyle w:val="Hipersaite"/>
            <w:rFonts w:ascii="Verdana" w:hAnsi="Verdana"/>
          </w:rPr>
          <w:t>2.</w:t>
        </w:r>
        <w:r w:rsidR="008C203F">
          <w:rPr>
            <w:rStyle w:val="Hipersaite"/>
            <w:rFonts w:ascii="Verdana" w:hAnsi="Verdana"/>
          </w:rPr>
          <w:t xml:space="preserve"> JUSTIFICATION OF PROJECT IMPLEMENTATION</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_Toc171598605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10</w:t>
        </w:r>
        <w:r w:rsidRPr="00C66ECD">
          <w:rPr>
            <w:rFonts w:ascii="Verdana" w:hAnsi="Verdana"/>
            <w:webHidden/>
          </w:rPr>
          <w:fldChar w:fldCharType="end"/>
        </w:r>
      </w:hyperlink>
    </w:p>
    <w:p w14:paraId="7EED9F96" w14:textId="23D23DB4" w:rsidR="00C66ECD" w:rsidRPr="00C66ECD" w:rsidRDefault="00C66ECD">
      <w:pPr>
        <w:pStyle w:val="Saturs2"/>
        <w:rPr>
          <w:rFonts w:ascii="Verdana" w:eastAsiaTheme="minorEastAsia" w:hAnsi="Verdana" w:cstheme="minorBidi"/>
          <w:smallCaps w:val="0"/>
          <w:sz w:val="24"/>
        </w:rPr>
      </w:pPr>
      <w:hyperlink w:anchor="_Toc171598606" w:history="1">
        <w:r w:rsidRPr="00C66ECD">
          <w:rPr>
            <w:rStyle w:val="Hipersaite"/>
            <w:rFonts w:ascii="Verdana" w:hAnsi="Verdana"/>
          </w:rPr>
          <w:t>2.1.</w:t>
        </w:r>
        <w:r w:rsidRPr="00C66ECD">
          <w:rPr>
            <w:rFonts w:ascii="Verdana" w:eastAsiaTheme="minorEastAsia" w:hAnsi="Verdana" w:cstheme="minorBidi"/>
            <w:smallCaps w:val="0"/>
            <w:sz w:val="24"/>
          </w:rPr>
          <w:tab/>
        </w:r>
        <w:r w:rsidR="003F450A">
          <w:rPr>
            <w:rStyle w:val="Hipersaite"/>
            <w:rFonts w:ascii="Verdana" w:hAnsi="Verdana"/>
          </w:rPr>
          <w:t xml:space="preserve">Description of the current situation and needs assessment </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_Toc171598606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10</w:t>
        </w:r>
        <w:r w:rsidRPr="00C66ECD">
          <w:rPr>
            <w:rFonts w:ascii="Verdana" w:hAnsi="Verdana"/>
            <w:webHidden/>
          </w:rPr>
          <w:fldChar w:fldCharType="end"/>
        </w:r>
      </w:hyperlink>
    </w:p>
    <w:p w14:paraId="7D1041D0" w14:textId="1100BF01" w:rsidR="00C66ECD" w:rsidRPr="00C66ECD" w:rsidRDefault="00C66ECD">
      <w:pPr>
        <w:pStyle w:val="Saturs3"/>
        <w:rPr>
          <w:rFonts w:eastAsiaTheme="minorEastAsia" w:cstheme="minorBidi"/>
          <w:sz w:val="24"/>
        </w:rPr>
      </w:pPr>
      <w:hyperlink w:anchor="_Toc171598607" w:history="1">
        <w:r w:rsidRPr="00C66ECD">
          <w:rPr>
            <w:rStyle w:val="Hipersaite"/>
          </w:rPr>
          <w:t>2.1.1.</w:t>
        </w:r>
        <w:r w:rsidRPr="00C66ECD">
          <w:rPr>
            <w:rFonts w:eastAsiaTheme="minorEastAsia" w:cstheme="minorBidi"/>
            <w:sz w:val="24"/>
          </w:rPr>
          <w:tab/>
        </w:r>
        <w:r w:rsidRPr="00C66ECD">
          <w:rPr>
            <w:rStyle w:val="Hipersaite"/>
          </w:rPr>
          <w:t xml:space="preserve"> </w:t>
        </w:r>
        <w:r w:rsidR="003F450A" w:rsidRPr="003F450A">
          <w:rPr>
            <w:rStyle w:val="Hipersaite"/>
          </w:rPr>
          <w:t>Market Analysis and Justification of the Need for the [PPP facility</w:t>
        </w:r>
        <w:r w:rsidR="003F450A">
          <w:rPr>
            <w:rStyle w:val="Hipersaite"/>
          </w:rPr>
          <w:t xml:space="preserve"> (</w:t>
        </w:r>
        <w:r w:rsidR="003F450A" w:rsidRPr="003F450A">
          <w:rPr>
            <w:rStyle w:val="Hipersaite"/>
            <w:i/>
            <w:iCs/>
          </w:rPr>
          <w:t>indicate the name of the PPP facility</w:t>
        </w:r>
        <w:r w:rsidR="003F450A">
          <w:rPr>
            <w:rStyle w:val="Hipersaite"/>
          </w:rPr>
          <w:t>)]</w:t>
        </w:r>
        <w:r w:rsidRPr="00C66ECD">
          <w:rPr>
            <w:webHidden/>
          </w:rPr>
          <w:tab/>
        </w:r>
        <w:r w:rsidRPr="00C66ECD">
          <w:rPr>
            <w:webHidden/>
          </w:rPr>
          <w:fldChar w:fldCharType="begin"/>
        </w:r>
        <w:r w:rsidRPr="00C66ECD">
          <w:rPr>
            <w:webHidden/>
          </w:rPr>
          <w:instrText xml:space="preserve"> PAGEREF _Toc171598607 \h </w:instrText>
        </w:r>
        <w:r w:rsidRPr="00C66ECD">
          <w:rPr>
            <w:webHidden/>
          </w:rPr>
        </w:r>
        <w:r w:rsidRPr="00C66ECD">
          <w:rPr>
            <w:webHidden/>
          </w:rPr>
          <w:fldChar w:fldCharType="separate"/>
        </w:r>
        <w:r w:rsidR="009D2762">
          <w:rPr>
            <w:webHidden/>
          </w:rPr>
          <w:t>10</w:t>
        </w:r>
        <w:r w:rsidRPr="00C66ECD">
          <w:rPr>
            <w:webHidden/>
          </w:rPr>
          <w:fldChar w:fldCharType="end"/>
        </w:r>
      </w:hyperlink>
    </w:p>
    <w:p w14:paraId="73B9C05F" w14:textId="29C60A54" w:rsidR="00C66ECD" w:rsidRPr="00C66ECD" w:rsidRDefault="00C66ECD">
      <w:pPr>
        <w:pStyle w:val="Saturs2"/>
        <w:rPr>
          <w:rFonts w:ascii="Verdana" w:eastAsiaTheme="minorEastAsia" w:hAnsi="Verdana" w:cstheme="minorBidi"/>
          <w:smallCaps w:val="0"/>
          <w:sz w:val="24"/>
        </w:rPr>
      </w:pPr>
      <w:hyperlink w:anchor="_Toc171598608" w:history="1">
        <w:r w:rsidRPr="00C66ECD">
          <w:rPr>
            <w:rStyle w:val="Hipersaite"/>
            <w:rFonts w:ascii="Verdana" w:hAnsi="Verdana"/>
          </w:rPr>
          <w:t>2.2.</w:t>
        </w:r>
        <w:r w:rsidRPr="00C66ECD">
          <w:rPr>
            <w:rFonts w:ascii="Verdana" w:eastAsiaTheme="minorEastAsia" w:hAnsi="Verdana" w:cstheme="minorBidi"/>
            <w:smallCaps w:val="0"/>
            <w:sz w:val="24"/>
          </w:rPr>
          <w:tab/>
        </w:r>
        <w:r w:rsidR="00B903E5">
          <w:rPr>
            <w:rStyle w:val="Hipersaite"/>
            <w:rFonts w:ascii="Verdana" w:hAnsi="Verdana"/>
          </w:rPr>
          <w:t>Analysis of possible alternatives for implementing the project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_Toc171598608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11</w:t>
        </w:r>
        <w:r w:rsidRPr="00C66ECD">
          <w:rPr>
            <w:rFonts w:ascii="Verdana" w:hAnsi="Verdana"/>
            <w:webHidden/>
          </w:rPr>
          <w:fldChar w:fldCharType="end"/>
        </w:r>
      </w:hyperlink>
    </w:p>
    <w:p w14:paraId="3815E76F" w14:textId="73A94437" w:rsidR="00C66ECD" w:rsidRPr="00C66ECD" w:rsidRDefault="00C66ECD">
      <w:pPr>
        <w:pStyle w:val="Saturs2"/>
        <w:rPr>
          <w:rFonts w:ascii="Verdana" w:eastAsiaTheme="minorEastAsia" w:hAnsi="Verdana" w:cstheme="minorBidi"/>
          <w:smallCaps w:val="0"/>
          <w:sz w:val="24"/>
        </w:rPr>
      </w:pPr>
      <w:hyperlink w:anchor="_Toc171598609" w:history="1">
        <w:r w:rsidRPr="00C66ECD">
          <w:rPr>
            <w:rStyle w:val="Hipersaite"/>
            <w:rFonts w:ascii="Verdana" w:hAnsi="Verdana"/>
          </w:rPr>
          <w:t>2.3.</w:t>
        </w:r>
        <w:r w:rsidRPr="00C66ECD">
          <w:rPr>
            <w:rFonts w:ascii="Verdana" w:eastAsiaTheme="minorEastAsia" w:hAnsi="Verdana" w:cstheme="minorBidi"/>
            <w:smallCaps w:val="0"/>
            <w:sz w:val="24"/>
          </w:rPr>
          <w:tab/>
        </w:r>
        <w:r w:rsidRPr="00C66ECD">
          <w:rPr>
            <w:rStyle w:val="Hipersaite"/>
            <w:rFonts w:ascii="Verdana" w:hAnsi="Verdana"/>
          </w:rPr>
          <w:t>P</w:t>
        </w:r>
        <w:r w:rsidR="00B903E5">
          <w:rPr>
            <w:rStyle w:val="Hipersaite"/>
            <w:rFonts w:ascii="Verdana" w:hAnsi="Verdana"/>
          </w:rPr>
          <w:t>roject feasibility assessment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_Toc171598609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18</w:t>
        </w:r>
        <w:r w:rsidRPr="00C66ECD">
          <w:rPr>
            <w:rFonts w:ascii="Verdana" w:hAnsi="Verdana"/>
            <w:webHidden/>
          </w:rPr>
          <w:fldChar w:fldCharType="end"/>
        </w:r>
      </w:hyperlink>
    </w:p>
    <w:p w14:paraId="3B5C6EF5" w14:textId="648F5E6A" w:rsidR="00C66ECD" w:rsidRPr="00C66ECD" w:rsidRDefault="00C66ECD">
      <w:pPr>
        <w:pStyle w:val="Saturs2"/>
        <w:rPr>
          <w:rFonts w:ascii="Verdana" w:eastAsiaTheme="minorEastAsia" w:hAnsi="Verdana" w:cstheme="minorBidi"/>
          <w:smallCaps w:val="0"/>
          <w:sz w:val="24"/>
        </w:rPr>
      </w:pPr>
      <w:hyperlink w:anchor="_Toc171598610" w:history="1">
        <w:r w:rsidRPr="00C66ECD">
          <w:rPr>
            <w:rStyle w:val="Hipersaite"/>
            <w:rFonts w:ascii="Verdana" w:hAnsi="Verdana"/>
          </w:rPr>
          <w:t>2.3.1.</w:t>
        </w:r>
        <w:r w:rsidRPr="00C66ECD">
          <w:rPr>
            <w:rFonts w:ascii="Verdana" w:eastAsiaTheme="minorEastAsia" w:hAnsi="Verdana" w:cstheme="minorBidi"/>
            <w:smallCaps w:val="0"/>
            <w:sz w:val="24"/>
          </w:rPr>
          <w:tab/>
        </w:r>
        <w:r w:rsidR="00B903E5">
          <w:rPr>
            <w:rStyle w:val="Hipersaite"/>
            <w:rFonts w:ascii="Verdana" w:hAnsi="Verdana"/>
          </w:rPr>
          <w:t>Technical feasibility of the project</w:t>
        </w:r>
        <w:r w:rsidRPr="00C66ECD">
          <w:rPr>
            <w:rStyle w:val="Hipersaite"/>
            <w:rFonts w:ascii="Verdana" w:hAnsi="Verdana"/>
          </w:rPr>
          <w: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_Toc171598610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18</w:t>
        </w:r>
        <w:r w:rsidRPr="00C66ECD">
          <w:rPr>
            <w:rFonts w:ascii="Verdana" w:hAnsi="Verdana"/>
            <w:webHidden/>
          </w:rPr>
          <w:fldChar w:fldCharType="end"/>
        </w:r>
      </w:hyperlink>
    </w:p>
    <w:p w14:paraId="64197A7A" w14:textId="03043BA4" w:rsidR="00C66ECD" w:rsidRPr="00C66ECD" w:rsidRDefault="00C66ECD">
      <w:pPr>
        <w:pStyle w:val="Saturs2"/>
        <w:rPr>
          <w:rFonts w:ascii="Verdana" w:eastAsiaTheme="minorEastAsia" w:hAnsi="Verdana" w:cstheme="minorBidi"/>
          <w:smallCaps w:val="0"/>
          <w:sz w:val="24"/>
        </w:rPr>
      </w:pPr>
      <w:hyperlink w:anchor="_Toc171598611" w:history="1">
        <w:r w:rsidRPr="00C66ECD">
          <w:rPr>
            <w:rStyle w:val="Hipersaite"/>
            <w:rFonts w:ascii="Verdana" w:hAnsi="Verdana"/>
          </w:rPr>
          <w:t>2.3.2.</w:t>
        </w:r>
        <w:r w:rsidRPr="00C66ECD">
          <w:rPr>
            <w:rFonts w:ascii="Verdana" w:eastAsiaTheme="minorEastAsia" w:hAnsi="Verdana" w:cstheme="minorBidi"/>
            <w:smallCaps w:val="0"/>
            <w:sz w:val="24"/>
          </w:rPr>
          <w:tab/>
        </w:r>
        <w:r w:rsidR="00C37919">
          <w:rPr>
            <w:rStyle w:val="Hipersaite"/>
            <w:rFonts w:ascii="Verdana" w:hAnsi="Verdana"/>
          </w:rPr>
          <w:t>Legal permissibility of the project</w:t>
        </w:r>
        <w:r w:rsidRPr="00C66ECD">
          <w:rPr>
            <w:rStyle w:val="Hipersaite"/>
            <w:rFonts w:ascii="Verdana" w:hAnsi="Verdana"/>
          </w:rPr>
          <w: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_Toc171598611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19</w:t>
        </w:r>
        <w:r w:rsidRPr="00C66ECD">
          <w:rPr>
            <w:rFonts w:ascii="Verdana" w:hAnsi="Verdana"/>
            <w:webHidden/>
          </w:rPr>
          <w:fldChar w:fldCharType="end"/>
        </w:r>
      </w:hyperlink>
    </w:p>
    <w:p w14:paraId="407C937B" w14:textId="14BEAD95" w:rsidR="00C66ECD" w:rsidRPr="00C66ECD" w:rsidRDefault="00C66ECD">
      <w:pPr>
        <w:pStyle w:val="Saturs2"/>
        <w:rPr>
          <w:rFonts w:ascii="Verdana" w:eastAsiaTheme="minorEastAsia" w:hAnsi="Verdana" w:cstheme="minorBidi"/>
          <w:smallCaps w:val="0"/>
          <w:sz w:val="24"/>
        </w:rPr>
      </w:pPr>
      <w:hyperlink w:anchor="_Toc171598612" w:history="1">
        <w:r w:rsidRPr="00C66ECD">
          <w:rPr>
            <w:rStyle w:val="Hipersaite"/>
            <w:rFonts w:ascii="Verdana" w:hAnsi="Verdana"/>
          </w:rPr>
          <w:t>2.3.3.</w:t>
        </w:r>
        <w:r w:rsidRPr="00C66ECD">
          <w:rPr>
            <w:rFonts w:ascii="Verdana" w:eastAsiaTheme="minorEastAsia" w:hAnsi="Verdana" w:cstheme="minorBidi"/>
            <w:smallCaps w:val="0"/>
            <w:sz w:val="24"/>
          </w:rPr>
          <w:tab/>
        </w:r>
        <w:r w:rsidR="00C37919">
          <w:rPr>
            <w:rStyle w:val="Hipersaite"/>
            <w:rFonts w:ascii="Verdana" w:hAnsi="Verdana"/>
          </w:rPr>
          <w:t>Financial feasibility of the project</w:t>
        </w:r>
        <w:r w:rsidRPr="00C66ECD">
          <w:rPr>
            <w:rStyle w:val="Hipersaite"/>
            <w:rFonts w:ascii="Verdana" w:hAnsi="Verdana"/>
          </w:rPr>
          <w: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_Toc171598612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19</w:t>
        </w:r>
        <w:r w:rsidRPr="00C66ECD">
          <w:rPr>
            <w:rFonts w:ascii="Verdana" w:hAnsi="Verdana"/>
            <w:webHidden/>
          </w:rPr>
          <w:fldChar w:fldCharType="end"/>
        </w:r>
      </w:hyperlink>
    </w:p>
    <w:p w14:paraId="0632A483" w14:textId="25052DCB" w:rsidR="00C66ECD" w:rsidRPr="00C66ECD" w:rsidRDefault="00C66ECD">
      <w:pPr>
        <w:pStyle w:val="Saturs2"/>
        <w:rPr>
          <w:rFonts w:ascii="Verdana" w:eastAsiaTheme="minorEastAsia" w:hAnsi="Verdana" w:cstheme="minorBidi"/>
          <w:smallCaps w:val="0"/>
          <w:sz w:val="24"/>
        </w:rPr>
      </w:pPr>
      <w:hyperlink w:anchor="_Toc171598613" w:history="1">
        <w:r w:rsidRPr="00C66ECD">
          <w:rPr>
            <w:rStyle w:val="Hipersaite"/>
            <w:rFonts w:ascii="Verdana" w:hAnsi="Verdana"/>
          </w:rPr>
          <w:t>2.3.4.</w:t>
        </w:r>
        <w:r w:rsidRPr="00C66ECD">
          <w:rPr>
            <w:rFonts w:ascii="Verdana" w:eastAsiaTheme="minorEastAsia" w:hAnsi="Verdana" w:cstheme="minorBidi"/>
            <w:smallCaps w:val="0"/>
            <w:sz w:val="24"/>
          </w:rPr>
          <w:tab/>
        </w:r>
        <w:r w:rsidR="00491CB2">
          <w:rPr>
            <w:rStyle w:val="Hipersaite"/>
            <w:rFonts w:ascii="Verdana" w:hAnsi="Verdana"/>
          </w:rPr>
          <w:t>Social and environmental feasibility of the project</w:t>
        </w:r>
        <w:r w:rsidRPr="00C66ECD">
          <w:rPr>
            <w:rStyle w:val="Hipersaite"/>
            <w:rFonts w:ascii="Verdana" w:hAnsi="Verdana"/>
          </w:rPr>
          <w: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_Toc171598613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19</w:t>
        </w:r>
        <w:r w:rsidRPr="00C66ECD">
          <w:rPr>
            <w:rFonts w:ascii="Verdana" w:hAnsi="Verdana"/>
            <w:webHidden/>
          </w:rPr>
          <w:fldChar w:fldCharType="end"/>
        </w:r>
      </w:hyperlink>
    </w:p>
    <w:p w14:paraId="5FDDEC5C" w14:textId="03B9818D" w:rsidR="00C66ECD" w:rsidRPr="00C66ECD" w:rsidRDefault="00CE3894">
      <w:pPr>
        <w:pStyle w:val="Saturs1"/>
        <w:tabs>
          <w:tab w:val="left" w:pos="440"/>
          <w:tab w:val="right" w:leader="dot" w:pos="9771"/>
        </w:tabs>
        <w:rPr>
          <w:rFonts w:ascii="Verdana" w:eastAsiaTheme="minorEastAsia" w:hAnsi="Verdana" w:cstheme="minorBidi"/>
          <w:b w:val="0"/>
          <w:caps w:val="0"/>
          <w:sz w:val="24"/>
        </w:rPr>
      </w:pPr>
      <w:hyperlink w:anchor="_Toc171598614" w:history="1">
        <w:r w:rsidRPr="00C66ECD">
          <w:rPr>
            <w:rStyle w:val="Hipersaite"/>
            <w:rFonts w:ascii="Verdana" w:hAnsi="Verdana"/>
          </w:rPr>
          <w:t>3.</w:t>
        </w:r>
        <w:r w:rsidRPr="00C66ECD">
          <w:rPr>
            <w:rFonts w:ascii="Verdana" w:eastAsiaTheme="minorEastAsia" w:hAnsi="Verdana" w:cstheme="minorBidi"/>
            <w:b w:val="0"/>
            <w:caps w:val="0"/>
            <w:sz w:val="24"/>
          </w:rPr>
          <w:tab/>
        </w:r>
        <w:r>
          <w:rPr>
            <w:rStyle w:val="Hipersaite"/>
            <w:rFonts w:ascii="Verdana" w:hAnsi="Verdana"/>
          </w:rPr>
          <w:t>ASSESSMENT OF THE BEST ALTERNATIVES FOR PROJECT IMPLEMENTATION</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_Toc171598614 \h </w:instrText>
        </w:r>
        <w:r w:rsidRPr="00C66ECD">
          <w:rPr>
            <w:rFonts w:ascii="Verdana" w:hAnsi="Verdana"/>
            <w:webHidden/>
          </w:rPr>
        </w:r>
        <w:r w:rsidRPr="00C66ECD">
          <w:rPr>
            <w:rFonts w:ascii="Verdana" w:hAnsi="Verdana"/>
            <w:webHidden/>
          </w:rPr>
          <w:fldChar w:fldCharType="separate"/>
        </w:r>
        <w:r>
          <w:rPr>
            <w:rFonts w:ascii="Verdana" w:hAnsi="Verdana"/>
            <w:webHidden/>
          </w:rPr>
          <w:t>20</w:t>
        </w:r>
        <w:r w:rsidRPr="00C66ECD">
          <w:rPr>
            <w:rFonts w:ascii="Verdana" w:hAnsi="Verdana"/>
            <w:webHidden/>
          </w:rPr>
          <w:fldChar w:fldCharType="end"/>
        </w:r>
      </w:hyperlink>
    </w:p>
    <w:p w14:paraId="5FC17D28" w14:textId="7EABA136" w:rsidR="00C66ECD" w:rsidRPr="00C66ECD" w:rsidRDefault="00CE3894">
      <w:pPr>
        <w:pStyle w:val="Saturs2"/>
        <w:rPr>
          <w:rFonts w:ascii="Verdana" w:eastAsiaTheme="minorEastAsia" w:hAnsi="Verdana" w:cstheme="minorBidi"/>
          <w:smallCaps w:val="0"/>
          <w:sz w:val="24"/>
        </w:rPr>
      </w:pPr>
      <w:hyperlink w:anchor="_Toc171598615" w:history="1">
        <w:r w:rsidRPr="00C66ECD">
          <w:rPr>
            <w:rStyle w:val="Hipersaite"/>
            <w:rFonts w:ascii="Verdana" w:hAnsi="Verdana"/>
          </w:rPr>
          <w:t>3.1.</w:t>
        </w:r>
        <w:r w:rsidRPr="00C66ECD">
          <w:rPr>
            <w:rFonts w:ascii="Verdana" w:eastAsiaTheme="minorEastAsia" w:hAnsi="Verdana" w:cstheme="minorBidi"/>
            <w:smallCaps w:val="0"/>
            <w:sz w:val="24"/>
          </w:rPr>
          <w:tab/>
        </w:r>
        <w:r>
          <w:rPr>
            <w:rStyle w:val="Hipersaite"/>
            <w:rFonts w:ascii="Verdana" w:hAnsi="Verdana"/>
          </w:rPr>
          <w:t>Analysis of the suitability of the PPP arrangement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_Toc171598615 \h </w:instrText>
        </w:r>
        <w:r w:rsidRPr="00C66ECD">
          <w:rPr>
            <w:rFonts w:ascii="Verdana" w:hAnsi="Verdana"/>
            <w:webHidden/>
          </w:rPr>
        </w:r>
        <w:r w:rsidRPr="00C66ECD">
          <w:rPr>
            <w:rFonts w:ascii="Verdana" w:hAnsi="Verdana"/>
            <w:webHidden/>
          </w:rPr>
          <w:fldChar w:fldCharType="separate"/>
        </w:r>
        <w:r>
          <w:rPr>
            <w:rFonts w:ascii="Verdana" w:hAnsi="Verdana"/>
            <w:webHidden/>
          </w:rPr>
          <w:t>20</w:t>
        </w:r>
        <w:r w:rsidRPr="00C66ECD">
          <w:rPr>
            <w:rFonts w:ascii="Verdana" w:hAnsi="Verdana"/>
            <w:webHidden/>
          </w:rPr>
          <w:fldChar w:fldCharType="end"/>
        </w:r>
      </w:hyperlink>
    </w:p>
    <w:p w14:paraId="1CEB4B6A" w14:textId="19548E27" w:rsidR="00C66ECD" w:rsidRPr="00C66ECD" w:rsidRDefault="00CE3894">
      <w:pPr>
        <w:pStyle w:val="Saturs2"/>
        <w:rPr>
          <w:rFonts w:ascii="Verdana" w:eastAsiaTheme="minorEastAsia" w:hAnsi="Verdana" w:cstheme="minorBidi"/>
          <w:smallCaps w:val="0"/>
          <w:sz w:val="24"/>
        </w:rPr>
      </w:pPr>
      <w:hyperlink w:anchor="_Toc171598616" w:history="1">
        <w:r w:rsidRPr="00C66ECD">
          <w:rPr>
            <w:rStyle w:val="Hipersaite"/>
            <w:rFonts w:ascii="Verdana" w:hAnsi="Verdana"/>
          </w:rPr>
          <w:t>3.2.</w:t>
        </w:r>
        <w:r w:rsidRPr="00C66ECD">
          <w:rPr>
            <w:rFonts w:ascii="Verdana" w:eastAsiaTheme="minorEastAsia" w:hAnsi="Verdana" w:cstheme="minorBidi"/>
            <w:smallCaps w:val="0"/>
            <w:sz w:val="24"/>
          </w:rPr>
          <w:tab/>
        </w:r>
        <w:r>
          <w:rPr>
            <w:rStyle w:val="Hipersaite"/>
            <w:rFonts w:ascii="Verdana" w:hAnsi="Verdana"/>
          </w:rPr>
          <w:t>Analysis of investment affordability</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_Toc171598616 \h </w:instrText>
        </w:r>
        <w:r w:rsidRPr="00C66ECD">
          <w:rPr>
            <w:rFonts w:ascii="Verdana" w:hAnsi="Verdana"/>
            <w:webHidden/>
          </w:rPr>
        </w:r>
        <w:r w:rsidRPr="00C66ECD">
          <w:rPr>
            <w:rFonts w:ascii="Verdana" w:hAnsi="Verdana"/>
            <w:webHidden/>
          </w:rPr>
          <w:fldChar w:fldCharType="separate"/>
        </w:r>
        <w:r>
          <w:rPr>
            <w:rFonts w:ascii="Verdana" w:hAnsi="Verdana"/>
            <w:webHidden/>
          </w:rPr>
          <w:t>21</w:t>
        </w:r>
        <w:r w:rsidRPr="00C66ECD">
          <w:rPr>
            <w:rFonts w:ascii="Verdana" w:hAnsi="Verdana"/>
            <w:webHidden/>
          </w:rPr>
          <w:fldChar w:fldCharType="end"/>
        </w:r>
      </w:hyperlink>
    </w:p>
    <w:p w14:paraId="09B8D9DC" w14:textId="21332570" w:rsidR="00C66ECD" w:rsidRPr="00C66ECD" w:rsidRDefault="00C66ECD">
      <w:pPr>
        <w:pStyle w:val="Saturs2"/>
        <w:rPr>
          <w:rFonts w:ascii="Verdana" w:eastAsiaTheme="minorEastAsia" w:hAnsi="Verdana" w:cstheme="minorBidi"/>
          <w:smallCaps w:val="0"/>
          <w:sz w:val="24"/>
        </w:rPr>
      </w:pPr>
      <w:hyperlink w:anchor="_Toc171598617" w:history="1">
        <w:r w:rsidRPr="00C66ECD">
          <w:rPr>
            <w:rStyle w:val="Hipersaite"/>
            <w:rFonts w:ascii="Verdana" w:hAnsi="Verdana"/>
          </w:rPr>
          <w:t>3.3.</w:t>
        </w:r>
        <w:r w:rsidRPr="00C66ECD">
          <w:rPr>
            <w:rFonts w:ascii="Verdana" w:eastAsiaTheme="minorEastAsia" w:hAnsi="Verdana" w:cstheme="minorBidi"/>
            <w:smallCaps w:val="0"/>
            <w:sz w:val="24"/>
          </w:rPr>
          <w:tab/>
        </w:r>
        <w:r w:rsidR="00DC2B2D">
          <w:rPr>
            <w:rStyle w:val="Hipersaite"/>
            <w:rFonts w:ascii="Verdana" w:hAnsi="Verdana"/>
          </w:rPr>
          <w:t>Finance attracting assessment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_Toc171598617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2</w:t>
        </w:r>
        <w:r w:rsidR="00CE3894">
          <w:rPr>
            <w:rFonts w:ascii="Verdana" w:hAnsi="Verdana"/>
            <w:webHidden/>
          </w:rPr>
          <w:t>2</w:t>
        </w:r>
        <w:r w:rsidRPr="00C66ECD">
          <w:rPr>
            <w:rFonts w:ascii="Verdana" w:hAnsi="Verdana"/>
            <w:webHidden/>
          </w:rPr>
          <w:fldChar w:fldCharType="end"/>
        </w:r>
      </w:hyperlink>
    </w:p>
    <w:p w14:paraId="138A70D1" w14:textId="73CFE2FC" w:rsidR="00C66ECD" w:rsidRPr="00C66ECD" w:rsidRDefault="00C66ECD">
      <w:pPr>
        <w:pStyle w:val="Saturs2"/>
        <w:rPr>
          <w:rFonts w:ascii="Verdana" w:eastAsiaTheme="minorEastAsia" w:hAnsi="Verdana" w:cstheme="minorBidi"/>
          <w:smallCaps w:val="0"/>
          <w:sz w:val="24"/>
        </w:rPr>
      </w:pPr>
      <w:hyperlink w:anchor="_Toc171598618" w:history="1">
        <w:r w:rsidRPr="00C66ECD">
          <w:rPr>
            <w:rStyle w:val="Hipersaite"/>
            <w:rFonts w:ascii="Verdana" w:hAnsi="Verdana"/>
          </w:rPr>
          <w:t>3.4.</w:t>
        </w:r>
        <w:r w:rsidRPr="00C66ECD">
          <w:rPr>
            <w:rFonts w:ascii="Verdana" w:eastAsiaTheme="minorEastAsia" w:hAnsi="Verdana" w:cstheme="minorBidi"/>
            <w:smallCaps w:val="0"/>
            <w:sz w:val="24"/>
          </w:rPr>
          <w:tab/>
        </w:r>
        <w:r w:rsidR="00024D15">
          <w:rPr>
            <w:rStyle w:val="Hipersaite"/>
            <w:rFonts w:ascii="Verdana" w:hAnsi="Verdana"/>
          </w:rPr>
          <w:t xml:space="preserve">Statistical Treatment Assessment </w:t>
        </w:r>
        <w:r w:rsidR="00B174AB">
          <w:rPr>
            <w:rStyle w:val="Hipersaite"/>
            <w:rFonts w:ascii="Verdana" w:hAnsi="Verdana"/>
          </w:rPr>
          <w:t>of partnership contract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_Toc171598618 \h </w:instrText>
        </w:r>
        <w:r w:rsidRPr="00C66ECD">
          <w:rPr>
            <w:rFonts w:ascii="Verdana" w:hAnsi="Verdana"/>
            <w:webHidden/>
          </w:rPr>
        </w:r>
        <w:r w:rsidRPr="00C66ECD">
          <w:rPr>
            <w:rFonts w:ascii="Verdana" w:hAnsi="Verdana"/>
            <w:webHidden/>
          </w:rPr>
          <w:fldChar w:fldCharType="separate"/>
        </w:r>
        <w:r w:rsidR="009D2762">
          <w:rPr>
            <w:rFonts w:ascii="Verdana" w:hAnsi="Verdana"/>
            <w:webHidden/>
          </w:rPr>
          <w:t>2</w:t>
        </w:r>
        <w:r w:rsidR="00CE3894">
          <w:rPr>
            <w:rFonts w:ascii="Verdana" w:hAnsi="Verdana"/>
            <w:webHidden/>
          </w:rPr>
          <w:t>3</w:t>
        </w:r>
        <w:r w:rsidRPr="00C66ECD">
          <w:rPr>
            <w:rFonts w:ascii="Verdana" w:hAnsi="Verdana"/>
            <w:webHidden/>
          </w:rPr>
          <w:fldChar w:fldCharType="end"/>
        </w:r>
      </w:hyperlink>
    </w:p>
    <w:p w14:paraId="4116B5A0" w14:textId="0943D9B5" w:rsidR="00C66ECD" w:rsidRPr="00C66ECD" w:rsidRDefault="00CE3894">
      <w:pPr>
        <w:pStyle w:val="Saturs2"/>
        <w:rPr>
          <w:rFonts w:ascii="Verdana" w:eastAsiaTheme="minorEastAsia" w:hAnsi="Verdana" w:cstheme="minorBidi"/>
          <w:smallCaps w:val="0"/>
          <w:sz w:val="24"/>
        </w:rPr>
      </w:pPr>
      <w:hyperlink w:anchor="_Toc171598619" w:history="1">
        <w:r w:rsidRPr="00C66ECD">
          <w:rPr>
            <w:rStyle w:val="Hipersaite"/>
            <w:rFonts w:ascii="Verdana" w:hAnsi="Verdana"/>
          </w:rPr>
          <w:t>3.5.</w:t>
        </w:r>
        <w:r w:rsidRPr="00C66ECD">
          <w:rPr>
            <w:rFonts w:ascii="Verdana" w:eastAsiaTheme="minorEastAsia" w:hAnsi="Verdana" w:cstheme="minorBidi"/>
            <w:smallCaps w:val="0"/>
            <w:sz w:val="24"/>
          </w:rPr>
          <w:tab/>
        </w:r>
        <w:r>
          <w:rPr>
            <w:rStyle w:val="Hipersaite"/>
            <w:rFonts w:ascii="Verdana" w:hAnsi="Verdana"/>
          </w:rPr>
          <w:t>Project risk analysis</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_Toc171598619 \h </w:instrText>
        </w:r>
        <w:r w:rsidRPr="00C66ECD">
          <w:rPr>
            <w:rFonts w:ascii="Verdana" w:hAnsi="Verdana"/>
            <w:webHidden/>
          </w:rPr>
        </w:r>
        <w:r w:rsidRPr="00C66ECD">
          <w:rPr>
            <w:rFonts w:ascii="Verdana" w:hAnsi="Verdana"/>
            <w:webHidden/>
          </w:rPr>
          <w:fldChar w:fldCharType="separate"/>
        </w:r>
        <w:r>
          <w:rPr>
            <w:rFonts w:ascii="Verdana" w:hAnsi="Verdana"/>
            <w:webHidden/>
          </w:rPr>
          <w:t>25</w:t>
        </w:r>
        <w:r w:rsidRPr="00C66ECD">
          <w:rPr>
            <w:rFonts w:ascii="Verdana" w:hAnsi="Verdana"/>
            <w:webHidden/>
          </w:rPr>
          <w:fldChar w:fldCharType="end"/>
        </w:r>
      </w:hyperlink>
    </w:p>
    <w:p w14:paraId="1F42A1B4" w14:textId="0B03A77C" w:rsidR="00C66ECD" w:rsidRPr="00C66ECD" w:rsidRDefault="00CE3894">
      <w:pPr>
        <w:pStyle w:val="Saturs2"/>
        <w:rPr>
          <w:rFonts w:ascii="Verdana" w:eastAsiaTheme="minorEastAsia" w:hAnsi="Verdana" w:cstheme="minorBidi"/>
          <w:smallCaps w:val="0"/>
          <w:sz w:val="24"/>
        </w:rPr>
      </w:pPr>
      <w:hyperlink w:anchor="_Toc171598620" w:history="1">
        <w:r w:rsidRPr="00C66ECD">
          <w:rPr>
            <w:rStyle w:val="Hipersaite"/>
            <w:rFonts w:ascii="Verdana" w:hAnsi="Verdana"/>
          </w:rPr>
          <w:t>3.6.</w:t>
        </w:r>
        <w:r w:rsidRPr="00C66ECD">
          <w:rPr>
            <w:rFonts w:ascii="Verdana" w:eastAsiaTheme="minorEastAsia" w:hAnsi="Verdana" w:cstheme="minorBidi"/>
            <w:smallCaps w:val="0"/>
            <w:sz w:val="24"/>
          </w:rPr>
          <w:tab/>
        </w:r>
        <w:r>
          <w:rPr>
            <w:rStyle w:val="Hipersaite"/>
            <w:rFonts w:ascii="Verdana" w:hAnsi="Verdana"/>
          </w:rPr>
          <w:t>Assessment of the private partner selection procedure</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_Toc171598620 \h </w:instrText>
        </w:r>
        <w:r w:rsidRPr="00C66ECD">
          <w:rPr>
            <w:rFonts w:ascii="Verdana" w:hAnsi="Verdana"/>
            <w:webHidden/>
          </w:rPr>
        </w:r>
        <w:r w:rsidRPr="00C66ECD">
          <w:rPr>
            <w:rFonts w:ascii="Verdana" w:hAnsi="Verdana"/>
            <w:webHidden/>
          </w:rPr>
          <w:fldChar w:fldCharType="separate"/>
        </w:r>
        <w:r>
          <w:rPr>
            <w:rFonts w:ascii="Verdana" w:hAnsi="Verdana"/>
            <w:webHidden/>
          </w:rPr>
          <w:t>26</w:t>
        </w:r>
        <w:r w:rsidRPr="00C66ECD">
          <w:rPr>
            <w:rFonts w:ascii="Verdana" w:hAnsi="Verdana"/>
            <w:webHidden/>
          </w:rPr>
          <w:fldChar w:fldCharType="end"/>
        </w:r>
      </w:hyperlink>
    </w:p>
    <w:p w14:paraId="5A42436A" w14:textId="263CF267" w:rsidR="00C66ECD" w:rsidRPr="00C66ECD" w:rsidRDefault="00CE3894">
      <w:pPr>
        <w:pStyle w:val="Saturs2"/>
        <w:rPr>
          <w:rFonts w:ascii="Verdana" w:eastAsiaTheme="minorEastAsia" w:hAnsi="Verdana" w:cstheme="minorBidi"/>
          <w:smallCaps w:val="0"/>
          <w:sz w:val="24"/>
        </w:rPr>
      </w:pPr>
      <w:hyperlink w:anchor="_Toc171598621" w:history="1">
        <w:r w:rsidRPr="00C66ECD">
          <w:rPr>
            <w:rStyle w:val="Hipersaite"/>
            <w:rFonts w:ascii="Verdana" w:hAnsi="Verdana"/>
          </w:rPr>
          <w:t>3.7.</w:t>
        </w:r>
        <w:r w:rsidRPr="00C66ECD">
          <w:rPr>
            <w:rFonts w:ascii="Verdana" w:eastAsiaTheme="minorEastAsia" w:hAnsi="Verdana" w:cstheme="minorBidi"/>
            <w:smallCaps w:val="0"/>
            <w:sz w:val="24"/>
          </w:rPr>
          <w:tab/>
        </w:r>
        <w:r>
          <w:rPr>
            <w:rStyle w:val="Hipersaite"/>
            <w:rFonts w:ascii="Verdana" w:hAnsi="Verdana"/>
          </w:rPr>
          <w:t>Assessment of competition and aid for commercial activity</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_Toc171598621 \h </w:instrText>
        </w:r>
        <w:r w:rsidRPr="00C66ECD">
          <w:rPr>
            <w:rFonts w:ascii="Verdana" w:hAnsi="Verdana"/>
            <w:webHidden/>
          </w:rPr>
        </w:r>
        <w:r w:rsidRPr="00C66ECD">
          <w:rPr>
            <w:rFonts w:ascii="Verdana" w:hAnsi="Verdana"/>
            <w:webHidden/>
          </w:rPr>
          <w:fldChar w:fldCharType="separate"/>
        </w:r>
        <w:r>
          <w:rPr>
            <w:rFonts w:ascii="Verdana" w:hAnsi="Verdana"/>
            <w:webHidden/>
          </w:rPr>
          <w:t>27</w:t>
        </w:r>
        <w:r w:rsidRPr="00C66ECD">
          <w:rPr>
            <w:rFonts w:ascii="Verdana" w:hAnsi="Verdana"/>
            <w:webHidden/>
          </w:rPr>
          <w:fldChar w:fldCharType="end"/>
        </w:r>
      </w:hyperlink>
    </w:p>
    <w:p w14:paraId="3B212F39" w14:textId="0B2C0F4C" w:rsidR="00C66ECD" w:rsidRPr="00C66ECD" w:rsidRDefault="00CE3894">
      <w:pPr>
        <w:pStyle w:val="Saturs1"/>
        <w:tabs>
          <w:tab w:val="left" w:pos="440"/>
          <w:tab w:val="right" w:leader="dot" w:pos="9771"/>
        </w:tabs>
        <w:rPr>
          <w:rFonts w:ascii="Verdana" w:eastAsiaTheme="minorEastAsia" w:hAnsi="Verdana" w:cstheme="minorBidi"/>
          <w:b w:val="0"/>
          <w:caps w:val="0"/>
          <w:sz w:val="24"/>
        </w:rPr>
      </w:pPr>
      <w:hyperlink w:anchor="_Toc171598622" w:history="1">
        <w:r w:rsidRPr="00C66ECD">
          <w:rPr>
            <w:rStyle w:val="Hipersaite"/>
            <w:rFonts w:ascii="Verdana" w:hAnsi="Verdana"/>
          </w:rPr>
          <w:t>4.</w:t>
        </w:r>
        <w:r w:rsidRPr="00C66ECD">
          <w:rPr>
            <w:rFonts w:ascii="Verdana" w:eastAsiaTheme="minorEastAsia" w:hAnsi="Verdana" w:cstheme="minorBidi"/>
            <w:b w:val="0"/>
            <w:caps w:val="0"/>
            <w:sz w:val="24"/>
          </w:rPr>
          <w:tab/>
        </w:r>
        <w:r>
          <w:rPr>
            <w:rStyle w:val="Hipersaite"/>
            <w:rFonts w:ascii="Verdana" w:hAnsi="Verdana"/>
          </w:rPr>
          <w:t>CALCULATION OF VALUE FOR MONEY</w:t>
        </w:r>
        <w:r w:rsidRPr="00C66ECD">
          <w:rPr>
            <w:rFonts w:ascii="Verdana" w:hAnsi="Verdana"/>
            <w:webHidden/>
          </w:rPr>
          <w:tab/>
        </w:r>
        <w:r>
          <w:rPr>
            <w:rFonts w:ascii="Verdana" w:hAnsi="Verdana"/>
            <w:webHidden/>
          </w:rPr>
          <w:t>29</w:t>
        </w:r>
      </w:hyperlink>
    </w:p>
    <w:p w14:paraId="031D5EE6" w14:textId="34537ABA" w:rsidR="00C66ECD" w:rsidRPr="00C66ECD" w:rsidRDefault="00CE3894">
      <w:pPr>
        <w:pStyle w:val="Saturs2"/>
        <w:rPr>
          <w:rFonts w:ascii="Verdana" w:eastAsiaTheme="minorEastAsia" w:hAnsi="Verdana" w:cstheme="minorBidi"/>
          <w:smallCaps w:val="0"/>
          <w:sz w:val="24"/>
        </w:rPr>
      </w:pPr>
      <w:hyperlink w:anchor="_Toc171598623" w:history="1">
        <w:r w:rsidRPr="00C66ECD">
          <w:rPr>
            <w:rStyle w:val="Hipersaite"/>
            <w:rFonts w:ascii="Verdana" w:hAnsi="Verdana"/>
          </w:rPr>
          <w:t>4.1.</w:t>
        </w:r>
        <w:r w:rsidRPr="00C66ECD">
          <w:rPr>
            <w:rFonts w:ascii="Verdana" w:eastAsiaTheme="minorEastAsia" w:hAnsi="Verdana" w:cstheme="minorBidi"/>
            <w:smallCaps w:val="0"/>
            <w:sz w:val="24"/>
          </w:rPr>
          <w:tab/>
        </w:r>
        <w:r>
          <w:rPr>
            <w:rStyle w:val="Hipersaite"/>
            <w:rFonts w:ascii="Verdana" w:hAnsi="Verdana"/>
          </w:rPr>
          <w:t>Description of the evaluation approach</w:t>
        </w:r>
        <w:r w:rsidRPr="00C66ECD">
          <w:rPr>
            <w:rFonts w:ascii="Verdana" w:hAnsi="Verdana"/>
            <w:webHidden/>
          </w:rPr>
          <w:tab/>
        </w:r>
        <w:r>
          <w:rPr>
            <w:rFonts w:ascii="Verdana" w:hAnsi="Verdana"/>
            <w:webHidden/>
          </w:rPr>
          <w:t>29</w:t>
        </w:r>
      </w:hyperlink>
    </w:p>
    <w:p w14:paraId="18CE5215" w14:textId="0197FA2E" w:rsidR="00C66ECD" w:rsidRPr="00C66ECD" w:rsidRDefault="00CE3894">
      <w:pPr>
        <w:pStyle w:val="Saturs2"/>
        <w:rPr>
          <w:rFonts w:ascii="Verdana" w:eastAsiaTheme="minorEastAsia" w:hAnsi="Verdana" w:cstheme="minorBidi"/>
          <w:smallCaps w:val="0"/>
          <w:sz w:val="24"/>
        </w:rPr>
      </w:pPr>
      <w:hyperlink w:anchor="_Toc171598624" w:history="1">
        <w:r w:rsidRPr="00C66ECD">
          <w:rPr>
            <w:rStyle w:val="Hipersaite"/>
            <w:rFonts w:ascii="Verdana" w:hAnsi="Verdana"/>
          </w:rPr>
          <w:t>4.2.</w:t>
        </w:r>
        <w:r w:rsidRPr="00C66ECD">
          <w:rPr>
            <w:rFonts w:ascii="Verdana" w:eastAsiaTheme="minorEastAsia" w:hAnsi="Verdana" w:cstheme="minorBidi"/>
            <w:smallCaps w:val="0"/>
            <w:sz w:val="24"/>
          </w:rPr>
          <w:tab/>
        </w:r>
        <w:r>
          <w:rPr>
            <w:rStyle w:val="Hipersaite"/>
            <w:rFonts w:ascii="Verdana" w:hAnsi="Verdana"/>
          </w:rPr>
          <w:t>Financial model</w:t>
        </w:r>
        <w:r w:rsidRPr="00C66ECD">
          <w:rPr>
            <w:rFonts w:ascii="Verdana" w:hAnsi="Verdana"/>
            <w:webHidden/>
          </w:rPr>
          <w:tab/>
        </w:r>
        <w:r>
          <w:rPr>
            <w:rFonts w:ascii="Verdana" w:hAnsi="Verdana"/>
            <w:webHidden/>
          </w:rPr>
          <w:t>29</w:t>
        </w:r>
      </w:hyperlink>
    </w:p>
    <w:p w14:paraId="3E2FAFC5" w14:textId="3E656A90" w:rsidR="00C66ECD" w:rsidRPr="00C66ECD" w:rsidRDefault="00CE3894">
      <w:pPr>
        <w:pStyle w:val="Saturs2"/>
        <w:rPr>
          <w:rFonts w:ascii="Verdana" w:eastAsiaTheme="minorEastAsia" w:hAnsi="Verdana" w:cstheme="minorBidi"/>
          <w:smallCaps w:val="0"/>
          <w:sz w:val="24"/>
        </w:rPr>
      </w:pPr>
      <w:hyperlink w:anchor="_Toc171598625" w:history="1">
        <w:r w:rsidRPr="00C66ECD">
          <w:rPr>
            <w:rStyle w:val="Hipersaite"/>
            <w:rFonts w:ascii="Verdana" w:hAnsi="Verdana"/>
          </w:rPr>
          <w:t>4.3.</w:t>
        </w:r>
        <w:r w:rsidRPr="00C66ECD">
          <w:rPr>
            <w:rFonts w:ascii="Verdana" w:eastAsiaTheme="minorEastAsia" w:hAnsi="Verdana" w:cstheme="minorBidi"/>
            <w:smallCaps w:val="0"/>
            <w:sz w:val="24"/>
          </w:rPr>
          <w:tab/>
        </w:r>
        <w:r>
          <w:rPr>
            <w:rStyle w:val="Hipersaite"/>
            <w:rFonts w:ascii="Verdana" w:hAnsi="Verdana"/>
          </w:rPr>
          <w:t>Determining value for money</w:t>
        </w:r>
        <w:r w:rsidRPr="00C66ECD">
          <w:rPr>
            <w:rFonts w:ascii="Verdana" w:hAnsi="Verdana"/>
            <w:webHidden/>
          </w:rPr>
          <w:tab/>
        </w:r>
        <w:r>
          <w:rPr>
            <w:rFonts w:ascii="Verdana" w:hAnsi="Verdana"/>
            <w:webHidden/>
          </w:rPr>
          <w:t>30</w:t>
        </w:r>
      </w:hyperlink>
    </w:p>
    <w:p w14:paraId="4676F5A1" w14:textId="53B5E477" w:rsidR="00C66ECD" w:rsidRPr="00C66ECD" w:rsidRDefault="00CE3894">
      <w:pPr>
        <w:pStyle w:val="Saturs2"/>
        <w:rPr>
          <w:rFonts w:ascii="Verdana" w:eastAsiaTheme="minorEastAsia" w:hAnsi="Verdana" w:cstheme="minorBidi"/>
          <w:smallCaps w:val="0"/>
          <w:sz w:val="24"/>
        </w:rPr>
      </w:pPr>
      <w:hyperlink w:anchor="_Toc171598626" w:history="1">
        <w:r w:rsidRPr="00C66ECD">
          <w:rPr>
            <w:rStyle w:val="Hipersaite"/>
            <w:rFonts w:ascii="Verdana" w:hAnsi="Verdana"/>
          </w:rPr>
          <w:t>4.4.</w:t>
        </w:r>
        <w:r w:rsidRPr="00C66ECD">
          <w:rPr>
            <w:rFonts w:ascii="Verdana" w:eastAsiaTheme="minorEastAsia" w:hAnsi="Verdana" w:cstheme="minorBidi"/>
            <w:smallCaps w:val="0"/>
            <w:sz w:val="24"/>
          </w:rPr>
          <w:tab/>
        </w:r>
        <w:r>
          <w:rPr>
            <w:rStyle w:val="Hipersaite"/>
            <w:rFonts w:ascii="Verdana" w:hAnsi="Verdana"/>
          </w:rPr>
          <w:t>Sensitivity analysis</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_Toc171598626 \h </w:instrText>
        </w:r>
        <w:r w:rsidRPr="00C66ECD">
          <w:rPr>
            <w:rFonts w:ascii="Verdana" w:hAnsi="Verdana"/>
            <w:webHidden/>
          </w:rPr>
        </w:r>
        <w:r w:rsidRPr="00C66ECD">
          <w:rPr>
            <w:rFonts w:ascii="Verdana" w:hAnsi="Verdana"/>
            <w:webHidden/>
          </w:rPr>
          <w:fldChar w:fldCharType="separate"/>
        </w:r>
        <w:r>
          <w:rPr>
            <w:rFonts w:ascii="Verdana" w:hAnsi="Verdana"/>
            <w:webHidden/>
          </w:rPr>
          <w:t>31</w:t>
        </w:r>
        <w:r w:rsidRPr="00C66ECD">
          <w:rPr>
            <w:rFonts w:ascii="Verdana" w:hAnsi="Verdana"/>
            <w:webHidden/>
          </w:rPr>
          <w:fldChar w:fldCharType="end"/>
        </w:r>
      </w:hyperlink>
    </w:p>
    <w:p w14:paraId="5CB9EBE4" w14:textId="040A797C" w:rsidR="00C66ECD" w:rsidRPr="00C66ECD" w:rsidRDefault="00CE3894">
      <w:pPr>
        <w:pStyle w:val="Saturs1"/>
        <w:tabs>
          <w:tab w:val="right" w:leader="dot" w:pos="9771"/>
        </w:tabs>
        <w:rPr>
          <w:rFonts w:ascii="Verdana" w:eastAsiaTheme="minorEastAsia" w:hAnsi="Verdana" w:cstheme="minorBidi"/>
          <w:b w:val="0"/>
          <w:caps w:val="0"/>
          <w:sz w:val="24"/>
        </w:rPr>
      </w:pPr>
      <w:hyperlink w:anchor="_Toc171598627" w:history="1">
        <w:r>
          <w:rPr>
            <w:rStyle w:val="Hipersaite"/>
            <w:rFonts w:ascii="Verdana" w:hAnsi="Verdana"/>
          </w:rPr>
          <w:t>ANNEX</w:t>
        </w:r>
        <w:r w:rsidRPr="00C66ECD">
          <w:rPr>
            <w:rStyle w:val="Hipersaite"/>
            <w:rFonts w:ascii="Verdana" w:hAnsi="Verdana"/>
          </w:rPr>
          <w:t xml:space="preserve"> A. </w:t>
        </w:r>
        <w:r>
          <w:rPr>
            <w:rStyle w:val="Hipersaite"/>
            <w:rFonts w:ascii="Verdana" w:hAnsi="Verdana"/>
          </w:rPr>
          <w:t>A LIST OF SOURCES OF INFORMATION USED</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_Toc171598627 \h </w:instrText>
        </w:r>
        <w:r w:rsidRPr="00C66ECD">
          <w:rPr>
            <w:rFonts w:ascii="Verdana" w:hAnsi="Verdana"/>
            <w:webHidden/>
          </w:rPr>
        </w:r>
        <w:r w:rsidRPr="00C66ECD">
          <w:rPr>
            <w:rFonts w:ascii="Verdana" w:hAnsi="Verdana"/>
            <w:webHidden/>
          </w:rPr>
          <w:fldChar w:fldCharType="separate"/>
        </w:r>
        <w:r>
          <w:rPr>
            <w:rFonts w:ascii="Verdana" w:hAnsi="Verdana"/>
            <w:webHidden/>
          </w:rPr>
          <w:t>33</w:t>
        </w:r>
        <w:r w:rsidRPr="00C66ECD">
          <w:rPr>
            <w:rFonts w:ascii="Verdana" w:hAnsi="Verdana"/>
            <w:webHidden/>
          </w:rPr>
          <w:fldChar w:fldCharType="end"/>
        </w:r>
      </w:hyperlink>
    </w:p>
    <w:p w14:paraId="639B71D4" w14:textId="20E32BC4" w:rsidR="00C66ECD" w:rsidRPr="00C66ECD" w:rsidRDefault="00CE3894">
      <w:pPr>
        <w:pStyle w:val="Saturs1"/>
        <w:tabs>
          <w:tab w:val="right" w:leader="dot" w:pos="9771"/>
        </w:tabs>
        <w:rPr>
          <w:rFonts w:ascii="Verdana" w:eastAsiaTheme="minorEastAsia" w:hAnsi="Verdana" w:cstheme="minorBidi"/>
          <w:b w:val="0"/>
          <w:caps w:val="0"/>
          <w:sz w:val="24"/>
        </w:rPr>
      </w:pPr>
      <w:hyperlink w:anchor="_Toc171598628" w:history="1">
        <w:r>
          <w:rPr>
            <w:rStyle w:val="Hipersaite"/>
            <w:rFonts w:ascii="Verdana" w:hAnsi="Verdana"/>
          </w:rPr>
          <w:t>ANNEX</w:t>
        </w:r>
        <w:r w:rsidRPr="00C66ECD">
          <w:rPr>
            <w:rStyle w:val="Hipersaite"/>
            <w:rFonts w:ascii="Verdana" w:hAnsi="Verdana"/>
          </w:rPr>
          <w:t xml:space="preserve"> B. </w:t>
        </w:r>
        <w:r w:rsidRPr="00C66ECD">
          <w:rPr>
            <w:rStyle w:val="Hipersaite"/>
            <w:rFonts w:ascii="Verdana" w:hAnsi="Verdana"/>
            <w:i/>
          </w:rPr>
          <w:t>(</w:t>
        </w:r>
        <w:r>
          <w:rPr>
            <w:rStyle w:val="Hipersaite"/>
            <w:rFonts w:ascii="Verdana" w:hAnsi="Verdana"/>
            <w:i/>
          </w:rPr>
          <w:t>ANNEXES TO THE FEC BY THE FEC DEVELOPER</w:t>
        </w:r>
        <w:r w:rsidRPr="00C66ECD">
          <w:rPr>
            <w:rStyle w:val="Hipersaite"/>
            <w:rFonts w:ascii="Verdana" w:hAnsi="Verdana"/>
            <w:i/>
          </w:rPr>
          <w: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_Toc171598628 \h </w:instrText>
        </w:r>
        <w:r w:rsidRPr="00C66ECD">
          <w:rPr>
            <w:rFonts w:ascii="Verdana" w:hAnsi="Verdana"/>
            <w:webHidden/>
          </w:rPr>
        </w:r>
        <w:r w:rsidRPr="00C66ECD">
          <w:rPr>
            <w:rFonts w:ascii="Verdana" w:hAnsi="Verdana"/>
            <w:webHidden/>
          </w:rPr>
          <w:fldChar w:fldCharType="separate"/>
        </w:r>
        <w:r>
          <w:rPr>
            <w:rFonts w:ascii="Verdana" w:hAnsi="Verdana"/>
            <w:webHidden/>
          </w:rPr>
          <w:t>34</w:t>
        </w:r>
        <w:r w:rsidRPr="00C66ECD">
          <w:rPr>
            <w:rFonts w:ascii="Verdana" w:hAnsi="Verdana"/>
            <w:webHidden/>
          </w:rPr>
          <w:fldChar w:fldCharType="end"/>
        </w:r>
      </w:hyperlink>
    </w:p>
    <w:p w14:paraId="5D6AB059" w14:textId="4612CE00" w:rsidR="00C66ECD" w:rsidRPr="00C66ECD" w:rsidRDefault="00CE3894">
      <w:pPr>
        <w:pStyle w:val="Saturs1"/>
        <w:tabs>
          <w:tab w:val="right" w:leader="dot" w:pos="9771"/>
        </w:tabs>
        <w:rPr>
          <w:rFonts w:ascii="Verdana" w:eastAsiaTheme="minorEastAsia" w:hAnsi="Verdana" w:cstheme="minorBidi"/>
          <w:b w:val="0"/>
          <w:caps w:val="0"/>
          <w:sz w:val="24"/>
        </w:rPr>
      </w:pPr>
      <w:hyperlink w:anchor="_Toc171598629" w:history="1">
        <w:r>
          <w:rPr>
            <w:rStyle w:val="Hipersaite"/>
            <w:rFonts w:ascii="Verdana" w:hAnsi="Verdana"/>
            <w:i/>
          </w:rPr>
          <w:t>ANNEX 1</w:t>
        </w:r>
        <w:r w:rsidRPr="00C66ECD">
          <w:rPr>
            <w:rStyle w:val="Hipersaite"/>
            <w:rFonts w:ascii="Verdana" w:hAnsi="Verdana"/>
            <w:i/>
          </w:rPr>
          <w:t xml:space="preserve"> “</w:t>
        </w:r>
        <w:r>
          <w:rPr>
            <w:rStyle w:val="Hipersaite"/>
            <w:rFonts w:ascii="Verdana" w:hAnsi="Verdana"/>
            <w:i/>
          </w:rPr>
          <w:t>TIMETABLE FOR THE IMPLEMENTATION OF THE PPP PROJECT</w:t>
        </w:r>
        <w:r w:rsidRPr="00C66ECD">
          <w:rPr>
            <w:rStyle w:val="Hipersaite"/>
            <w:rFonts w:ascii="Verdana" w:hAnsi="Verdana"/>
            <w:i/>
          </w:rPr>
          <w: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_Toc171598629 \h </w:instrText>
        </w:r>
        <w:r w:rsidRPr="00C66ECD">
          <w:rPr>
            <w:rFonts w:ascii="Verdana" w:hAnsi="Verdana"/>
            <w:webHidden/>
          </w:rPr>
        </w:r>
        <w:r w:rsidRPr="00C66ECD">
          <w:rPr>
            <w:rFonts w:ascii="Verdana" w:hAnsi="Verdana"/>
            <w:webHidden/>
          </w:rPr>
          <w:fldChar w:fldCharType="separate"/>
        </w:r>
        <w:r>
          <w:rPr>
            <w:rFonts w:ascii="Verdana" w:hAnsi="Verdana"/>
            <w:webHidden/>
          </w:rPr>
          <w:t>34</w:t>
        </w:r>
        <w:r w:rsidRPr="00C66ECD">
          <w:rPr>
            <w:rFonts w:ascii="Verdana" w:hAnsi="Verdana"/>
            <w:webHidden/>
          </w:rPr>
          <w:fldChar w:fldCharType="end"/>
        </w:r>
      </w:hyperlink>
    </w:p>
    <w:p w14:paraId="60FC3A78" w14:textId="5A75C0FF" w:rsidR="00C66ECD" w:rsidRDefault="00CE3894">
      <w:pPr>
        <w:pStyle w:val="Saturs1"/>
        <w:tabs>
          <w:tab w:val="right" w:leader="dot" w:pos="9771"/>
        </w:tabs>
        <w:rPr>
          <w:rFonts w:eastAsiaTheme="minorEastAsia" w:cstheme="minorBidi"/>
          <w:b w:val="0"/>
          <w:caps w:val="0"/>
          <w:sz w:val="24"/>
        </w:rPr>
      </w:pPr>
      <w:hyperlink w:anchor="_Toc171598630" w:history="1">
        <w:r>
          <w:rPr>
            <w:rStyle w:val="Hipersaite"/>
            <w:rFonts w:ascii="Verdana" w:hAnsi="Verdana"/>
            <w:i/>
          </w:rPr>
          <w:t>ANNEX 2</w:t>
        </w:r>
        <w:r w:rsidRPr="00C66ECD">
          <w:rPr>
            <w:rStyle w:val="Hipersaite"/>
            <w:rFonts w:ascii="Verdana" w:hAnsi="Verdana"/>
            <w:i/>
          </w:rPr>
          <w:t xml:space="preserve"> “Finan</w:t>
        </w:r>
        <w:r>
          <w:rPr>
            <w:rStyle w:val="Hipersaite"/>
            <w:rFonts w:ascii="Verdana" w:hAnsi="Verdana"/>
            <w:i/>
          </w:rPr>
          <w:t>CING PLAN</w:t>
        </w:r>
        <w:r w:rsidRPr="00C66ECD">
          <w:rPr>
            <w:rStyle w:val="Hipersaite"/>
            <w:rFonts w:ascii="Verdana" w:hAnsi="Verdana"/>
            <w:i/>
          </w:rPr>
          <w:t>”</w:t>
        </w:r>
        <w:r w:rsidRPr="00C66ECD">
          <w:rPr>
            <w:rFonts w:ascii="Verdana" w:hAnsi="Verdana"/>
            <w:webHidden/>
          </w:rPr>
          <w:tab/>
        </w:r>
        <w:r w:rsidRPr="00C66ECD">
          <w:rPr>
            <w:rFonts w:ascii="Verdana" w:hAnsi="Verdana"/>
            <w:webHidden/>
          </w:rPr>
          <w:fldChar w:fldCharType="begin"/>
        </w:r>
        <w:r w:rsidRPr="00C66ECD">
          <w:rPr>
            <w:rFonts w:ascii="Verdana" w:hAnsi="Verdana"/>
            <w:webHidden/>
          </w:rPr>
          <w:instrText xml:space="preserve"> PAGEREF _Toc171598630 \h </w:instrText>
        </w:r>
        <w:r w:rsidRPr="00C66ECD">
          <w:rPr>
            <w:rFonts w:ascii="Verdana" w:hAnsi="Verdana"/>
            <w:webHidden/>
          </w:rPr>
        </w:r>
        <w:r w:rsidRPr="00C66ECD">
          <w:rPr>
            <w:rFonts w:ascii="Verdana" w:hAnsi="Verdana"/>
            <w:webHidden/>
          </w:rPr>
          <w:fldChar w:fldCharType="separate"/>
        </w:r>
        <w:r>
          <w:rPr>
            <w:rFonts w:ascii="Verdana" w:hAnsi="Verdana"/>
            <w:webHidden/>
          </w:rPr>
          <w:t>36</w:t>
        </w:r>
        <w:r w:rsidRPr="00C66ECD">
          <w:rPr>
            <w:rFonts w:ascii="Verdana" w:hAnsi="Verdana"/>
            <w:webHidden/>
          </w:rPr>
          <w:fldChar w:fldCharType="end"/>
        </w:r>
      </w:hyperlink>
    </w:p>
    <w:p w14:paraId="07855DA6" w14:textId="475BFC43" w:rsidR="0096432B" w:rsidRPr="00E85496" w:rsidRDefault="00EC6CA7" w:rsidP="002F7ECC">
      <w:pPr>
        <w:rPr>
          <w:rFonts w:ascii="Verdana" w:hAnsi="Verdana"/>
          <w:i/>
          <w:color w:val="538135" w:themeColor="accent6" w:themeShade="BF"/>
          <w:sz w:val="20"/>
        </w:rPr>
      </w:pPr>
      <w:r w:rsidRPr="00BF78F4">
        <w:rPr>
          <w:rFonts w:ascii="Verdana" w:hAnsi="Verdana"/>
          <w:color w:val="538135" w:themeColor="accent6" w:themeShade="BF"/>
          <w:sz w:val="20"/>
        </w:rPr>
        <w:fldChar w:fldCharType="end"/>
      </w:r>
    </w:p>
    <w:p w14:paraId="37C5284B" w14:textId="77777777" w:rsidR="00700C55" w:rsidRPr="00E85496" w:rsidRDefault="00700C55" w:rsidP="002F7ECC">
      <w:pPr>
        <w:rPr>
          <w:rFonts w:ascii="Verdana" w:hAnsi="Verdana"/>
          <w:i/>
          <w:iCs/>
          <w:color w:val="538135" w:themeColor="accent6" w:themeShade="BF"/>
          <w:sz w:val="28"/>
          <w:szCs w:val="28"/>
          <w:lang w:val="lv-LV"/>
        </w:rPr>
      </w:pPr>
    </w:p>
    <w:p w14:paraId="43960D7B" w14:textId="1EA51249" w:rsidR="006332AF" w:rsidRPr="00E85496" w:rsidRDefault="006332AF">
      <w:pPr>
        <w:rPr>
          <w:rFonts w:ascii="Verdana" w:hAnsi="Verdana"/>
          <w:sz w:val="32"/>
          <w:szCs w:val="32"/>
        </w:rPr>
      </w:pPr>
      <w:r>
        <w:br w:type="page"/>
      </w:r>
    </w:p>
    <w:p w14:paraId="11E81A05" w14:textId="261BD15F" w:rsidR="00164FA5" w:rsidRPr="00E85496" w:rsidRDefault="00164FA5" w:rsidP="00F63BEF">
      <w:pPr>
        <w:pStyle w:val="FEAvirsraksti"/>
      </w:pPr>
      <w:bookmarkStart w:id="2" w:name="_Toc143594078"/>
      <w:bookmarkStart w:id="3" w:name="_Toc171598603"/>
      <w:r>
        <w:lastRenderedPageBreak/>
        <w:t>Abbreviations and Terms</w:t>
      </w:r>
      <w:bookmarkEnd w:id="2"/>
      <w:bookmarkEnd w:id="3"/>
      <w:r>
        <w:t xml:space="preserve"> </w:t>
      </w:r>
    </w:p>
    <w:p w14:paraId="5C8B31D4" w14:textId="5B4BB608" w:rsidR="00164FA5" w:rsidRPr="00E85496" w:rsidRDefault="00BB78E7">
      <w:pPr>
        <w:rPr>
          <w:rFonts w:ascii="Verdana" w:hAnsi="Verdana"/>
          <w:i/>
          <w:iCs/>
          <w:sz w:val="20"/>
          <w:szCs w:val="20"/>
        </w:rPr>
      </w:pPr>
      <w:r>
        <w:rPr>
          <w:rFonts w:ascii="Verdana" w:hAnsi="Verdana"/>
          <w:i/>
          <w:sz w:val="20"/>
        </w:rPr>
        <w:t>This section shall include all abbreviations used in the FEC and their explanation, in alphabetical order. At the end of the FEC, the text of the FEC and the abbreviations used and this table shall be revised so that all abbreviations used in the text are mentioned in this table.</w:t>
      </w:r>
    </w:p>
    <w:tbl>
      <w:tblPr>
        <w:tblStyle w:val="Reatabula"/>
        <w:tblW w:w="9645" w:type="dxa"/>
        <w:tblLook w:val="04A0" w:firstRow="1" w:lastRow="0" w:firstColumn="1" w:lastColumn="0" w:noHBand="0" w:noVBand="1"/>
      </w:tblPr>
      <w:tblGrid>
        <w:gridCol w:w="2517"/>
        <w:gridCol w:w="7128"/>
      </w:tblGrid>
      <w:tr w:rsidR="00164FA5" w:rsidRPr="00E85496" w14:paraId="6B0CE5F6" w14:textId="77777777" w:rsidTr="00FA5CF7">
        <w:trPr>
          <w:trHeight w:val="297"/>
        </w:trPr>
        <w:tc>
          <w:tcPr>
            <w:tcW w:w="2517" w:type="dxa"/>
            <w:shd w:val="clear" w:color="auto" w:fill="BDD6EE" w:themeFill="accent5" w:themeFillTint="66"/>
          </w:tcPr>
          <w:p w14:paraId="12D1CE4D" w14:textId="2193F01A" w:rsidR="00164FA5" w:rsidRPr="00E85496" w:rsidRDefault="00164FA5" w:rsidP="00164FA5">
            <w:pPr>
              <w:jc w:val="center"/>
              <w:rPr>
                <w:rFonts w:ascii="Verdana" w:hAnsi="Verdana"/>
                <w:b/>
                <w:bCs/>
                <w:i/>
                <w:iCs/>
              </w:rPr>
            </w:pPr>
            <w:r>
              <w:rPr>
                <w:rFonts w:ascii="Verdana" w:hAnsi="Verdana"/>
                <w:b/>
                <w:i/>
              </w:rPr>
              <w:t>Acronym/term</w:t>
            </w:r>
          </w:p>
        </w:tc>
        <w:tc>
          <w:tcPr>
            <w:tcW w:w="7128" w:type="dxa"/>
            <w:shd w:val="clear" w:color="auto" w:fill="BDD6EE" w:themeFill="accent5" w:themeFillTint="66"/>
          </w:tcPr>
          <w:p w14:paraId="15E41BD8" w14:textId="50512060" w:rsidR="00164FA5" w:rsidRPr="00E85496" w:rsidRDefault="00164FA5" w:rsidP="00164FA5">
            <w:pPr>
              <w:jc w:val="center"/>
              <w:rPr>
                <w:rFonts w:ascii="Verdana" w:hAnsi="Verdana"/>
                <w:b/>
                <w:bCs/>
                <w:i/>
                <w:iCs/>
              </w:rPr>
            </w:pPr>
            <w:r>
              <w:rPr>
                <w:rFonts w:ascii="Verdana" w:hAnsi="Verdana"/>
                <w:b/>
                <w:i/>
              </w:rPr>
              <w:t>Explanation</w:t>
            </w:r>
          </w:p>
        </w:tc>
      </w:tr>
      <w:tr w:rsidR="00164FA5" w:rsidRPr="00E85496" w14:paraId="199C8DC9" w14:textId="77777777" w:rsidTr="00FA5CF7">
        <w:trPr>
          <w:trHeight w:val="279"/>
        </w:trPr>
        <w:tc>
          <w:tcPr>
            <w:tcW w:w="2517" w:type="dxa"/>
          </w:tcPr>
          <w:p w14:paraId="68DF0CEB" w14:textId="77777777" w:rsidR="00164FA5" w:rsidRPr="00E85496" w:rsidRDefault="00164FA5">
            <w:pPr>
              <w:rPr>
                <w:rFonts w:ascii="Verdana" w:hAnsi="Verdana"/>
                <w:i/>
                <w:iCs/>
                <w:color w:val="70AD47" w:themeColor="accent6"/>
                <w:sz w:val="20"/>
                <w:szCs w:val="20"/>
                <w:lang w:val="lv-LV"/>
              </w:rPr>
            </w:pPr>
          </w:p>
        </w:tc>
        <w:tc>
          <w:tcPr>
            <w:tcW w:w="7128" w:type="dxa"/>
          </w:tcPr>
          <w:p w14:paraId="4FFF8BA1" w14:textId="77777777" w:rsidR="00164FA5" w:rsidRPr="00E85496" w:rsidRDefault="00164FA5">
            <w:pPr>
              <w:rPr>
                <w:rFonts w:ascii="Verdana" w:hAnsi="Verdana"/>
                <w:i/>
                <w:iCs/>
                <w:color w:val="70AD47" w:themeColor="accent6"/>
                <w:sz w:val="20"/>
                <w:szCs w:val="20"/>
                <w:lang w:val="lv-LV"/>
              </w:rPr>
            </w:pPr>
          </w:p>
        </w:tc>
      </w:tr>
      <w:tr w:rsidR="00164FA5" w:rsidRPr="00E85496" w14:paraId="09A2C19A" w14:textId="77777777" w:rsidTr="00FA5CF7">
        <w:trPr>
          <w:trHeight w:val="269"/>
        </w:trPr>
        <w:tc>
          <w:tcPr>
            <w:tcW w:w="2517" w:type="dxa"/>
          </w:tcPr>
          <w:p w14:paraId="25F819E2" w14:textId="77777777" w:rsidR="00164FA5" w:rsidRPr="00E85496" w:rsidRDefault="00164FA5">
            <w:pPr>
              <w:rPr>
                <w:rFonts w:ascii="Verdana" w:hAnsi="Verdana"/>
                <w:i/>
                <w:iCs/>
                <w:color w:val="70AD47" w:themeColor="accent6"/>
                <w:sz w:val="20"/>
                <w:szCs w:val="20"/>
                <w:lang w:val="lv-LV"/>
              </w:rPr>
            </w:pPr>
          </w:p>
        </w:tc>
        <w:tc>
          <w:tcPr>
            <w:tcW w:w="7128" w:type="dxa"/>
          </w:tcPr>
          <w:p w14:paraId="3A05BFFB" w14:textId="77777777" w:rsidR="00164FA5" w:rsidRPr="00E85496" w:rsidRDefault="00164FA5">
            <w:pPr>
              <w:rPr>
                <w:rFonts w:ascii="Verdana" w:hAnsi="Verdana"/>
                <w:i/>
                <w:iCs/>
                <w:color w:val="70AD47" w:themeColor="accent6"/>
                <w:sz w:val="20"/>
                <w:szCs w:val="20"/>
                <w:lang w:val="lv-LV"/>
              </w:rPr>
            </w:pPr>
          </w:p>
        </w:tc>
      </w:tr>
      <w:tr w:rsidR="00164FA5" w:rsidRPr="00E85496" w14:paraId="08740B9F" w14:textId="77777777" w:rsidTr="00FA5CF7">
        <w:trPr>
          <w:trHeight w:val="279"/>
        </w:trPr>
        <w:tc>
          <w:tcPr>
            <w:tcW w:w="2517" w:type="dxa"/>
          </w:tcPr>
          <w:p w14:paraId="43E9D403" w14:textId="77777777" w:rsidR="00164FA5" w:rsidRPr="00E85496" w:rsidRDefault="00164FA5">
            <w:pPr>
              <w:rPr>
                <w:rFonts w:ascii="Verdana" w:hAnsi="Verdana"/>
                <w:i/>
                <w:iCs/>
                <w:color w:val="70AD47" w:themeColor="accent6"/>
                <w:sz w:val="20"/>
                <w:szCs w:val="20"/>
                <w:lang w:val="lv-LV"/>
              </w:rPr>
            </w:pPr>
          </w:p>
        </w:tc>
        <w:tc>
          <w:tcPr>
            <w:tcW w:w="7128" w:type="dxa"/>
          </w:tcPr>
          <w:p w14:paraId="7C77513A" w14:textId="77777777" w:rsidR="00164FA5" w:rsidRPr="00E85496" w:rsidRDefault="00164FA5">
            <w:pPr>
              <w:rPr>
                <w:rFonts w:ascii="Verdana" w:hAnsi="Verdana"/>
                <w:i/>
                <w:iCs/>
                <w:color w:val="70AD47" w:themeColor="accent6"/>
                <w:sz w:val="20"/>
                <w:szCs w:val="20"/>
                <w:lang w:val="lv-LV"/>
              </w:rPr>
            </w:pPr>
          </w:p>
        </w:tc>
      </w:tr>
      <w:tr w:rsidR="00164FA5" w:rsidRPr="00E85496" w14:paraId="1B1D5443" w14:textId="77777777" w:rsidTr="00FA5CF7">
        <w:trPr>
          <w:trHeight w:val="269"/>
        </w:trPr>
        <w:tc>
          <w:tcPr>
            <w:tcW w:w="2517" w:type="dxa"/>
          </w:tcPr>
          <w:p w14:paraId="66EE7574" w14:textId="77777777" w:rsidR="00164FA5" w:rsidRPr="00E85496" w:rsidRDefault="00164FA5">
            <w:pPr>
              <w:rPr>
                <w:rFonts w:ascii="Verdana" w:hAnsi="Verdana"/>
                <w:i/>
                <w:iCs/>
                <w:color w:val="70AD47" w:themeColor="accent6"/>
                <w:sz w:val="20"/>
                <w:szCs w:val="20"/>
                <w:lang w:val="lv-LV"/>
              </w:rPr>
            </w:pPr>
          </w:p>
        </w:tc>
        <w:tc>
          <w:tcPr>
            <w:tcW w:w="7128" w:type="dxa"/>
          </w:tcPr>
          <w:p w14:paraId="651CC0CD" w14:textId="77777777" w:rsidR="00164FA5" w:rsidRPr="00E85496" w:rsidRDefault="00164FA5">
            <w:pPr>
              <w:rPr>
                <w:rFonts w:ascii="Verdana" w:hAnsi="Verdana"/>
                <w:i/>
                <w:iCs/>
                <w:color w:val="70AD47" w:themeColor="accent6"/>
                <w:sz w:val="20"/>
                <w:szCs w:val="20"/>
                <w:lang w:val="lv-LV"/>
              </w:rPr>
            </w:pPr>
          </w:p>
        </w:tc>
      </w:tr>
      <w:tr w:rsidR="00164FA5" w:rsidRPr="00E85496" w14:paraId="33BE7C70" w14:textId="77777777" w:rsidTr="00FA5CF7">
        <w:trPr>
          <w:trHeight w:val="279"/>
        </w:trPr>
        <w:tc>
          <w:tcPr>
            <w:tcW w:w="2517" w:type="dxa"/>
          </w:tcPr>
          <w:p w14:paraId="4F36555F" w14:textId="77777777" w:rsidR="00164FA5" w:rsidRPr="00E85496" w:rsidRDefault="00164FA5">
            <w:pPr>
              <w:rPr>
                <w:rFonts w:ascii="Verdana" w:hAnsi="Verdana"/>
                <w:i/>
                <w:iCs/>
                <w:color w:val="70AD47" w:themeColor="accent6"/>
                <w:sz w:val="20"/>
                <w:szCs w:val="20"/>
                <w:lang w:val="lv-LV"/>
              </w:rPr>
            </w:pPr>
          </w:p>
        </w:tc>
        <w:tc>
          <w:tcPr>
            <w:tcW w:w="7128" w:type="dxa"/>
          </w:tcPr>
          <w:p w14:paraId="7275FED7" w14:textId="77777777" w:rsidR="00164FA5" w:rsidRPr="00E85496" w:rsidRDefault="00164FA5">
            <w:pPr>
              <w:rPr>
                <w:rFonts w:ascii="Verdana" w:hAnsi="Verdana"/>
                <w:i/>
                <w:iCs/>
                <w:color w:val="70AD47" w:themeColor="accent6"/>
                <w:sz w:val="20"/>
                <w:szCs w:val="20"/>
                <w:lang w:val="lv-LV"/>
              </w:rPr>
            </w:pPr>
          </w:p>
        </w:tc>
      </w:tr>
    </w:tbl>
    <w:p w14:paraId="1667358F" w14:textId="77777777" w:rsidR="00164FA5" w:rsidRPr="00E85496" w:rsidRDefault="00164FA5">
      <w:pPr>
        <w:rPr>
          <w:rFonts w:ascii="Verdana" w:hAnsi="Verdana"/>
          <w:i/>
          <w:iCs/>
          <w:color w:val="70AD47" w:themeColor="accent6"/>
          <w:lang w:val="lv-LV"/>
        </w:rPr>
      </w:pPr>
    </w:p>
    <w:p w14:paraId="7997B3CB" w14:textId="63037332" w:rsidR="00164FA5" w:rsidRPr="00E85496" w:rsidRDefault="00164FA5">
      <w:pPr>
        <w:rPr>
          <w:rFonts w:ascii="Verdana" w:hAnsi="Verdana"/>
          <w:sz w:val="32"/>
          <w:szCs w:val="32"/>
        </w:rPr>
      </w:pPr>
      <w:r>
        <w:br w:type="page"/>
      </w:r>
    </w:p>
    <w:p w14:paraId="713FD626" w14:textId="430A34C8" w:rsidR="002F7ECC" w:rsidRPr="00E85496" w:rsidRDefault="008B4E10" w:rsidP="00F63BEF">
      <w:pPr>
        <w:pStyle w:val="FEAvirsraksti"/>
      </w:pPr>
      <w:bookmarkStart w:id="4" w:name="_Toc143594079"/>
      <w:bookmarkStart w:id="5" w:name="_Toc171598604"/>
      <w:r>
        <w:lastRenderedPageBreak/>
        <w:t xml:space="preserve">1. </w:t>
      </w:r>
      <w:bookmarkStart w:id="6" w:name="_Hlk143844150"/>
      <w:r>
        <w:t>Summary</w:t>
      </w:r>
      <w:bookmarkEnd w:id="4"/>
      <w:bookmarkEnd w:id="5"/>
      <w:r>
        <w:t xml:space="preserve"> </w:t>
      </w:r>
    </w:p>
    <w:bookmarkEnd w:id="6"/>
    <w:p w14:paraId="4F98EDC4" w14:textId="1F01C943" w:rsidR="004B53C9" w:rsidRPr="00F731E2" w:rsidRDefault="004B53C9" w:rsidP="004B53C9">
      <w:pPr>
        <w:jc w:val="both"/>
        <w:rPr>
          <w:rFonts w:ascii="Verdana" w:hAnsi="Verdana"/>
          <w:sz w:val="20"/>
        </w:rPr>
      </w:pPr>
      <w:r>
        <w:rPr>
          <w:rFonts w:ascii="Verdana" w:hAnsi="Verdana"/>
          <w:sz w:val="20"/>
        </w:rPr>
        <w:t>Financial and economic calculations have been developed in accordance with</w:t>
      </w:r>
      <w:r w:rsidR="009F373A">
        <w:rPr>
          <w:rFonts w:ascii="Verdana" w:hAnsi="Verdana"/>
          <w:sz w:val="20"/>
        </w:rPr>
        <w:t xml:space="preserve"> </w:t>
      </w:r>
      <w:hyperlink r:id="rId14" w:history="1">
        <w:r w:rsidR="00F731E2" w:rsidRPr="00F731E2">
          <w:rPr>
            <w:rStyle w:val="Hipersaite"/>
            <w:rFonts w:ascii="Verdana" w:hAnsi="Verdana"/>
            <w:sz w:val="20"/>
          </w:rPr>
          <w:t>Law on Public-Private Partnership</w:t>
        </w:r>
      </w:hyperlink>
      <w:r w:rsidR="00182A37">
        <w:rPr>
          <w:rFonts w:ascii="Verdana" w:hAnsi="Verdana"/>
          <w:sz w:val="20"/>
        </w:rPr>
        <w:t xml:space="preserve"> (PPP Law)</w:t>
      </w:r>
      <w:r w:rsidR="00F731E2">
        <w:rPr>
          <w:rFonts w:ascii="Verdana" w:hAnsi="Verdana"/>
          <w:sz w:val="20"/>
        </w:rPr>
        <w:t>,</w:t>
      </w:r>
      <w:r>
        <w:rPr>
          <w:rFonts w:ascii="Verdana" w:hAnsi="Verdana"/>
          <w:sz w:val="20"/>
        </w:rPr>
        <w:t xml:space="preserve"> </w:t>
      </w:r>
      <w:hyperlink r:id="rId15" w:history="1">
        <w:r w:rsidRPr="0086050D">
          <w:rPr>
            <w:rStyle w:val="Hipersaite"/>
            <w:rFonts w:ascii="Verdana" w:hAnsi="Verdana"/>
            <w:sz w:val="20"/>
          </w:rPr>
          <w:t>Cab</w:t>
        </w:r>
        <w:r w:rsidRPr="0086050D">
          <w:rPr>
            <w:rStyle w:val="Hipersaite"/>
            <w:rFonts w:ascii="Verdana" w:hAnsi="Verdana"/>
            <w:sz w:val="20"/>
          </w:rPr>
          <w:t>i</w:t>
        </w:r>
        <w:r w:rsidRPr="0086050D">
          <w:rPr>
            <w:rStyle w:val="Hipersaite"/>
            <w:rFonts w:ascii="Verdana" w:hAnsi="Verdana"/>
            <w:sz w:val="20"/>
          </w:rPr>
          <w:t>net Regulation of 6 October 2009 No. 1152 "Procedure for the Conduct of Financial and Economic Calculations, Determination of the Type of a Public-Private Partnership Contract and the Provision of an Opinion Regarding Financial and Economic Calculations"</w:t>
        </w:r>
      </w:hyperlink>
      <w:r>
        <w:rPr>
          <w:rFonts w:ascii="Verdana" w:hAnsi="Verdana"/>
          <w:sz w:val="20"/>
        </w:rPr>
        <w:t xml:space="preserve"> as well as in accordance with the requirements of the </w:t>
      </w:r>
      <w:hyperlink r:id="rId16" w:history="1">
        <w:r w:rsidRPr="008730B5">
          <w:rPr>
            <w:rStyle w:val="Hipersaite"/>
            <w:rFonts w:ascii="Verdana" w:hAnsi="Verdana"/>
            <w:sz w:val="20"/>
          </w:rPr>
          <w:t>Gui</w:t>
        </w:r>
        <w:r w:rsidRPr="008730B5">
          <w:rPr>
            <w:rStyle w:val="Hipersaite"/>
            <w:rFonts w:ascii="Verdana" w:hAnsi="Verdana"/>
            <w:sz w:val="20"/>
          </w:rPr>
          <w:t>d</w:t>
        </w:r>
        <w:r w:rsidRPr="008730B5">
          <w:rPr>
            <w:rStyle w:val="Hipersaite"/>
            <w:rFonts w:ascii="Verdana" w:hAnsi="Verdana"/>
            <w:sz w:val="20"/>
          </w:rPr>
          <w:t>elines for the Development of Financial and Economic Calculations for Public-Private Partnerships</w:t>
        </w:r>
      </w:hyperlink>
      <w:r>
        <w:rPr>
          <w:rFonts w:ascii="Verdana" w:hAnsi="Verdana"/>
          <w:sz w:val="20"/>
        </w:rPr>
        <w:t xml:space="preserve"> of the Central Financial and Contracting Agency (CFCA) (version of </w:t>
      </w:r>
      <w:r w:rsidR="00EF43D6">
        <w:rPr>
          <w:rFonts w:ascii="Verdana" w:hAnsi="Verdana"/>
          <w:sz w:val="20"/>
        </w:rPr>
        <w:t>25</w:t>
      </w:r>
      <w:r>
        <w:rPr>
          <w:rFonts w:ascii="Verdana" w:hAnsi="Verdana"/>
          <w:sz w:val="20"/>
        </w:rPr>
        <w:t xml:space="preserve"> </w:t>
      </w:r>
      <w:r w:rsidR="00EF43D6">
        <w:rPr>
          <w:rFonts w:ascii="Verdana" w:hAnsi="Verdana"/>
          <w:sz w:val="20"/>
        </w:rPr>
        <w:t xml:space="preserve">September </w:t>
      </w:r>
      <w:r>
        <w:rPr>
          <w:rFonts w:ascii="Verdana" w:hAnsi="Verdana"/>
          <w:sz w:val="20"/>
        </w:rPr>
        <w:t>20</w:t>
      </w:r>
      <w:r w:rsidR="00EF43D6">
        <w:rPr>
          <w:rFonts w:ascii="Verdana" w:hAnsi="Verdana"/>
          <w:sz w:val="20"/>
        </w:rPr>
        <w:t>24</w:t>
      </w:r>
      <w:r>
        <w:rPr>
          <w:rFonts w:ascii="Verdana" w:hAnsi="Verdana"/>
          <w:sz w:val="20"/>
        </w:rPr>
        <w:t>).</w:t>
      </w:r>
    </w:p>
    <w:p w14:paraId="5AC8AC8B" w14:textId="77777777" w:rsidR="00700C55" w:rsidRPr="00E85496" w:rsidRDefault="00700C55" w:rsidP="00700C55">
      <w:pPr>
        <w:jc w:val="both"/>
        <w:rPr>
          <w:rFonts w:ascii="Verdana" w:hAnsi="Verdana"/>
          <w:i/>
          <w:iCs/>
          <w:color w:val="538135" w:themeColor="accent6" w:themeShade="BF"/>
          <w:sz w:val="20"/>
          <w:szCs w:val="20"/>
          <w:lang w:val="lv-LV"/>
        </w:rPr>
      </w:pPr>
    </w:p>
    <w:p w14:paraId="5F903952" w14:textId="3F7208DF" w:rsidR="00700C55" w:rsidRPr="00E85496" w:rsidRDefault="00700C55" w:rsidP="00700C55">
      <w:pPr>
        <w:shd w:val="clear" w:color="auto" w:fill="D9E2F3" w:themeFill="accent1" w:themeFillTint="33"/>
        <w:jc w:val="center"/>
        <w:rPr>
          <w:rFonts w:ascii="Verdana" w:hAnsi="Verdana"/>
        </w:rPr>
      </w:pPr>
      <w:r>
        <w:rPr>
          <w:rFonts w:ascii="Verdana" w:hAnsi="Verdana"/>
        </w:rPr>
        <w:t xml:space="preserve">Briefly about the </w:t>
      </w:r>
      <w:r w:rsidR="002F165D">
        <w:rPr>
          <w:rFonts w:ascii="Verdana" w:hAnsi="Verdana"/>
        </w:rPr>
        <w:t>p</w:t>
      </w:r>
      <w:r>
        <w:rPr>
          <w:rFonts w:ascii="Verdana" w:hAnsi="Verdana"/>
        </w:rPr>
        <w:t>roject:</w:t>
      </w:r>
    </w:p>
    <w:p w14:paraId="3AF3DD0D" w14:textId="77EE5A35" w:rsidR="00700C55" w:rsidRPr="00E85496" w:rsidRDefault="00700C55" w:rsidP="00700C55">
      <w:pPr>
        <w:jc w:val="both"/>
        <w:rPr>
          <w:rFonts w:ascii="Verdana" w:hAnsi="Verdana"/>
          <w:i/>
          <w:iCs/>
          <w:sz w:val="20"/>
          <w:szCs w:val="20"/>
        </w:rPr>
      </w:pPr>
      <w:r>
        <w:rPr>
          <w:rFonts w:ascii="Verdana" w:hAnsi="Verdana"/>
          <w:b/>
          <w:sz w:val="20"/>
        </w:rPr>
        <w:t>1. Description of the project:</w:t>
      </w:r>
      <w:r>
        <w:rPr>
          <w:rFonts w:ascii="Verdana" w:hAnsi="Verdana"/>
          <w:i/>
          <w:sz w:val="20"/>
        </w:rPr>
        <w:t xml:space="preserve"> Indicate the name of the facility, its location, planned address, total area. Describe the project conception, functionality of the facility, planned services to be provided at the facility.</w:t>
      </w:r>
    </w:p>
    <w:p w14:paraId="38740288" w14:textId="213EA3E7" w:rsidR="00700C55" w:rsidRPr="00E85496" w:rsidRDefault="00700C55" w:rsidP="00700C55">
      <w:pPr>
        <w:jc w:val="both"/>
        <w:rPr>
          <w:rFonts w:ascii="Verdana" w:hAnsi="Verdana"/>
          <w:i/>
          <w:iCs/>
          <w:sz w:val="20"/>
          <w:szCs w:val="20"/>
        </w:rPr>
      </w:pPr>
      <w:r>
        <w:rPr>
          <w:rFonts w:ascii="Verdana" w:hAnsi="Verdana"/>
          <w:b/>
          <w:sz w:val="20"/>
        </w:rPr>
        <w:t xml:space="preserve">2. Public partner of the project: </w:t>
      </w:r>
      <w:r>
        <w:rPr>
          <w:rFonts w:ascii="Verdana" w:hAnsi="Verdana"/>
          <w:i/>
          <w:sz w:val="20"/>
        </w:rPr>
        <w:t>Indicate the name of the public partner.</w:t>
      </w:r>
    </w:p>
    <w:p w14:paraId="5591E7D5" w14:textId="78E284D3" w:rsidR="00700C55" w:rsidRPr="00E85496" w:rsidRDefault="00700C55" w:rsidP="00700C55">
      <w:pPr>
        <w:jc w:val="both"/>
        <w:rPr>
          <w:rFonts w:ascii="Verdana" w:hAnsi="Verdana"/>
          <w:i/>
          <w:iCs/>
          <w:sz w:val="20"/>
          <w:szCs w:val="20"/>
        </w:rPr>
      </w:pPr>
      <w:r>
        <w:rPr>
          <w:rFonts w:ascii="Verdana" w:hAnsi="Verdana"/>
          <w:b/>
          <w:sz w:val="20"/>
        </w:rPr>
        <w:t xml:space="preserve">3. Duration of project implementation: </w:t>
      </w:r>
      <w:r>
        <w:rPr>
          <w:rFonts w:ascii="Verdana" w:hAnsi="Verdana"/>
          <w:i/>
          <w:sz w:val="20"/>
        </w:rPr>
        <w:t>Indicate the planned duration of the PPP contract (including time for building design and construction in brackets) - e.g. 23 years (including 3 years for building design and construction).</w:t>
      </w:r>
    </w:p>
    <w:p w14:paraId="5977BAB5" w14:textId="44E345C5" w:rsidR="00700C55" w:rsidRPr="00E85496" w:rsidRDefault="00700C55" w:rsidP="00700C55">
      <w:pPr>
        <w:jc w:val="both"/>
        <w:rPr>
          <w:rFonts w:ascii="Verdana" w:hAnsi="Verdana"/>
          <w:sz w:val="20"/>
          <w:szCs w:val="20"/>
        </w:rPr>
      </w:pPr>
      <w:r>
        <w:rPr>
          <w:rFonts w:ascii="Verdana" w:hAnsi="Verdana"/>
          <w:b/>
          <w:sz w:val="20"/>
        </w:rPr>
        <w:t>4. PPP contract price</w:t>
      </w:r>
      <w:r>
        <w:rPr>
          <w:rFonts w:ascii="Verdana" w:hAnsi="Verdana"/>
          <w:sz w:val="20"/>
        </w:rPr>
        <w:t xml:space="preserve">: </w:t>
      </w:r>
      <w:r>
        <w:rPr>
          <w:rFonts w:ascii="Verdana" w:hAnsi="Verdana"/>
          <w:i/>
          <w:sz w:val="20"/>
        </w:rPr>
        <w:t xml:space="preserve">According to Article 1(32) of the </w:t>
      </w:r>
      <w:hyperlink r:id="rId17" w:history="1">
        <w:r w:rsidRPr="00182A37">
          <w:rPr>
            <w:rStyle w:val="Hipersaite"/>
            <w:rFonts w:ascii="Verdana" w:hAnsi="Verdana"/>
            <w:i/>
            <w:sz w:val="20"/>
          </w:rPr>
          <w:t>PPP Law</w:t>
        </w:r>
      </w:hyperlink>
      <w:r>
        <w:rPr>
          <w:rFonts w:ascii="Verdana" w:hAnsi="Verdana"/>
          <w:i/>
          <w:sz w:val="20"/>
        </w:rPr>
        <w:t xml:space="preserve">, indicate a value which includes, for example, capital investments and the amount of availability payments during the entire PPP contract period, excluding value added tax (VAT). The total amount of financial resources (excluding VAT) that the private partner would obtain by exercising the rights and obligations arising from the PPP contract, which may include end-user payments </w:t>
      </w:r>
      <w:r>
        <w:rPr>
          <w:rFonts w:ascii="Verdana" w:hAnsi="Verdana"/>
          <w:sz w:val="20"/>
        </w:rPr>
        <w:t xml:space="preserve">in EUR, </w:t>
      </w:r>
      <w:r>
        <w:rPr>
          <w:rFonts w:ascii="Verdana" w:hAnsi="Verdana"/>
          <w:i/>
          <w:sz w:val="20"/>
        </w:rPr>
        <w:t>shall be indicated.</w:t>
      </w:r>
    </w:p>
    <w:p w14:paraId="614293E9" w14:textId="77777777" w:rsidR="00700C55" w:rsidRPr="00E85496" w:rsidRDefault="00700C55" w:rsidP="00700C55">
      <w:pPr>
        <w:jc w:val="both"/>
        <w:rPr>
          <w:rFonts w:ascii="Verdana" w:hAnsi="Verdana"/>
          <w:i/>
          <w:sz w:val="20"/>
          <w:szCs w:val="20"/>
        </w:rPr>
      </w:pPr>
      <w:r>
        <w:rPr>
          <w:rFonts w:ascii="Verdana" w:hAnsi="Verdana"/>
          <w:b/>
          <w:sz w:val="20"/>
        </w:rPr>
        <w:t>5. Economic Net Present Value (ENPV) of the project</w:t>
      </w:r>
      <w:r>
        <w:rPr>
          <w:rFonts w:ascii="Verdana" w:hAnsi="Verdana"/>
          <w:sz w:val="20"/>
        </w:rPr>
        <w:t xml:space="preserve">: </w:t>
      </w:r>
      <w:r>
        <w:rPr>
          <w:rFonts w:ascii="Verdana" w:hAnsi="Verdana"/>
          <w:i/>
          <w:sz w:val="20"/>
        </w:rPr>
        <w:t>indicate the positive value of the ENPV (EUR) and the components of the ENPV - discounted total project life cycle costs, total revenues, financial savings and socio-economic benefits - which, when added together, result in the ENPV:</w:t>
      </w:r>
    </w:p>
    <w:p w14:paraId="52312989" w14:textId="77777777" w:rsidR="00700C55" w:rsidRPr="00E85496" w:rsidRDefault="00700C55" w:rsidP="00700C55">
      <w:pPr>
        <w:ind w:left="567"/>
        <w:jc w:val="both"/>
        <w:rPr>
          <w:rFonts w:ascii="Verdana" w:hAnsi="Verdana"/>
          <w:i/>
          <w:sz w:val="20"/>
          <w:szCs w:val="20"/>
        </w:rPr>
      </w:pPr>
      <w:r>
        <w:rPr>
          <w:rFonts w:ascii="Verdana" w:hAnsi="Verdana"/>
          <w:i/>
          <w:sz w:val="20"/>
        </w:rPr>
        <w:t>ENPV = I + F + S - C, where</w:t>
      </w:r>
    </w:p>
    <w:p w14:paraId="43134915" w14:textId="449A5068" w:rsidR="00700C55" w:rsidRPr="00E85496" w:rsidRDefault="00700C55" w:rsidP="00700C55">
      <w:pPr>
        <w:ind w:left="567"/>
        <w:jc w:val="both"/>
        <w:rPr>
          <w:rFonts w:ascii="Verdana" w:hAnsi="Verdana"/>
          <w:i/>
          <w:sz w:val="20"/>
          <w:szCs w:val="20"/>
        </w:rPr>
      </w:pPr>
      <w:r>
        <w:rPr>
          <w:rFonts w:ascii="Verdana" w:hAnsi="Verdana"/>
          <w:i/>
          <w:sz w:val="20"/>
        </w:rPr>
        <w:t>I - total revenue</w:t>
      </w:r>
    </w:p>
    <w:p w14:paraId="55E77C13" w14:textId="6F0B737B" w:rsidR="00700C55" w:rsidRPr="00E85496" w:rsidRDefault="00700C55" w:rsidP="00700C55">
      <w:pPr>
        <w:ind w:left="567"/>
        <w:jc w:val="both"/>
        <w:rPr>
          <w:rFonts w:ascii="Verdana" w:hAnsi="Verdana"/>
          <w:i/>
          <w:sz w:val="20"/>
          <w:szCs w:val="20"/>
        </w:rPr>
      </w:pPr>
      <w:r>
        <w:rPr>
          <w:rFonts w:ascii="Verdana" w:hAnsi="Verdana"/>
          <w:i/>
          <w:sz w:val="20"/>
        </w:rPr>
        <w:t>F - financial savings or additional costs (with a minus sign), which are formed by comparing the status quo and the PPP project scenario</w:t>
      </w:r>
    </w:p>
    <w:p w14:paraId="2C8FCFC0" w14:textId="255A1D63" w:rsidR="00700C55" w:rsidRPr="00E85496" w:rsidRDefault="00700C55" w:rsidP="00700C55">
      <w:pPr>
        <w:ind w:left="567"/>
        <w:jc w:val="both"/>
        <w:rPr>
          <w:rFonts w:ascii="Verdana" w:hAnsi="Verdana"/>
          <w:i/>
          <w:sz w:val="20"/>
          <w:szCs w:val="20"/>
        </w:rPr>
      </w:pPr>
      <w:r>
        <w:rPr>
          <w:rFonts w:ascii="Verdana" w:hAnsi="Verdana"/>
          <w:i/>
          <w:sz w:val="20"/>
        </w:rPr>
        <w:t>S</w:t>
      </w:r>
      <w:r w:rsidR="00EF43D6">
        <w:rPr>
          <w:rFonts w:ascii="Verdana" w:hAnsi="Verdana"/>
          <w:i/>
          <w:sz w:val="20"/>
        </w:rPr>
        <w:t xml:space="preserve"> -</w:t>
      </w:r>
      <w:r>
        <w:rPr>
          <w:rFonts w:ascii="Verdana" w:hAnsi="Verdana"/>
          <w:i/>
          <w:sz w:val="20"/>
        </w:rPr>
        <w:t xml:space="preserve"> </w:t>
      </w:r>
      <w:r w:rsidR="007D5266">
        <w:rPr>
          <w:rFonts w:ascii="Verdana" w:hAnsi="Verdana"/>
          <w:i/>
          <w:sz w:val="20"/>
        </w:rPr>
        <w:t xml:space="preserve">socio-economic benefits </w:t>
      </w:r>
      <w:r>
        <w:rPr>
          <w:rFonts w:ascii="Verdana" w:hAnsi="Verdana"/>
          <w:i/>
          <w:sz w:val="20"/>
        </w:rPr>
        <w:t>(minus socio-economic losses, if any)</w:t>
      </w:r>
    </w:p>
    <w:p w14:paraId="2421D357" w14:textId="0D26216E" w:rsidR="00700C55" w:rsidRPr="00E85496" w:rsidRDefault="00700C55" w:rsidP="00700C55">
      <w:pPr>
        <w:ind w:left="567"/>
        <w:jc w:val="both"/>
        <w:rPr>
          <w:rFonts w:ascii="Verdana" w:hAnsi="Verdana"/>
          <w:b/>
          <w:bCs/>
          <w:sz w:val="20"/>
          <w:szCs w:val="20"/>
        </w:rPr>
      </w:pPr>
      <w:r>
        <w:rPr>
          <w:rFonts w:ascii="Verdana" w:hAnsi="Verdana"/>
          <w:i/>
          <w:sz w:val="20"/>
        </w:rPr>
        <w:t>C - total cost</w:t>
      </w:r>
    </w:p>
    <w:p w14:paraId="40B57B3C" w14:textId="77777777" w:rsidR="00700C55" w:rsidRPr="00E85496" w:rsidRDefault="00700C55" w:rsidP="00700C55">
      <w:pPr>
        <w:jc w:val="both"/>
        <w:rPr>
          <w:rFonts w:ascii="Verdana" w:hAnsi="Verdana"/>
          <w:i/>
          <w:iCs/>
          <w:sz w:val="20"/>
          <w:szCs w:val="20"/>
        </w:rPr>
      </w:pPr>
      <w:r>
        <w:rPr>
          <w:rFonts w:ascii="Verdana" w:hAnsi="Verdana"/>
          <w:i/>
          <w:sz w:val="20"/>
        </w:rPr>
        <w:t xml:space="preserve">If the ENPV is negative, the project is not viable. </w:t>
      </w:r>
    </w:p>
    <w:p w14:paraId="0D458358" w14:textId="77777777" w:rsidR="00700C55" w:rsidRPr="00E85496" w:rsidRDefault="00700C55" w:rsidP="00700C55">
      <w:pPr>
        <w:jc w:val="both"/>
        <w:rPr>
          <w:rFonts w:ascii="Verdana" w:hAnsi="Verdana"/>
          <w:sz w:val="20"/>
          <w:szCs w:val="20"/>
        </w:rPr>
      </w:pPr>
      <w:r>
        <w:rPr>
          <w:rFonts w:ascii="Verdana" w:hAnsi="Verdana"/>
          <w:b/>
          <w:sz w:val="20"/>
        </w:rPr>
        <w:t>6. Positive value for money (VFM)</w:t>
      </w:r>
      <w:r>
        <w:rPr>
          <w:rFonts w:ascii="Verdana" w:hAnsi="Verdana"/>
          <w:sz w:val="20"/>
        </w:rPr>
        <w:t xml:space="preserve">: EUR </w:t>
      </w:r>
      <w:r>
        <w:rPr>
          <w:rFonts w:ascii="Verdana" w:hAnsi="Verdana"/>
          <w:i/>
          <w:sz w:val="20"/>
        </w:rPr>
        <w:t>[indicate value]</w:t>
      </w:r>
      <w:r>
        <w:rPr>
          <w:rFonts w:ascii="Verdana" w:hAnsi="Verdana"/>
          <w:sz w:val="20"/>
        </w:rPr>
        <w:t xml:space="preserve">, with a VFM range of EUR </w:t>
      </w:r>
      <w:r>
        <w:rPr>
          <w:rFonts w:ascii="Verdana" w:hAnsi="Verdana"/>
          <w:i/>
          <w:sz w:val="20"/>
        </w:rPr>
        <w:t>[indicate value]</w:t>
      </w:r>
      <w:r>
        <w:rPr>
          <w:rFonts w:ascii="Verdana" w:hAnsi="Verdana"/>
          <w:sz w:val="20"/>
        </w:rPr>
        <w:t xml:space="preserve"> to EUR </w:t>
      </w:r>
      <w:r>
        <w:rPr>
          <w:rFonts w:ascii="Verdana" w:hAnsi="Verdana"/>
          <w:i/>
          <w:sz w:val="20"/>
        </w:rPr>
        <w:t>[indicate value]</w:t>
      </w:r>
      <w:r>
        <w:rPr>
          <w:rFonts w:ascii="Verdana" w:hAnsi="Verdana"/>
          <w:sz w:val="20"/>
        </w:rPr>
        <w:t>.</w:t>
      </w:r>
    </w:p>
    <w:p w14:paraId="3ECC7294" w14:textId="1D5FCC58" w:rsidR="00700C55" w:rsidRPr="00E85496" w:rsidRDefault="00700C55" w:rsidP="1D8239B9">
      <w:pPr>
        <w:jc w:val="both"/>
        <w:rPr>
          <w:rFonts w:ascii="Verdana" w:hAnsi="Verdana"/>
          <w:i/>
          <w:iCs/>
          <w:sz w:val="20"/>
          <w:szCs w:val="20"/>
        </w:rPr>
      </w:pPr>
      <w:r>
        <w:rPr>
          <w:rFonts w:ascii="Verdana" w:hAnsi="Verdana"/>
          <w:b/>
          <w:sz w:val="20"/>
        </w:rPr>
        <w:t xml:space="preserve">7. Alternatives assessed within the financial economic calculations (FEC): </w:t>
      </w:r>
      <w:r>
        <w:rPr>
          <w:rFonts w:ascii="Verdana" w:hAnsi="Verdana"/>
          <w:i/>
          <w:sz w:val="20"/>
        </w:rPr>
        <w:t>indicate the alternatives that have been assessed in the FEC and for which Excel calculations have been prepared.</w:t>
      </w:r>
    </w:p>
    <w:p w14:paraId="59E751E8" w14:textId="77777777" w:rsidR="003F5375" w:rsidRPr="00E85496" w:rsidRDefault="003F5375" w:rsidP="00700C55">
      <w:pPr>
        <w:jc w:val="both"/>
        <w:rPr>
          <w:rFonts w:ascii="Verdana" w:hAnsi="Verdana"/>
          <w:i/>
          <w:iCs/>
          <w:sz w:val="20"/>
          <w:szCs w:val="20"/>
          <w:lang w:val="lv-LV"/>
        </w:rPr>
      </w:pPr>
    </w:p>
    <w:p w14:paraId="74F36BDC" w14:textId="77777777" w:rsidR="00700C55" w:rsidRPr="00E85496" w:rsidRDefault="00700C55" w:rsidP="00700C55">
      <w:pPr>
        <w:shd w:val="clear" w:color="auto" w:fill="D9E2F3" w:themeFill="accent1" w:themeFillTint="33"/>
        <w:jc w:val="center"/>
        <w:rPr>
          <w:rFonts w:ascii="Verdana" w:hAnsi="Verdana"/>
        </w:rPr>
      </w:pPr>
      <w:r>
        <w:rPr>
          <w:rFonts w:ascii="Verdana" w:hAnsi="Verdana"/>
        </w:rPr>
        <w:t>Proposed arrangement for project implementation:</w:t>
      </w:r>
    </w:p>
    <w:p w14:paraId="397DCA89" w14:textId="0ADD30DC" w:rsidR="00700C55" w:rsidRPr="00E85496" w:rsidRDefault="00700C55" w:rsidP="00700C55">
      <w:pPr>
        <w:jc w:val="both"/>
        <w:rPr>
          <w:rFonts w:ascii="Verdana" w:hAnsi="Verdana"/>
          <w:sz w:val="20"/>
          <w:szCs w:val="20"/>
        </w:rPr>
      </w:pPr>
      <w:r>
        <w:rPr>
          <w:rFonts w:ascii="Verdana" w:hAnsi="Verdana"/>
          <w:b/>
          <w:sz w:val="20"/>
        </w:rPr>
        <w:t>8. PPP arrangement</w:t>
      </w:r>
      <w:r>
        <w:rPr>
          <w:rFonts w:ascii="Verdana" w:hAnsi="Verdana"/>
          <w:sz w:val="20"/>
        </w:rPr>
        <w:t xml:space="preserve">: </w:t>
      </w:r>
      <w:r>
        <w:rPr>
          <w:rFonts w:ascii="Verdana" w:hAnsi="Verdana"/>
          <w:i/>
          <w:sz w:val="20"/>
        </w:rPr>
        <w:t>indicate the type of PPP - "</w:t>
      </w:r>
      <w:hyperlink r:id="rId18">
        <w:r>
          <w:rPr>
            <w:rStyle w:val="Hipersaite"/>
            <w:rFonts w:ascii="Verdana" w:hAnsi="Verdana"/>
            <w:i/>
            <w:sz w:val="20"/>
          </w:rPr>
          <w:t>Contractual PPP" or "Institutional PPP"</w:t>
        </w:r>
      </w:hyperlink>
      <w:r>
        <w:rPr>
          <w:rFonts w:ascii="Verdana" w:hAnsi="Verdana"/>
          <w:i/>
          <w:sz w:val="20"/>
        </w:rPr>
        <w:t xml:space="preserve"> and "Partnership Contract" or "Concession"</w:t>
      </w:r>
      <w:r w:rsidR="00844C53">
        <w:rPr>
          <w:rFonts w:ascii="Verdana" w:hAnsi="Verdana"/>
          <w:i/>
          <w:sz w:val="20"/>
        </w:rPr>
        <w:t>.</w:t>
      </w:r>
    </w:p>
    <w:p w14:paraId="29CFCE1A" w14:textId="3DC4B3ED" w:rsidR="00700C55" w:rsidRPr="00E85496" w:rsidRDefault="00700C55" w:rsidP="00700C55">
      <w:pPr>
        <w:jc w:val="both"/>
        <w:rPr>
          <w:rFonts w:ascii="Verdana" w:hAnsi="Verdana"/>
          <w:sz w:val="20"/>
          <w:szCs w:val="20"/>
        </w:rPr>
      </w:pPr>
      <w:r>
        <w:rPr>
          <w:rFonts w:ascii="Verdana" w:hAnsi="Verdana"/>
          <w:b/>
          <w:sz w:val="20"/>
        </w:rPr>
        <w:lastRenderedPageBreak/>
        <w:t>9. PPP model</w:t>
      </w:r>
      <w:r>
        <w:rPr>
          <w:rFonts w:ascii="Verdana" w:hAnsi="Verdana"/>
          <w:sz w:val="20"/>
        </w:rPr>
        <w:t xml:space="preserve">: </w:t>
      </w:r>
      <w:r>
        <w:rPr>
          <w:rFonts w:ascii="Verdana" w:hAnsi="Verdana"/>
          <w:i/>
          <w:sz w:val="20"/>
        </w:rPr>
        <w:t xml:space="preserve">indicate the PPP model, e.g. DBFM - Design, Build, Finance, Maintain. PPP models are listed on page 9 of the </w:t>
      </w:r>
      <w:hyperlink r:id="rId19" w:history="1">
        <w:r w:rsidRPr="00431B67">
          <w:rPr>
            <w:rStyle w:val="Hipersaite"/>
            <w:rFonts w:ascii="Verdana" w:hAnsi="Verdana"/>
            <w:i/>
            <w:sz w:val="20"/>
          </w:rPr>
          <w:t>FEC Guidelines</w:t>
        </w:r>
        <w:r w:rsidR="00844C53" w:rsidRPr="00431B67">
          <w:rPr>
            <w:rStyle w:val="Hipersaite"/>
            <w:rFonts w:ascii="Verdana" w:hAnsi="Verdana"/>
            <w:i/>
            <w:sz w:val="20"/>
          </w:rPr>
          <w:t>.</w:t>
        </w:r>
      </w:hyperlink>
    </w:p>
    <w:p w14:paraId="2422773D" w14:textId="77777777" w:rsidR="00700C55" w:rsidRPr="00E85496" w:rsidRDefault="00700C55" w:rsidP="00700C55">
      <w:pPr>
        <w:jc w:val="both"/>
        <w:rPr>
          <w:rFonts w:ascii="Verdana" w:hAnsi="Verdana"/>
          <w:sz w:val="20"/>
          <w:szCs w:val="20"/>
        </w:rPr>
      </w:pPr>
      <w:r>
        <w:rPr>
          <w:rFonts w:ascii="Verdana" w:hAnsi="Verdana"/>
          <w:b/>
          <w:sz w:val="20"/>
        </w:rPr>
        <w:t>10. Risk allocation</w:t>
      </w:r>
      <w:r>
        <w:rPr>
          <w:rFonts w:ascii="Verdana" w:hAnsi="Verdana"/>
          <w:sz w:val="20"/>
        </w:rPr>
        <w:t>:</w:t>
      </w:r>
    </w:p>
    <w:p w14:paraId="55668E7E" w14:textId="19CFA5AD" w:rsidR="00E84A35" w:rsidRPr="00E85496" w:rsidRDefault="00556AE5" w:rsidP="00556AE5">
      <w:pPr>
        <w:pStyle w:val="Sarakstarindkopa"/>
        <w:numPr>
          <w:ilvl w:val="0"/>
          <w:numId w:val="1"/>
        </w:numPr>
        <w:jc w:val="both"/>
        <w:rPr>
          <w:rFonts w:ascii="Verdana" w:hAnsi="Verdana"/>
          <w:i/>
          <w:iCs/>
          <w:sz w:val="20"/>
          <w:szCs w:val="20"/>
        </w:rPr>
      </w:pPr>
      <w:r>
        <w:rPr>
          <w:rFonts w:ascii="Verdana" w:hAnsi="Verdana"/>
          <w:i/>
          <w:sz w:val="20"/>
        </w:rPr>
        <w:t>[Indicate in the summary the expected impact of the conditions referred to in the FEC on the amount of the long-term liabilities of the State budget, the balance sheet of the general government sector budget and the debt (hereafter in this summary - State budget balance sheet).</w:t>
      </w:r>
    </w:p>
    <w:p w14:paraId="6CE89690" w14:textId="56ABD0C9" w:rsidR="009E5B6A" w:rsidRPr="00E85496" w:rsidRDefault="00ED7597" w:rsidP="00E84A35">
      <w:pPr>
        <w:pStyle w:val="Sarakstarindkopa"/>
        <w:jc w:val="both"/>
        <w:rPr>
          <w:rFonts w:ascii="Verdana" w:hAnsi="Verdana"/>
          <w:i/>
          <w:iCs/>
          <w:sz w:val="20"/>
          <w:szCs w:val="20"/>
        </w:rPr>
      </w:pPr>
      <w:r>
        <w:rPr>
          <w:rFonts w:ascii="Verdana" w:hAnsi="Verdana"/>
          <w:i/>
          <w:sz w:val="20"/>
        </w:rPr>
        <w:t xml:space="preserve">Indicate </w:t>
      </w:r>
      <w:r>
        <w:rPr>
          <w:rFonts w:ascii="Verdana" w:hAnsi="Verdana"/>
          <w:b/>
          <w:i/>
          <w:sz w:val="20"/>
        </w:rPr>
        <w:t>whether</w:t>
      </w:r>
    </w:p>
    <w:p w14:paraId="6D32EE33" w14:textId="2637715B" w:rsidR="009E5B6A" w:rsidRPr="00E85496" w:rsidRDefault="00ED7597" w:rsidP="00E84A35">
      <w:pPr>
        <w:pStyle w:val="Sarakstarindkopa"/>
        <w:jc w:val="both"/>
        <w:rPr>
          <w:rFonts w:ascii="Verdana" w:hAnsi="Verdana"/>
          <w:i/>
          <w:iCs/>
          <w:sz w:val="20"/>
          <w:szCs w:val="20"/>
        </w:rPr>
      </w:pPr>
      <w:r>
        <w:rPr>
          <w:rFonts w:ascii="Verdana" w:hAnsi="Verdana"/>
          <w:i/>
          <w:sz w:val="20"/>
        </w:rPr>
        <w:t xml:space="preserve">"The project </w:t>
      </w:r>
      <w:r>
        <w:rPr>
          <w:rFonts w:ascii="Verdana" w:hAnsi="Verdana"/>
          <w:b/>
          <w:i/>
          <w:sz w:val="20"/>
        </w:rPr>
        <w:t>is on</w:t>
      </w:r>
      <w:r>
        <w:rPr>
          <w:rFonts w:ascii="Verdana" w:hAnsi="Verdana"/>
          <w:i/>
          <w:sz w:val="20"/>
        </w:rPr>
        <w:t xml:space="preserve"> the State budget balance sheet"</w:t>
      </w:r>
    </w:p>
    <w:p w14:paraId="10D15620" w14:textId="5511047C" w:rsidR="00E84A35" w:rsidRPr="00E85496" w:rsidRDefault="00ED7597" w:rsidP="00E84A35">
      <w:pPr>
        <w:pStyle w:val="Sarakstarindkopa"/>
        <w:jc w:val="both"/>
        <w:rPr>
          <w:rFonts w:ascii="Verdana" w:hAnsi="Verdana"/>
          <w:b/>
          <w:bCs/>
          <w:i/>
          <w:iCs/>
          <w:sz w:val="20"/>
          <w:szCs w:val="20"/>
        </w:rPr>
      </w:pPr>
      <w:r>
        <w:rPr>
          <w:rFonts w:ascii="Verdana" w:hAnsi="Verdana"/>
          <w:b/>
          <w:i/>
          <w:sz w:val="20"/>
        </w:rPr>
        <w:t>or</w:t>
      </w:r>
    </w:p>
    <w:p w14:paraId="5945370D" w14:textId="0497B564" w:rsidR="00700C55" w:rsidRPr="00E85496" w:rsidRDefault="00ED7597" w:rsidP="009E5B6A">
      <w:pPr>
        <w:pStyle w:val="Sarakstarindkopa"/>
        <w:jc w:val="both"/>
        <w:rPr>
          <w:rFonts w:ascii="Verdana" w:hAnsi="Verdana"/>
          <w:i/>
          <w:sz w:val="20"/>
          <w:szCs w:val="20"/>
        </w:rPr>
      </w:pPr>
      <w:r>
        <w:rPr>
          <w:rFonts w:ascii="Verdana" w:hAnsi="Verdana"/>
          <w:i/>
          <w:sz w:val="20"/>
        </w:rPr>
        <w:t xml:space="preserve">"The project </w:t>
      </w:r>
      <w:r>
        <w:rPr>
          <w:rFonts w:ascii="Verdana" w:hAnsi="Verdana"/>
          <w:b/>
          <w:i/>
          <w:sz w:val="20"/>
        </w:rPr>
        <w:t>is off</w:t>
      </w:r>
      <w:r>
        <w:rPr>
          <w:rFonts w:ascii="Verdana" w:hAnsi="Verdana"/>
          <w:i/>
          <w:sz w:val="20"/>
        </w:rPr>
        <w:t xml:space="preserve"> the State budget balance sheet."]</w:t>
      </w:r>
    </w:p>
    <w:p w14:paraId="75D3E9F4" w14:textId="77777777" w:rsidR="00EC25EB" w:rsidRPr="00E85496" w:rsidRDefault="00EC25EB" w:rsidP="008D1069">
      <w:pPr>
        <w:pStyle w:val="Sarakstarindkopa"/>
        <w:jc w:val="both"/>
        <w:rPr>
          <w:rFonts w:ascii="Verdana" w:hAnsi="Verdana"/>
          <w:sz w:val="20"/>
          <w:szCs w:val="20"/>
          <w:lang w:val="lv-LV"/>
        </w:rPr>
      </w:pPr>
    </w:p>
    <w:p w14:paraId="4F5DCA09" w14:textId="77777777" w:rsidR="00700C55" w:rsidRPr="00E85496" w:rsidRDefault="00700C55" w:rsidP="00700C55">
      <w:pPr>
        <w:pStyle w:val="Sarakstarindkopa"/>
        <w:numPr>
          <w:ilvl w:val="0"/>
          <w:numId w:val="1"/>
        </w:numPr>
        <w:jc w:val="both"/>
        <w:rPr>
          <w:rFonts w:ascii="Verdana" w:hAnsi="Verdana"/>
          <w:sz w:val="20"/>
          <w:szCs w:val="20"/>
        </w:rPr>
      </w:pPr>
      <w:r>
        <w:rPr>
          <w:rFonts w:ascii="Verdana" w:hAnsi="Verdana"/>
          <w:i/>
          <w:sz w:val="20"/>
        </w:rPr>
        <w:t>[Indicate in the summary at least, construction, availability and demand risks, while in the FEC risk analysis section provide information on the allocation of all risks]</w:t>
      </w:r>
    </w:p>
    <w:p w14:paraId="5C1C8CB7" w14:textId="77777777" w:rsidR="00700C55" w:rsidRPr="00E85496" w:rsidRDefault="00700C55" w:rsidP="00700C55">
      <w:pPr>
        <w:pStyle w:val="Sarakstarindkopa"/>
        <w:jc w:val="both"/>
        <w:rPr>
          <w:rFonts w:ascii="Verdana" w:hAnsi="Verdana"/>
          <w:sz w:val="20"/>
          <w:szCs w:val="20"/>
        </w:rPr>
      </w:pPr>
      <w:r>
        <w:rPr>
          <w:rFonts w:ascii="Verdana" w:hAnsi="Verdana"/>
          <w:b/>
          <w:sz w:val="20"/>
        </w:rPr>
        <w:t>Construction risk</w:t>
      </w:r>
      <w:r>
        <w:rPr>
          <w:rFonts w:ascii="Verdana" w:hAnsi="Verdana"/>
          <w:sz w:val="20"/>
        </w:rPr>
        <w:t xml:space="preserve"> -</w:t>
      </w:r>
      <w:r>
        <w:rPr>
          <w:rFonts w:ascii="Verdana" w:hAnsi="Verdana"/>
          <w:i/>
          <w:sz w:val="20"/>
        </w:rPr>
        <w:t xml:space="preserve"> [indicate to whom (private partner, public partner, or shared between the public and private partner) it is intended to transfer the construction risk]</w:t>
      </w:r>
    </w:p>
    <w:p w14:paraId="4E4F3354" w14:textId="77777777" w:rsidR="00700C55" w:rsidRPr="00E85496" w:rsidRDefault="00700C55" w:rsidP="00700C55">
      <w:pPr>
        <w:pStyle w:val="Sarakstarindkopa"/>
        <w:jc w:val="both"/>
        <w:rPr>
          <w:rFonts w:ascii="Verdana" w:hAnsi="Verdana"/>
          <w:sz w:val="20"/>
          <w:szCs w:val="20"/>
        </w:rPr>
      </w:pPr>
      <w:r>
        <w:rPr>
          <w:rFonts w:ascii="Verdana" w:hAnsi="Verdana"/>
          <w:b/>
          <w:sz w:val="20"/>
        </w:rPr>
        <w:t>Availability risk</w:t>
      </w:r>
      <w:r>
        <w:rPr>
          <w:rFonts w:ascii="Verdana" w:hAnsi="Verdana"/>
          <w:sz w:val="20"/>
        </w:rPr>
        <w:t xml:space="preserve"> - </w:t>
      </w:r>
      <w:r>
        <w:rPr>
          <w:rFonts w:ascii="Verdana" w:hAnsi="Verdana"/>
          <w:i/>
          <w:sz w:val="20"/>
        </w:rPr>
        <w:t>[indicate to whom (private partner, public partner, or shared between the public and private partner) it is intended to transfer the availability risk]</w:t>
      </w:r>
    </w:p>
    <w:p w14:paraId="4F70F81A" w14:textId="77777777" w:rsidR="00700C55" w:rsidRPr="00E85496" w:rsidRDefault="00700C55" w:rsidP="00700C55">
      <w:pPr>
        <w:pStyle w:val="Sarakstarindkopa"/>
        <w:jc w:val="both"/>
        <w:rPr>
          <w:rFonts w:ascii="Verdana" w:hAnsi="Verdana"/>
          <w:i/>
          <w:iCs/>
          <w:sz w:val="20"/>
          <w:szCs w:val="20"/>
        </w:rPr>
      </w:pPr>
      <w:r>
        <w:rPr>
          <w:rFonts w:ascii="Verdana" w:hAnsi="Verdana"/>
          <w:b/>
          <w:sz w:val="20"/>
        </w:rPr>
        <w:t>Demand risk</w:t>
      </w:r>
      <w:r>
        <w:rPr>
          <w:rFonts w:ascii="Verdana" w:hAnsi="Verdana"/>
          <w:sz w:val="20"/>
        </w:rPr>
        <w:t xml:space="preserve"> - </w:t>
      </w:r>
      <w:r>
        <w:rPr>
          <w:rFonts w:ascii="Verdana" w:hAnsi="Verdana"/>
          <w:i/>
          <w:sz w:val="20"/>
        </w:rPr>
        <w:t>[indicate to whom (private partner, public partner, or shared between the public and private partner) it is intended to transfer the demand risk]</w:t>
      </w:r>
    </w:p>
    <w:p w14:paraId="3BEAEE70" w14:textId="7B729657" w:rsidR="00700C55" w:rsidRPr="00E85496" w:rsidRDefault="00700C55" w:rsidP="1D8239B9">
      <w:pPr>
        <w:pStyle w:val="Sarakstarindkopa"/>
        <w:jc w:val="both"/>
        <w:rPr>
          <w:rFonts w:ascii="Verdana" w:hAnsi="Verdana"/>
          <w:i/>
          <w:iCs/>
          <w:color w:val="70AD47" w:themeColor="accent6"/>
          <w:sz w:val="20"/>
          <w:szCs w:val="20"/>
        </w:rPr>
      </w:pPr>
      <w:r>
        <w:rPr>
          <w:rFonts w:ascii="Verdana" w:hAnsi="Verdana"/>
          <w:i/>
          <w:sz w:val="20"/>
        </w:rPr>
        <w:t xml:space="preserve">[... risk] - [indicate to whom other risks </w:t>
      </w:r>
      <w:proofErr w:type="spellStart"/>
      <w:r>
        <w:rPr>
          <w:rFonts w:ascii="Verdana" w:hAnsi="Verdana"/>
          <w:i/>
          <w:sz w:val="20"/>
        </w:rPr>
        <w:t>analysed</w:t>
      </w:r>
      <w:proofErr w:type="spellEnd"/>
      <w:r>
        <w:rPr>
          <w:rFonts w:ascii="Verdana" w:hAnsi="Verdana"/>
          <w:i/>
          <w:sz w:val="20"/>
        </w:rPr>
        <w:t xml:space="preserve"> in the FEC are also planned to be transferred, distinguishing each risk separately]. A description of the risks is available on page 24, </w:t>
      </w:r>
      <w:r w:rsidR="002866A4">
        <w:rPr>
          <w:rFonts w:ascii="Verdana" w:hAnsi="Verdana"/>
          <w:i/>
          <w:sz w:val="20"/>
        </w:rPr>
        <w:t xml:space="preserve">Section </w:t>
      </w:r>
      <w:r>
        <w:rPr>
          <w:rFonts w:ascii="Verdana" w:hAnsi="Verdana"/>
          <w:i/>
          <w:sz w:val="20"/>
        </w:rPr>
        <w:t xml:space="preserve">3.4 of the </w:t>
      </w:r>
      <w:hyperlink r:id="rId20" w:history="1">
        <w:r w:rsidRPr="00E1635B">
          <w:rPr>
            <w:rStyle w:val="Hipersaite"/>
            <w:rFonts w:ascii="Verdana" w:hAnsi="Verdana"/>
            <w:i/>
            <w:sz w:val="20"/>
          </w:rPr>
          <w:t>FEC G</w:t>
        </w:r>
        <w:r w:rsidRPr="00E1635B">
          <w:rPr>
            <w:rStyle w:val="Hipersaite"/>
            <w:rFonts w:ascii="Verdana" w:hAnsi="Verdana"/>
            <w:i/>
            <w:sz w:val="20"/>
          </w:rPr>
          <w:t>u</w:t>
        </w:r>
        <w:r w:rsidRPr="00E1635B">
          <w:rPr>
            <w:rStyle w:val="Hipersaite"/>
            <w:rFonts w:ascii="Verdana" w:hAnsi="Verdana"/>
            <w:i/>
            <w:sz w:val="20"/>
          </w:rPr>
          <w:t>idelines</w:t>
        </w:r>
      </w:hyperlink>
      <w:r>
        <w:rPr>
          <w:rFonts w:ascii="Verdana" w:hAnsi="Verdana"/>
          <w:i/>
          <w:sz w:val="20"/>
        </w:rPr>
        <w:t xml:space="preserve"> "</w:t>
      </w:r>
      <w:r w:rsidR="00D03FEC" w:rsidRPr="004D34F8">
        <w:rPr>
          <w:rFonts w:ascii="Verdana" w:hAnsi="Verdana"/>
          <w:i/>
          <w:iCs/>
          <w:sz w:val="20"/>
          <w:szCs w:val="20"/>
        </w:rPr>
        <w:t>Statistical Treatment Assessment of Partnership Contract</w:t>
      </w:r>
      <w:r>
        <w:rPr>
          <w:rFonts w:ascii="Verdana" w:hAnsi="Verdana"/>
          <w:i/>
          <w:sz w:val="20"/>
        </w:rPr>
        <w:t xml:space="preserve">", as well as the PPP </w:t>
      </w:r>
      <w:hyperlink r:id="rId21">
        <w:r>
          <w:rPr>
            <w:rStyle w:val="Hipersaite"/>
            <w:rFonts w:ascii="Verdana" w:hAnsi="Verdana"/>
            <w:i/>
            <w:sz w:val="20"/>
          </w:rPr>
          <w:t>Risk Tool</w:t>
        </w:r>
      </w:hyperlink>
      <w:r w:rsidR="00844C53">
        <w:rPr>
          <w:rStyle w:val="Hipersaite"/>
          <w:rFonts w:ascii="Verdana" w:hAnsi="Verdana"/>
          <w:i/>
          <w:sz w:val="20"/>
        </w:rPr>
        <w:t>.</w:t>
      </w:r>
    </w:p>
    <w:p w14:paraId="3ECA153B" w14:textId="77777777" w:rsidR="00700C55" w:rsidRPr="00E85496" w:rsidRDefault="00700C55" w:rsidP="00700C55">
      <w:pPr>
        <w:jc w:val="both"/>
        <w:rPr>
          <w:rFonts w:ascii="Verdana" w:hAnsi="Verdana"/>
          <w:i/>
          <w:iCs/>
          <w:color w:val="70AD47" w:themeColor="accent6"/>
          <w:sz w:val="20"/>
          <w:szCs w:val="20"/>
          <w:lang w:val="lv-LV"/>
        </w:rPr>
      </w:pPr>
    </w:p>
    <w:p w14:paraId="699D4A67" w14:textId="48D848E8" w:rsidR="00700C55" w:rsidRPr="00E85496" w:rsidRDefault="00700C55" w:rsidP="00700C55">
      <w:pPr>
        <w:jc w:val="both"/>
        <w:rPr>
          <w:rFonts w:ascii="Verdana" w:hAnsi="Verdana"/>
          <w:sz w:val="20"/>
          <w:szCs w:val="20"/>
        </w:rPr>
      </w:pPr>
      <w:r>
        <w:rPr>
          <w:rFonts w:ascii="Verdana" w:hAnsi="Verdana"/>
          <w:b/>
          <w:sz w:val="20"/>
        </w:rPr>
        <w:t>11. Source of revenue for the private partner</w:t>
      </w:r>
      <w:r>
        <w:rPr>
          <w:rFonts w:ascii="Verdana" w:hAnsi="Verdana"/>
          <w:sz w:val="20"/>
        </w:rPr>
        <w:t xml:space="preserve">: </w:t>
      </w:r>
      <w:r>
        <w:rPr>
          <w:rFonts w:ascii="Verdana" w:hAnsi="Verdana"/>
          <w:i/>
          <w:sz w:val="20"/>
        </w:rPr>
        <w:t>[indicate the source of the private partner's revenue. For example, "availability payments (a significant proportion of total revenue) and revenue from end-users"; "quarterly availability payments"; "semi-annual availability payments"; "revenue from end-users"]</w:t>
      </w:r>
      <w:r w:rsidR="00844C53">
        <w:rPr>
          <w:rFonts w:ascii="Verdana" w:hAnsi="Verdana"/>
          <w:i/>
          <w:sz w:val="20"/>
        </w:rPr>
        <w:t>.</w:t>
      </w:r>
    </w:p>
    <w:p w14:paraId="523C46AE" w14:textId="37AF2B64" w:rsidR="00700C55" w:rsidRPr="00E85496" w:rsidRDefault="00700C55" w:rsidP="00700C55">
      <w:pPr>
        <w:jc w:val="both"/>
        <w:rPr>
          <w:rFonts w:ascii="Verdana" w:hAnsi="Verdana"/>
          <w:b/>
          <w:bCs/>
          <w:sz w:val="20"/>
          <w:szCs w:val="20"/>
        </w:rPr>
      </w:pPr>
      <w:r>
        <w:rPr>
          <w:rFonts w:ascii="Verdana" w:hAnsi="Verdana"/>
          <w:b/>
          <w:sz w:val="20"/>
        </w:rPr>
        <w:t xml:space="preserve">12. </w:t>
      </w:r>
      <w:r>
        <w:rPr>
          <w:rFonts w:ascii="Verdana" w:hAnsi="Verdana"/>
          <w:i/>
          <w:sz w:val="20"/>
        </w:rPr>
        <w:t>[Select and indicate one of the options below.</w:t>
      </w:r>
    </w:p>
    <w:p w14:paraId="6D706550" w14:textId="248D09D4" w:rsidR="00700C55" w:rsidRPr="00E85496" w:rsidRDefault="00700C55" w:rsidP="1D8239B9">
      <w:pPr>
        <w:jc w:val="both"/>
        <w:rPr>
          <w:rFonts w:ascii="Verdana" w:hAnsi="Verdana"/>
          <w:i/>
          <w:iCs/>
          <w:sz w:val="20"/>
          <w:szCs w:val="20"/>
        </w:rPr>
      </w:pPr>
      <w:r>
        <w:rPr>
          <w:rFonts w:ascii="Verdana" w:hAnsi="Verdana"/>
          <w:b/>
          <w:sz w:val="20"/>
        </w:rPr>
        <w:t xml:space="preserve">- Availability payment: </w:t>
      </w:r>
      <w:r>
        <w:rPr>
          <w:rFonts w:ascii="Verdana" w:hAnsi="Verdana"/>
          <w:i/>
          <w:sz w:val="20"/>
        </w:rPr>
        <w:t xml:space="preserve">In the case of a PPP contract, indicate the estimated amount of one availability payment in EUR excluding VAT, and the payment period. In addition, indicate the total amount of all availability payments over the lifetime of the PPP contract in EUR excluding VAT.  </w:t>
      </w:r>
      <w:r>
        <w:rPr>
          <w:rFonts w:ascii="Verdana" w:hAnsi="Verdana"/>
          <w:b/>
          <w:i/>
          <w:sz w:val="20"/>
        </w:rPr>
        <w:t>Or</w:t>
      </w:r>
    </w:p>
    <w:p w14:paraId="0BEBA1AE" w14:textId="3DF8CA4F" w:rsidR="00700C55" w:rsidRPr="00E85496" w:rsidRDefault="00700C55" w:rsidP="00700C55">
      <w:pPr>
        <w:jc w:val="both"/>
        <w:rPr>
          <w:rFonts w:ascii="Verdana" w:hAnsi="Verdana"/>
          <w:i/>
          <w:sz w:val="20"/>
          <w:szCs w:val="20"/>
        </w:rPr>
      </w:pPr>
      <w:r>
        <w:rPr>
          <w:rFonts w:ascii="Verdana" w:hAnsi="Verdana"/>
          <w:b/>
          <w:sz w:val="20"/>
        </w:rPr>
        <w:t xml:space="preserve">- Revenue from end-users: </w:t>
      </w:r>
      <w:r>
        <w:rPr>
          <w:rFonts w:ascii="Verdana" w:hAnsi="Verdana"/>
          <w:i/>
          <w:sz w:val="20"/>
        </w:rPr>
        <w:t xml:space="preserve">In the case of a concession, indicate the amount of the planned revenue from end-users per year in EUR excluding VAT. In addition, indicate the total amount of all planned revenues from end-users over the lifetime of the PPP contract in EUR excluding VAT. </w:t>
      </w:r>
      <w:r>
        <w:rPr>
          <w:rFonts w:ascii="Verdana" w:hAnsi="Verdana"/>
          <w:b/>
          <w:i/>
          <w:sz w:val="20"/>
        </w:rPr>
        <w:t>Or</w:t>
      </w:r>
    </w:p>
    <w:p w14:paraId="067941A2" w14:textId="2C71C453" w:rsidR="00505AC0" w:rsidRPr="00E85496" w:rsidRDefault="00505AC0" w:rsidP="00700C55">
      <w:pPr>
        <w:jc w:val="both"/>
        <w:rPr>
          <w:rFonts w:ascii="Verdana" w:hAnsi="Verdana"/>
          <w:b/>
          <w:bCs/>
          <w:sz w:val="20"/>
          <w:szCs w:val="20"/>
        </w:rPr>
      </w:pPr>
      <w:r>
        <w:rPr>
          <w:rFonts w:ascii="Verdana" w:hAnsi="Verdana"/>
          <w:i/>
          <w:sz w:val="20"/>
        </w:rPr>
        <w:t xml:space="preserve">- </w:t>
      </w:r>
      <w:r>
        <w:rPr>
          <w:rFonts w:ascii="Verdana" w:hAnsi="Verdana"/>
          <w:b/>
          <w:sz w:val="20"/>
        </w:rPr>
        <w:t xml:space="preserve">Availability payment and revenue from end-users: </w:t>
      </w:r>
      <w:r>
        <w:rPr>
          <w:rFonts w:ascii="Verdana" w:hAnsi="Verdana"/>
          <w:i/>
          <w:sz w:val="20"/>
        </w:rPr>
        <w:t>In the case of a PPP contract where both an availability payment and contributions from end-users are foreseen, indicate both the planned amount of a single availability payment in EUR excluding VAT, and the planned amount of revenue from end-users per year in EUR excluding VAT. In addition, indicate the total amount of all availability payments over the lifetime of the PPP contract in EUR excluding VAT, as well as the total amount of all planned revenues from end-users over the lifetime of the PPP contract in EUR excluding VAT]</w:t>
      </w:r>
      <w:r w:rsidR="00844C53">
        <w:rPr>
          <w:rFonts w:ascii="Verdana" w:hAnsi="Verdana"/>
          <w:i/>
          <w:sz w:val="20"/>
        </w:rPr>
        <w:t>.</w:t>
      </w:r>
    </w:p>
    <w:p w14:paraId="69A64E2D" w14:textId="2385680A" w:rsidR="00700C55" w:rsidRPr="00E85496" w:rsidRDefault="00700C55" w:rsidP="00700C55">
      <w:pPr>
        <w:jc w:val="both"/>
        <w:rPr>
          <w:rFonts w:ascii="Verdana" w:hAnsi="Verdana"/>
          <w:sz w:val="20"/>
          <w:szCs w:val="20"/>
        </w:rPr>
      </w:pPr>
      <w:r>
        <w:rPr>
          <w:rFonts w:ascii="Verdana" w:hAnsi="Verdana"/>
          <w:b/>
          <w:sz w:val="20"/>
        </w:rPr>
        <w:t>13. Design and construction period</w:t>
      </w:r>
      <w:r>
        <w:rPr>
          <w:rFonts w:ascii="Verdana" w:hAnsi="Verdana"/>
          <w:sz w:val="20"/>
        </w:rPr>
        <w:t xml:space="preserve">: not more than </w:t>
      </w:r>
      <w:r>
        <w:rPr>
          <w:rFonts w:ascii="Verdana" w:hAnsi="Verdana"/>
          <w:i/>
          <w:sz w:val="20"/>
        </w:rPr>
        <w:t>[indicate value]</w:t>
      </w:r>
      <w:r>
        <w:rPr>
          <w:rFonts w:ascii="Verdana" w:hAnsi="Verdana"/>
          <w:sz w:val="20"/>
        </w:rPr>
        <w:t xml:space="preserve"> years (before the start of the availability period)</w:t>
      </w:r>
      <w:r w:rsidR="00844C53">
        <w:rPr>
          <w:rFonts w:ascii="Verdana" w:hAnsi="Verdana"/>
          <w:sz w:val="20"/>
        </w:rPr>
        <w:t>.</w:t>
      </w:r>
    </w:p>
    <w:p w14:paraId="2C11F681" w14:textId="4FF510D6" w:rsidR="00700C55" w:rsidRPr="00E85496" w:rsidRDefault="00700C55" w:rsidP="00700C55">
      <w:pPr>
        <w:jc w:val="both"/>
        <w:rPr>
          <w:rFonts w:ascii="Verdana" w:hAnsi="Verdana"/>
          <w:sz w:val="20"/>
          <w:szCs w:val="20"/>
        </w:rPr>
      </w:pPr>
      <w:r>
        <w:rPr>
          <w:rFonts w:ascii="Verdana" w:hAnsi="Verdana"/>
          <w:b/>
          <w:sz w:val="20"/>
        </w:rPr>
        <w:t>14. Availability period</w:t>
      </w:r>
      <w:r>
        <w:rPr>
          <w:rFonts w:ascii="Verdana" w:hAnsi="Verdana"/>
          <w:sz w:val="20"/>
        </w:rPr>
        <w:t xml:space="preserve">: </w:t>
      </w:r>
      <w:r>
        <w:rPr>
          <w:rFonts w:ascii="Verdana" w:hAnsi="Verdana"/>
          <w:i/>
          <w:sz w:val="20"/>
        </w:rPr>
        <w:t>[indicate value]</w:t>
      </w:r>
      <w:r>
        <w:rPr>
          <w:rFonts w:ascii="Verdana" w:hAnsi="Verdana"/>
          <w:sz w:val="20"/>
        </w:rPr>
        <w:t xml:space="preserve"> years (after the end of the construction period)</w:t>
      </w:r>
      <w:r w:rsidR="00844C53">
        <w:rPr>
          <w:rFonts w:ascii="Verdana" w:hAnsi="Verdana"/>
          <w:sz w:val="20"/>
        </w:rPr>
        <w:t>.</w:t>
      </w:r>
    </w:p>
    <w:p w14:paraId="482A8AC1" w14:textId="0793CD58" w:rsidR="00700C55" w:rsidRPr="00E85496" w:rsidRDefault="00700C55" w:rsidP="00700C55">
      <w:pPr>
        <w:jc w:val="both"/>
        <w:rPr>
          <w:rFonts w:ascii="Verdana" w:hAnsi="Verdana"/>
          <w:b/>
          <w:bCs/>
          <w:sz w:val="20"/>
          <w:szCs w:val="20"/>
        </w:rPr>
      </w:pPr>
      <w:r>
        <w:rPr>
          <w:rFonts w:ascii="Verdana" w:hAnsi="Verdana"/>
          <w:b/>
          <w:sz w:val="20"/>
        </w:rPr>
        <w:lastRenderedPageBreak/>
        <w:t xml:space="preserve">15. Ownership of the real estate where the PPP project is to be implemented: </w:t>
      </w:r>
      <w:r>
        <w:rPr>
          <w:rFonts w:ascii="Verdana" w:hAnsi="Verdana"/>
          <w:i/>
          <w:sz w:val="20"/>
        </w:rPr>
        <w:t>[indicate "consolidated for the public partner" or "consolidated for the private partner", or other option for which the respective ownership rights have been consolidated at the time of development of the FEC]</w:t>
      </w:r>
      <w:r w:rsidR="00844C53">
        <w:rPr>
          <w:rFonts w:ascii="Verdana" w:hAnsi="Verdana"/>
          <w:i/>
          <w:sz w:val="20"/>
        </w:rPr>
        <w:t>.</w:t>
      </w:r>
    </w:p>
    <w:p w14:paraId="790545FE" w14:textId="01C42C72" w:rsidR="00A243D4" w:rsidRPr="00E85496" w:rsidRDefault="00A243D4" w:rsidP="00A243D4">
      <w:pPr>
        <w:jc w:val="both"/>
        <w:rPr>
          <w:rFonts w:ascii="Verdana" w:hAnsi="Verdana"/>
          <w:i/>
          <w:iCs/>
          <w:sz w:val="20"/>
          <w:szCs w:val="20"/>
        </w:rPr>
      </w:pPr>
      <w:r>
        <w:rPr>
          <w:rFonts w:ascii="Verdana" w:hAnsi="Verdana"/>
          <w:b/>
          <w:sz w:val="20"/>
        </w:rPr>
        <w:t xml:space="preserve">16. Procedure for selecting a private partner: </w:t>
      </w:r>
      <w:r>
        <w:rPr>
          <w:rFonts w:ascii="Verdana" w:hAnsi="Verdana"/>
          <w:i/>
          <w:sz w:val="20"/>
        </w:rPr>
        <w:t>[indicate how the private partner for the PPP contract is to be selected, e.g. "Open tender under the Public Procurement Law (</w:t>
      </w:r>
      <w:hyperlink r:id="rId22" w:history="1">
        <w:r w:rsidRPr="00FC306F">
          <w:rPr>
            <w:rStyle w:val="Hipersaite"/>
            <w:rFonts w:ascii="Verdana" w:hAnsi="Verdana"/>
            <w:i/>
            <w:sz w:val="20"/>
          </w:rPr>
          <w:t>PPL</w:t>
        </w:r>
      </w:hyperlink>
      <w:r>
        <w:rPr>
          <w:rFonts w:ascii="Verdana" w:hAnsi="Verdana"/>
          <w:i/>
          <w:sz w:val="20"/>
        </w:rPr>
        <w:t xml:space="preserve">)"; "Competitive dialogue under the </w:t>
      </w:r>
      <w:hyperlink r:id="rId23" w:history="1">
        <w:r w:rsidR="00FC306F" w:rsidRPr="00FC306F">
          <w:rPr>
            <w:rStyle w:val="Hipersaite"/>
            <w:rFonts w:ascii="Verdana" w:hAnsi="Verdana"/>
            <w:i/>
            <w:sz w:val="20"/>
          </w:rPr>
          <w:t>PPL</w:t>
        </w:r>
      </w:hyperlink>
      <w:r>
        <w:rPr>
          <w:rFonts w:ascii="Verdana" w:hAnsi="Verdana"/>
          <w:i/>
          <w:sz w:val="20"/>
        </w:rPr>
        <w:t>"; "Competitive procedure with negotiation under the</w:t>
      </w:r>
      <w:r w:rsidR="000C32C2">
        <w:rPr>
          <w:rFonts w:ascii="Verdana" w:hAnsi="Verdana"/>
          <w:i/>
          <w:sz w:val="20"/>
        </w:rPr>
        <w:t xml:space="preserve"> </w:t>
      </w:r>
      <w:hyperlink r:id="rId24" w:history="1">
        <w:r>
          <w:rPr>
            <w:rStyle w:val="Hipersaite"/>
            <w:rFonts w:ascii="Verdana" w:hAnsi="Verdana"/>
            <w:i/>
            <w:sz w:val="20"/>
          </w:rPr>
          <w:t>PPL</w:t>
        </w:r>
      </w:hyperlink>
      <w:r>
        <w:rPr>
          <w:rFonts w:ascii="Verdana" w:hAnsi="Verdana"/>
          <w:i/>
          <w:sz w:val="20"/>
        </w:rPr>
        <w:t>"</w:t>
      </w:r>
      <w:r w:rsidRPr="00E85496">
        <w:rPr>
          <w:rStyle w:val="Vresatsauce"/>
          <w:rFonts w:ascii="Verdana" w:hAnsi="Verdana"/>
          <w:i/>
          <w:iCs/>
          <w:sz w:val="20"/>
          <w:szCs w:val="20"/>
          <w:lang w:val="lv-LV"/>
        </w:rPr>
        <w:footnoteReference w:id="2"/>
      </w:r>
      <w:r>
        <w:rPr>
          <w:rFonts w:ascii="Verdana" w:hAnsi="Verdana"/>
          <w:i/>
          <w:sz w:val="20"/>
        </w:rPr>
        <w:t>; "Concession procedure under the</w:t>
      </w:r>
      <w:r>
        <w:t xml:space="preserve"> </w:t>
      </w:r>
      <w:hyperlink r:id="rId25" w:history="1">
        <w:r w:rsidRPr="00FC306F">
          <w:rPr>
            <w:rStyle w:val="Hipersaite"/>
            <w:rFonts w:ascii="Verdana" w:hAnsi="Verdana"/>
            <w:i/>
            <w:sz w:val="20"/>
          </w:rPr>
          <w:t>PPP Law</w:t>
        </w:r>
      </w:hyperlink>
      <w:r>
        <w:rPr>
          <w:rFonts w:ascii="Verdana" w:hAnsi="Verdana"/>
          <w:i/>
          <w:sz w:val="20"/>
        </w:rPr>
        <w:t xml:space="preserve">"; a number of planned procurement procedure options can be specified and </w:t>
      </w:r>
      <w:proofErr w:type="spellStart"/>
      <w:r>
        <w:rPr>
          <w:rFonts w:ascii="Verdana" w:hAnsi="Verdana"/>
          <w:i/>
          <w:sz w:val="20"/>
        </w:rPr>
        <w:t>analysed</w:t>
      </w:r>
      <w:proofErr w:type="spellEnd"/>
      <w:r>
        <w:rPr>
          <w:rFonts w:ascii="Verdana" w:hAnsi="Verdana"/>
          <w:i/>
          <w:sz w:val="20"/>
        </w:rPr>
        <w:t xml:space="preserve"> in the FEC, but the final decision on the type of procedure will be taken before the call for tenders]</w:t>
      </w:r>
      <w:r w:rsidR="00844C53">
        <w:rPr>
          <w:rFonts w:ascii="Verdana" w:hAnsi="Verdana"/>
          <w:i/>
          <w:sz w:val="20"/>
        </w:rPr>
        <w:t>.</w:t>
      </w:r>
    </w:p>
    <w:p w14:paraId="5A5B188F" w14:textId="2BAF3F64" w:rsidR="00A243D4" w:rsidRPr="00E85496" w:rsidRDefault="00A243D4" w:rsidP="00A243D4">
      <w:pPr>
        <w:jc w:val="both"/>
        <w:rPr>
          <w:rFonts w:ascii="Verdana" w:hAnsi="Verdana"/>
          <w:i/>
          <w:iCs/>
          <w:color w:val="70AD47" w:themeColor="accent6"/>
          <w:sz w:val="20"/>
          <w:szCs w:val="20"/>
        </w:rPr>
      </w:pPr>
      <w:r>
        <w:rPr>
          <w:rFonts w:ascii="Verdana" w:hAnsi="Verdana"/>
          <w:b/>
          <w:sz w:val="20"/>
        </w:rPr>
        <w:t xml:space="preserve">17. Aid for commercial activity: </w:t>
      </w:r>
      <w:r>
        <w:rPr>
          <w:rFonts w:ascii="Verdana" w:hAnsi="Verdana"/>
          <w:i/>
          <w:sz w:val="20"/>
        </w:rPr>
        <w:t xml:space="preserve">[indicate "detected"; "not detected". The indication is linked to the FEC analysis of competition and aid for commercial activity. Information on the analysis to be carried out is included in the FEC available on page 14, Section 1.7 of the </w:t>
      </w:r>
      <w:hyperlink r:id="rId26" w:history="1">
        <w:r w:rsidRPr="0054507E">
          <w:rPr>
            <w:rStyle w:val="Hipersaite"/>
            <w:rFonts w:ascii="Verdana" w:hAnsi="Verdana"/>
            <w:i/>
            <w:sz w:val="20"/>
          </w:rPr>
          <w:t>FEC Guidelines</w:t>
        </w:r>
      </w:hyperlink>
      <w:r>
        <w:rPr>
          <w:rFonts w:ascii="Verdana" w:hAnsi="Verdana"/>
          <w:i/>
          <w:sz w:val="20"/>
        </w:rPr>
        <w:t xml:space="preserve"> - "Competition and State Aid"]</w:t>
      </w:r>
      <w:r w:rsidR="00844C53">
        <w:rPr>
          <w:rFonts w:ascii="Verdana" w:hAnsi="Verdana"/>
          <w:i/>
          <w:sz w:val="20"/>
        </w:rPr>
        <w:t>.</w:t>
      </w:r>
    </w:p>
    <w:p w14:paraId="18963933" w14:textId="277894C8" w:rsidR="00FB78AA" w:rsidRPr="00E85496" w:rsidRDefault="00700C55" w:rsidP="00F11815">
      <w:pPr>
        <w:jc w:val="both"/>
        <w:rPr>
          <w:rFonts w:ascii="Verdana" w:hAnsi="Verdana"/>
          <w:i/>
          <w:iCs/>
          <w:sz w:val="20"/>
          <w:szCs w:val="20"/>
        </w:rPr>
      </w:pPr>
      <w:r>
        <w:rPr>
          <w:rFonts w:ascii="Verdana" w:hAnsi="Verdana"/>
          <w:b/>
          <w:sz w:val="20"/>
        </w:rPr>
        <w:t>18. The likelihood of co-financing from the European Union or other funds for the implementation of the project:</w:t>
      </w:r>
      <w:r>
        <w:rPr>
          <w:rFonts w:ascii="Verdana" w:hAnsi="Verdana"/>
          <w:i/>
          <w:sz w:val="20"/>
        </w:rPr>
        <w:t xml:space="preserve"> [indicate "likely"; "unlikely". The indication is linked to the FEC analysis of the assessment of the likelihood of co-financing from the European Union or other funds for the implementation of the project]</w:t>
      </w:r>
      <w:r w:rsidR="00844C53">
        <w:rPr>
          <w:rFonts w:ascii="Verdana" w:hAnsi="Verdana"/>
          <w:i/>
          <w:sz w:val="20"/>
        </w:rPr>
        <w:t>.</w:t>
      </w:r>
    </w:p>
    <w:p w14:paraId="76CF7A46" w14:textId="77777777" w:rsidR="000C32C2" w:rsidRDefault="00FB78AA" w:rsidP="00F11815">
      <w:pPr>
        <w:jc w:val="both"/>
        <w:rPr>
          <w:rFonts w:ascii="Verdana" w:hAnsi="Verdana"/>
          <w:i/>
          <w:iCs/>
          <w:sz w:val="20"/>
          <w:szCs w:val="20"/>
        </w:rPr>
      </w:pPr>
      <w:r>
        <w:rPr>
          <w:rFonts w:ascii="Verdana" w:hAnsi="Verdana"/>
          <w:b/>
          <w:sz w:val="20"/>
        </w:rPr>
        <w:t xml:space="preserve">19. Ownership of the immovable property to be created under the PPP project: </w:t>
      </w:r>
      <w:r>
        <w:rPr>
          <w:rFonts w:ascii="Verdana" w:hAnsi="Verdana"/>
          <w:i/>
          <w:sz w:val="20"/>
        </w:rPr>
        <w:t>[indicate - during the lifetime of the PPP contract: "consolidated for the public partner" or "consolidated for the private partner"; or other option for which the respective ownership rights will be consolidated,</w:t>
      </w:r>
      <w:r w:rsidR="002363E5">
        <w:rPr>
          <w:rFonts w:ascii="Verdana" w:hAnsi="Verdana"/>
          <w:i/>
          <w:iCs/>
          <w:sz w:val="20"/>
          <w:szCs w:val="20"/>
        </w:rPr>
        <w:t xml:space="preserve"> </w:t>
      </w:r>
    </w:p>
    <w:p w14:paraId="021D84F4" w14:textId="42772712" w:rsidR="008B4E10" w:rsidRPr="002363E5" w:rsidRDefault="009957AF" w:rsidP="00F11815">
      <w:pPr>
        <w:jc w:val="both"/>
        <w:rPr>
          <w:rFonts w:ascii="Verdana" w:hAnsi="Verdana"/>
          <w:i/>
          <w:iCs/>
          <w:sz w:val="20"/>
          <w:szCs w:val="20"/>
        </w:rPr>
      </w:pPr>
      <w:r>
        <w:rPr>
          <w:rFonts w:ascii="Verdana" w:hAnsi="Verdana"/>
          <w:i/>
          <w:sz w:val="20"/>
        </w:rPr>
        <w:t>indicate - after the end of the PPP contract: "to be consolidated for the public partner" or "to be consolidated for the private partner" or other option for which the respective ownership rights will be consolidated]</w:t>
      </w:r>
      <w:r w:rsidR="00844C53">
        <w:rPr>
          <w:rFonts w:ascii="Verdana" w:hAnsi="Verdana"/>
          <w:i/>
          <w:color w:val="70AD47" w:themeColor="accent6"/>
          <w:sz w:val="24"/>
        </w:rPr>
        <w:t>.</w:t>
      </w:r>
      <w:r>
        <w:rPr>
          <w:rFonts w:ascii="Verdana" w:hAnsi="Verdana"/>
          <w:i/>
          <w:color w:val="70AD47" w:themeColor="accent6"/>
          <w:sz w:val="24"/>
        </w:rPr>
        <w:br w:type="page"/>
      </w:r>
    </w:p>
    <w:p w14:paraId="2FD097C5" w14:textId="7BC3637F" w:rsidR="00181ECF" w:rsidRPr="00E85496" w:rsidRDefault="13B2E3AA" w:rsidP="00344E3A">
      <w:pPr>
        <w:pStyle w:val="FEAvirsraksti"/>
      </w:pPr>
      <w:bookmarkStart w:id="7" w:name="_Toc143594080"/>
      <w:bookmarkStart w:id="8" w:name="_Toc171598605"/>
      <w:r>
        <w:lastRenderedPageBreak/>
        <w:t>2. Justification of Project Implementation</w:t>
      </w:r>
      <w:bookmarkEnd w:id="7"/>
      <w:bookmarkEnd w:id="8"/>
      <w:r>
        <w:rPr>
          <w:webHidden/>
        </w:rPr>
        <w:tab/>
      </w:r>
      <w:r w:rsidR="00181ECF" w:rsidRPr="00E85496">
        <w:rPr>
          <w:webHidden/>
        </w:rPr>
        <w:fldChar w:fldCharType="begin"/>
      </w:r>
      <w:r w:rsidR="00181ECF" w:rsidRPr="00E85496">
        <w:rPr>
          <w:webHidden/>
        </w:rPr>
        <w:instrText xml:space="preserve"> PAGEREF _Toc3972792 \h </w:instrText>
      </w:r>
      <w:r w:rsidR="00181ECF" w:rsidRPr="00E85496">
        <w:rPr>
          <w:webHidden/>
        </w:rPr>
      </w:r>
      <w:r w:rsidR="00181ECF" w:rsidRPr="00E85496">
        <w:rPr>
          <w:webHidden/>
        </w:rPr>
        <w:fldChar w:fldCharType="separate"/>
      </w:r>
      <w:r w:rsidR="00181ECF" w:rsidRPr="00E85496">
        <w:rPr>
          <w:webHidden/>
        </w:rPr>
        <w:fldChar w:fldCharType="end"/>
      </w:r>
    </w:p>
    <w:p w14:paraId="4AAAAD67" w14:textId="77777777" w:rsidR="00A85B2C" w:rsidRPr="00E85496" w:rsidRDefault="00A85B2C" w:rsidP="00A85B2C">
      <w:pPr>
        <w:pStyle w:val="FEA1"/>
        <w:shd w:val="clear" w:color="auto" w:fill="FFFFFF" w:themeFill="background1"/>
      </w:pPr>
      <w:bookmarkStart w:id="9" w:name="_Toc143594081"/>
    </w:p>
    <w:p w14:paraId="705B3EC0" w14:textId="4A031155" w:rsidR="00181ECF" w:rsidRPr="00E85496" w:rsidRDefault="13B2E3AA" w:rsidP="00BF4481">
      <w:pPr>
        <w:pStyle w:val="FEA1"/>
        <w:shd w:val="clear" w:color="auto" w:fill="D9E2F3" w:themeFill="accent1" w:themeFillTint="33"/>
      </w:pPr>
      <w:bookmarkStart w:id="10" w:name="_Toc171598606"/>
      <w:r>
        <w:t>2.1.</w:t>
      </w:r>
      <w:r>
        <w:tab/>
        <w:t>Description of the Current Situation and Needs Assessment</w:t>
      </w:r>
      <w:bookmarkEnd w:id="9"/>
      <w:bookmarkEnd w:id="10"/>
    </w:p>
    <w:p w14:paraId="44C90092" w14:textId="09196444" w:rsidR="00D667BB" w:rsidRPr="00E85496" w:rsidRDefault="5E3E92D0" w:rsidP="00181ECF">
      <w:pPr>
        <w:jc w:val="both"/>
        <w:rPr>
          <w:rFonts w:ascii="Verdana" w:hAnsi="Verdana"/>
          <w:i/>
          <w:iCs/>
          <w:sz w:val="20"/>
          <w:szCs w:val="20"/>
        </w:rPr>
      </w:pPr>
      <w:r>
        <w:rPr>
          <w:rFonts w:ascii="Verdana" w:hAnsi="Verdana"/>
          <w:i/>
          <w:sz w:val="20"/>
        </w:rPr>
        <w:t>In this section indicate at least the following:</w:t>
      </w:r>
    </w:p>
    <w:p w14:paraId="133159CA" w14:textId="7022AA7D" w:rsidR="00D667BB" w:rsidRPr="00A243D4" w:rsidRDefault="1CE37802" w:rsidP="3EB6EF45">
      <w:pPr>
        <w:pStyle w:val="Sarakstarindkopa"/>
        <w:numPr>
          <w:ilvl w:val="0"/>
          <w:numId w:val="3"/>
        </w:numPr>
        <w:jc w:val="both"/>
        <w:rPr>
          <w:rFonts w:ascii="Verdana" w:hAnsi="Verdana"/>
          <w:i/>
          <w:iCs/>
          <w:sz w:val="20"/>
          <w:szCs w:val="20"/>
        </w:rPr>
      </w:pPr>
      <w:r>
        <w:rPr>
          <w:rFonts w:ascii="Verdana" w:hAnsi="Verdana"/>
          <w:i/>
          <w:sz w:val="20"/>
        </w:rPr>
        <w:t xml:space="preserve">description of the current situation, description of the issue, the solution of how the function of the public partner currently is or is not performed. </w:t>
      </w:r>
      <w:proofErr w:type="spellStart"/>
      <w:r>
        <w:rPr>
          <w:rFonts w:ascii="Verdana" w:hAnsi="Verdana"/>
          <w:i/>
          <w:sz w:val="20"/>
        </w:rPr>
        <w:t>Analyse</w:t>
      </w:r>
      <w:proofErr w:type="spellEnd"/>
      <w:r>
        <w:rPr>
          <w:rFonts w:ascii="Verdana" w:hAnsi="Verdana"/>
          <w:i/>
          <w:sz w:val="20"/>
        </w:rPr>
        <w:t xml:space="preserve"> the functions to be performed by the public partner which the public sector cannot fully perform without the implementation of the specific PPP project by including precise references to the section, article, paragraph, subparagraph, etc. of the document, including a hyperlink to the relevant document; or attach the relevant document to the FEC Annex)</w:t>
      </w:r>
    </w:p>
    <w:p w14:paraId="75BA05A7" w14:textId="7CF36C27" w:rsidR="00D667BB" w:rsidRPr="00E85496" w:rsidRDefault="00D667BB" w:rsidP="00D667BB">
      <w:pPr>
        <w:pStyle w:val="Sarakstarindkopa"/>
        <w:numPr>
          <w:ilvl w:val="0"/>
          <w:numId w:val="3"/>
        </w:numPr>
        <w:jc w:val="both"/>
        <w:rPr>
          <w:rFonts w:ascii="Verdana" w:hAnsi="Verdana"/>
          <w:i/>
          <w:iCs/>
          <w:sz w:val="20"/>
          <w:szCs w:val="20"/>
        </w:rPr>
      </w:pPr>
      <w:r>
        <w:rPr>
          <w:rFonts w:ascii="Verdana" w:hAnsi="Verdana"/>
          <w:i/>
          <w:sz w:val="20"/>
        </w:rPr>
        <w:t>public needs and their assessment</w:t>
      </w:r>
    </w:p>
    <w:p w14:paraId="58850A2D" w14:textId="2188FFFE" w:rsidR="00D667BB" w:rsidRPr="00E85496" w:rsidRDefault="00D667BB" w:rsidP="00D667BB">
      <w:pPr>
        <w:pStyle w:val="Sarakstarindkopa"/>
        <w:numPr>
          <w:ilvl w:val="0"/>
          <w:numId w:val="3"/>
        </w:numPr>
        <w:jc w:val="both"/>
        <w:rPr>
          <w:rFonts w:ascii="Verdana" w:hAnsi="Verdana"/>
          <w:i/>
          <w:iCs/>
          <w:sz w:val="20"/>
          <w:szCs w:val="20"/>
        </w:rPr>
      </w:pPr>
      <w:r>
        <w:rPr>
          <w:rFonts w:ascii="Verdana" w:hAnsi="Verdana"/>
          <w:i/>
          <w:sz w:val="20"/>
        </w:rPr>
        <w:t>priorities for public needs and planned investments</w:t>
      </w:r>
    </w:p>
    <w:p w14:paraId="46194102" w14:textId="1FD17570" w:rsidR="00D667BB" w:rsidRPr="00E85496" w:rsidRDefault="00D667BB" w:rsidP="00D667BB">
      <w:pPr>
        <w:pStyle w:val="Sarakstarindkopa"/>
        <w:numPr>
          <w:ilvl w:val="0"/>
          <w:numId w:val="3"/>
        </w:numPr>
        <w:jc w:val="both"/>
        <w:rPr>
          <w:rFonts w:ascii="Verdana" w:hAnsi="Verdana"/>
          <w:i/>
          <w:iCs/>
          <w:sz w:val="20"/>
          <w:szCs w:val="20"/>
        </w:rPr>
      </w:pPr>
      <w:r>
        <w:rPr>
          <w:rFonts w:ascii="Verdana" w:hAnsi="Verdana"/>
          <w:i/>
          <w:sz w:val="20"/>
        </w:rPr>
        <w:t>national, regional, local and sectoral medium- and long-term planning documents and development strategies where the public need is justified, as well as the implementation of the PPP project in question (including precise references to the section, direction, article, paragraph, subparagraph, etc. of the document, including a hyperlink to the relevant document)</w:t>
      </w:r>
    </w:p>
    <w:p w14:paraId="08B4309A" w14:textId="41930C13" w:rsidR="00774EEA" w:rsidRPr="00E85496" w:rsidRDefault="02D22325" w:rsidP="00774EEA">
      <w:pPr>
        <w:pStyle w:val="Sarakstarindkopa"/>
        <w:numPr>
          <w:ilvl w:val="0"/>
          <w:numId w:val="3"/>
        </w:numPr>
        <w:jc w:val="both"/>
        <w:rPr>
          <w:rFonts w:ascii="Verdana" w:hAnsi="Verdana"/>
          <w:i/>
          <w:iCs/>
          <w:sz w:val="20"/>
          <w:szCs w:val="20"/>
        </w:rPr>
      </w:pPr>
      <w:r>
        <w:rPr>
          <w:rFonts w:ascii="Verdana" w:hAnsi="Verdana"/>
          <w:i/>
          <w:color w:val="000000" w:themeColor="text1"/>
          <w:sz w:val="20"/>
        </w:rPr>
        <w:t xml:space="preserve">a statement of no objection to the project from the authority responsible for policy development in the project sector </w:t>
      </w:r>
    </w:p>
    <w:p w14:paraId="05DA142C" w14:textId="07C41708" w:rsidR="00D667BB" w:rsidRPr="00E85496" w:rsidRDefault="00A032B0" w:rsidP="00774EEA">
      <w:pPr>
        <w:jc w:val="both"/>
        <w:rPr>
          <w:rFonts w:ascii="Verdana" w:hAnsi="Verdana"/>
          <w:i/>
          <w:iCs/>
          <w:sz w:val="20"/>
          <w:szCs w:val="20"/>
        </w:rPr>
      </w:pPr>
      <w:r>
        <w:rPr>
          <w:rFonts w:ascii="Verdana" w:hAnsi="Verdana"/>
          <w:i/>
          <w:sz w:val="20"/>
        </w:rPr>
        <w:t>The assessment shall be based on relevant and substantiated data available to the public partner (including precise references to the section, direction, article, paragraph, subparagraph, etc. of the document, including a hyperlink to the relevant document) and linked to national, regional, local and sectoral medium- or long-term planning documents and development strategies.</w:t>
      </w:r>
    </w:p>
    <w:p w14:paraId="43D77931" w14:textId="0FFA1C39" w:rsidR="00181ECF" w:rsidRPr="00E85496" w:rsidRDefault="00A032B0" w:rsidP="00181ECF">
      <w:pPr>
        <w:jc w:val="both"/>
        <w:rPr>
          <w:rFonts w:ascii="Verdana" w:hAnsi="Verdana"/>
          <w:i/>
          <w:iCs/>
          <w:sz w:val="20"/>
          <w:szCs w:val="20"/>
        </w:rPr>
      </w:pPr>
      <w:r>
        <w:rPr>
          <w:rFonts w:ascii="Verdana" w:hAnsi="Verdana"/>
          <w:i/>
          <w:sz w:val="20"/>
        </w:rPr>
        <w:t xml:space="preserve">As a result, the assessment of multiple public needs shall provide an answer to the public partner as to which potential project should be objectively </w:t>
      </w:r>
      <w:proofErr w:type="spellStart"/>
      <w:r>
        <w:rPr>
          <w:rFonts w:ascii="Verdana" w:hAnsi="Verdana"/>
          <w:i/>
          <w:sz w:val="20"/>
        </w:rPr>
        <w:t>prioritised</w:t>
      </w:r>
      <w:proofErr w:type="spellEnd"/>
      <w:r>
        <w:rPr>
          <w:rFonts w:ascii="Verdana" w:hAnsi="Verdana"/>
          <w:i/>
          <w:sz w:val="20"/>
        </w:rPr>
        <w:t>, resolving a significant mismatch between the public need and the public partner's ability to provide it itself.</w:t>
      </w:r>
    </w:p>
    <w:p w14:paraId="7CEC4862" w14:textId="2B6199DD" w:rsidR="00181ECF" w:rsidRPr="00E85496" w:rsidRDefault="13B2E3AA" w:rsidP="00344E3A">
      <w:pPr>
        <w:pStyle w:val="FEA2"/>
      </w:pPr>
      <w:bookmarkStart w:id="11" w:name="_Toc143594082"/>
      <w:bookmarkStart w:id="12" w:name="_Toc171598607"/>
      <w:r>
        <w:rPr>
          <w:rStyle w:val="FEA2Char"/>
          <w:b/>
        </w:rPr>
        <w:t>2.1.1.</w:t>
      </w:r>
      <w:r>
        <w:tab/>
      </w:r>
      <w:r>
        <w:tab/>
      </w:r>
      <w:bookmarkStart w:id="13" w:name="_Hlk178919587"/>
      <w:r>
        <w:rPr>
          <w:rStyle w:val="FEA2Char"/>
          <w:b/>
        </w:rPr>
        <w:t>Market Analysis and</w:t>
      </w:r>
      <w:r>
        <w:t xml:space="preserve"> Justification of the Need for the </w:t>
      </w:r>
      <w:r>
        <w:rPr>
          <w:i/>
        </w:rPr>
        <w:t>[</w:t>
      </w:r>
      <w:r>
        <w:t xml:space="preserve">PPP facility </w:t>
      </w:r>
      <w:r>
        <w:rPr>
          <w:i/>
        </w:rPr>
        <w:t>(indicate the name of the PPP facility)]</w:t>
      </w:r>
      <w:bookmarkEnd w:id="11"/>
      <w:bookmarkEnd w:id="12"/>
      <w:bookmarkEnd w:id="13"/>
    </w:p>
    <w:p w14:paraId="492C4ECA" w14:textId="0DA40D6E" w:rsidR="00181ECF" w:rsidRPr="00E85496" w:rsidRDefault="008A2B19" w:rsidP="00181ECF">
      <w:pPr>
        <w:jc w:val="both"/>
        <w:rPr>
          <w:rFonts w:ascii="Verdana" w:hAnsi="Verdana"/>
          <w:i/>
          <w:iCs/>
          <w:sz w:val="20"/>
          <w:szCs w:val="20"/>
        </w:rPr>
      </w:pPr>
      <w:r>
        <w:rPr>
          <w:rFonts w:ascii="Verdana" w:hAnsi="Verdana"/>
          <w:i/>
          <w:sz w:val="20"/>
        </w:rPr>
        <w:t>In this section indicate at least the following:</w:t>
      </w:r>
    </w:p>
    <w:p w14:paraId="49B0EBB9" w14:textId="63D3F657" w:rsidR="00522ABC" w:rsidRPr="00E85496" w:rsidRDefault="00522ABC" w:rsidP="00486EA8">
      <w:pPr>
        <w:pStyle w:val="Sarakstarindkopa"/>
        <w:numPr>
          <w:ilvl w:val="0"/>
          <w:numId w:val="3"/>
        </w:numPr>
        <w:jc w:val="both"/>
        <w:rPr>
          <w:rFonts w:ascii="Verdana" w:hAnsi="Verdana"/>
          <w:i/>
          <w:iCs/>
          <w:sz w:val="20"/>
          <w:szCs w:val="20"/>
        </w:rPr>
      </w:pPr>
      <w:r>
        <w:rPr>
          <w:rFonts w:ascii="Verdana" w:hAnsi="Verdana"/>
          <w:i/>
          <w:sz w:val="20"/>
        </w:rPr>
        <w:t xml:space="preserve">What is the </w:t>
      </w:r>
      <w:r>
        <w:rPr>
          <w:rFonts w:ascii="Verdana" w:hAnsi="Verdana"/>
          <w:b/>
          <w:i/>
          <w:sz w:val="20"/>
          <w:u w:val="single"/>
        </w:rPr>
        <w:t>market analysis</w:t>
      </w:r>
      <w:r>
        <w:rPr>
          <w:rFonts w:ascii="Verdana" w:hAnsi="Verdana"/>
          <w:i/>
          <w:sz w:val="20"/>
        </w:rPr>
        <w:t xml:space="preserve"> based on, with precise references to sources, hyperlinks where the information can be found (e.g. market analysis based on the results of a citizens' survey carried out and results compiled in 2023</w:t>
      </w:r>
      <w:r>
        <w:rPr>
          <w:rFonts w:ascii="Verdana" w:hAnsi="Verdana"/>
          <w:i/>
          <w:sz w:val="20"/>
          <w:vertAlign w:val="superscript"/>
        </w:rPr>
        <w:t>1</w:t>
      </w:r>
      <w:r>
        <w:rPr>
          <w:rFonts w:ascii="Verdana" w:hAnsi="Verdana"/>
          <w:i/>
          <w:sz w:val="20"/>
        </w:rPr>
        <w:t>, expert opinions from experience on similar facilities gathered and compiled in 2023</w:t>
      </w:r>
      <w:r>
        <w:rPr>
          <w:rFonts w:ascii="Verdana" w:hAnsi="Verdana"/>
          <w:i/>
          <w:sz w:val="20"/>
          <w:vertAlign w:val="superscript"/>
        </w:rPr>
        <w:t>2</w:t>
      </w:r>
      <w:r>
        <w:rPr>
          <w:rFonts w:ascii="Verdana" w:hAnsi="Verdana"/>
          <w:i/>
          <w:sz w:val="20"/>
        </w:rPr>
        <w:t>, discussions of the municipal working group and information available in strategic planning documents</w:t>
      </w:r>
      <w:r>
        <w:rPr>
          <w:rFonts w:ascii="Verdana" w:hAnsi="Verdana"/>
          <w:i/>
          <w:sz w:val="20"/>
          <w:vertAlign w:val="superscript"/>
        </w:rPr>
        <w:t xml:space="preserve">3 </w:t>
      </w:r>
      <w:r>
        <w:rPr>
          <w:rFonts w:ascii="Verdana" w:hAnsi="Verdana"/>
          <w:i/>
          <w:sz w:val="20"/>
        </w:rPr>
        <w:t xml:space="preserve">(all references </w:t>
      </w:r>
      <w:r>
        <w:rPr>
          <w:rFonts w:ascii="Verdana" w:hAnsi="Verdana"/>
          <w:i/>
          <w:sz w:val="20"/>
          <w:vertAlign w:val="superscript"/>
        </w:rPr>
        <w:t>1 2 3</w:t>
      </w:r>
      <w:r>
        <w:rPr>
          <w:rFonts w:ascii="Verdana" w:hAnsi="Verdana"/>
          <w:i/>
          <w:sz w:val="20"/>
        </w:rPr>
        <w:t xml:space="preserve"> shall include the title of the documentation, year of development, indication where the source is available)).</w:t>
      </w:r>
    </w:p>
    <w:p w14:paraId="2B76CBEB" w14:textId="77777777" w:rsidR="00F22EE6" w:rsidRPr="00E85496" w:rsidRDefault="00F22EE6" w:rsidP="00F22EE6">
      <w:pPr>
        <w:pStyle w:val="Sarakstarindkopa"/>
        <w:jc w:val="both"/>
        <w:rPr>
          <w:rFonts w:ascii="Verdana" w:hAnsi="Verdana"/>
          <w:i/>
          <w:iCs/>
          <w:color w:val="70AD47" w:themeColor="accent6"/>
          <w:sz w:val="20"/>
          <w:szCs w:val="20"/>
          <w:lang w:val="lv-LV"/>
        </w:rPr>
      </w:pPr>
    </w:p>
    <w:p w14:paraId="344A2DEE" w14:textId="1900F35B" w:rsidR="00A243D4" w:rsidRPr="00E85496" w:rsidRDefault="00A243D4" w:rsidP="00A243D4">
      <w:pPr>
        <w:pStyle w:val="Sarakstarindkopa"/>
        <w:numPr>
          <w:ilvl w:val="0"/>
          <w:numId w:val="3"/>
        </w:numPr>
        <w:jc w:val="both"/>
        <w:rPr>
          <w:rFonts w:ascii="Verdana" w:hAnsi="Verdana"/>
          <w:i/>
          <w:iCs/>
          <w:sz w:val="20"/>
          <w:szCs w:val="20"/>
        </w:rPr>
      </w:pPr>
      <w:r>
        <w:rPr>
          <w:rFonts w:ascii="Verdana" w:hAnsi="Verdana"/>
          <w:i/>
          <w:sz w:val="20"/>
        </w:rPr>
        <w:t xml:space="preserve">Considerations justifying the need for the PPP facility (examples can be found on page 17 of the </w:t>
      </w:r>
      <w:hyperlink r:id="rId27" w:history="1">
        <w:r w:rsidR="0054507E" w:rsidRPr="0054507E">
          <w:rPr>
            <w:rStyle w:val="Hipersaite"/>
            <w:rFonts w:ascii="Verdana" w:hAnsi="Verdana"/>
            <w:i/>
            <w:sz w:val="20"/>
          </w:rPr>
          <w:t>FEC Guidelines</w:t>
        </w:r>
      </w:hyperlink>
      <w:r>
        <w:rPr>
          <w:rFonts w:ascii="Verdana" w:hAnsi="Verdana"/>
          <w:i/>
          <w:sz w:val="20"/>
        </w:rPr>
        <w:t xml:space="preserve">), carrying out a more detailed analysis accordingly: </w:t>
      </w:r>
      <w:r>
        <w:rPr>
          <w:rFonts w:ascii="Symbol" w:hAnsi="Symbol"/>
          <w:i/>
          <w:sz w:val="20"/>
        </w:rPr>
        <w:t>·</w:t>
      </w:r>
      <w:r>
        <w:rPr>
          <w:rFonts w:ascii="Verdana" w:hAnsi="Verdana"/>
          <w:i/>
          <w:sz w:val="20"/>
        </w:rPr>
        <w:t xml:space="preserve"> insufficient capacity of existing infrastructure or services to meet growing public demand </w:t>
      </w:r>
      <w:r>
        <w:rPr>
          <w:rFonts w:ascii="Symbol" w:hAnsi="Symbol"/>
          <w:i/>
          <w:sz w:val="20"/>
        </w:rPr>
        <w:t>·</w:t>
      </w:r>
      <w:r>
        <w:rPr>
          <w:rFonts w:ascii="Verdana" w:hAnsi="Verdana"/>
          <w:i/>
          <w:sz w:val="20"/>
        </w:rPr>
        <w:t xml:space="preserve"> technical deterioration of existing infrastructure </w:t>
      </w:r>
      <w:r>
        <w:rPr>
          <w:rFonts w:ascii="Symbol" w:hAnsi="Symbol"/>
          <w:i/>
          <w:sz w:val="20"/>
        </w:rPr>
        <w:t>·</w:t>
      </w:r>
      <w:r>
        <w:rPr>
          <w:rFonts w:ascii="Verdana" w:hAnsi="Verdana"/>
          <w:i/>
          <w:sz w:val="20"/>
        </w:rPr>
        <w:t xml:space="preserve"> existing infrastructure or services no longer meet regulatory or environmental standards </w:t>
      </w:r>
      <w:r>
        <w:rPr>
          <w:rFonts w:ascii="Symbol" w:hAnsi="Symbol"/>
          <w:i/>
          <w:sz w:val="20"/>
        </w:rPr>
        <w:t>·</w:t>
      </w:r>
      <w:r>
        <w:rPr>
          <w:rFonts w:ascii="Verdana" w:hAnsi="Verdana"/>
          <w:i/>
          <w:sz w:val="20"/>
        </w:rPr>
        <w:t xml:space="preserve"> infrastructure that has deteriorated or been damaged due to poor maintenance or force majeure needs to be replaced </w:t>
      </w:r>
      <w:r>
        <w:rPr>
          <w:rFonts w:ascii="Symbol" w:hAnsi="Symbol"/>
          <w:i/>
          <w:sz w:val="20"/>
        </w:rPr>
        <w:t>·</w:t>
      </w:r>
      <w:r>
        <w:rPr>
          <w:rFonts w:ascii="Verdana" w:hAnsi="Verdana"/>
          <w:i/>
          <w:sz w:val="20"/>
        </w:rPr>
        <w:t xml:space="preserve"> there is a need for new infrastructure or a service that has not previously been provided or delivered).</w:t>
      </w:r>
    </w:p>
    <w:p w14:paraId="496BCDFB" w14:textId="77777777" w:rsidR="00F22EE6" w:rsidRPr="00E85496" w:rsidRDefault="00F22EE6" w:rsidP="00F22EE6">
      <w:pPr>
        <w:pStyle w:val="Sarakstarindkopa"/>
        <w:jc w:val="both"/>
        <w:rPr>
          <w:rFonts w:ascii="Verdana" w:hAnsi="Verdana"/>
          <w:i/>
          <w:iCs/>
          <w:color w:val="70AD47" w:themeColor="accent6"/>
          <w:sz w:val="20"/>
          <w:szCs w:val="20"/>
          <w:lang w:val="lv-LV"/>
        </w:rPr>
      </w:pPr>
    </w:p>
    <w:p w14:paraId="3B41D401" w14:textId="3ECA084A" w:rsidR="00486EA8" w:rsidRPr="00E85496" w:rsidRDefault="00486EA8" w:rsidP="00486EA8">
      <w:pPr>
        <w:pStyle w:val="Sarakstarindkopa"/>
        <w:numPr>
          <w:ilvl w:val="0"/>
          <w:numId w:val="3"/>
        </w:numPr>
        <w:jc w:val="both"/>
        <w:rPr>
          <w:rFonts w:ascii="Verdana" w:hAnsi="Verdana"/>
          <w:i/>
          <w:iCs/>
          <w:sz w:val="20"/>
          <w:szCs w:val="20"/>
        </w:rPr>
      </w:pPr>
      <w:r>
        <w:rPr>
          <w:rFonts w:ascii="Verdana" w:hAnsi="Verdana"/>
          <w:i/>
          <w:sz w:val="20"/>
        </w:rPr>
        <w:t>Provide information on what kind of PPP facility will be available, in what quality, with what functionality, etc. after the PPP project is built.</w:t>
      </w:r>
    </w:p>
    <w:p w14:paraId="53BF9130" w14:textId="77777777" w:rsidR="00F22EE6" w:rsidRPr="00E85496" w:rsidRDefault="00F22EE6" w:rsidP="00F22EE6">
      <w:pPr>
        <w:pStyle w:val="Sarakstarindkopa"/>
        <w:jc w:val="both"/>
        <w:rPr>
          <w:rFonts w:ascii="Verdana" w:hAnsi="Verdana"/>
          <w:i/>
          <w:iCs/>
          <w:sz w:val="20"/>
          <w:szCs w:val="20"/>
          <w:lang w:val="lv-LV"/>
        </w:rPr>
      </w:pPr>
    </w:p>
    <w:p w14:paraId="75FC9D91" w14:textId="479E2698" w:rsidR="007F21BC" w:rsidRPr="00E85496" w:rsidRDefault="00486EA8" w:rsidP="000468DA">
      <w:pPr>
        <w:pStyle w:val="Sarakstarindkopa"/>
        <w:numPr>
          <w:ilvl w:val="0"/>
          <w:numId w:val="3"/>
        </w:numPr>
        <w:jc w:val="both"/>
        <w:rPr>
          <w:rFonts w:ascii="Verdana" w:hAnsi="Verdana"/>
          <w:i/>
          <w:iCs/>
          <w:sz w:val="20"/>
          <w:szCs w:val="20"/>
        </w:rPr>
      </w:pPr>
      <w:r>
        <w:rPr>
          <w:rFonts w:ascii="Verdana" w:hAnsi="Verdana"/>
          <w:i/>
          <w:sz w:val="20"/>
        </w:rPr>
        <w:lastRenderedPageBreak/>
        <w:t xml:space="preserve">Make a comparison between existing similar facilities on the market and the service they offer and the new PPP facility and the service it offers by completing Table 1 below (in the table below, the benchmarks and number of facilities are given as examples. All sections are subject to fine-tuning according to the specificities of the project, selecting the facilities and benchmarks that will best reflect the market situation). </w:t>
      </w:r>
    </w:p>
    <w:p w14:paraId="1ED4DEA9" w14:textId="6FDF26E4" w:rsidR="00486EA8" w:rsidRPr="00E85496" w:rsidRDefault="00100AC1" w:rsidP="007F21BC">
      <w:pPr>
        <w:pStyle w:val="Sarakstarindkopa"/>
        <w:jc w:val="both"/>
        <w:rPr>
          <w:rFonts w:ascii="Verdana" w:hAnsi="Verdana"/>
          <w:i/>
          <w:iCs/>
          <w:sz w:val="20"/>
          <w:szCs w:val="20"/>
        </w:rPr>
      </w:pPr>
      <w:r>
        <w:rPr>
          <w:rFonts w:ascii="Verdana" w:hAnsi="Verdana"/>
          <w:i/>
          <w:sz w:val="20"/>
        </w:rPr>
        <w:t xml:space="preserve">The table can be expanded and included in the FEC annexes if the current format of the table does not allow to </w:t>
      </w:r>
      <w:proofErr w:type="spellStart"/>
      <w:r>
        <w:rPr>
          <w:rFonts w:ascii="Verdana" w:hAnsi="Verdana"/>
          <w:i/>
          <w:sz w:val="20"/>
        </w:rPr>
        <w:t>summarise</w:t>
      </w:r>
      <w:proofErr w:type="spellEnd"/>
      <w:r>
        <w:rPr>
          <w:rFonts w:ascii="Verdana" w:hAnsi="Verdana"/>
          <w:i/>
          <w:sz w:val="20"/>
        </w:rPr>
        <w:t xml:space="preserve"> all the necessary information.</w:t>
      </w:r>
    </w:p>
    <w:p w14:paraId="555DACCD" w14:textId="35D2941A" w:rsidR="00486EA8" w:rsidRPr="00E85496" w:rsidRDefault="00EB4487" w:rsidP="00EB4487">
      <w:pPr>
        <w:jc w:val="right"/>
        <w:rPr>
          <w:rFonts w:ascii="Verdana" w:hAnsi="Verdana"/>
          <w:i/>
          <w:iCs/>
          <w:sz w:val="16"/>
          <w:szCs w:val="16"/>
        </w:rPr>
      </w:pPr>
      <w:r>
        <w:rPr>
          <w:rFonts w:ascii="Verdana" w:hAnsi="Verdana"/>
          <w:i/>
          <w:sz w:val="16"/>
        </w:rPr>
        <w:t>Table 1</w:t>
      </w:r>
    </w:p>
    <w:tbl>
      <w:tblPr>
        <w:tblW w:w="51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1443"/>
        <w:gridCol w:w="1444"/>
        <w:gridCol w:w="1583"/>
        <w:gridCol w:w="1522"/>
        <w:gridCol w:w="2081"/>
      </w:tblGrid>
      <w:tr w:rsidR="00893052" w:rsidRPr="008F19B3" w14:paraId="2C501AC1" w14:textId="77777777" w:rsidTr="001641A3">
        <w:trPr>
          <w:trHeight w:val="300"/>
        </w:trPr>
        <w:tc>
          <w:tcPr>
            <w:tcW w:w="996" w:type="pct"/>
            <w:shd w:val="clear" w:color="auto" w:fill="E2EFD9" w:themeFill="accent6" w:themeFillTint="33"/>
            <w:noWrap/>
            <w:vAlign w:val="center"/>
            <w:hideMark/>
          </w:tcPr>
          <w:p w14:paraId="11196184" w14:textId="6829BFA3" w:rsidR="005119F8" w:rsidRPr="00E85496" w:rsidRDefault="005119F8" w:rsidP="005119F8">
            <w:pPr>
              <w:spacing w:after="0" w:line="240" w:lineRule="auto"/>
              <w:jc w:val="center"/>
              <w:rPr>
                <w:rFonts w:ascii="Verdana" w:eastAsia="Times New Roman" w:hAnsi="Verdana" w:cs="Times New Roman"/>
                <w:color w:val="000000" w:themeColor="text1"/>
                <w:sz w:val="18"/>
                <w:szCs w:val="18"/>
              </w:rPr>
            </w:pPr>
            <w:r>
              <w:rPr>
                <w:rFonts w:ascii="Verdana" w:hAnsi="Verdana"/>
                <w:color w:val="000000" w:themeColor="text1"/>
                <w:sz w:val="18"/>
              </w:rPr>
              <w:t xml:space="preserve">Benchmark </w:t>
            </w:r>
            <w:r>
              <w:rPr>
                <w:rFonts w:ascii="Verdana" w:hAnsi="Verdana"/>
                <w:i/>
                <w:sz w:val="18"/>
              </w:rPr>
              <w:t>[examples below]</w:t>
            </w:r>
          </w:p>
        </w:tc>
        <w:tc>
          <w:tcPr>
            <w:tcW w:w="715" w:type="pct"/>
            <w:shd w:val="clear" w:color="auto" w:fill="E2EFD9" w:themeFill="accent6" w:themeFillTint="33"/>
            <w:vAlign w:val="center"/>
          </w:tcPr>
          <w:p w14:paraId="15BEBAE8" w14:textId="1CCCC0D3" w:rsidR="005119F8" w:rsidRPr="00E85496" w:rsidRDefault="005119F8" w:rsidP="005119F8">
            <w:pPr>
              <w:spacing w:after="0" w:line="240" w:lineRule="auto"/>
              <w:jc w:val="center"/>
              <w:rPr>
                <w:rFonts w:ascii="Verdana" w:eastAsia="Times New Roman" w:hAnsi="Verdana" w:cs="Times New Roman"/>
                <w:i/>
                <w:iCs/>
                <w:sz w:val="18"/>
                <w:szCs w:val="18"/>
              </w:rPr>
            </w:pPr>
            <w:r>
              <w:rPr>
                <w:rFonts w:ascii="Verdana" w:hAnsi="Verdana"/>
                <w:i/>
                <w:sz w:val="18"/>
              </w:rPr>
              <w:t>Equivalent facility No.1 on the market "[...]"</w:t>
            </w:r>
          </w:p>
        </w:tc>
        <w:tc>
          <w:tcPr>
            <w:tcW w:w="716" w:type="pct"/>
            <w:shd w:val="clear" w:color="auto" w:fill="E2EFD9" w:themeFill="accent6" w:themeFillTint="33"/>
            <w:vAlign w:val="center"/>
          </w:tcPr>
          <w:p w14:paraId="5115015D" w14:textId="79CC4FC1" w:rsidR="005119F8" w:rsidRPr="00E85496" w:rsidRDefault="005119F8" w:rsidP="005119F8">
            <w:pPr>
              <w:spacing w:after="0" w:line="240" w:lineRule="auto"/>
              <w:jc w:val="center"/>
              <w:rPr>
                <w:rFonts w:ascii="Verdana" w:eastAsia="Times New Roman" w:hAnsi="Verdana" w:cs="Times New Roman"/>
                <w:i/>
                <w:iCs/>
                <w:sz w:val="18"/>
                <w:szCs w:val="18"/>
              </w:rPr>
            </w:pPr>
            <w:r>
              <w:rPr>
                <w:rFonts w:ascii="Verdana" w:hAnsi="Verdana"/>
                <w:i/>
                <w:sz w:val="18"/>
              </w:rPr>
              <w:t>Equivalent facility No.2 on the market "[...]"</w:t>
            </w:r>
          </w:p>
        </w:tc>
        <w:tc>
          <w:tcPr>
            <w:tcW w:w="785" w:type="pct"/>
            <w:shd w:val="clear" w:color="auto" w:fill="E2EFD9" w:themeFill="accent6" w:themeFillTint="33"/>
            <w:vAlign w:val="center"/>
          </w:tcPr>
          <w:p w14:paraId="2DE237A2" w14:textId="2E1C95F3" w:rsidR="005119F8" w:rsidRPr="00E85496" w:rsidRDefault="005119F8" w:rsidP="005119F8">
            <w:pPr>
              <w:spacing w:after="0" w:line="240" w:lineRule="auto"/>
              <w:jc w:val="center"/>
              <w:rPr>
                <w:rFonts w:ascii="Verdana" w:eastAsia="Times New Roman" w:hAnsi="Verdana" w:cs="Times New Roman"/>
                <w:i/>
                <w:iCs/>
                <w:sz w:val="18"/>
                <w:szCs w:val="18"/>
              </w:rPr>
            </w:pPr>
            <w:r>
              <w:rPr>
                <w:rFonts w:ascii="Verdana" w:hAnsi="Verdana"/>
                <w:i/>
                <w:sz w:val="18"/>
              </w:rPr>
              <w:t>Equivalent facility No.3 on the market "[...]"</w:t>
            </w:r>
          </w:p>
        </w:tc>
        <w:tc>
          <w:tcPr>
            <w:tcW w:w="755" w:type="pct"/>
            <w:shd w:val="clear" w:color="auto" w:fill="E2EFD9" w:themeFill="accent6" w:themeFillTint="33"/>
            <w:noWrap/>
            <w:vAlign w:val="center"/>
            <w:hideMark/>
          </w:tcPr>
          <w:p w14:paraId="5A7D1C70" w14:textId="1457A952" w:rsidR="005119F8" w:rsidRPr="00E85496" w:rsidRDefault="005119F8" w:rsidP="005119F8">
            <w:pPr>
              <w:spacing w:after="0" w:line="240" w:lineRule="auto"/>
              <w:jc w:val="center"/>
              <w:rPr>
                <w:rFonts w:ascii="Verdana" w:eastAsia="Times New Roman" w:hAnsi="Verdana" w:cs="Times New Roman"/>
                <w:i/>
                <w:iCs/>
                <w:sz w:val="18"/>
                <w:szCs w:val="18"/>
              </w:rPr>
            </w:pPr>
            <w:r>
              <w:rPr>
                <w:rFonts w:ascii="Verdana" w:hAnsi="Verdana"/>
                <w:i/>
                <w:sz w:val="18"/>
              </w:rPr>
              <w:t>New PPP facility</w:t>
            </w:r>
          </w:p>
        </w:tc>
        <w:tc>
          <w:tcPr>
            <w:tcW w:w="1032" w:type="pct"/>
            <w:shd w:val="clear" w:color="auto" w:fill="E2EFD9" w:themeFill="accent6" w:themeFillTint="33"/>
            <w:vAlign w:val="center"/>
          </w:tcPr>
          <w:p w14:paraId="6FCD287A" w14:textId="77777777" w:rsidR="005119F8" w:rsidRPr="00E85496" w:rsidRDefault="005119F8" w:rsidP="005119F8">
            <w:pPr>
              <w:spacing w:after="0" w:line="240" w:lineRule="auto"/>
              <w:jc w:val="center"/>
              <w:rPr>
                <w:rFonts w:ascii="Verdana" w:eastAsia="Times New Roman" w:hAnsi="Verdana" w:cs="Times New Roman"/>
                <w:color w:val="000000" w:themeColor="text1"/>
                <w:sz w:val="18"/>
                <w:szCs w:val="18"/>
              </w:rPr>
            </w:pPr>
            <w:r>
              <w:rPr>
                <w:rFonts w:ascii="Verdana" w:hAnsi="Verdana"/>
                <w:color w:val="000000" w:themeColor="text1"/>
                <w:sz w:val="18"/>
              </w:rPr>
              <w:t xml:space="preserve">Conclusions </w:t>
            </w:r>
          </w:p>
          <w:p w14:paraId="0CB8E5AF" w14:textId="74C94644" w:rsidR="000F55CE" w:rsidRPr="00E85496" w:rsidRDefault="000F55CE" w:rsidP="005119F8">
            <w:pPr>
              <w:spacing w:after="0" w:line="240" w:lineRule="auto"/>
              <w:jc w:val="center"/>
              <w:rPr>
                <w:rFonts w:ascii="Verdana" w:eastAsia="Times New Roman" w:hAnsi="Verdana" w:cs="Times New Roman"/>
                <w:color w:val="000000" w:themeColor="text1"/>
                <w:sz w:val="18"/>
                <w:szCs w:val="18"/>
              </w:rPr>
            </w:pPr>
            <w:r>
              <w:rPr>
                <w:rFonts w:ascii="Verdana" w:hAnsi="Verdana"/>
                <w:color w:val="000000" w:themeColor="text1"/>
                <w:sz w:val="18"/>
              </w:rPr>
              <w:t>(indicate the differences, advantages of the new PPP facility and the facilities available on the market)</w:t>
            </w:r>
          </w:p>
        </w:tc>
      </w:tr>
      <w:tr w:rsidR="001641A3" w:rsidRPr="00E85496" w14:paraId="6A96EEDB" w14:textId="77777777" w:rsidTr="001641A3">
        <w:trPr>
          <w:trHeight w:val="300"/>
        </w:trPr>
        <w:tc>
          <w:tcPr>
            <w:tcW w:w="996" w:type="pct"/>
            <w:shd w:val="clear" w:color="auto" w:fill="auto"/>
            <w:noWrap/>
            <w:vAlign w:val="center"/>
            <w:hideMark/>
          </w:tcPr>
          <w:p w14:paraId="181F3016" w14:textId="598FBF2E" w:rsidR="005119F8" w:rsidRPr="00E85496" w:rsidRDefault="005119F8" w:rsidP="000468DA">
            <w:pPr>
              <w:spacing w:after="0" w:line="240" w:lineRule="auto"/>
              <w:rPr>
                <w:rFonts w:ascii="Verdana" w:eastAsia="Times New Roman" w:hAnsi="Verdana" w:cs="Times New Roman"/>
                <w:i/>
                <w:iCs/>
                <w:color w:val="00B050"/>
                <w:sz w:val="18"/>
                <w:szCs w:val="18"/>
              </w:rPr>
            </w:pPr>
            <w:r>
              <w:rPr>
                <w:rFonts w:ascii="Verdana" w:hAnsi="Verdana"/>
                <w:i/>
                <w:color w:val="00B050"/>
                <w:sz w:val="18"/>
              </w:rPr>
              <w:t>Distance from the city/town of "X"</w:t>
            </w:r>
          </w:p>
        </w:tc>
        <w:tc>
          <w:tcPr>
            <w:tcW w:w="715" w:type="pct"/>
            <w:vAlign w:val="center"/>
          </w:tcPr>
          <w:p w14:paraId="7F848AE3"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1AD130EF"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664F0E13"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01DBD329"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rPr>
            </w:pPr>
            <w:r>
              <w:rPr>
                <w:rFonts w:ascii="Times New Roman" w:hAnsi="Times New Roman"/>
                <w:color w:val="000000" w:themeColor="text1"/>
                <w:sz w:val="20"/>
              </w:rPr>
              <w:t> </w:t>
            </w:r>
          </w:p>
        </w:tc>
        <w:tc>
          <w:tcPr>
            <w:tcW w:w="1032" w:type="pct"/>
            <w:vAlign w:val="center"/>
          </w:tcPr>
          <w:p w14:paraId="694080B7"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6991EB9C" w14:textId="77777777" w:rsidTr="001641A3">
        <w:trPr>
          <w:trHeight w:val="300"/>
        </w:trPr>
        <w:tc>
          <w:tcPr>
            <w:tcW w:w="996" w:type="pct"/>
            <w:shd w:val="clear" w:color="auto" w:fill="auto"/>
            <w:noWrap/>
            <w:vAlign w:val="center"/>
          </w:tcPr>
          <w:p w14:paraId="31FD4D9C" w14:textId="5E64EB87" w:rsidR="005119F8" w:rsidRPr="00E85496" w:rsidRDefault="005119F8" w:rsidP="005119F8">
            <w:pPr>
              <w:spacing w:after="0" w:line="240" w:lineRule="auto"/>
              <w:rPr>
                <w:rFonts w:ascii="Verdana" w:eastAsia="Times New Roman" w:hAnsi="Verdana" w:cs="Times New Roman"/>
                <w:i/>
                <w:iCs/>
                <w:color w:val="00B050"/>
                <w:sz w:val="18"/>
                <w:szCs w:val="18"/>
              </w:rPr>
            </w:pPr>
            <w:r>
              <w:rPr>
                <w:rFonts w:ascii="Verdana" w:hAnsi="Verdana"/>
                <w:i/>
                <w:color w:val="00B050"/>
                <w:sz w:val="18"/>
              </w:rPr>
              <w:t>Functional characteristics</w:t>
            </w:r>
          </w:p>
        </w:tc>
        <w:tc>
          <w:tcPr>
            <w:tcW w:w="715" w:type="pct"/>
            <w:vAlign w:val="center"/>
          </w:tcPr>
          <w:p w14:paraId="5D971CE2"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093BE152"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593FCABF"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7F51F7EB"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06A10037"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E319687" w14:textId="77777777" w:rsidTr="001641A3">
        <w:trPr>
          <w:trHeight w:val="300"/>
        </w:trPr>
        <w:tc>
          <w:tcPr>
            <w:tcW w:w="996" w:type="pct"/>
            <w:shd w:val="clear" w:color="auto" w:fill="auto"/>
            <w:noWrap/>
            <w:vAlign w:val="center"/>
          </w:tcPr>
          <w:p w14:paraId="0EFCB0F2" w14:textId="3C1AC960" w:rsidR="005119F8" w:rsidRPr="00E85496" w:rsidRDefault="005119F8" w:rsidP="005119F8">
            <w:pPr>
              <w:spacing w:after="0" w:line="240" w:lineRule="auto"/>
              <w:rPr>
                <w:rFonts w:ascii="Verdana" w:eastAsia="Times New Roman" w:hAnsi="Verdana" w:cs="Times New Roman"/>
                <w:i/>
                <w:iCs/>
                <w:color w:val="00B050"/>
                <w:sz w:val="18"/>
                <w:szCs w:val="18"/>
              </w:rPr>
            </w:pPr>
            <w:r>
              <w:rPr>
                <w:rFonts w:ascii="Verdana" w:hAnsi="Verdana"/>
                <w:i/>
                <w:color w:val="00B050"/>
                <w:sz w:val="18"/>
              </w:rPr>
              <w:t>Application</w:t>
            </w:r>
          </w:p>
        </w:tc>
        <w:tc>
          <w:tcPr>
            <w:tcW w:w="715" w:type="pct"/>
            <w:vAlign w:val="center"/>
          </w:tcPr>
          <w:p w14:paraId="0F1CEA3E"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352F415"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006AC63D"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1B43C843"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12666B5D"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4BD4D2BB" w14:textId="77777777" w:rsidTr="001641A3">
        <w:trPr>
          <w:trHeight w:val="300"/>
        </w:trPr>
        <w:tc>
          <w:tcPr>
            <w:tcW w:w="996" w:type="pct"/>
            <w:shd w:val="clear" w:color="auto" w:fill="auto"/>
            <w:noWrap/>
            <w:vAlign w:val="center"/>
          </w:tcPr>
          <w:p w14:paraId="20A14B6B" w14:textId="6695B355" w:rsidR="00776942" w:rsidRPr="00E85496" w:rsidRDefault="00776942"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Energy efficiency class</w:t>
            </w:r>
          </w:p>
        </w:tc>
        <w:tc>
          <w:tcPr>
            <w:tcW w:w="715" w:type="pct"/>
            <w:vAlign w:val="center"/>
          </w:tcPr>
          <w:p w14:paraId="66D71B1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538202B"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3536FC6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197D825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7EFD05C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24849EF4" w14:textId="77777777" w:rsidTr="001641A3">
        <w:trPr>
          <w:trHeight w:val="300"/>
        </w:trPr>
        <w:tc>
          <w:tcPr>
            <w:tcW w:w="996" w:type="pct"/>
            <w:shd w:val="clear" w:color="auto" w:fill="auto"/>
            <w:noWrap/>
            <w:vAlign w:val="center"/>
          </w:tcPr>
          <w:p w14:paraId="3B563A80" w14:textId="180D9EEB" w:rsidR="00776942" w:rsidRPr="00E85496" w:rsidRDefault="00776942"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Annual electricity consumption</w:t>
            </w:r>
          </w:p>
        </w:tc>
        <w:tc>
          <w:tcPr>
            <w:tcW w:w="715" w:type="pct"/>
            <w:vAlign w:val="center"/>
          </w:tcPr>
          <w:p w14:paraId="760F0C66"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3A5BA55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68E28684"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554F719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rPr>
            </w:pPr>
            <w:r>
              <w:rPr>
                <w:rFonts w:ascii="Times New Roman" w:hAnsi="Times New Roman"/>
                <w:color w:val="000000" w:themeColor="text1"/>
                <w:sz w:val="20"/>
              </w:rPr>
              <w:t> </w:t>
            </w:r>
          </w:p>
        </w:tc>
        <w:tc>
          <w:tcPr>
            <w:tcW w:w="1032" w:type="pct"/>
            <w:vAlign w:val="center"/>
          </w:tcPr>
          <w:p w14:paraId="63C55617"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8EF5D3D" w14:textId="77777777" w:rsidTr="001641A3">
        <w:trPr>
          <w:trHeight w:val="300"/>
        </w:trPr>
        <w:tc>
          <w:tcPr>
            <w:tcW w:w="996" w:type="pct"/>
            <w:shd w:val="clear" w:color="auto" w:fill="auto"/>
            <w:noWrap/>
            <w:vAlign w:val="center"/>
          </w:tcPr>
          <w:p w14:paraId="5FFDB299" w14:textId="508347A2" w:rsidR="00E93C04" w:rsidRPr="00E85496" w:rsidRDefault="00E93C04"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Annual heat losses</w:t>
            </w:r>
          </w:p>
        </w:tc>
        <w:tc>
          <w:tcPr>
            <w:tcW w:w="715" w:type="pct"/>
            <w:vAlign w:val="center"/>
          </w:tcPr>
          <w:p w14:paraId="22B97206"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3F580CDF"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2FF2A5CC"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0ACF5456"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4EE316D2"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126DED28" w14:textId="77777777" w:rsidTr="001641A3">
        <w:trPr>
          <w:trHeight w:val="300"/>
        </w:trPr>
        <w:tc>
          <w:tcPr>
            <w:tcW w:w="996" w:type="pct"/>
            <w:shd w:val="clear" w:color="auto" w:fill="auto"/>
            <w:noWrap/>
            <w:vAlign w:val="center"/>
          </w:tcPr>
          <w:p w14:paraId="0ED2AE04" w14:textId="5D966B72" w:rsidR="00776942" w:rsidRPr="00E85496" w:rsidRDefault="00776942"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Annual management expenditure</w:t>
            </w:r>
          </w:p>
        </w:tc>
        <w:tc>
          <w:tcPr>
            <w:tcW w:w="715" w:type="pct"/>
            <w:vAlign w:val="center"/>
          </w:tcPr>
          <w:p w14:paraId="436A8BD8"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983C6B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F6C48BA"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782F026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rPr>
            </w:pPr>
            <w:r>
              <w:rPr>
                <w:rFonts w:ascii="Times New Roman" w:hAnsi="Times New Roman"/>
                <w:color w:val="000000" w:themeColor="text1"/>
                <w:sz w:val="20"/>
              </w:rPr>
              <w:t> </w:t>
            </w:r>
          </w:p>
        </w:tc>
        <w:tc>
          <w:tcPr>
            <w:tcW w:w="1032" w:type="pct"/>
            <w:vAlign w:val="center"/>
          </w:tcPr>
          <w:p w14:paraId="3E7B11F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574FC0EC" w14:textId="77777777" w:rsidTr="001641A3">
        <w:trPr>
          <w:trHeight w:val="300"/>
        </w:trPr>
        <w:tc>
          <w:tcPr>
            <w:tcW w:w="996" w:type="pct"/>
            <w:shd w:val="clear" w:color="auto" w:fill="auto"/>
            <w:noWrap/>
            <w:vAlign w:val="center"/>
          </w:tcPr>
          <w:p w14:paraId="1E2FCDA2" w14:textId="6EA4D897" w:rsidR="00776942" w:rsidRPr="00E85496" w:rsidRDefault="00776942"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Number of visitors</w:t>
            </w:r>
          </w:p>
        </w:tc>
        <w:tc>
          <w:tcPr>
            <w:tcW w:w="715" w:type="pct"/>
            <w:vAlign w:val="center"/>
          </w:tcPr>
          <w:p w14:paraId="2AF078E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659E59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21CAB9B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79444B3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rPr>
            </w:pPr>
            <w:r>
              <w:rPr>
                <w:rFonts w:ascii="Times New Roman" w:hAnsi="Times New Roman"/>
                <w:color w:val="000000" w:themeColor="text1"/>
                <w:sz w:val="20"/>
              </w:rPr>
              <w:t> </w:t>
            </w:r>
          </w:p>
        </w:tc>
        <w:tc>
          <w:tcPr>
            <w:tcW w:w="1032" w:type="pct"/>
            <w:vAlign w:val="center"/>
          </w:tcPr>
          <w:p w14:paraId="4C07839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065F67E1" w14:textId="77777777" w:rsidTr="001641A3">
        <w:trPr>
          <w:trHeight w:val="300"/>
        </w:trPr>
        <w:tc>
          <w:tcPr>
            <w:tcW w:w="996" w:type="pct"/>
            <w:shd w:val="clear" w:color="auto" w:fill="auto"/>
            <w:noWrap/>
            <w:vAlign w:val="center"/>
          </w:tcPr>
          <w:p w14:paraId="72D672FE" w14:textId="70801001" w:rsidR="007B48DD" w:rsidRPr="00E85496" w:rsidRDefault="007B48DD"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Number of "special category" visitors</w:t>
            </w:r>
          </w:p>
        </w:tc>
        <w:tc>
          <w:tcPr>
            <w:tcW w:w="715" w:type="pct"/>
            <w:vAlign w:val="center"/>
          </w:tcPr>
          <w:p w14:paraId="28066D84"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19A42285"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48CCF952"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7A8590AF"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710C77DE"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FF563E6" w14:textId="77777777" w:rsidTr="001641A3">
        <w:trPr>
          <w:trHeight w:val="300"/>
        </w:trPr>
        <w:tc>
          <w:tcPr>
            <w:tcW w:w="996" w:type="pct"/>
            <w:shd w:val="clear" w:color="auto" w:fill="auto"/>
            <w:noWrap/>
            <w:vAlign w:val="center"/>
          </w:tcPr>
          <w:p w14:paraId="29A8F6C0" w14:textId="45161370" w:rsidR="00776942" w:rsidRPr="00E85496" w:rsidRDefault="00776942"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Services offered</w:t>
            </w:r>
          </w:p>
        </w:tc>
        <w:tc>
          <w:tcPr>
            <w:tcW w:w="715" w:type="pct"/>
            <w:vAlign w:val="center"/>
          </w:tcPr>
          <w:p w14:paraId="520EF57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22ECE97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5C6773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59D951A6"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rPr>
            </w:pPr>
            <w:r>
              <w:rPr>
                <w:rFonts w:ascii="Times New Roman" w:hAnsi="Times New Roman"/>
                <w:color w:val="000000" w:themeColor="text1"/>
                <w:sz w:val="20"/>
              </w:rPr>
              <w:t> </w:t>
            </w:r>
          </w:p>
        </w:tc>
        <w:tc>
          <w:tcPr>
            <w:tcW w:w="1032" w:type="pct"/>
            <w:vAlign w:val="center"/>
          </w:tcPr>
          <w:p w14:paraId="011E3C21"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256B7496" w14:textId="77777777" w:rsidTr="001641A3">
        <w:trPr>
          <w:trHeight w:val="300"/>
        </w:trPr>
        <w:tc>
          <w:tcPr>
            <w:tcW w:w="996" w:type="pct"/>
            <w:shd w:val="clear" w:color="auto" w:fill="auto"/>
            <w:noWrap/>
            <w:vAlign w:val="center"/>
          </w:tcPr>
          <w:p w14:paraId="04066B51" w14:textId="7AF48FD1" w:rsidR="00776942" w:rsidRPr="00E85496" w:rsidRDefault="00776942" w:rsidP="00776942">
            <w:pPr>
              <w:spacing w:after="0" w:line="240" w:lineRule="auto"/>
              <w:rPr>
                <w:rFonts w:ascii="Verdana" w:eastAsia="Times New Roman" w:hAnsi="Verdana" w:cs="Times New Roman"/>
                <w:i/>
                <w:iCs/>
                <w:color w:val="00B050"/>
                <w:sz w:val="18"/>
                <w:szCs w:val="18"/>
              </w:rPr>
            </w:pPr>
            <w:r>
              <w:rPr>
                <w:rFonts w:ascii="Verdana" w:hAnsi="Verdana"/>
                <w:i/>
                <w:color w:val="00B050"/>
                <w:sz w:val="18"/>
              </w:rPr>
              <w:t>Service price</w:t>
            </w:r>
          </w:p>
        </w:tc>
        <w:tc>
          <w:tcPr>
            <w:tcW w:w="715" w:type="pct"/>
            <w:vAlign w:val="center"/>
          </w:tcPr>
          <w:p w14:paraId="054FABB7"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5C7B422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FA6A91C"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37B2A589"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rPr>
            </w:pPr>
            <w:r>
              <w:rPr>
                <w:rFonts w:ascii="Times New Roman" w:hAnsi="Times New Roman"/>
                <w:color w:val="000000" w:themeColor="text1"/>
                <w:sz w:val="20"/>
              </w:rPr>
              <w:t> </w:t>
            </w:r>
          </w:p>
        </w:tc>
        <w:tc>
          <w:tcPr>
            <w:tcW w:w="1032" w:type="pct"/>
            <w:vAlign w:val="center"/>
          </w:tcPr>
          <w:p w14:paraId="5B85571A"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4FE5849C" w14:textId="77777777" w:rsidTr="001641A3">
        <w:trPr>
          <w:trHeight w:val="300"/>
        </w:trPr>
        <w:tc>
          <w:tcPr>
            <w:tcW w:w="996" w:type="pct"/>
            <w:shd w:val="clear" w:color="auto" w:fill="auto"/>
            <w:noWrap/>
            <w:vAlign w:val="center"/>
          </w:tcPr>
          <w:p w14:paraId="266466CD" w14:textId="3767E28E" w:rsidR="00776942" w:rsidRPr="00E85496" w:rsidRDefault="004743C3" w:rsidP="00776942">
            <w:pPr>
              <w:spacing w:after="0" w:line="240" w:lineRule="auto"/>
              <w:rPr>
                <w:rFonts w:ascii="Verdana" w:eastAsia="Times New Roman" w:hAnsi="Verdana" w:cs="Times New Roman"/>
                <w:i/>
                <w:iCs/>
                <w:sz w:val="18"/>
                <w:szCs w:val="18"/>
              </w:rPr>
            </w:pPr>
            <w:r>
              <w:rPr>
                <w:rFonts w:ascii="Verdana" w:hAnsi="Verdana"/>
                <w:i/>
                <w:color w:val="00B050"/>
                <w:sz w:val="18"/>
              </w:rPr>
              <w:t>[..]</w:t>
            </w:r>
          </w:p>
        </w:tc>
        <w:tc>
          <w:tcPr>
            <w:tcW w:w="715" w:type="pct"/>
            <w:vAlign w:val="center"/>
          </w:tcPr>
          <w:p w14:paraId="74C884C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4B9BFE32"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3A73ADE3"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02E2C29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5051097B"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bl>
    <w:p w14:paraId="4E8CF82B" w14:textId="77777777" w:rsidR="005119F8" w:rsidRPr="00E85496" w:rsidRDefault="005119F8" w:rsidP="005119F8">
      <w:pPr>
        <w:rPr>
          <w:rFonts w:ascii="Verdana" w:hAnsi="Verdana"/>
          <w:i/>
          <w:iCs/>
          <w:color w:val="70AD47" w:themeColor="accent6"/>
          <w:sz w:val="20"/>
          <w:szCs w:val="20"/>
          <w:lang w:val="lv-LV"/>
        </w:rPr>
      </w:pPr>
    </w:p>
    <w:p w14:paraId="65353A12" w14:textId="53421EE1" w:rsidR="007F21BC" w:rsidRPr="00E85496" w:rsidRDefault="007F21BC" w:rsidP="007F21BC">
      <w:pPr>
        <w:jc w:val="both"/>
        <w:rPr>
          <w:rFonts w:ascii="Verdana" w:hAnsi="Verdana"/>
          <w:i/>
          <w:iCs/>
          <w:sz w:val="20"/>
          <w:szCs w:val="20"/>
        </w:rPr>
      </w:pPr>
      <w:r>
        <w:rPr>
          <w:rFonts w:ascii="Verdana" w:hAnsi="Verdana"/>
          <w:i/>
          <w:sz w:val="20"/>
        </w:rPr>
        <w:t>The table shall be followed by an analysis of what information is included in the table, what the benchmarks are, what conclusions the FEC developer has drawn from the analysis in the context of the market analysis and the justification of the need for the PPP facility, including the benefits that the new PPP facility will provide.</w:t>
      </w:r>
    </w:p>
    <w:p w14:paraId="2203991B" w14:textId="4DD0A4C8" w:rsidR="00BF4481" w:rsidRPr="00E85496" w:rsidRDefault="00BF4481">
      <w:pPr>
        <w:rPr>
          <w:rFonts w:ascii="Verdana" w:hAnsi="Verdana"/>
          <w:b/>
          <w:bCs/>
        </w:rPr>
      </w:pPr>
      <w:bookmarkStart w:id="14" w:name="_Toc143594083"/>
    </w:p>
    <w:p w14:paraId="778331F3" w14:textId="3AE5EEB6" w:rsidR="00181ECF" w:rsidRPr="00E85496" w:rsidRDefault="00181ECF" w:rsidP="00BF4481">
      <w:pPr>
        <w:pStyle w:val="FEA1"/>
        <w:shd w:val="clear" w:color="auto" w:fill="D9E2F3" w:themeFill="accent1" w:themeFillTint="33"/>
      </w:pPr>
      <w:bookmarkStart w:id="15" w:name="_Toc171598608"/>
      <w:r>
        <w:t>2.2.</w:t>
      </w:r>
      <w:r>
        <w:tab/>
        <w:t>Analysis of Possible Alternatives for Implementing the Project</w:t>
      </w:r>
      <w:bookmarkEnd w:id="14"/>
      <w:bookmarkEnd w:id="15"/>
    </w:p>
    <w:p w14:paraId="60CF890F" w14:textId="0EC41186" w:rsidR="00BC514B" w:rsidRPr="00E85496" w:rsidRDefault="00C45D07" w:rsidP="00BC514B">
      <w:pPr>
        <w:jc w:val="both"/>
        <w:rPr>
          <w:rFonts w:ascii="Verdana" w:hAnsi="Verdana"/>
          <w:i/>
          <w:iCs/>
          <w:sz w:val="20"/>
          <w:szCs w:val="20"/>
        </w:rPr>
      </w:pPr>
      <w:r>
        <w:rPr>
          <w:rFonts w:ascii="Verdana" w:hAnsi="Verdana"/>
          <w:i/>
          <w:sz w:val="20"/>
        </w:rPr>
        <w:t xml:space="preserve">This section shall </w:t>
      </w:r>
      <w:proofErr w:type="spellStart"/>
      <w:r>
        <w:rPr>
          <w:rFonts w:ascii="Verdana" w:hAnsi="Verdana"/>
          <w:i/>
          <w:sz w:val="20"/>
        </w:rPr>
        <w:t>analyse</w:t>
      </w:r>
      <w:proofErr w:type="spellEnd"/>
      <w:r>
        <w:rPr>
          <w:rFonts w:ascii="Verdana" w:hAnsi="Verdana"/>
          <w:i/>
          <w:sz w:val="20"/>
        </w:rPr>
        <w:t xml:space="preserve"> the solution to the identified issue and the rationale for choosing the optimal solution. </w:t>
      </w:r>
      <w:proofErr w:type="spellStart"/>
      <w:r>
        <w:rPr>
          <w:rFonts w:ascii="Verdana" w:hAnsi="Verdana"/>
          <w:i/>
          <w:sz w:val="20"/>
        </w:rPr>
        <w:t>Analyse</w:t>
      </w:r>
      <w:proofErr w:type="spellEnd"/>
      <w:r>
        <w:rPr>
          <w:rFonts w:ascii="Verdana" w:hAnsi="Verdana"/>
          <w:i/>
          <w:sz w:val="20"/>
        </w:rPr>
        <w:t xml:space="preserve"> all possible methods of implementing the project identified by the FEC developer.</w:t>
      </w:r>
    </w:p>
    <w:p w14:paraId="25A017CA" w14:textId="78D01CB0" w:rsidR="00623A20" w:rsidRPr="00E85496" w:rsidRDefault="00623A20" w:rsidP="00BC514B">
      <w:pPr>
        <w:jc w:val="both"/>
        <w:rPr>
          <w:rFonts w:ascii="Verdana" w:hAnsi="Verdana"/>
          <w:i/>
          <w:iCs/>
          <w:color w:val="00B050"/>
          <w:sz w:val="20"/>
          <w:szCs w:val="20"/>
        </w:rPr>
      </w:pPr>
      <w:r>
        <w:rPr>
          <w:rFonts w:ascii="Verdana" w:hAnsi="Verdana"/>
          <w:i/>
          <w:color w:val="00B050"/>
          <w:sz w:val="20"/>
        </w:rPr>
        <w:t>For example:</w:t>
      </w:r>
    </w:p>
    <w:p w14:paraId="30688B2F" w14:textId="08652F46" w:rsidR="00623A20" w:rsidRPr="00E85496" w:rsidRDefault="6E5CED6A" w:rsidP="15174CEA">
      <w:pPr>
        <w:pStyle w:val="Sarakstarindkopa"/>
        <w:numPr>
          <w:ilvl w:val="0"/>
          <w:numId w:val="3"/>
        </w:numPr>
        <w:jc w:val="both"/>
        <w:rPr>
          <w:rFonts w:ascii="Verdana" w:hAnsi="Verdana"/>
          <w:i/>
          <w:iCs/>
          <w:color w:val="00B050"/>
          <w:sz w:val="20"/>
          <w:szCs w:val="20"/>
        </w:rPr>
      </w:pPr>
      <w:r>
        <w:rPr>
          <w:rFonts w:ascii="Verdana" w:hAnsi="Verdana"/>
          <w:i/>
          <w:color w:val="00B050"/>
          <w:sz w:val="20"/>
        </w:rPr>
        <w:t>Alternative A - not implementing the project</w:t>
      </w:r>
    </w:p>
    <w:p w14:paraId="2820C2C9" w14:textId="2CD34016" w:rsidR="00623A20" w:rsidRPr="00E85496" w:rsidRDefault="00623A20" w:rsidP="00623A20">
      <w:pPr>
        <w:pStyle w:val="Sarakstarindkopa"/>
        <w:numPr>
          <w:ilvl w:val="0"/>
          <w:numId w:val="3"/>
        </w:numPr>
        <w:jc w:val="both"/>
        <w:rPr>
          <w:rFonts w:ascii="Verdana" w:hAnsi="Verdana"/>
          <w:i/>
          <w:iCs/>
          <w:color w:val="00B050"/>
          <w:sz w:val="20"/>
          <w:szCs w:val="20"/>
        </w:rPr>
      </w:pPr>
      <w:r>
        <w:rPr>
          <w:rFonts w:ascii="Verdana" w:hAnsi="Verdana"/>
          <w:i/>
          <w:color w:val="00B050"/>
          <w:sz w:val="20"/>
        </w:rPr>
        <w:t>Alternative B - implementing the development project with capital investments financed from the State budget (basis) </w:t>
      </w:r>
    </w:p>
    <w:p w14:paraId="0BDD684C" w14:textId="3F4E538D" w:rsidR="00623A20" w:rsidRPr="00E85496" w:rsidRDefault="00623A20" w:rsidP="00623A20">
      <w:pPr>
        <w:pStyle w:val="Sarakstarindkopa"/>
        <w:numPr>
          <w:ilvl w:val="0"/>
          <w:numId w:val="3"/>
        </w:numPr>
        <w:jc w:val="both"/>
        <w:rPr>
          <w:rFonts w:ascii="Verdana" w:hAnsi="Verdana"/>
          <w:i/>
          <w:iCs/>
          <w:color w:val="00B050"/>
          <w:sz w:val="20"/>
          <w:szCs w:val="20"/>
        </w:rPr>
      </w:pPr>
      <w:r>
        <w:rPr>
          <w:rFonts w:ascii="Verdana" w:hAnsi="Verdana"/>
          <w:i/>
          <w:color w:val="00B050"/>
          <w:sz w:val="20"/>
        </w:rPr>
        <w:t>Alternative C - implementing the development project through a public-private partnership (PPP) </w:t>
      </w:r>
    </w:p>
    <w:p w14:paraId="436E2B0C" w14:textId="3AE80D9B" w:rsidR="00623A20" w:rsidRPr="00E85496" w:rsidRDefault="00623A20" w:rsidP="00623A20">
      <w:pPr>
        <w:pStyle w:val="Sarakstarindkopa"/>
        <w:numPr>
          <w:ilvl w:val="0"/>
          <w:numId w:val="3"/>
        </w:numPr>
        <w:jc w:val="both"/>
        <w:rPr>
          <w:rFonts w:ascii="Verdana" w:hAnsi="Verdana"/>
          <w:i/>
          <w:iCs/>
          <w:color w:val="00B050"/>
          <w:sz w:val="20"/>
          <w:szCs w:val="20"/>
        </w:rPr>
      </w:pPr>
      <w:r>
        <w:rPr>
          <w:rFonts w:ascii="Verdana" w:hAnsi="Verdana"/>
          <w:i/>
          <w:color w:val="00B050"/>
          <w:sz w:val="20"/>
        </w:rPr>
        <w:t>Alternative D - leasing</w:t>
      </w:r>
    </w:p>
    <w:p w14:paraId="087EE01E" w14:textId="735ED4CA" w:rsidR="00623A20" w:rsidRPr="00E85496" w:rsidRDefault="00623A20" w:rsidP="00623A20">
      <w:pPr>
        <w:pStyle w:val="Sarakstarindkopa"/>
        <w:numPr>
          <w:ilvl w:val="0"/>
          <w:numId w:val="3"/>
        </w:numPr>
        <w:jc w:val="both"/>
        <w:rPr>
          <w:rFonts w:ascii="Verdana" w:hAnsi="Verdana"/>
          <w:i/>
          <w:iCs/>
          <w:color w:val="00B050"/>
          <w:sz w:val="20"/>
          <w:szCs w:val="20"/>
        </w:rPr>
      </w:pPr>
      <w:r>
        <w:rPr>
          <w:rFonts w:ascii="Verdana" w:hAnsi="Verdana"/>
          <w:i/>
          <w:color w:val="00B050"/>
          <w:sz w:val="20"/>
        </w:rPr>
        <w:lastRenderedPageBreak/>
        <w:t>Alternative E - disposal (sale by auction)</w:t>
      </w:r>
    </w:p>
    <w:p w14:paraId="6795112C" w14:textId="18162F4A" w:rsidR="00623A20" w:rsidRPr="00E85496" w:rsidRDefault="00623A20" w:rsidP="00623A20">
      <w:pPr>
        <w:pStyle w:val="Sarakstarindkopa"/>
        <w:numPr>
          <w:ilvl w:val="0"/>
          <w:numId w:val="3"/>
        </w:numPr>
        <w:jc w:val="both"/>
        <w:rPr>
          <w:rFonts w:ascii="Verdana" w:hAnsi="Verdana"/>
          <w:i/>
          <w:iCs/>
          <w:sz w:val="20"/>
          <w:szCs w:val="20"/>
        </w:rPr>
      </w:pPr>
      <w:r>
        <w:rPr>
          <w:rFonts w:ascii="Verdana" w:hAnsi="Verdana"/>
          <w:i/>
          <w:color w:val="00B050"/>
          <w:sz w:val="20"/>
        </w:rPr>
        <w:t>Alternative F - exchange or transfer for no consideration to a derived public person</w:t>
      </w:r>
    </w:p>
    <w:p w14:paraId="12A597D6" w14:textId="2750F856" w:rsidR="00181ECF" w:rsidRPr="00E85496" w:rsidRDefault="00D7575B" w:rsidP="00181ECF">
      <w:pPr>
        <w:jc w:val="both"/>
        <w:rPr>
          <w:rFonts w:ascii="Verdana" w:hAnsi="Verdana"/>
          <w:i/>
          <w:iCs/>
          <w:sz w:val="20"/>
          <w:szCs w:val="20"/>
        </w:rPr>
      </w:pPr>
      <w:r>
        <w:rPr>
          <w:rFonts w:ascii="Verdana" w:hAnsi="Verdana"/>
          <w:i/>
          <w:sz w:val="20"/>
        </w:rPr>
        <w:t xml:space="preserve">It is not mandatory that the FEC lists, as in the example above, six possible implementation alternatives for the project. The FEC developer shall indicate all possible alternatives to the project that it has identified, which may be two, three or four alternatives. If an alternative is not feasible, the FEC developer shall include an analysis of the reasons why it is not feasible and is not further </w:t>
      </w:r>
      <w:proofErr w:type="spellStart"/>
      <w:r>
        <w:rPr>
          <w:rFonts w:ascii="Verdana" w:hAnsi="Verdana"/>
          <w:i/>
          <w:sz w:val="20"/>
        </w:rPr>
        <w:t>analysed</w:t>
      </w:r>
      <w:proofErr w:type="spellEnd"/>
      <w:r>
        <w:rPr>
          <w:rFonts w:ascii="Verdana" w:hAnsi="Verdana"/>
          <w:i/>
          <w:sz w:val="20"/>
        </w:rPr>
        <w:t xml:space="preserve"> in the FEC.</w:t>
      </w:r>
    </w:p>
    <w:p w14:paraId="4D2413CF" w14:textId="5989C93E" w:rsidR="001434BB" w:rsidRPr="00E85496" w:rsidRDefault="001434BB" w:rsidP="00181ECF">
      <w:pPr>
        <w:jc w:val="both"/>
        <w:rPr>
          <w:rFonts w:ascii="Verdana" w:hAnsi="Verdana"/>
          <w:i/>
          <w:iCs/>
          <w:sz w:val="20"/>
          <w:szCs w:val="20"/>
        </w:rPr>
      </w:pPr>
      <w:r>
        <w:rPr>
          <w:rFonts w:ascii="Verdana" w:hAnsi="Verdana"/>
          <w:i/>
          <w:sz w:val="20"/>
        </w:rPr>
        <w:t xml:space="preserve">This section then needs to be sub-sectioned and each of the above possible project alternatives that have been decided to be considered in the FEC shall be </w:t>
      </w:r>
      <w:proofErr w:type="spellStart"/>
      <w:r>
        <w:rPr>
          <w:rFonts w:ascii="Verdana" w:hAnsi="Verdana"/>
          <w:i/>
          <w:sz w:val="20"/>
        </w:rPr>
        <w:t>analysed</w:t>
      </w:r>
      <w:proofErr w:type="spellEnd"/>
      <w:r>
        <w:rPr>
          <w:rFonts w:ascii="Verdana" w:hAnsi="Verdana"/>
          <w:i/>
          <w:sz w:val="20"/>
        </w:rPr>
        <w:t>. Sub-sections shall be designed in such a way that the information contained in them is objectively comparable and supported by reliable sources of information, including the location and hyperlinks of the sources of information, and supported by calculations.</w:t>
      </w:r>
    </w:p>
    <w:p w14:paraId="3ADB6DBA" w14:textId="7933C4CA" w:rsidR="00E22ED6" w:rsidRPr="00E85496" w:rsidRDefault="001434BB" w:rsidP="001434BB">
      <w:pPr>
        <w:jc w:val="both"/>
        <w:rPr>
          <w:rFonts w:ascii="Verdana" w:hAnsi="Verdana"/>
          <w:i/>
          <w:iCs/>
          <w:sz w:val="20"/>
          <w:szCs w:val="20"/>
        </w:rPr>
      </w:pPr>
      <w:r>
        <w:rPr>
          <w:rFonts w:ascii="Verdana" w:hAnsi="Verdana"/>
          <w:i/>
          <w:sz w:val="20"/>
        </w:rPr>
        <w:t xml:space="preserve">An example of the information to be included in the three sub-sections (inter alia) is given below for illustrative purposes. An example of the "Planned Timetable for Future Actions of the Project Implementation Alternatives" and examples of the information in the tables are also provided. Accordingly, the sub-sections shall be tailored to the specific project, the number of project implementation alternatives identified and the current information. </w:t>
      </w:r>
    </w:p>
    <w:p w14:paraId="52BEFE62" w14:textId="62F5D864" w:rsidR="00623A20" w:rsidRPr="00E85496" w:rsidRDefault="0BC4228B" w:rsidP="15174CEA">
      <w:pPr>
        <w:jc w:val="both"/>
        <w:rPr>
          <w:rFonts w:ascii="Verdana" w:hAnsi="Verdana"/>
          <w:b/>
          <w:bCs/>
          <w:i/>
          <w:iCs/>
          <w:sz w:val="20"/>
          <w:szCs w:val="20"/>
        </w:rPr>
      </w:pPr>
      <w:r>
        <w:rPr>
          <w:rFonts w:ascii="Verdana" w:hAnsi="Verdana"/>
          <w:b/>
          <w:i/>
          <w:sz w:val="20"/>
        </w:rPr>
        <w:t>2.2.1. Alternative A - Not Implementing the Project</w:t>
      </w:r>
    </w:p>
    <w:p w14:paraId="272488A7" w14:textId="319DEB21" w:rsidR="008F6132" w:rsidRPr="00E85496" w:rsidRDefault="008F6132" w:rsidP="008F6132">
      <w:pPr>
        <w:jc w:val="right"/>
        <w:rPr>
          <w:rFonts w:ascii="Verdana" w:hAnsi="Verdana"/>
          <w:i/>
          <w:iCs/>
          <w:sz w:val="16"/>
          <w:szCs w:val="16"/>
        </w:rPr>
      </w:pPr>
      <w:r>
        <w:rPr>
          <w:rFonts w:ascii="Verdana" w:hAnsi="Verdana"/>
          <w:i/>
          <w:sz w:val="16"/>
        </w:rPr>
        <w:t>Table 2</w:t>
      </w:r>
    </w:p>
    <w:tbl>
      <w:tblPr>
        <w:tblW w:w="9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7215"/>
      </w:tblGrid>
      <w:tr w:rsidR="008F6132" w:rsidRPr="008F19B3" w14:paraId="37C52E8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2A1E0C4" w14:textId="77777777" w:rsidR="00623A20" w:rsidRPr="00E85496" w:rsidRDefault="00623A20" w:rsidP="000468DA">
            <w:pPr>
              <w:spacing w:after="0" w:line="240" w:lineRule="auto"/>
              <w:jc w:val="both"/>
              <w:textAlignment w:val="baseline"/>
              <w:rPr>
                <w:rFonts w:ascii="Verdana" w:eastAsia="Times New Roman" w:hAnsi="Verdana" w:cs="Segoe UI"/>
                <w:sz w:val="20"/>
                <w:szCs w:val="20"/>
              </w:rPr>
            </w:pPr>
            <w:r>
              <w:rPr>
                <w:rFonts w:ascii="Verdana" w:hAnsi="Verdana"/>
                <w:b/>
                <w:sz w:val="20"/>
              </w:rPr>
              <w:t>Description</w:t>
            </w:r>
            <w:r>
              <w:rPr>
                <w:rFonts w:ascii="Verdana" w:hAnsi="Verdana"/>
                <w:sz w:val="20"/>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3CA95506" w14:textId="2EFE43BB" w:rsidR="00FC0843" w:rsidRPr="00E85496" w:rsidRDefault="6E5CED6A" w:rsidP="00FC0843">
            <w:pPr>
              <w:jc w:val="both"/>
              <w:rPr>
                <w:rFonts w:ascii="Verdana" w:hAnsi="Verdana"/>
                <w:i/>
                <w:iCs/>
                <w:sz w:val="18"/>
                <w:szCs w:val="18"/>
              </w:rPr>
            </w:pPr>
            <w:r>
              <w:rPr>
                <w:rFonts w:ascii="Verdana" w:hAnsi="Verdana"/>
                <w:i/>
                <w:sz w:val="18"/>
              </w:rPr>
              <w:t>Provide information about what will happen if the project is not implemented. Provide information about the investment required for management, maintenance, insurance, upkeep of the structure, in EUR per year (including VAT, with VAT broken down separately, ensuring that this information is comparable) (if the structure exists).  Justify with planned public sector capital investments, Net revenue/costs, NPV (including VAT, with VAT broken down separately, ensuring that this information is comparable), include a reference to the FEC Annex where the calculations justifying the NPV are included. The financial NPV may also be negative. If the economic NPV is negative, then the alternative is detrimental to the public (the State) and shall not be supported.</w:t>
            </w:r>
          </w:p>
          <w:p w14:paraId="2D8739E7" w14:textId="24ACF64D" w:rsidR="00623A20" w:rsidRPr="00E85496" w:rsidRDefault="00FC0843" w:rsidP="00FC0843">
            <w:pPr>
              <w:jc w:val="both"/>
              <w:rPr>
                <w:rFonts w:ascii="Verdana" w:hAnsi="Verdana"/>
                <w:i/>
                <w:iCs/>
                <w:sz w:val="18"/>
                <w:szCs w:val="18"/>
              </w:rPr>
            </w:pPr>
            <w:r>
              <w:rPr>
                <w:rFonts w:ascii="Verdana" w:hAnsi="Verdana"/>
                <w:i/>
                <w:sz w:val="18"/>
              </w:rPr>
              <w:t>If the structure does not exist, the monetary value of the alternative is zero and no description of the alternative is necessary.</w:t>
            </w:r>
          </w:p>
        </w:tc>
      </w:tr>
      <w:tr w:rsidR="008F6132" w:rsidRPr="00E85496" w14:paraId="4337225C"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297DD0C" w14:textId="77777777" w:rsidR="00623A20" w:rsidRPr="00E85496" w:rsidRDefault="00623A20" w:rsidP="000468DA">
            <w:pPr>
              <w:spacing w:after="0" w:line="240" w:lineRule="auto"/>
              <w:jc w:val="both"/>
              <w:textAlignment w:val="baseline"/>
              <w:rPr>
                <w:rFonts w:ascii="Verdana" w:eastAsia="Times New Roman" w:hAnsi="Verdana" w:cs="Segoe UI"/>
                <w:sz w:val="20"/>
                <w:szCs w:val="20"/>
              </w:rPr>
            </w:pPr>
            <w:r>
              <w:rPr>
                <w:rFonts w:ascii="Verdana" w:hAnsi="Verdana"/>
                <w:b/>
                <w:sz w:val="20"/>
              </w:rPr>
              <w:t>Expenses</w:t>
            </w:r>
            <w:r>
              <w:rPr>
                <w:rFonts w:ascii="Verdana" w:hAnsi="Verdana"/>
                <w:sz w:val="20"/>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45A417F0" w14:textId="032226BF" w:rsidR="00623A20" w:rsidRPr="00E85496" w:rsidRDefault="527F6C8E" w:rsidP="000468DA">
            <w:pPr>
              <w:spacing w:after="0" w:line="240" w:lineRule="auto"/>
              <w:jc w:val="both"/>
              <w:textAlignment w:val="baseline"/>
              <w:rPr>
                <w:rFonts w:ascii="Verdana" w:eastAsia="Times New Roman" w:hAnsi="Verdana" w:cs="Segoe UI"/>
                <w:sz w:val="18"/>
                <w:szCs w:val="18"/>
              </w:rPr>
            </w:pPr>
            <w:proofErr w:type="spellStart"/>
            <w:r>
              <w:rPr>
                <w:rFonts w:ascii="Verdana" w:hAnsi="Verdana"/>
                <w:i/>
                <w:sz w:val="18"/>
              </w:rPr>
              <w:t>Summarise</w:t>
            </w:r>
            <w:proofErr w:type="spellEnd"/>
            <w:r>
              <w:rPr>
                <w:rFonts w:ascii="Verdana" w:hAnsi="Verdana"/>
                <w:i/>
                <w:sz w:val="18"/>
              </w:rPr>
              <w:t xml:space="preserve"> information about all expenditure (broken down by general items) including VAT (with VAT broken down separately, ensuring that this information is comparable) that will be required from the public sector. Indicate values with a minus sign.</w:t>
            </w:r>
          </w:p>
        </w:tc>
      </w:tr>
      <w:tr w:rsidR="008F6132" w:rsidRPr="008F19B3" w14:paraId="08698AD1"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352E0AE6" w14:textId="7413B4A2" w:rsidR="00623A20" w:rsidRPr="00E85496" w:rsidRDefault="00623A20" w:rsidP="000468DA">
            <w:pPr>
              <w:spacing w:after="0" w:line="240" w:lineRule="auto"/>
              <w:jc w:val="both"/>
              <w:textAlignment w:val="baseline"/>
              <w:rPr>
                <w:rFonts w:ascii="Verdana" w:eastAsia="Times New Roman" w:hAnsi="Verdana" w:cs="Segoe UI"/>
                <w:sz w:val="20"/>
                <w:szCs w:val="20"/>
              </w:rPr>
            </w:pPr>
            <w:r>
              <w:rPr>
                <w:rFonts w:ascii="Verdana" w:hAnsi="Verdana"/>
                <w:b/>
                <w:sz w:val="20"/>
              </w:rPr>
              <w:t>Benefits</w:t>
            </w:r>
            <w:r>
              <w:rPr>
                <w:rFonts w:ascii="Verdana" w:hAnsi="Verdana"/>
                <w:sz w:val="20"/>
              </w:rPr>
              <w:t> </w:t>
            </w:r>
            <w:r>
              <w:rPr>
                <w:rFonts w:ascii="Verdana" w:hAnsi="Verdana"/>
                <w:b/>
                <w:sz w:val="16"/>
              </w:rPr>
              <w:t>(including socio-economic)</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CFBECFC" w14:textId="3504C3A3" w:rsidR="00B40C8B" w:rsidRPr="00E85496" w:rsidRDefault="00B40C8B" w:rsidP="00B40C8B">
            <w:pPr>
              <w:spacing w:after="0" w:line="240" w:lineRule="auto"/>
              <w:jc w:val="both"/>
              <w:textAlignment w:val="baseline"/>
              <w:rPr>
                <w:rFonts w:ascii="Verdana" w:eastAsia="Times New Roman" w:hAnsi="Verdana" w:cs="Segoe UI"/>
                <w:i/>
                <w:iCs/>
                <w:sz w:val="18"/>
                <w:szCs w:val="18"/>
              </w:rPr>
            </w:pPr>
            <w:proofErr w:type="spellStart"/>
            <w:r>
              <w:rPr>
                <w:rFonts w:ascii="Verdana" w:hAnsi="Verdana"/>
                <w:i/>
                <w:sz w:val="18"/>
              </w:rPr>
              <w:t>Summarise</w:t>
            </w:r>
            <w:proofErr w:type="spellEnd"/>
            <w:r>
              <w:rPr>
                <w:rFonts w:ascii="Verdana" w:hAnsi="Verdana"/>
                <w:i/>
                <w:sz w:val="18"/>
              </w:rPr>
              <w:t xml:space="preserve"> information about the benefits of not implementing the project.</w:t>
            </w:r>
          </w:p>
          <w:p w14:paraId="34F72595" w14:textId="3E227969" w:rsidR="00623A20" w:rsidRPr="00E85496" w:rsidRDefault="00623A20" w:rsidP="000468DA">
            <w:pPr>
              <w:spacing w:after="0" w:line="240" w:lineRule="auto"/>
              <w:jc w:val="both"/>
              <w:textAlignment w:val="baseline"/>
              <w:rPr>
                <w:rFonts w:ascii="Verdana" w:eastAsia="Times New Roman" w:hAnsi="Verdana" w:cs="Segoe UI"/>
                <w:i/>
                <w:iCs/>
                <w:sz w:val="18"/>
                <w:szCs w:val="18"/>
                <w:lang w:val="lv-LV" w:eastAsia="lv-LV"/>
              </w:rPr>
            </w:pPr>
          </w:p>
        </w:tc>
      </w:tr>
      <w:tr w:rsidR="008F6132" w:rsidRPr="008F19B3" w14:paraId="2900D2A3"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3FF248E" w14:textId="77777777" w:rsidR="00623A20" w:rsidRPr="00E85496" w:rsidRDefault="00623A20" w:rsidP="000468DA">
            <w:pPr>
              <w:spacing w:after="0" w:line="240" w:lineRule="auto"/>
              <w:jc w:val="both"/>
              <w:textAlignment w:val="baseline"/>
              <w:rPr>
                <w:rFonts w:ascii="Verdana" w:eastAsia="Times New Roman" w:hAnsi="Verdana" w:cs="Segoe UI"/>
                <w:sz w:val="20"/>
                <w:szCs w:val="20"/>
              </w:rPr>
            </w:pPr>
            <w:r>
              <w:rPr>
                <w:rFonts w:ascii="Verdana" w:hAnsi="Verdana"/>
                <w:b/>
                <w:sz w:val="20"/>
              </w:rPr>
              <w:t>Risks</w:t>
            </w:r>
            <w:r>
              <w:rPr>
                <w:rFonts w:ascii="Verdana" w:hAnsi="Verdana"/>
                <w:sz w:val="20"/>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218290FC" w14:textId="0312757D" w:rsidR="00623A20" w:rsidRPr="00E85496" w:rsidRDefault="00B40C8B" w:rsidP="000468DA">
            <w:pPr>
              <w:spacing w:after="0" w:line="240" w:lineRule="auto"/>
              <w:jc w:val="both"/>
              <w:textAlignment w:val="baseline"/>
              <w:rPr>
                <w:rFonts w:ascii="Verdana" w:eastAsia="Times New Roman" w:hAnsi="Verdana" w:cs="Segoe UI"/>
                <w:i/>
                <w:iCs/>
                <w:sz w:val="18"/>
                <w:szCs w:val="18"/>
              </w:rPr>
            </w:pPr>
            <w:proofErr w:type="spellStart"/>
            <w:r>
              <w:rPr>
                <w:rFonts w:ascii="Verdana" w:hAnsi="Verdana"/>
                <w:i/>
                <w:sz w:val="18"/>
              </w:rPr>
              <w:t>Summarise</w:t>
            </w:r>
            <w:proofErr w:type="spellEnd"/>
            <w:r>
              <w:rPr>
                <w:rFonts w:ascii="Verdana" w:hAnsi="Verdana"/>
                <w:i/>
                <w:sz w:val="18"/>
              </w:rPr>
              <w:t xml:space="preserve"> information about the potential risks if the project is not implemented.</w:t>
            </w:r>
          </w:p>
        </w:tc>
      </w:tr>
      <w:tr w:rsidR="008F6132" w:rsidRPr="008F19B3" w14:paraId="63355E2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F9D8ECF" w14:textId="46EF4AC8" w:rsidR="00623A20" w:rsidRPr="00E85496" w:rsidRDefault="00623A20" w:rsidP="000468DA">
            <w:pPr>
              <w:spacing w:after="0" w:line="240" w:lineRule="auto"/>
              <w:jc w:val="both"/>
              <w:textAlignment w:val="baseline"/>
              <w:rPr>
                <w:rFonts w:ascii="Verdana" w:eastAsia="Times New Roman" w:hAnsi="Verdana" w:cs="Segoe UI"/>
                <w:sz w:val="20"/>
                <w:szCs w:val="20"/>
              </w:rPr>
            </w:pPr>
            <w:r>
              <w:rPr>
                <w:rFonts w:ascii="Verdana" w:hAnsi="Verdana"/>
                <w:b/>
                <w:sz w:val="20"/>
              </w:rPr>
              <w:t>Next steps</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09019A9" w14:textId="4E8E74C4" w:rsidR="00623A20" w:rsidRPr="00E85496" w:rsidRDefault="00B40C8B" w:rsidP="000468DA">
            <w:pPr>
              <w:spacing w:after="0" w:line="240" w:lineRule="auto"/>
              <w:jc w:val="both"/>
              <w:textAlignment w:val="baseline"/>
              <w:rPr>
                <w:rFonts w:ascii="Verdana" w:eastAsia="Times New Roman" w:hAnsi="Verdana" w:cs="Segoe UI"/>
                <w:i/>
                <w:iCs/>
                <w:sz w:val="18"/>
                <w:szCs w:val="18"/>
              </w:rPr>
            </w:pPr>
            <w:proofErr w:type="spellStart"/>
            <w:r>
              <w:rPr>
                <w:rFonts w:ascii="Verdana" w:hAnsi="Verdana"/>
                <w:i/>
                <w:sz w:val="18"/>
              </w:rPr>
              <w:t>Summarise</w:t>
            </w:r>
            <w:proofErr w:type="spellEnd"/>
            <w:r>
              <w:rPr>
                <w:rFonts w:ascii="Verdana" w:hAnsi="Verdana"/>
                <w:i/>
                <w:sz w:val="18"/>
              </w:rPr>
              <w:t xml:space="preserve"> information about the next steps to be taken and the timetable if the project is not implemented.</w:t>
            </w:r>
          </w:p>
        </w:tc>
      </w:tr>
    </w:tbl>
    <w:p w14:paraId="5C1C3938" w14:textId="77777777" w:rsidR="00623A20" w:rsidRPr="00E85496" w:rsidRDefault="00623A20" w:rsidP="001434BB">
      <w:pPr>
        <w:jc w:val="both"/>
        <w:rPr>
          <w:rFonts w:ascii="Verdana" w:hAnsi="Verdana"/>
          <w:b/>
          <w:bCs/>
          <w:i/>
          <w:iCs/>
          <w:sz w:val="20"/>
          <w:szCs w:val="20"/>
          <w:lang w:val="lv-LV"/>
        </w:rPr>
      </w:pPr>
    </w:p>
    <w:p w14:paraId="31860F55" w14:textId="0B4F4E11" w:rsidR="001434BB" w:rsidRPr="00E85496" w:rsidRDefault="00B40C8B" w:rsidP="001434BB">
      <w:pPr>
        <w:jc w:val="both"/>
        <w:rPr>
          <w:rFonts w:ascii="Verdana" w:hAnsi="Verdana"/>
          <w:b/>
          <w:bCs/>
          <w:i/>
          <w:iCs/>
          <w:sz w:val="20"/>
          <w:szCs w:val="20"/>
        </w:rPr>
      </w:pPr>
      <w:r>
        <w:rPr>
          <w:rFonts w:ascii="Verdana" w:hAnsi="Verdana"/>
          <w:b/>
          <w:i/>
          <w:sz w:val="20"/>
        </w:rPr>
        <w:t>2.2.2. Alternative B - Implementing the Development Project with Capital Investments Financed from the State Budget (Basis)</w:t>
      </w:r>
    </w:p>
    <w:p w14:paraId="0CF6DFA9" w14:textId="0E62C599" w:rsidR="002E072A" w:rsidRPr="00E85496" w:rsidRDefault="002E072A" w:rsidP="002E072A">
      <w:pPr>
        <w:jc w:val="right"/>
        <w:rPr>
          <w:rFonts w:ascii="Verdana" w:hAnsi="Verdana"/>
          <w:i/>
          <w:iCs/>
          <w:sz w:val="16"/>
          <w:szCs w:val="16"/>
        </w:rPr>
      </w:pPr>
      <w:r>
        <w:rPr>
          <w:rFonts w:ascii="Verdana" w:hAnsi="Verdana"/>
          <w:i/>
          <w:sz w:val="16"/>
        </w:rPr>
        <w:t>Table 3</w:t>
      </w:r>
    </w:p>
    <w:tbl>
      <w:tblPr>
        <w:tblW w:w="9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8"/>
        <w:gridCol w:w="7217"/>
      </w:tblGrid>
      <w:tr w:rsidR="0052621A" w:rsidRPr="008F19B3" w14:paraId="4945382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BC11441" w14:textId="77777777" w:rsidR="0052621A" w:rsidRPr="00E85496" w:rsidRDefault="0052621A" w:rsidP="0052621A">
            <w:pPr>
              <w:spacing w:after="0" w:line="240" w:lineRule="auto"/>
              <w:jc w:val="both"/>
              <w:textAlignment w:val="baseline"/>
              <w:rPr>
                <w:rFonts w:ascii="Verdana" w:eastAsia="Times New Roman" w:hAnsi="Verdana" w:cs="Segoe UI"/>
                <w:sz w:val="20"/>
                <w:szCs w:val="20"/>
              </w:rPr>
            </w:pPr>
            <w:r>
              <w:rPr>
                <w:rFonts w:ascii="Verdana" w:hAnsi="Verdana"/>
                <w:b/>
                <w:sz w:val="20"/>
              </w:rPr>
              <w:t>Description</w:t>
            </w:r>
            <w:r>
              <w:rPr>
                <w:rFonts w:ascii="Verdana" w:hAnsi="Verdana"/>
                <w:sz w:val="20"/>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4CE11BD8" w14:textId="445D109D" w:rsidR="0052621A" w:rsidRPr="00E85496" w:rsidRDefault="57884193" w:rsidP="15174CEA">
            <w:pPr>
              <w:jc w:val="both"/>
              <w:rPr>
                <w:rFonts w:ascii="Verdana" w:hAnsi="Verdana"/>
                <w:i/>
                <w:iCs/>
                <w:sz w:val="18"/>
                <w:szCs w:val="18"/>
              </w:rPr>
            </w:pPr>
            <w:r>
              <w:rPr>
                <w:rFonts w:ascii="Verdana" w:hAnsi="Verdana"/>
                <w:i/>
                <w:sz w:val="18"/>
              </w:rPr>
              <w:t xml:space="preserve">Provide information about the planned real estate development to be carried out to adapt it to the needs of the public partner, with capital investments financed from the State budget.  Provide information about the capital investments required from the public sector in EUR including VAT (with VAT broken down separately, ensuring that this information is comparable), as well as on the investment required for management, maintenance, insurance, upkeep of the structure, in EUR per year (including VAT, with VAT broken down separately, </w:t>
            </w:r>
            <w:r>
              <w:rPr>
                <w:rFonts w:ascii="Verdana" w:hAnsi="Verdana"/>
                <w:i/>
                <w:sz w:val="18"/>
              </w:rPr>
              <w:lastRenderedPageBreak/>
              <w:t xml:space="preserve">ensuring that this information is comparable). Provide information about the technical parameters for the construction of the project. </w:t>
            </w:r>
          </w:p>
          <w:p w14:paraId="1CE31EBE" w14:textId="0991F313" w:rsidR="000F7F46" w:rsidRPr="00E85496" w:rsidRDefault="008F6132" w:rsidP="000F7F46">
            <w:pPr>
              <w:jc w:val="both"/>
              <w:rPr>
                <w:rFonts w:ascii="Verdana" w:hAnsi="Verdana"/>
                <w:i/>
                <w:iCs/>
                <w:sz w:val="18"/>
                <w:szCs w:val="18"/>
              </w:rPr>
            </w:pPr>
            <w:r>
              <w:rPr>
                <w:rFonts w:ascii="Verdana" w:hAnsi="Verdana"/>
                <w:i/>
                <w:sz w:val="18"/>
              </w:rPr>
              <w:t>Provide information about the total additional expenditure to be budgeted by the ministry/local government concerned in EUR per year (including VAT, with VAT broken down separately, ensuring that this information is comparable). Justify with planned public sector capital investments, Net revenue/costs, NPV (including VAT, with VAT broken down separately, ensuring that this information is comparable), include a reference to the FEC Annex where the calculations justifying the NPV are included. The financial NPV may also be negative. If the economic NPV is negative, then the alternative is detrimental to the public (the State) and shall not be supported.</w:t>
            </w:r>
          </w:p>
          <w:p w14:paraId="630B72EF" w14:textId="3440464F" w:rsidR="0052621A" w:rsidRPr="00E85496" w:rsidRDefault="000F7F46" w:rsidP="000F7F46">
            <w:pPr>
              <w:jc w:val="both"/>
              <w:rPr>
                <w:rFonts w:ascii="Verdana" w:hAnsi="Verdana"/>
                <w:i/>
                <w:iCs/>
                <w:sz w:val="18"/>
                <w:szCs w:val="18"/>
              </w:rPr>
            </w:pPr>
            <w:r>
              <w:rPr>
                <w:rFonts w:ascii="Verdana" w:hAnsi="Verdana"/>
                <w:i/>
                <w:sz w:val="18"/>
              </w:rPr>
              <w:t>If the structure does not exist, the monetary value of the alternative is zero and no description of the alternative is necessary.</w:t>
            </w:r>
          </w:p>
        </w:tc>
      </w:tr>
      <w:tr w:rsidR="0052621A" w:rsidRPr="008F19B3" w14:paraId="1EA739EF"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F891220" w14:textId="77777777" w:rsidR="0052621A" w:rsidRPr="00E85496" w:rsidRDefault="0052621A" w:rsidP="0052621A">
            <w:pPr>
              <w:spacing w:after="0" w:line="240" w:lineRule="auto"/>
              <w:jc w:val="both"/>
              <w:textAlignment w:val="baseline"/>
              <w:rPr>
                <w:rFonts w:ascii="Verdana" w:eastAsia="Times New Roman" w:hAnsi="Verdana" w:cs="Segoe UI"/>
                <w:sz w:val="20"/>
                <w:szCs w:val="20"/>
              </w:rPr>
            </w:pPr>
            <w:r>
              <w:rPr>
                <w:rFonts w:ascii="Verdana" w:hAnsi="Verdana"/>
                <w:b/>
                <w:sz w:val="20"/>
              </w:rPr>
              <w:lastRenderedPageBreak/>
              <w:t>Expenses</w:t>
            </w:r>
            <w:r>
              <w:rPr>
                <w:rFonts w:ascii="Verdana" w:hAnsi="Verdana"/>
                <w:sz w:val="20"/>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216EB66F" w14:textId="7B844C5C" w:rsidR="004076F4" w:rsidRPr="00E85496" w:rsidRDefault="004076F4" w:rsidP="0052621A">
            <w:pPr>
              <w:spacing w:after="0" w:line="240" w:lineRule="auto"/>
              <w:jc w:val="both"/>
              <w:textAlignment w:val="baseline"/>
              <w:rPr>
                <w:rFonts w:ascii="Verdana" w:eastAsia="Times New Roman" w:hAnsi="Verdana" w:cs="Times New Roman"/>
                <w:i/>
                <w:iCs/>
                <w:sz w:val="18"/>
                <w:szCs w:val="18"/>
              </w:rPr>
            </w:pPr>
            <w:proofErr w:type="spellStart"/>
            <w:r>
              <w:rPr>
                <w:rFonts w:ascii="Verdana" w:hAnsi="Verdana"/>
                <w:i/>
                <w:sz w:val="18"/>
              </w:rPr>
              <w:t>Summarise</w:t>
            </w:r>
            <w:proofErr w:type="spellEnd"/>
            <w:r>
              <w:rPr>
                <w:rFonts w:ascii="Verdana" w:hAnsi="Verdana"/>
                <w:i/>
                <w:sz w:val="18"/>
              </w:rPr>
              <w:t xml:space="preserve"> information about all public sector expenditure (broken down by general items, e.g. - capital investments, during construction and supervision works; investment in the management, maintenance, insurance, upkeep of the structure, EUR per year) including VAT, with VAT broken down separately, ensuring that this information is comparable, which will be required form the public sector. Indicate values with a minus sign.</w:t>
            </w:r>
          </w:p>
          <w:p w14:paraId="3338F017" w14:textId="77777777"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p>
          <w:p w14:paraId="5D1C3843" w14:textId="1688AA94" w:rsidR="0052621A" w:rsidRPr="00E85496" w:rsidRDefault="6BECD454" w:rsidP="004076F4">
            <w:pPr>
              <w:spacing w:after="0" w:line="240" w:lineRule="auto"/>
              <w:jc w:val="both"/>
              <w:textAlignment w:val="baseline"/>
              <w:rPr>
                <w:rFonts w:ascii="Verdana" w:eastAsia="Times New Roman" w:hAnsi="Verdana" w:cs="Segoe UI"/>
                <w:sz w:val="18"/>
                <w:szCs w:val="18"/>
              </w:rPr>
            </w:pPr>
            <w:r>
              <w:rPr>
                <w:rFonts w:ascii="Verdana" w:hAnsi="Verdana"/>
                <w:i/>
                <w:sz w:val="18"/>
              </w:rPr>
              <w:t>Provide information about the possible sources of funding for the project, e.g. - funding from the State budget; other options possible in the specific case for attracting funding.</w:t>
            </w:r>
            <w:r>
              <w:rPr>
                <w:rFonts w:ascii="Verdana" w:hAnsi="Verdana"/>
                <w:i/>
                <w:color w:val="0070C0"/>
                <w:sz w:val="18"/>
              </w:rPr>
              <w:t xml:space="preserve"> </w:t>
            </w:r>
          </w:p>
        </w:tc>
      </w:tr>
      <w:tr w:rsidR="0052621A" w:rsidRPr="008F19B3" w14:paraId="15F9B52F"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0664644" w14:textId="24735FFD" w:rsidR="0052621A" w:rsidRPr="00E85496" w:rsidRDefault="0052621A" w:rsidP="0052621A">
            <w:pPr>
              <w:spacing w:after="0" w:line="240" w:lineRule="auto"/>
              <w:jc w:val="both"/>
              <w:textAlignment w:val="baseline"/>
              <w:rPr>
                <w:rFonts w:ascii="Verdana" w:eastAsia="Times New Roman" w:hAnsi="Verdana" w:cs="Times New Roman"/>
                <w:b/>
                <w:bCs/>
                <w:sz w:val="20"/>
                <w:szCs w:val="20"/>
              </w:rPr>
            </w:pPr>
            <w:r>
              <w:rPr>
                <w:rFonts w:ascii="Verdana" w:hAnsi="Verdana"/>
                <w:b/>
                <w:sz w:val="20"/>
              </w:rPr>
              <w:t>Benefits </w:t>
            </w:r>
            <w:r>
              <w:rPr>
                <w:rFonts w:ascii="Verdana" w:hAnsi="Verdana"/>
                <w:b/>
                <w:sz w:val="16"/>
              </w:rPr>
              <w:t>(including socio-economic)</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56DF26A" w14:textId="138F49FD" w:rsidR="0052621A" w:rsidRPr="00E85496" w:rsidRDefault="004076F4" w:rsidP="00A4443C">
            <w:pPr>
              <w:spacing w:after="0" w:line="240" w:lineRule="auto"/>
              <w:jc w:val="both"/>
              <w:textAlignment w:val="baseline"/>
              <w:rPr>
                <w:rFonts w:ascii="Verdana" w:eastAsia="Times New Roman" w:hAnsi="Verdana" w:cs="Segoe UI"/>
                <w:i/>
                <w:iCs/>
                <w:color w:val="0070C0"/>
                <w:sz w:val="18"/>
                <w:szCs w:val="18"/>
              </w:rPr>
            </w:pPr>
            <w:proofErr w:type="spellStart"/>
            <w:r>
              <w:rPr>
                <w:rFonts w:ascii="Verdana" w:hAnsi="Verdana"/>
                <w:i/>
                <w:sz w:val="18"/>
              </w:rPr>
              <w:t>Summarise</w:t>
            </w:r>
            <w:proofErr w:type="spellEnd"/>
            <w:r>
              <w:rPr>
                <w:rFonts w:ascii="Verdana" w:hAnsi="Verdana"/>
                <w:i/>
                <w:sz w:val="18"/>
              </w:rPr>
              <w:t xml:space="preserve"> information about the benefits if the project is implemented with capital investments financed from the State budget (basis). </w:t>
            </w:r>
          </w:p>
        </w:tc>
      </w:tr>
      <w:tr w:rsidR="0052621A" w:rsidRPr="008F19B3" w14:paraId="3ADAE83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7A89C79" w14:textId="77777777" w:rsidR="0052621A" w:rsidRPr="00E85496" w:rsidRDefault="0052621A" w:rsidP="0052621A">
            <w:pPr>
              <w:spacing w:after="0" w:line="240" w:lineRule="auto"/>
              <w:jc w:val="both"/>
              <w:textAlignment w:val="baseline"/>
              <w:rPr>
                <w:rFonts w:ascii="Verdana" w:eastAsia="Times New Roman" w:hAnsi="Verdana" w:cs="Segoe UI"/>
                <w:sz w:val="20"/>
                <w:szCs w:val="20"/>
              </w:rPr>
            </w:pPr>
            <w:r>
              <w:rPr>
                <w:rFonts w:ascii="Verdana" w:hAnsi="Verdana"/>
                <w:b/>
                <w:sz w:val="20"/>
              </w:rPr>
              <w:t>Risks</w:t>
            </w:r>
            <w:r>
              <w:rPr>
                <w:rFonts w:ascii="Verdana" w:hAnsi="Verdana"/>
                <w:sz w:val="20"/>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34AC770C" w14:textId="77777777" w:rsidR="00660AF7" w:rsidRPr="00E85496" w:rsidRDefault="004076F4" w:rsidP="0052621A">
            <w:pPr>
              <w:spacing w:after="0" w:line="240" w:lineRule="auto"/>
              <w:jc w:val="both"/>
              <w:textAlignment w:val="baseline"/>
              <w:rPr>
                <w:rFonts w:ascii="Verdana" w:eastAsia="Times New Roman" w:hAnsi="Verdana" w:cs="Times New Roman"/>
                <w:i/>
                <w:iCs/>
                <w:sz w:val="18"/>
                <w:szCs w:val="18"/>
              </w:rPr>
            </w:pPr>
            <w:proofErr w:type="spellStart"/>
            <w:r>
              <w:rPr>
                <w:rFonts w:ascii="Verdana" w:hAnsi="Verdana"/>
                <w:i/>
                <w:sz w:val="18"/>
              </w:rPr>
              <w:t>Summarise</w:t>
            </w:r>
            <w:proofErr w:type="spellEnd"/>
            <w:r>
              <w:rPr>
                <w:rFonts w:ascii="Verdana" w:hAnsi="Verdana"/>
                <w:i/>
                <w:sz w:val="18"/>
              </w:rPr>
              <w:t xml:space="preserve"> information about the potential risks if the project is implemented with capital investments financed from the State budget (basis).</w:t>
            </w:r>
          </w:p>
          <w:p w14:paraId="5EFBDCA1" w14:textId="77777777" w:rsidR="00660AF7" w:rsidRPr="00E85496" w:rsidRDefault="00660AF7" w:rsidP="00660AF7">
            <w:pPr>
              <w:tabs>
                <w:tab w:val="left" w:pos="0"/>
              </w:tabs>
              <w:spacing w:after="60"/>
              <w:rPr>
                <w:rFonts w:ascii="Verdana" w:eastAsia="Times New Roman" w:hAnsi="Verdana" w:cs="Times New Roman"/>
                <w:i/>
                <w:iCs/>
                <w:sz w:val="18"/>
                <w:szCs w:val="18"/>
              </w:rPr>
            </w:pPr>
            <w:r>
              <w:rPr>
                <w:rFonts w:ascii="Verdana" w:hAnsi="Verdana"/>
                <w:i/>
                <w:color w:val="FF0000"/>
                <w:sz w:val="18"/>
              </w:rPr>
              <w:t xml:space="preserve">! Important </w:t>
            </w:r>
            <w:r>
              <w:rPr>
                <w:rFonts w:ascii="Verdana" w:hAnsi="Verdana"/>
                <w:i/>
                <w:sz w:val="18"/>
              </w:rPr>
              <w:t>- risks that are quantifiable shall be identified in Section 3.5 of the FEC.</w:t>
            </w:r>
          </w:p>
          <w:p w14:paraId="460832DA" w14:textId="77777777" w:rsidR="00F84F31" w:rsidRPr="00E85496" w:rsidRDefault="00F84F31" w:rsidP="0052621A">
            <w:pPr>
              <w:spacing w:after="0" w:line="240" w:lineRule="auto"/>
              <w:jc w:val="both"/>
              <w:textAlignment w:val="baseline"/>
              <w:rPr>
                <w:rFonts w:ascii="Verdana" w:eastAsia="Times New Roman" w:hAnsi="Verdana" w:cs="Times New Roman"/>
                <w:i/>
                <w:iCs/>
                <w:color w:val="00B050"/>
                <w:sz w:val="18"/>
                <w:szCs w:val="18"/>
                <w:lang w:val="lv-LV" w:eastAsia="lv-LV"/>
              </w:rPr>
            </w:pPr>
          </w:p>
          <w:p w14:paraId="1362459E" w14:textId="18FD3C8A" w:rsidR="004076F4" w:rsidRPr="00E85496" w:rsidRDefault="004076F4" w:rsidP="0052621A">
            <w:pPr>
              <w:spacing w:after="0" w:line="240" w:lineRule="auto"/>
              <w:jc w:val="both"/>
              <w:textAlignment w:val="baseline"/>
              <w:rPr>
                <w:rFonts w:ascii="Verdana" w:eastAsia="Times New Roman" w:hAnsi="Verdana" w:cs="Times New Roman"/>
                <w:i/>
                <w:iCs/>
                <w:sz w:val="18"/>
                <w:szCs w:val="18"/>
              </w:rPr>
            </w:pPr>
            <w:r>
              <w:rPr>
                <w:rFonts w:ascii="Verdana" w:hAnsi="Verdana"/>
                <w:i/>
                <w:color w:val="00B050"/>
                <w:sz w:val="18"/>
              </w:rPr>
              <w:t>For example:</w:t>
            </w:r>
          </w:p>
          <w:p w14:paraId="0A87A3FA" w14:textId="07BE0D5A"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rPr>
            </w:pPr>
            <w:r>
              <w:rPr>
                <w:rFonts w:ascii="Verdana" w:hAnsi="Verdana"/>
                <w:i/>
                <w:color w:val="00B050"/>
                <w:sz w:val="18"/>
              </w:rPr>
              <w:t>1. Taking into account the fiscal space forecasts and the additional spending possibilities in the budget, the project implementation could be delayed to start only in the year 0000. </w:t>
            </w:r>
          </w:p>
          <w:p w14:paraId="10AA7561" w14:textId="5BAF9E45"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rPr>
            </w:pPr>
            <w:r>
              <w:rPr>
                <w:rFonts w:ascii="Verdana" w:hAnsi="Verdana"/>
                <w:i/>
                <w:color w:val="00B050"/>
                <w:sz w:val="18"/>
              </w:rPr>
              <w:t>2. The financial bids received as a result of the procurement procedure for the works may exceed the estimated costs of the construction and supervision works. </w:t>
            </w:r>
          </w:p>
          <w:p w14:paraId="7665CF9E" w14:textId="40E1CBDC" w:rsidR="0052621A" w:rsidRPr="00E85496" w:rsidRDefault="0052621A" w:rsidP="0052621A">
            <w:pPr>
              <w:spacing w:after="0" w:line="240" w:lineRule="auto"/>
              <w:jc w:val="both"/>
              <w:textAlignment w:val="baseline"/>
              <w:rPr>
                <w:rFonts w:ascii="Verdana" w:eastAsia="Times New Roman" w:hAnsi="Verdana" w:cs="Segoe UI"/>
                <w:i/>
                <w:iCs/>
                <w:color w:val="0070C0"/>
                <w:sz w:val="18"/>
                <w:szCs w:val="18"/>
              </w:rPr>
            </w:pPr>
            <w:r>
              <w:rPr>
                <w:rFonts w:ascii="Verdana" w:hAnsi="Verdana"/>
                <w:i/>
                <w:color w:val="00B050"/>
                <w:sz w:val="18"/>
              </w:rPr>
              <w:t>3. Demand for the part of the structure to be leased is lower than expected. </w:t>
            </w:r>
          </w:p>
        </w:tc>
      </w:tr>
      <w:tr w:rsidR="0052621A" w:rsidRPr="008F19B3" w14:paraId="1387C65A"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B0C787F" w14:textId="032CD8A2" w:rsidR="0052621A" w:rsidRPr="00E85496" w:rsidRDefault="0052621A" w:rsidP="0052621A">
            <w:pPr>
              <w:spacing w:after="0" w:line="240" w:lineRule="auto"/>
              <w:jc w:val="both"/>
              <w:textAlignment w:val="baseline"/>
              <w:rPr>
                <w:rFonts w:ascii="Verdana" w:eastAsia="Times New Roman" w:hAnsi="Verdana" w:cs="Segoe UI"/>
                <w:sz w:val="20"/>
                <w:szCs w:val="20"/>
              </w:rPr>
            </w:pPr>
            <w:r>
              <w:rPr>
                <w:rFonts w:ascii="Verdana" w:hAnsi="Verdana"/>
                <w:b/>
                <w:sz w:val="20"/>
              </w:rPr>
              <w:t>Next steps</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597AC05E" w14:textId="77777777" w:rsidR="008C15CD" w:rsidRPr="00E85496" w:rsidRDefault="004076F4" w:rsidP="0052621A">
            <w:pPr>
              <w:spacing w:after="0" w:line="240" w:lineRule="auto"/>
              <w:jc w:val="both"/>
              <w:textAlignment w:val="baseline"/>
              <w:rPr>
                <w:rFonts w:ascii="Verdana" w:eastAsia="Times New Roman" w:hAnsi="Verdana" w:cs="Times New Roman"/>
                <w:i/>
                <w:iCs/>
                <w:sz w:val="18"/>
                <w:szCs w:val="18"/>
              </w:rPr>
            </w:pPr>
            <w:proofErr w:type="spellStart"/>
            <w:r>
              <w:rPr>
                <w:rFonts w:ascii="Verdana" w:hAnsi="Verdana"/>
                <w:i/>
                <w:sz w:val="18"/>
              </w:rPr>
              <w:t>Summarise</w:t>
            </w:r>
            <w:proofErr w:type="spellEnd"/>
            <w:r>
              <w:rPr>
                <w:rFonts w:ascii="Verdana" w:hAnsi="Verdana"/>
                <w:i/>
                <w:sz w:val="18"/>
              </w:rPr>
              <w:t xml:space="preserve"> the information about the next steps to take and the timetable if the project is implemented with capital investments financed from the State budget (basis).</w:t>
            </w:r>
          </w:p>
          <w:p w14:paraId="034205C6" w14:textId="7B9C8796" w:rsidR="004076F4" w:rsidRPr="00E85496" w:rsidRDefault="004076F4" w:rsidP="0052621A">
            <w:pPr>
              <w:spacing w:after="0" w:line="240" w:lineRule="auto"/>
              <w:jc w:val="both"/>
              <w:textAlignment w:val="baseline"/>
              <w:rPr>
                <w:rFonts w:ascii="Verdana" w:eastAsia="Times New Roman" w:hAnsi="Verdana" w:cs="Times New Roman"/>
                <w:i/>
                <w:iCs/>
                <w:sz w:val="18"/>
                <w:szCs w:val="18"/>
              </w:rPr>
            </w:pPr>
            <w:r>
              <w:rPr>
                <w:rFonts w:ascii="Verdana" w:hAnsi="Verdana"/>
                <w:i/>
                <w:color w:val="00B050"/>
                <w:sz w:val="18"/>
              </w:rPr>
              <w:t>For example:</w:t>
            </w:r>
          </w:p>
          <w:p w14:paraId="2877A882" w14:textId="3EAAEF57"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rPr>
            </w:pPr>
            <w:r>
              <w:rPr>
                <w:rFonts w:ascii="Verdana" w:hAnsi="Verdana"/>
                <w:i/>
                <w:color w:val="00B050"/>
                <w:sz w:val="18"/>
              </w:rPr>
              <w:t xml:space="preserve">1. Preparation and submission of the budget request for priority measures, in line with the timetable for the preparation of the annual draft State budget law. Projected timetable: Q1 of 0001 </w:t>
            </w:r>
          </w:p>
          <w:p w14:paraId="57D130D8" w14:textId="77777777" w:rsidR="002C54CD" w:rsidRPr="00E85496" w:rsidRDefault="0052621A" w:rsidP="0052621A">
            <w:pPr>
              <w:spacing w:after="0" w:line="240" w:lineRule="auto"/>
              <w:jc w:val="both"/>
              <w:textAlignment w:val="baseline"/>
              <w:rPr>
                <w:rFonts w:ascii="Verdana" w:eastAsia="Times New Roman" w:hAnsi="Verdana" w:cs="Times New Roman"/>
                <w:i/>
                <w:iCs/>
                <w:color w:val="00B050"/>
                <w:sz w:val="18"/>
                <w:szCs w:val="18"/>
              </w:rPr>
            </w:pPr>
            <w:r>
              <w:rPr>
                <w:rFonts w:ascii="Verdana" w:hAnsi="Verdana"/>
                <w:i/>
                <w:color w:val="00B050"/>
                <w:sz w:val="18"/>
              </w:rPr>
              <w:t>2. A draft ordinance on the allocation of funding for the restoration of immovable property is drawn up and submitted to the Cabinet for consideration in accordance with the procedure laid down in the legislation.</w:t>
            </w:r>
          </w:p>
          <w:p w14:paraId="11884D2F" w14:textId="57BD5849"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rPr>
            </w:pPr>
            <w:r>
              <w:rPr>
                <w:rFonts w:ascii="Verdana" w:hAnsi="Verdana"/>
                <w:i/>
                <w:color w:val="00B050"/>
                <w:sz w:val="18"/>
              </w:rPr>
              <w:t>Projected timetable: Q3 of 0001 - Q4 of 0001 </w:t>
            </w:r>
          </w:p>
          <w:p w14:paraId="3505C244" w14:textId="78F903EF"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rPr>
            </w:pPr>
            <w:r>
              <w:rPr>
                <w:rFonts w:ascii="Verdana" w:hAnsi="Verdana"/>
                <w:i/>
                <w:color w:val="00B050"/>
                <w:sz w:val="18"/>
              </w:rPr>
              <w:t>3. Project implementation (call for tenders for building survey and design brief, building survey, design brief with detailed user requirements and approval, procurement procedure for building design, building design with building authority approval, expert-examination of building design, procurement procedure for construction works). Projected timetable: Q1 of 0002 - Q2 of 0004 </w:t>
            </w:r>
          </w:p>
          <w:p w14:paraId="38FA7B67" w14:textId="51EEE57C"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rPr>
            </w:pPr>
            <w:r>
              <w:rPr>
                <w:rFonts w:ascii="Verdana" w:hAnsi="Verdana"/>
                <w:i/>
                <w:color w:val="00B050"/>
                <w:sz w:val="18"/>
              </w:rPr>
              <w:t>4. Project implementation - construction works (including author's supervision and construction supervision, expert-examination of building). Projected timetable: Q2 of 0004 - Q2 of 0007 </w:t>
            </w:r>
          </w:p>
          <w:p w14:paraId="7C5CE9F1" w14:textId="2DF9DE21" w:rsidR="0052621A" w:rsidRPr="00E85496" w:rsidRDefault="0052621A" w:rsidP="0052621A">
            <w:pPr>
              <w:spacing w:after="0" w:line="240" w:lineRule="auto"/>
              <w:jc w:val="both"/>
              <w:textAlignment w:val="baseline"/>
              <w:rPr>
                <w:rFonts w:ascii="Verdana" w:eastAsia="Times New Roman" w:hAnsi="Verdana" w:cs="Segoe UI"/>
                <w:i/>
                <w:iCs/>
                <w:color w:val="0070C0"/>
                <w:sz w:val="18"/>
                <w:szCs w:val="18"/>
              </w:rPr>
            </w:pPr>
            <w:r>
              <w:rPr>
                <w:rFonts w:ascii="Verdana" w:hAnsi="Verdana"/>
                <w:i/>
                <w:color w:val="00B050"/>
                <w:sz w:val="18"/>
              </w:rPr>
              <w:t>5. The projected date of commissioning of the facility - Q2 of 0007.</w:t>
            </w:r>
            <w:r>
              <w:rPr>
                <w:rFonts w:ascii="Verdana" w:hAnsi="Verdana"/>
                <w:i/>
                <w:sz w:val="18"/>
              </w:rPr>
              <w:t> </w:t>
            </w:r>
          </w:p>
        </w:tc>
      </w:tr>
    </w:tbl>
    <w:p w14:paraId="5008B1C4" w14:textId="77777777" w:rsidR="0052621A" w:rsidRPr="00E85496" w:rsidRDefault="0052621A" w:rsidP="001434BB">
      <w:pPr>
        <w:jc w:val="both"/>
        <w:rPr>
          <w:rFonts w:ascii="Verdana" w:hAnsi="Verdana"/>
          <w:i/>
          <w:iCs/>
          <w:color w:val="70AD47" w:themeColor="accent6"/>
          <w:lang w:val="lv-LV"/>
        </w:rPr>
      </w:pPr>
    </w:p>
    <w:p w14:paraId="411264E5" w14:textId="52540B1E" w:rsidR="0052621A" w:rsidRPr="00E85496" w:rsidRDefault="0052621A" w:rsidP="001434BB">
      <w:pPr>
        <w:jc w:val="both"/>
        <w:rPr>
          <w:rFonts w:ascii="Verdana" w:hAnsi="Verdana"/>
          <w:b/>
          <w:bCs/>
          <w:i/>
          <w:iCs/>
          <w:sz w:val="20"/>
          <w:szCs w:val="20"/>
        </w:rPr>
      </w:pPr>
      <w:r>
        <w:rPr>
          <w:rFonts w:ascii="Verdana" w:hAnsi="Verdana"/>
          <w:b/>
          <w:i/>
          <w:sz w:val="20"/>
        </w:rPr>
        <w:lastRenderedPageBreak/>
        <w:t>2.2.3. Alternative C - Implementing the Development Project Through a Public-Private Partnership (PPP)</w:t>
      </w:r>
    </w:p>
    <w:p w14:paraId="77BAD902" w14:textId="4F7E03A2" w:rsidR="002E072A" w:rsidRPr="00E85496" w:rsidRDefault="002E072A" w:rsidP="002E072A">
      <w:pPr>
        <w:jc w:val="right"/>
        <w:rPr>
          <w:rFonts w:ascii="Verdana" w:hAnsi="Verdana"/>
          <w:i/>
          <w:iCs/>
          <w:sz w:val="16"/>
          <w:szCs w:val="16"/>
        </w:rPr>
      </w:pPr>
      <w:r>
        <w:rPr>
          <w:rFonts w:ascii="Verdana" w:hAnsi="Verdana"/>
          <w:i/>
          <w:sz w:val="16"/>
        </w:rPr>
        <w:t>Table 4</w:t>
      </w:r>
    </w:p>
    <w:tbl>
      <w:tblPr>
        <w:tblStyle w:val="Reatabula"/>
        <w:tblW w:w="9136" w:type="dxa"/>
        <w:tblLook w:val="04A0" w:firstRow="1" w:lastRow="0" w:firstColumn="1" w:lastColumn="0" w:noHBand="0" w:noVBand="1"/>
      </w:tblPr>
      <w:tblGrid>
        <w:gridCol w:w="1972"/>
        <w:gridCol w:w="7164"/>
      </w:tblGrid>
      <w:tr w:rsidR="00227CE5" w:rsidRPr="008F19B3" w14:paraId="678839A5" w14:textId="77777777" w:rsidTr="15174CEA">
        <w:tc>
          <w:tcPr>
            <w:tcW w:w="1972" w:type="dxa"/>
          </w:tcPr>
          <w:p w14:paraId="51C8A968" w14:textId="77777777" w:rsidR="00227CE5" w:rsidRPr="00E85496" w:rsidRDefault="00227CE5" w:rsidP="000468DA">
            <w:pPr>
              <w:rPr>
                <w:rFonts w:ascii="Verdana" w:eastAsia="Calibri" w:hAnsi="Verdana"/>
                <w:b/>
                <w:sz w:val="20"/>
                <w:szCs w:val="20"/>
              </w:rPr>
            </w:pPr>
            <w:r>
              <w:rPr>
                <w:rFonts w:ascii="Verdana" w:hAnsi="Verdana"/>
                <w:b/>
                <w:sz w:val="20"/>
              </w:rPr>
              <w:t>Description</w:t>
            </w:r>
          </w:p>
        </w:tc>
        <w:tc>
          <w:tcPr>
            <w:tcW w:w="7164" w:type="dxa"/>
          </w:tcPr>
          <w:p w14:paraId="0A5C0C98" w14:textId="77777777" w:rsidR="002C54CD" w:rsidRPr="00E85496" w:rsidRDefault="002C54CD" w:rsidP="002C54CD">
            <w:pPr>
              <w:spacing w:after="60"/>
              <w:jc w:val="both"/>
              <w:rPr>
                <w:rFonts w:ascii="Verdana" w:hAnsi="Verdana"/>
                <w:i/>
                <w:iCs/>
                <w:sz w:val="18"/>
                <w:szCs w:val="18"/>
              </w:rPr>
            </w:pPr>
            <w:r>
              <w:rPr>
                <w:rFonts w:ascii="Verdana" w:hAnsi="Verdana"/>
                <w:i/>
                <w:sz w:val="18"/>
              </w:rPr>
              <w:t xml:space="preserve">Provide information about the planned real estate development to be carried out to adapt it to the needs of the public partner in a public-private partnership (PPP) project. </w:t>
            </w:r>
          </w:p>
          <w:p w14:paraId="4AA94BBA" w14:textId="17912453" w:rsidR="007B32C5" w:rsidRPr="00E85496" w:rsidRDefault="76D9727D" w:rsidP="007B32C5">
            <w:pPr>
              <w:jc w:val="both"/>
              <w:rPr>
                <w:rFonts w:ascii="Verdana" w:hAnsi="Verdana"/>
                <w:i/>
                <w:iCs/>
                <w:sz w:val="18"/>
                <w:szCs w:val="18"/>
              </w:rPr>
            </w:pPr>
            <w:r>
              <w:rPr>
                <w:rFonts w:ascii="Verdana" w:hAnsi="Verdana"/>
                <w:i/>
                <w:sz w:val="18"/>
              </w:rPr>
              <w:t>Provide information about the required public sector capital investments during the construction period (including the planned VAT costs during the construction period, construction supervision costs) as well as the availability payments in EUR per year (excluding VAT) throughout the lifetime of the contract once the facility is available. Justify with planned public sector capital investments, Net revenue/costs, NPV (excluding VAT), include a reference to the FEC Annex where the calculations justifying the NPV are included. The financial NPV may also be negative. If the economic NPV is negative, then the alternative is detrimental to the public (the State) and shall not be supported.</w:t>
            </w:r>
          </w:p>
          <w:p w14:paraId="48388CEA" w14:textId="77777777" w:rsidR="007B32C5" w:rsidRPr="00E85496" w:rsidRDefault="007B32C5" w:rsidP="007B32C5">
            <w:pPr>
              <w:spacing w:after="60"/>
              <w:jc w:val="both"/>
              <w:rPr>
                <w:rFonts w:ascii="Verdana" w:hAnsi="Verdana"/>
                <w:i/>
                <w:iCs/>
                <w:sz w:val="18"/>
                <w:szCs w:val="18"/>
                <w:lang w:val="lv-LV"/>
              </w:rPr>
            </w:pPr>
          </w:p>
          <w:p w14:paraId="40D5DCE6" w14:textId="499A1C54" w:rsidR="00227CE5" w:rsidRPr="00E85496" w:rsidRDefault="007B32C5" w:rsidP="007B32C5">
            <w:pPr>
              <w:spacing w:after="60"/>
              <w:jc w:val="both"/>
              <w:rPr>
                <w:rFonts w:ascii="Verdana" w:hAnsi="Verdana"/>
                <w:i/>
                <w:iCs/>
                <w:sz w:val="18"/>
                <w:szCs w:val="18"/>
              </w:rPr>
            </w:pPr>
            <w:r>
              <w:rPr>
                <w:rFonts w:ascii="Verdana" w:hAnsi="Verdana"/>
                <w:i/>
                <w:sz w:val="18"/>
              </w:rPr>
              <w:t>If the structure does not exist, the monetary value of the alternative is zero and no description of the alternative is necessary.</w:t>
            </w:r>
          </w:p>
        </w:tc>
      </w:tr>
      <w:tr w:rsidR="00227CE5" w:rsidRPr="008F19B3" w14:paraId="7D24AC82" w14:textId="77777777" w:rsidTr="15174CEA">
        <w:tc>
          <w:tcPr>
            <w:tcW w:w="1972" w:type="dxa"/>
          </w:tcPr>
          <w:p w14:paraId="207635AB" w14:textId="77777777" w:rsidR="00227CE5" w:rsidRPr="00E85496" w:rsidRDefault="00227CE5" w:rsidP="000468DA">
            <w:pPr>
              <w:rPr>
                <w:rFonts w:ascii="Verdana" w:eastAsia="Calibri" w:hAnsi="Verdana"/>
                <w:b/>
                <w:sz w:val="20"/>
                <w:szCs w:val="20"/>
              </w:rPr>
            </w:pPr>
            <w:r>
              <w:rPr>
                <w:rFonts w:ascii="Verdana" w:hAnsi="Verdana"/>
                <w:b/>
                <w:sz w:val="20"/>
              </w:rPr>
              <w:t>Expenses</w:t>
            </w:r>
          </w:p>
          <w:p w14:paraId="701863D4" w14:textId="77777777" w:rsidR="0067206F" w:rsidRPr="00E85496" w:rsidRDefault="0067206F" w:rsidP="000468DA">
            <w:pPr>
              <w:rPr>
                <w:rFonts w:ascii="Verdana" w:eastAsia="Calibri" w:hAnsi="Verdana"/>
                <w:b/>
                <w:sz w:val="20"/>
                <w:szCs w:val="20"/>
                <w:lang w:val="lv-LV"/>
              </w:rPr>
            </w:pPr>
          </w:p>
        </w:tc>
        <w:tc>
          <w:tcPr>
            <w:tcW w:w="7164" w:type="dxa"/>
          </w:tcPr>
          <w:p w14:paraId="1D443333" w14:textId="2AABFDF4" w:rsidR="00227CE5" w:rsidRPr="00E85496" w:rsidRDefault="0067206F" w:rsidP="0067206F">
            <w:pPr>
              <w:jc w:val="both"/>
              <w:textAlignment w:val="baseline"/>
              <w:rPr>
                <w:rFonts w:ascii="Verdana" w:eastAsia="Times New Roman" w:hAnsi="Verdana" w:cs="Times New Roman"/>
                <w:i/>
                <w:iCs/>
                <w:sz w:val="18"/>
                <w:szCs w:val="18"/>
              </w:rPr>
            </w:pPr>
            <w:proofErr w:type="spellStart"/>
            <w:r>
              <w:rPr>
                <w:rFonts w:ascii="Verdana" w:hAnsi="Verdana"/>
                <w:i/>
                <w:sz w:val="18"/>
              </w:rPr>
              <w:t>Summarise</w:t>
            </w:r>
            <w:proofErr w:type="spellEnd"/>
            <w:r>
              <w:rPr>
                <w:rFonts w:ascii="Verdana" w:hAnsi="Verdana"/>
                <w:i/>
                <w:sz w:val="18"/>
              </w:rPr>
              <w:t xml:space="preserve"> information about all public sector expenditure (broken down by general positions, e.g. - reverse VAT during construction works; construction supervision costs during construction works; management, maintenance, insurance costs, EUR per year; availability payments per year) including VAT, with VAT broken down separately, ensuring that this information is comparable, that will be required from the public sector during the construction and availability period. Indicate values with a minus sign.</w:t>
            </w:r>
          </w:p>
          <w:p w14:paraId="72BAA3A4" w14:textId="01D5BA83" w:rsidR="0067206F" w:rsidRPr="00E85496" w:rsidRDefault="0067206F" w:rsidP="0067206F">
            <w:pPr>
              <w:jc w:val="both"/>
              <w:textAlignment w:val="baseline"/>
              <w:rPr>
                <w:rFonts w:ascii="Verdana" w:eastAsia="Times New Roman" w:hAnsi="Verdana" w:cs="Times New Roman"/>
                <w:i/>
                <w:iCs/>
                <w:sz w:val="18"/>
                <w:szCs w:val="18"/>
              </w:rPr>
            </w:pPr>
            <w:r>
              <w:rPr>
                <w:rFonts w:ascii="Verdana" w:hAnsi="Verdana"/>
                <w:i/>
                <w:sz w:val="18"/>
              </w:rPr>
              <w:t>Indicate whether funding is to be provided from the State budget.</w:t>
            </w:r>
          </w:p>
        </w:tc>
      </w:tr>
      <w:tr w:rsidR="00227CE5" w:rsidRPr="008F19B3" w14:paraId="2B172465" w14:textId="77777777" w:rsidTr="15174CEA">
        <w:tc>
          <w:tcPr>
            <w:tcW w:w="1972" w:type="dxa"/>
          </w:tcPr>
          <w:p w14:paraId="02FAE0A8" w14:textId="7BB3D30A" w:rsidR="00227CE5" w:rsidRPr="00E85496" w:rsidRDefault="00227CE5" w:rsidP="000468DA">
            <w:pPr>
              <w:rPr>
                <w:rFonts w:ascii="Verdana" w:eastAsia="Calibri" w:hAnsi="Verdana"/>
                <w:b/>
                <w:sz w:val="20"/>
                <w:szCs w:val="20"/>
              </w:rPr>
            </w:pPr>
            <w:r>
              <w:rPr>
                <w:rFonts w:ascii="Verdana" w:hAnsi="Verdana"/>
                <w:b/>
                <w:sz w:val="20"/>
              </w:rPr>
              <w:t xml:space="preserve">Benefits </w:t>
            </w:r>
            <w:r>
              <w:rPr>
                <w:rFonts w:ascii="Verdana" w:hAnsi="Verdana"/>
                <w:b/>
                <w:sz w:val="16"/>
              </w:rPr>
              <w:t>(including socio-economic)</w:t>
            </w:r>
          </w:p>
        </w:tc>
        <w:tc>
          <w:tcPr>
            <w:tcW w:w="7164" w:type="dxa"/>
          </w:tcPr>
          <w:p w14:paraId="421497FA" w14:textId="0CDE66F2" w:rsidR="00227CE5" w:rsidRPr="00E85496" w:rsidRDefault="0067206F" w:rsidP="15174CEA">
            <w:pPr>
              <w:spacing w:after="60"/>
              <w:rPr>
                <w:rFonts w:ascii="Verdana" w:eastAsia="Times New Roman" w:hAnsi="Verdana" w:cs="Times New Roman"/>
                <w:i/>
                <w:iCs/>
                <w:sz w:val="18"/>
                <w:szCs w:val="18"/>
              </w:rPr>
            </w:pPr>
            <w:proofErr w:type="spellStart"/>
            <w:r>
              <w:rPr>
                <w:rFonts w:ascii="Verdana" w:hAnsi="Verdana"/>
                <w:i/>
                <w:sz w:val="18"/>
              </w:rPr>
              <w:t>Summarise</w:t>
            </w:r>
            <w:proofErr w:type="spellEnd"/>
            <w:r>
              <w:rPr>
                <w:rFonts w:ascii="Verdana" w:hAnsi="Verdana"/>
                <w:i/>
                <w:sz w:val="18"/>
              </w:rPr>
              <w:t xml:space="preserve"> information about the benefits of implementing the project through a PPP. Benefits are quantified, the information is readable from the Excel calculations developed, where, inter alia, information about the quantified benefits can be found.</w:t>
            </w:r>
          </w:p>
        </w:tc>
      </w:tr>
      <w:tr w:rsidR="00227CE5" w:rsidRPr="008F19B3" w14:paraId="5A6C37A8" w14:textId="77777777" w:rsidTr="15174CEA">
        <w:tc>
          <w:tcPr>
            <w:tcW w:w="1972" w:type="dxa"/>
          </w:tcPr>
          <w:p w14:paraId="31DBF09D" w14:textId="181C61A4" w:rsidR="00227CE5" w:rsidRPr="00E85496" w:rsidRDefault="00227CE5" w:rsidP="000468DA">
            <w:pPr>
              <w:rPr>
                <w:rFonts w:ascii="Verdana" w:eastAsia="Calibri" w:hAnsi="Verdana"/>
                <w:b/>
                <w:sz w:val="20"/>
                <w:szCs w:val="20"/>
              </w:rPr>
            </w:pPr>
            <w:r>
              <w:rPr>
                <w:rFonts w:ascii="Verdana" w:hAnsi="Verdana"/>
                <w:b/>
                <w:sz w:val="20"/>
              </w:rPr>
              <w:t xml:space="preserve">Risks </w:t>
            </w:r>
          </w:p>
        </w:tc>
        <w:tc>
          <w:tcPr>
            <w:tcW w:w="7164" w:type="dxa"/>
          </w:tcPr>
          <w:p w14:paraId="0EFCA89F" w14:textId="77777777" w:rsidR="009258DB" w:rsidRPr="00E85496" w:rsidRDefault="0067206F" w:rsidP="000468DA">
            <w:pPr>
              <w:tabs>
                <w:tab w:val="left" w:pos="0"/>
              </w:tabs>
              <w:spacing w:after="60"/>
              <w:rPr>
                <w:rFonts w:ascii="Verdana" w:eastAsia="Times New Roman" w:hAnsi="Verdana" w:cs="Times New Roman"/>
                <w:i/>
                <w:iCs/>
                <w:sz w:val="18"/>
                <w:szCs w:val="18"/>
              </w:rPr>
            </w:pPr>
            <w:proofErr w:type="spellStart"/>
            <w:r>
              <w:rPr>
                <w:rFonts w:ascii="Verdana" w:hAnsi="Verdana"/>
                <w:i/>
                <w:sz w:val="18"/>
              </w:rPr>
              <w:t>Summarise</w:t>
            </w:r>
            <w:proofErr w:type="spellEnd"/>
            <w:r>
              <w:rPr>
                <w:rFonts w:ascii="Verdana" w:hAnsi="Verdana"/>
                <w:i/>
                <w:sz w:val="18"/>
              </w:rPr>
              <w:t xml:space="preserve"> information about the potential risks if the project is implemented through a PPP. </w:t>
            </w:r>
          </w:p>
          <w:p w14:paraId="27CB9D2B" w14:textId="1D5FD2B5" w:rsidR="007C5E8F" w:rsidRPr="00E85496" w:rsidRDefault="00A57B2F" w:rsidP="000468DA">
            <w:pPr>
              <w:tabs>
                <w:tab w:val="left" w:pos="0"/>
              </w:tabs>
              <w:spacing w:after="60"/>
              <w:rPr>
                <w:rFonts w:ascii="Verdana" w:eastAsia="Times New Roman" w:hAnsi="Verdana" w:cs="Times New Roman"/>
                <w:i/>
                <w:iCs/>
                <w:sz w:val="18"/>
                <w:szCs w:val="18"/>
              </w:rPr>
            </w:pPr>
            <w:r>
              <w:rPr>
                <w:rFonts w:ascii="Verdana" w:hAnsi="Verdana"/>
                <w:i/>
                <w:color w:val="FF0000"/>
                <w:sz w:val="18"/>
              </w:rPr>
              <w:t xml:space="preserve">! Important </w:t>
            </w:r>
            <w:r>
              <w:rPr>
                <w:rFonts w:ascii="Verdana" w:hAnsi="Verdana"/>
                <w:i/>
                <w:sz w:val="18"/>
              </w:rPr>
              <w:t>- risks that are quantifiable shall be identified in Section 3.5 of the FEC.</w:t>
            </w:r>
          </w:p>
          <w:p w14:paraId="42FCE0EA" w14:textId="77777777" w:rsidR="00667CF9" w:rsidRPr="00E85496" w:rsidRDefault="00667CF9" w:rsidP="00667CF9">
            <w:pPr>
              <w:tabs>
                <w:tab w:val="left" w:pos="0"/>
              </w:tabs>
              <w:rPr>
                <w:rFonts w:ascii="Verdana" w:eastAsia="Times New Roman" w:hAnsi="Verdana" w:cs="Times New Roman"/>
                <w:i/>
                <w:iCs/>
                <w:color w:val="00B050"/>
                <w:sz w:val="18"/>
                <w:szCs w:val="18"/>
                <w:lang w:val="lv-LV" w:eastAsia="lv-LV"/>
              </w:rPr>
            </w:pPr>
          </w:p>
          <w:p w14:paraId="0F3C5742" w14:textId="3A8CB4B2" w:rsidR="002745AD" w:rsidRPr="00E85496" w:rsidRDefault="002745AD" w:rsidP="00667CF9">
            <w:pPr>
              <w:tabs>
                <w:tab w:val="left" w:pos="0"/>
              </w:tabs>
              <w:rPr>
                <w:rFonts w:ascii="Verdana" w:eastAsia="Times New Roman" w:hAnsi="Verdana" w:cs="Times New Roman"/>
                <w:i/>
                <w:iCs/>
                <w:color w:val="00B050"/>
                <w:sz w:val="18"/>
                <w:szCs w:val="18"/>
              </w:rPr>
            </w:pPr>
            <w:r>
              <w:rPr>
                <w:rFonts w:ascii="Verdana" w:hAnsi="Verdana"/>
                <w:i/>
                <w:color w:val="00B050"/>
                <w:sz w:val="18"/>
              </w:rPr>
              <w:t>For example:</w:t>
            </w:r>
          </w:p>
          <w:p w14:paraId="5DAA7A2B" w14:textId="0DDDA319" w:rsidR="00227CE5" w:rsidRPr="00E85496" w:rsidRDefault="00227CE5" w:rsidP="00667CF9">
            <w:pPr>
              <w:tabs>
                <w:tab w:val="left" w:pos="0"/>
              </w:tabs>
              <w:jc w:val="both"/>
              <w:rPr>
                <w:rFonts w:ascii="Verdana" w:hAnsi="Verdana"/>
                <w:i/>
                <w:iCs/>
                <w:color w:val="00B050"/>
                <w:sz w:val="18"/>
                <w:szCs w:val="18"/>
              </w:rPr>
            </w:pPr>
            <w:r>
              <w:rPr>
                <w:rFonts w:ascii="Verdana" w:hAnsi="Verdana"/>
                <w:i/>
                <w:color w:val="00B050"/>
                <w:sz w:val="18"/>
              </w:rPr>
              <w:t>1. The revenue from the services provided by the private partner does not cover the maintenance costs of the real estate and the public partner has to take over the building and its maintenance costs. The potential impact shall be measured at least in terms of the value of capital investments made to date.</w:t>
            </w:r>
          </w:p>
          <w:p w14:paraId="701DBA3B" w14:textId="77777777" w:rsidR="00227CE5" w:rsidRPr="00E85496" w:rsidRDefault="00227CE5" w:rsidP="00667CF9">
            <w:pPr>
              <w:tabs>
                <w:tab w:val="left" w:pos="0"/>
              </w:tabs>
              <w:jc w:val="both"/>
              <w:rPr>
                <w:rFonts w:ascii="Verdana" w:hAnsi="Verdana"/>
                <w:i/>
                <w:iCs/>
                <w:color w:val="00B050"/>
                <w:sz w:val="18"/>
                <w:szCs w:val="18"/>
              </w:rPr>
            </w:pPr>
            <w:r>
              <w:rPr>
                <w:rFonts w:ascii="Verdana" w:hAnsi="Verdana"/>
                <w:i/>
                <w:color w:val="00B050"/>
                <w:sz w:val="18"/>
              </w:rPr>
              <w:t>2. No private partner is found and the project cannot be implemented.</w:t>
            </w:r>
          </w:p>
          <w:p w14:paraId="3F7E57E1" w14:textId="77777777" w:rsidR="00227CE5" w:rsidRPr="00E85496" w:rsidRDefault="00227CE5" w:rsidP="00667CF9">
            <w:pPr>
              <w:jc w:val="both"/>
              <w:rPr>
                <w:rFonts w:ascii="Verdana" w:hAnsi="Verdana"/>
                <w:i/>
                <w:iCs/>
                <w:color w:val="00B050"/>
                <w:sz w:val="18"/>
                <w:szCs w:val="18"/>
              </w:rPr>
            </w:pPr>
            <w:r>
              <w:rPr>
                <w:rFonts w:ascii="Verdana" w:hAnsi="Verdana"/>
                <w:i/>
                <w:color w:val="00B050"/>
                <w:sz w:val="18"/>
              </w:rPr>
              <w:t>3. The tenders received in the private partner selection procedure may exceed the estimated cost of the availability payments.</w:t>
            </w:r>
          </w:p>
          <w:p w14:paraId="6C858C82" w14:textId="0B262506" w:rsidR="00227CE5" w:rsidRPr="004C2506" w:rsidRDefault="00847839" w:rsidP="004C2506">
            <w:pPr>
              <w:jc w:val="both"/>
              <w:rPr>
                <w:rFonts w:ascii="Verdana" w:hAnsi="Verdana"/>
                <w:i/>
                <w:iCs/>
                <w:color w:val="00B050"/>
                <w:sz w:val="18"/>
                <w:szCs w:val="18"/>
              </w:rPr>
            </w:pPr>
            <w:r>
              <w:rPr>
                <w:rFonts w:ascii="Verdana" w:hAnsi="Verdana"/>
                <w:i/>
                <w:color w:val="00B050"/>
                <w:sz w:val="18"/>
              </w:rPr>
              <w:t>4. In a long-term project, there is a risk that the project team members will not be sufficiently qualified and there is a risk that the team may change.</w:t>
            </w:r>
          </w:p>
        </w:tc>
      </w:tr>
      <w:tr w:rsidR="00227CE5" w:rsidRPr="00E85496" w14:paraId="31ECA430" w14:textId="77777777" w:rsidTr="15174CEA">
        <w:tc>
          <w:tcPr>
            <w:tcW w:w="1972" w:type="dxa"/>
          </w:tcPr>
          <w:p w14:paraId="04A01F8C" w14:textId="77777777" w:rsidR="00227CE5" w:rsidRPr="00E85496" w:rsidRDefault="00227CE5" w:rsidP="000468DA">
            <w:pPr>
              <w:rPr>
                <w:rFonts w:ascii="Verdana" w:eastAsia="Calibri" w:hAnsi="Verdana"/>
                <w:b/>
                <w:sz w:val="20"/>
                <w:szCs w:val="20"/>
              </w:rPr>
            </w:pPr>
            <w:r>
              <w:rPr>
                <w:rFonts w:ascii="Verdana" w:hAnsi="Verdana"/>
                <w:b/>
                <w:sz w:val="20"/>
              </w:rPr>
              <w:t>Next steps</w:t>
            </w:r>
          </w:p>
        </w:tc>
        <w:tc>
          <w:tcPr>
            <w:tcW w:w="7164" w:type="dxa"/>
          </w:tcPr>
          <w:p w14:paraId="64E1C5CB" w14:textId="77777777" w:rsidR="00155087" w:rsidRPr="00E85496" w:rsidRDefault="006A513C" w:rsidP="000468DA">
            <w:pPr>
              <w:pStyle w:val="Sarakstarindkopa"/>
              <w:spacing w:after="60"/>
              <w:ind w:left="0"/>
              <w:rPr>
                <w:rFonts w:ascii="Verdana" w:eastAsia="Times New Roman" w:hAnsi="Verdana" w:cs="Times New Roman"/>
                <w:i/>
                <w:iCs/>
                <w:sz w:val="18"/>
                <w:szCs w:val="18"/>
              </w:rPr>
            </w:pPr>
            <w:proofErr w:type="spellStart"/>
            <w:r>
              <w:rPr>
                <w:rFonts w:ascii="Verdana" w:hAnsi="Verdana"/>
                <w:i/>
                <w:sz w:val="18"/>
              </w:rPr>
              <w:t>Summarise</w:t>
            </w:r>
            <w:proofErr w:type="spellEnd"/>
            <w:r>
              <w:rPr>
                <w:rFonts w:ascii="Verdana" w:hAnsi="Verdana"/>
                <w:i/>
                <w:sz w:val="18"/>
              </w:rPr>
              <w:t xml:space="preserve"> the information about the next steps to be taken and the timetable if the project will be implemented through a PPP.</w:t>
            </w:r>
          </w:p>
          <w:p w14:paraId="44A9A0DA" w14:textId="77777777" w:rsidR="00667CF9" w:rsidRPr="00E85496" w:rsidRDefault="00667CF9" w:rsidP="000468DA">
            <w:pPr>
              <w:pStyle w:val="Sarakstarindkopa"/>
              <w:spacing w:after="60"/>
              <w:ind w:left="0"/>
              <w:rPr>
                <w:rFonts w:ascii="Verdana" w:eastAsia="Times New Roman" w:hAnsi="Verdana" w:cs="Times New Roman"/>
                <w:i/>
                <w:iCs/>
                <w:color w:val="00B050"/>
                <w:sz w:val="18"/>
                <w:szCs w:val="18"/>
                <w:lang w:val="lv-LV" w:eastAsia="lv-LV"/>
              </w:rPr>
            </w:pPr>
          </w:p>
          <w:p w14:paraId="14F3DD97" w14:textId="3B9455BA" w:rsidR="00C05C4C" w:rsidRPr="00E85496" w:rsidRDefault="006A513C" w:rsidP="000468DA">
            <w:pPr>
              <w:pStyle w:val="Sarakstarindkopa"/>
              <w:spacing w:after="60"/>
              <w:ind w:left="0"/>
              <w:rPr>
                <w:rFonts w:ascii="Verdana" w:eastAsia="Times New Roman" w:hAnsi="Verdana" w:cs="Times New Roman"/>
                <w:i/>
                <w:iCs/>
                <w:color w:val="00B050"/>
                <w:sz w:val="18"/>
                <w:szCs w:val="18"/>
              </w:rPr>
            </w:pPr>
            <w:r>
              <w:rPr>
                <w:rFonts w:ascii="Verdana" w:hAnsi="Verdana"/>
                <w:i/>
                <w:color w:val="00B050"/>
                <w:sz w:val="18"/>
              </w:rPr>
              <w:t xml:space="preserve">For example: </w:t>
            </w:r>
          </w:p>
          <w:p w14:paraId="0BFC1D51" w14:textId="2620DE8F"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1. Cabinet Order on the commencement of the PPP procedure for PPP - adopted in Q1 of 0001</w:t>
            </w:r>
          </w:p>
          <w:p w14:paraId="61FD5E8D" w14:textId="5606E206"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2. Acquisition of real estate - commenced by a Cabinet decision</w:t>
            </w:r>
          </w:p>
          <w:p w14:paraId="502134EB" w14:textId="6119E45B"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3. Preparation of consultants' procurement documentation and procurement call for tenders - carried out after the adoption of the Cabinet decision, in Q1 of 0001</w:t>
            </w:r>
          </w:p>
          <w:p w14:paraId="24F7F237" w14:textId="395A71A4"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4. Development of PPP procurement documentation and PPP contract - Q2-3 of 0001</w:t>
            </w:r>
          </w:p>
          <w:p w14:paraId="5713EF76" w14:textId="5DC680B6"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5. Project information/investor days - Q4 of 0001</w:t>
            </w:r>
          </w:p>
          <w:p w14:paraId="32D666A6" w14:textId="2344A1AE"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6. Procurement call for tenders - Q4 of 0001</w:t>
            </w:r>
          </w:p>
          <w:p w14:paraId="5B0A9306" w14:textId="4245F80D"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lastRenderedPageBreak/>
              <w:t>7. Evaluation of tenders - Q4 of 0001 - Q3 of 00028. Announcement of the results of the call for tenders - Q2 of 0003</w:t>
            </w:r>
          </w:p>
          <w:p w14:paraId="7115D457" w14:textId="44A3FAB9"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 xml:space="preserve">9. Cabinet Order on the long-term commitments of the Ministry (after the results of the call for tenders and before financial close and PPP contract conclusion) - Q3 of 000210. Receipt of the opinion on the off-balance sheet items - Q3-Q4 of 0002 </w:t>
            </w:r>
          </w:p>
          <w:p w14:paraId="6D7FEFE9" w14:textId="61D670BC"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11. Financial close and PPP contract conclusion - Q4 of 0002</w:t>
            </w:r>
          </w:p>
          <w:p w14:paraId="6023A378" w14:textId="7AAFBADA" w:rsidR="0030517D" w:rsidRPr="00E85496" w:rsidRDefault="0030517D" w:rsidP="00F4079E">
            <w:pPr>
              <w:pStyle w:val="Sarakstarindkopa"/>
              <w:spacing w:after="60" w:line="259" w:lineRule="auto"/>
              <w:ind w:left="0"/>
              <w:jc w:val="both"/>
              <w:rPr>
                <w:rFonts w:ascii="Verdana" w:eastAsia="Times New Roman" w:hAnsi="Verdana" w:cs="Times New Roman"/>
                <w:i/>
                <w:iCs/>
                <w:color w:val="00B050"/>
                <w:sz w:val="18"/>
                <w:szCs w:val="18"/>
              </w:rPr>
            </w:pPr>
            <w:r>
              <w:rPr>
                <w:rFonts w:ascii="Verdana" w:hAnsi="Verdana"/>
                <w:i/>
                <w:color w:val="00B050"/>
                <w:sz w:val="18"/>
              </w:rPr>
              <w:t>12. Updating of the Cabinet Order on the long-term commitments of the Ministry in line with the results of the financial close - Q4 of 0002</w:t>
            </w:r>
          </w:p>
          <w:p w14:paraId="7626179B" w14:textId="148ABEEF"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13. Development of building design - Q4 of 0002 - Q1 of 000314. Execution of works - Q3 of 0003 - Q4 of 0004</w:t>
            </w:r>
          </w:p>
          <w:p w14:paraId="2E649B5B" w14:textId="29CB8069"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rPr>
            </w:pPr>
            <w:r>
              <w:rPr>
                <w:rFonts w:ascii="Verdana" w:hAnsi="Verdana"/>
                <w:i/>
                <w:color w:val="00B050"/>
                <w:sz w:val="18"/>
              </w:rPr>
              <w:t>15. Carrying out construction supervision - Q4 of 0002 - Q4 of 0004</w:t>
            </w:r>
          </w:p>
          <w:p w14:paraId="099EF368" w14:textId="7F0A0EB6" w:rsidR="00227CE5" w:rsidRPr="00E85496" w:rsidRDefault="0030517D" w:rsidP="004D34F8">
            <w:pPr>
              <w:pStyle w:val="Sarakstarindkopa"/>
              <w:tabs>
                <w:tab w:val="left" w:pos="3990"/>
              </w:tabs>
              <w:spacing w:after="60" w:line="259" w:lineRule="auto"/>
              <w:ind w:left="0"/>
              <w:jc w:val="both"/>
              <w:rPr>
                <w:rFonts w:ascii="Verdana" w:eastAsia="Times New Roman" w:hAnsi="Verdana" w:cs="Times New Roman"/>
                <w:i/>
                <w:iCs/>
                <w:sz w:val="18"/>
                <w:szCs w:val="18"/>
              </w:rPr>
            </w:pPr>
            <w:r>
              <w:rPr>
                <w:rFonts w:ascii="Verdana" w:hAnsi="Verdana"/>
                <w:i/>
                <w:color w:val="00B050"/>
                <w:sz w:val="18"/>
              </w:rPr>
              <w:t>16. Availability period - 0005 - 0025</w:t>
            </w:r>
          </w:p>
        </w:tc>
      </w:tr>
    </w:tbl>
    <w:p w14:paraId="1715B57F" w14:textId="77777777" w:rsidR="00227CE5" w:rsidRPr="00E85496" w:rsidRDefault="00227CE5" w:rsidP="001434BB">
      <w:pPr>
        <w:jc w:val="both"/>
        <w:rPr>
          <w:rFonts w:ascii="Verdana" w:hAnsi="Verdana"/>
          <w:i/>
          <w:iCs/>
          <w:color w:val="0070C0"/>
          <w:lang w:val="lv-LV"/>
        </w:rPr>
      </w:pPr>
    </w:p>
    <w:p w14:paraId="24EE81EF" w14:textId="31A0A0EE" w:rsidR="00227CE5" w:rsidRPr="00E85496" w:rsidRDefault="00E75B1B" w:rsidP="00181ECF">
      <w:pPr>
        <w:jc w:val="both"/>
        <w:rPr>
          <w:rFonts w:ascii="Verdana" w:hAnsi="Verdana"/>
          <w:b/>
          <w:bCs/>
          <w:i/>
          <w:iCs/>
          <w:sz w:val="20"/>
          <w:szCs w:val="20"/>
        </w:rPr>
      </w:pPr>
      <w:r>
        <w:rPr>
          <w:rFonts w:ascii="Verdana" w:hAnsi="Verdana"/>
          <w:b/>
          <w:i/>
        </w:rPr>
        <w:t>2.2.4.</w:t>
      </w:r>
      <w:r>
        <w:rPr>
          <w:rFonts w:ascii="Verdana" w:hAnsi="Verdana"/>
          <w:b/>
          <w:i/>
          <w:sz w:val="20"/>
        </w:rPr>
        <w:t xml:space="preserve"> </w:t>
      </w:r>
      <w:r>
        <w:rPr>
          <w:rFonts w:ascii="Verdana" w:hAnsi="Verdana"/>
          <w:b/>
          <w:i/>
        </w:rPr>
        <w:t xml:space="preserve">Timetable, Impact on the State Budget and Summary of Future Actions of the Possible Project Alternatives to Be </w:t>
      </w:r>
      <w:proofErr w:type="spellStart"/>
      <w:r>
        <w:rPr>
          <w:rFonts w:ascii="Verdana" w:hAnsi="Verdana"/>
          <w:b/>
          <w:i/>
        </w:rPr>
        <w:t>Analysed</w:t>
      </w:r>
      <w:proofErr w:type="spellEnd"/>
      <w:r>
        <w:rPr>
          <w:rFonts w:ascii="Verdana" w:hAnsi="Verdana"/>
          <w:b/>
          <w:i/>
          <w:sz w:val="20"/>
        </w:rPr>
        <w:t>.</w:t>
      </w:r>
    </w:p>
    <w:p w14:paraId="6A514F5E" w14:textId="38792A51" w:rsidR="00E75B1B" w:rsidRPr="00E85496" w:rsidRDefault="00E75B1B" w:rsidP="002A2B92">
      <w:pPr>
        <w:spacing w:after="60" w:line="240" w:lineRule="auto"/>
        <w:jc w:val="both"/>
        <w:rPr>
          <w:rFonts w:ascii="Verdana" w:hAnsi="Verdana"/>
          <w:i/>
          <w:iCs/>
          <w:sz w:val="20"/>
          <w:szCs w:val="20"/>
        </w:rPr>
      </w:pPr>
      <w:r>
        <w:rPr>
          <w:rFonts w:ascii="Verdana" w:hAnsi="Verdana"/>
          <w:i/>
          <w:sz w:val="20"/>
        </w:rPr>
        <w:t xml:space="preserve">This section shall </w:t>
      </w:r>
      <w:proofErr w:type="spellStart"/>
      <w:r>
        <w:rPr>
          <w:rFonts w:ascii="Verdana" w:hAnsi="Verdana"/>
          <w:i/>
          <w:sz w:val="20"/>
        </w:rPr>
        <w:t>summarise</w:t>
      </w:r>
      <w:proofErr w:type="spellEnd"/>
      <w:r>
        <w:rPr>
          <w:rFonts w:ascii="Verdana" w:hAnsi="Verdana"/>
          <w:i/>
          <w:sz w:val="20"/>
        </w:rPr>
        <w:t xml:space="preserve"> information about the planned timetable and budgetary implications of all the above project implementation alternatives. The information contained in this section must be consistent with the information in the previous section.</w:t>
      </w:r>
    </w:p>
    <w:p w14:paraId="4DA0C9C1" w14:textId="184CD474" w:rsidR="00607D8C" w:rsidRPr="00E85496" w:rsidRDefault="002A2B92" w:rsidP="002A2B92">
      <w:pPr>
        <w:spacing w:after="60" w:line="240" w:lineRule="auto"/>
        <w:jc w:val="both"/>
        <w:rPr>
          <w:rFonts w:ascii="Verdana" w:hAnsi="Verdana"/>
          <w:i/>
          <w:iCs/>
          <w:sz w:val="20"/>
          <w:szCs w:val="20"/>
        </w:rPr>
      </w:pPr>
      <w:r>
        <w:rPr>
          <w:rFonts w:ascii="Verdana" w:hAnsi="Verdana"/>
          <w:i/>
          <w:sz w:val="20"/>
        </w:rPr>
        <w:t>The timetable for further actions of the possible project implementation alternatives assessed in the FEC, including a breakdown of the activities to be carried out, is presented in Table 5.</w:t>
      </w:r>
    </w:p>
    <w:p w14:paraId="7FFF9DC2" w14:textId="77777777" w:rsidR="00607D8C" w:rsidRPr="00E85496" w:rsidRDefault="00607D8C">
      <w:pPr>
        <w:rPr>
          <w:rFonts w:ascii="Verdana" w:hAnsi="Verdana"/>
          <w:i/>
          <w:iCs/>
          <w:sz w:val="20"/>
          <w:szCs w:val="20"/>
        </w:rPr>
      </w:pPr>
      <w:r>
        <w:br w:type="page"/>
      </w:r>
    </w:p>
    <w:p w14:paraId="50A3EA7A" w14:textId="77777777" w:rsidR="00731E43" w:rsidRPr="00E85496" w:rsidRDefault="00731E43" w:rsidP="002A2B92">
      <w:pPr>
        <w:spacing w:after="60" w:line="240" w:lineRule="auto"/>
        <w:jc w:val="both"/>
        <w:rPr>
          <w:rFonts w:ascii="Verdana" w:hAnsi="Verdana"/>
          <w:i/>
          <w:iCs/>
          <w:sz w:val="20"/>
          <w:szCs w:val="20"/>
          <w:lang w:val="lv-LV"/>
        </w:rPr>
      </w:pPr>
    </w:p>
    <w:p w14:paraId="00C991F5" w14:textId="77777777" w:rsidR="00E71897" w:rsidRPr="00E85496" w:rsidRDefault="00E71897" w:rsidP="002E072A">
      <w:pPr>
        <w:jc w:val="right"/>
        <w:rPr>
          <w:rFonts w:ascii="Verdana" w:hAnsi="Verdana"/>
          <w:i/>
          <w:iCs/>
          <w:sz w:val="16"/>
          <w:szCs w:val="16"/>
          <w:lang w:val="lv-LV"/>
        </w:rPr>
      </w:pPr>
    </w:p>
    <w:p w14:paraId="11CB25DF" w14:textId="2B1C9660" w:rsidR="002E072A" w:rsidRPr="00E85496" w:rsidRDefault="002E072A" w:rsidP="002E072A">
      <w:pPr>
        <w:jc w:val="right"/>
        <w:rPr>
          <w:rFonts w:ascii="Verdana" w:hAnsi="Verdana"/>
          <w:i/>
          <w:iCs/>
          <w:sz w:val="16"/>
          <w:szCs w:val="16"/>
        </w:rPr>
      </w:pPr>
      <w:r>
        <w:rPr>
          <w:rFonts w:ascii="Verdana" w:hAnsi="Verdana"/>
          <w:i/>
          <w:sz w:val="16"/>
        </w:rPr>
        <w:t>Table 5</w:t>
      </w:r>
    </w:p>
    <w:p w14:paraId="578A97F8" w14:textId="77777777" w:rsidR="00E71897" w:rsidRPr="00E85496" w:rsidRDefault="00E71897" w:rsidP="002E072A">
      <w:pPr>
        <w:jc w:val="right"/>
        <w:rPr>
          <w:rFonts w:ascii="Verdana" w:hAnsi="Verdana"/>
          <w:i/>
          <w:iCs/>
          <w:sz w:val="16"/>
          <w:szCs w:val="16"/>
          <w:lang w:val="lv-LV"/>
        </w:rPr>
      </w:pPr>
    </w:p>
    <w:p w14:paraId="2F3FD501" w14:textId="5172C8BD" w:rsidR="009D31E5" w:rsidRPr="00E85496" w:rsidRDefault="00AC7C56" w:rsidP="41284227">
      <w:pPr>
        <w:jc w:val="center"/>
        <w:rPr>
          <w:rFonts w:ascii="Verdana" w:hAnsi="Verdana"/>
          <w:b/>
          <w:bCs/>
          <w:i/>
          <w:iCs/>
          <w:sz w:val="18"/>
          <w:szCs w:val="18"/>
        </w:rPr>
      </w:pPr>
      <w:r>
        <w:rPr>
          <w:rFonts w:ascii="Verdana" w:hAnsi="Verdana"/>
          <w:b/>
          <w:i/>
          <w:sz w:val="18"/>
        </w:rPr>
        <w:t>Planned Timetable for Future Actions of the Project Implementation Alternatives (to be adapted to the specific project alternatives, the shaded section represents the timeframe for implementation of the project activities until the availability of the facility)</w:t>
      </w:r>
    </w:p>
    <w:p w14:paraId="11648653" w14:textId="77777777" w:rsidR="00470C41" w:rsidRPr="00E85496" w:rsidRDefault="00470C41" w:rsidP="00A25250">
      <w:pPr>
        <w:spacing w:after="60" w:line="240" w:lineRule="auto"/>
        <w:jc w:val="both"/>
        <w:rPr>
          <w:rFonts w:ascii="Verdana" w:hAnsi="Verdana"/>
          <w:i/>
          <w:iCs/>
          <w:sz w:val="20"/>
          <w:szCs w:val="20"/>
          <w:lang w:val="lv-LV"/>
        </w:rPr>
      </w:pPr>
    </w:p>
    <w:tbl>
      <w:tblPr>
        <w:tblStyle w:val="Reatabula"/>
        <w:tblpPr w:leftFromText="180" w:rightFromText="180" w:vertAnchor="text" w:horzAnchor="page" w:tblpX="976" w:tblpY="-10"/>
        <w:tblW w:w="10343" w:type="dxa"/>
        <w:tblLayout w:type="fixed"/>
        <w:tblLook w:val="04A0" w:firstRow="1" w:lastRow="0" w:firstColumn="1" w:lastColumn="0" w:noHBand="0" w:noVBand="1"/>
      </w:tblPr>
      <w:tblGrid>
        <w:gridCol w:w="7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055"/>
      </w:tblGrid>
      <w:tr w:rsidR="000D376E" w:rsidRPr="00E85496" w14:paraId="0D5B3015" w14:textId="77777777" w:rsidTr="002A3C8B">
        <w:trPr>
          <w:trHeight w:val="275"/>
        </w:trPr>
        <w:tc>
          <w:tcPr>
            <w:tcW w:w="736" w:type="dxa"/>
            <w:vMerge w:val="restart"/>
          </w:tcPr>
          <w:p w14:paraId="45D5F639" w14:textId="77777777" w:rsidR="007A7122" w:rsidRPr="00E85496" w:rsidRDefault="007A7122" w:rsidP="002A3C8B">
            <w:pPr>
              <w:rPr>
                <w:rFonts w:ascii="Verdana" w:hAnsi="Verdana"/>
                <w:b/>
                <w:bCs/>
                <w:i/>
                <w:iCs/>
                <w:sz w:val="12"/>
                <w:szCs w:val="12"/>
                <w:lang w:val="lv-LV"/>
              </w:rPr>
            </w:pPr>
          </w:p>
          <w:p w14:paraId="41FCF37A" w14:textId="385F94A3" w:rsidR="000D376E" w:rsidRPr="00E85496" w:rsidRDefault="000D376E" w:rsidP="002A3C8B">
            <w:pPr>
              <w:rPr>
                <w:rFonts w:ascii="Verdana" w:hAnsi="Verdana"/>
                <w:b/>
                <w:bCs/>
                <w:i/>
                <w:iCs/>
                <w:sz w:val="12"/>
                <w:szCs w:val="12"/>
              </w:rPr>
            </w:pPr>
            <w:r>
              <w:rPr>
                <w:rFonts w:ascii="Verdana" w:hAnsi="Verdana"/>
                <w:b/>
                <w:i/>
                <w:sz w:val="12"/>
              </w:rPr>
              <w:t>Year/</w:t>
            </w:r>
          </w:p>
          <w:p w14:paraId="618B31E8" w14:textId="201554B5" w:rsidR="000D376E" w:rsidRPr="00E85496" w:rsidRDefault="000D376E" w:rsidP="002A3C8B">
            <w:pPr>
              <w:spacing w:after="60"/>
              <w:rPr>
                <w:rFonts w:ascii="Verdana" w:hAnsi="Verdana"/>
                <w:i/>
                <w:iCs/>
                <w:color w:val="00B050"/>
                <w:sz w:val="18"/>
                <w:szCs w:val="18"/>
              </w:rPr>
            </w:pPr>
            <w:r>
              <w:rPr>
                <w:rFonts w:ascii="Verdana" w:hAnsi="Verdana"/>
                <w:b/>
                <w:i/>
                <w:sz w:val="12"/>
              </w:rPr>
              <w:t>quarter</w:t>
            </w:r>
          </w:p>
        </w:tc>
        <w:tc>
          <w:tcPr>
            <w:tcW w:w="944" w:type="dxa"/>
            <w:gridSpan w:val="4"/>
            <w:tcBorders>
              <w:right w:val="single" w:sz="12" w:space="0" w:color="auto"/>
            </w:tcBorders>
            <w:shd w:val="clear" w:color="auto" w:fill="auto"/>
          </w:tcPr>
          <w:p w14:paraId="6ABB66FC" w14:textId="3E92FFCA" w:rsidR="000D376E" w:rsidRPr="00E85496" w:rsidRDefault="000D376E" w:rsidP="002A3C8B">
            <w:pPr>
              <w:spacing w:after="60"/>
              <w:jc w:val="center"/>
              <w:rPr>
                <w:rFonts w:ascii="Verdana" w:hAnsi="Verdana"/>
                <w:i/>
                <w:iCs/>
                <w:sz w:val="16"/>
                <w:szCs w:val="16"/>
              </w:rPr>
            </w:pPr>
            <w:r>
              <w:rPr>
                <w:rFonts w:ascii="Verdana" w:hAnsi="Verdana"/>
                <w:b/>
                <w:i/>
                <w:color w:val="00B050"/>
                <w:sz w:val="16"/>
              </w:rPr>
              <w:t>0001</w:t>
            </w:r>
          </w:p>
        </w:tc>
        <w:tc>
          <w:tcPr>
            <w:tcW w:w="944" w:type="dxa"/>
            <w:gridSpan w:val="4"/>
            <w:tcBorders>
              <w:left w:val="single" w:sz="12" w:space="0" w:color="auto"/>
              <w:right w:val="single" w:sz="12" w:space="0" w:color="auto"/>
            </w:tcBorders>
            <w:shd w:val="clear" w:color="auto" w:fill="auto"/>
          </w:tcPr>
          <w:p w14:paraId="0B1E2B02" w14:textId="087446FB" w:rsidR="000D376E" w:rsidRPr="00E85496" w:rsidRDefault="000D376E" w:rsidP="002A3C8B">
            <w:pPr>
              <w:spacing w:after="60"/>
              <w:jc w:val="center"/>
              <w:rPr>
                <w:rFonts w:ascii="Verdana" w:hAnsi="Verdana"/>
                <w:i/>
                <w:iCs/>
                <w:sz w:val="16"/>
                <w:szCs w:val="16"/>
              </w:rPr>
            </w:pPr>
            <w:r>
              <w:rPr>
                <w:rFonts w:ascii="Verdana" w:hAnsi="Verdana"/>
                <w:b/>
                <w:i/>
                <w:color w:val="00B050"/>
                <w:sz w:val="16"/>
              </w:rPr>
              <w:t>0002</w:t>
            </w:r>
          </w:p>
        </w:tc>
        <w:tc>
          <w:tcPr>
            <w:tcW w:w="944" w:type="dxa"/>
            <w:gridSpan w:val="4"/>
            <w:tcBorders>
              <w:left w:val="single" w:sz="12" w:space="0" w:color="auto"/>
              <w:right w:val="single" w:sz="12" w:space="0" w:color="auto"/>
            </w:tcBorders>
            <w:shd w:val="clear" w:color="auto" w:fill="auto"/>
          </w:tcPr>
          <w:p w14:paraId="6CC632C4" w14:textId="2782DF5F" w:rsidR="000D376E" w:rsidRPr="00E85496" w:rsidRDefault="000D376E" w:rsidP="002A3C8B">
            <w:pPr>
              <w:spacing w:after="60"/>
              <w:jc w:val="center"/>
              <w:rPr>
                <w:rFonts w:ascii="Verdana" w:hAnsi="Verdana"/>
                <w:i/>
                <w:iCs/>
                <w:color w:val="00B050"/>
                <w:sz w:val="16"/>
                <w:szCs w:val="16"/>
              </w:rPr>
            </w:pPr>
            <w:r>
              <w:rPr>
                <w:rFonts w:ascii="Verdana" w:hAnsi="Verdana"/>
                <w:b/>
                <w:i/>
                <w:color w:val="00B050"/>
                <w:sz w:val="16"/>
              </w:rPr>
              <w:t>0003</w:t>
            </w:r>
          </w:p>
        </w:tc>
        <w:tc>
          <w:tcPr>
            <w:tcW w:w="944" w:type="dxa"/>
            <w:gridSpan w:val="4"/>
            <w:tcBorders>
              <w:left w:val="single" w:sz="12" w:space="0" w:color="auto"/>
              <w:right w:val="single" w:sz="12" w:space="0" w:color="auto"/>
            </w:tcBorders>
          </w:tcPr>
          <w:p w14:paraId="653D4339" w14:textId="7DC4ACEF" w:rsidR="000D376E" w:rsidRPr="00E85496" w:rsidRDefault="000D376E" w:rsidP="002A3C8B">
            <w:pPr>
              <w:spacing w:after="60"/>
              <w:jc w:val="center"/>
              <w:rPr>
                <w:rFonts w:ascii="Verdana" w:hAnsi="Verdana"/>
                <w:i/>
                <w:iCs/>
                <w:color w:val="00B050"/>
                <w:sz w:val="16"/>
                <w:szCs w:val="16"/>
              </w:rPr>
            </w:pPr>
            <w:r>
              <w:rPr>
                <w:rFonts w:ascii="Verdana" w:hAnsi="Verdana"/>
                <w:b/>
                <w:i/>
                <w:color w:val="00B050"/>
                <w:sz w:val="16"/>
              </w:rPr>
              <w:t>0004</w:t>
            </w:r>
          </w:p>
        </w:tc>
        <w:tc>
          <w:tcPr>
            <w:tcW w:w="944" w:type="dxa"/>
            <w:gridSpan w:val="4"/>
            <w:tcBorders>
              <w:left w:val="single" w:sz="12" w:space="0" w:color="auto"/>
              <w:right w:val="single" w:sz="12" w:space="0" w:color="auto"/>
            </w:tcBorders>
          </w:tcPr>
          <w:p w14:paraId="0AD20A80" w14:textId="00DADB6F" w:rsidR="000D376E" w:rsidRPr="00E85496" w:rsidRDefault="000D376E" w:rsidP="002A3C8B">
            <w:pPr>
              <w:spacing w:after="60"/>
              <w:jc w:val="center"/>
              <w:rPr>
                <w:rFonts w:ascii="Verdana" w:hAnsi="Verdana"/>
                <w:i/>
                <w:iCs/>
                <w:color w:val="00B050"/>
                <w:sz w:val="16"/>
                <w:szCs w:val="16"/>
              </w:rPr>
            </w:pPr>
            <w:r>
              <w:rPr>
                <w:rFonts w:ascii="Verdana" w:hAnsi="Verdana"/>
                <w:b/>
                <w:i/>
                <w:color w:val="00B050"/>
                <w:sz w:val="16"/>
              </w:rPr>
              <w:t>0005</w:t>
            </w:r>
          </w:p>
        </w:tc>
        <w:tc>
          <w:tcPr>
            <w:tcW w:w="944" w:type="dxa"/>
            <w:gridSpan w:val="4"/>
            <w:tcBorders>
              <w:left w:val="single" w:sz="12" w:space="0" w:color="auto"/>
              <w:right w:val="single" w:sz="12" w:space="0" w:color="auto"/>
            </w:tcBorders>
          </w:tcPr>
          <w:p w14:paraId="1E349421" w14:textId="71B77802" w:rsidR="000D376E" w:rsidRPr="00E85496" w:rsidRDefault="000D376E" w:rsidP="002A3C8B">
            <w:pPr>
              <w:spacing w:after="60"/>
              <w:jc w:val="center"/>
              <w:rPr>
                <w:rFonts w:ascii="Verdana" w:hAnsi="Verdana"/>
                <w:i/>
                <w:iCs/>
                <w:color w:val="00B050"/>
                <w:sz w:val="16"/>
                <w:szCs w:val="16"/>
              </w:rPr>
            </w:pPr>
            <w:r>
              <w:rPr>
                <w:rFonts w:ascii="Verdana" w:hAnsi="Verdana"/>
                <w:b/>
                <w:i/>
                <w:color w:val="00B050"/>
                <w:sz w:val="16"/>
              </w:rPr>
              <w:t>0006</w:t>
            </w:r>
          </w:p>
        </w:tc>
        <w:tc>
          <w:tcPr>
            <w:tcW w:w="944" w:type="dxa"/>
            <w:gridSpan w:val="4"/>
            <w:tcBorders>
              <w:left w:val="single" w:sz="12" w:space="0" w:color="auto"/>
              <w:right w:val="single" w:sz="12" w:space="0" w:color="auto"/>
            </w:tcBorders>
          </w:tcPr>
          <w:p w14:paraId="06645339" w14:textId="2BA1FF6A" w:rsidR="000D376E" w:rsidRPr="00E85496" w:rsidRDefault="000D376E" w:rsidP="002A3C8B">
            <w:pPr>
              <w:spacing w:after="60"/>
              <w:jc w:val="center"/>
              <w:rPr>
                <w:rFonts w:ascii="Verdana" w:hAnsi="Verdana"/>
                <w:i/>
                <w:iCs/>
                <w:color w:val="00B050"/>
                <w:sz w:val="16"/>
                <w:szCs w:val="16"/>
              </w:rPr>
            </w:pPr>
            <w:r>
              <w:rPr>
                <w:rFonts w:ascii="Verdana" w:hAnsi="Verdana"/>
                <w:b/>
                <w:i/>
                <w:color w:val="00B050"/>
                <w:sz w:val="16"/>
              </w:rPr>
              <w:t>0007</w:t>
            </w:r>
          </w:p>
        </w:tc>
        <w:tc>
          <w:tcPr>
            <w:tcW w:w="944" w:type="dxa"/>
            <w:gridSpan w:val="4"/>
            <w:tcBorders>
              <w:left w:val="single" w:sz="12" w:space="0" w:color="auto"/>
              <w:right w:val="single" w:sz="12" w:space="0" w:color="auto"/>
            </w:tcBorders>
          </w:tcPr>
          <w:p w14:paraId="3B230AB8" w14:textId="5470D04E" w:rsidR="000D376E" w:rsidRPr="00E85496" w:rsidRDefault="000D376E" w:rsidP="002A3C8B">
            <w:pPr>
              <w:spacing w:after="60"/>
              <w:jc w:val="center"/>
              <w:rPr>
                <w:rFonts w:ascii="Verdana" w:hAnsi="Verdana"/>
                <w:i/>
                <w:iCs/>
                <w:color w:val="00B050"/>
                <w:sz w:val="16"/>
                <w:szCs w:val="16"/>
              </w:rPr>
            </w:pPr>
            <w:r>
              <w:rPr>
                <w:rFonts w:ascii="Verdana" w:hAnsi="Verdana"/>
                <w:b/>
                <w:i/>
                <w:color w:val="00B050"/>
                <w:sz w:val="16"/>
              </w:rPr>
              <w:t>0008</w:t>
            </w:r>
          </w:p>
        </w:tc>
        <w:tc>
          <w:tcPr>
            <w:tcW w:w="2055" w:type="dxa"/>
            <w:tcBorders>
              <w:left w:val="single" w:sz="12" w:space="0" w:color="auto"/>
            </w:tcBorders>
          </w:tcPr>
          <w:p w14:paraId="3864C80B" w14:textId="39772022" w:rsidR="000D376E" w:rsidRPr="00E85496" w:rsidRDefault="000D376E" w:rsidP="002A3C8B">
            <w:pPr>
              <w:spacing w:after="60"/>
              <w:jc w:val="center"/>
              <w:rPr>
                <w:rFonts w:ascii="Verdana" w:hAnsi="Verdana"/>
                <w:i/>
                <w:iCs/>
                <w:color w:val="00B050"/>
                <w:sz w:val="16"/>
                <w:szCs w:val="16"/>
              </w:rPr>
            </w:pPr>
            <w:r>
              <w:rPr>
                <w:rFonts w:ascii="Verdana" w:hAnsi="Verdana"/>
                <w:b/>
                <w:bCs/>
                <w:i/>
                <w:sz w:val="16"/>
              </w:rPr>
              <w:t>Deliverables</w:t>
            </w:r>
          </w:p>
        </w:tc>
      </w:tr>
      <w:tr w:rsidR="003221FE" w:rsidRPr="00E85496" w14:paraId="590D01DE" w14:textId="77777777" w:rsidTr="002A3C8B">
        <w:trPr>
          <w:trHeight w:val="155"/>
        </w:trPr>
        <w:tc>
          <w:tcPr>
            <w:tcW w:w="736" w:type="dxa"/>
            <w:vMerge/>
          </w:tcPr>
          <w:p w14:paraId="7E50402F" w14:textId="1137DC69" w:rsidR="003221FE" w:rsidRPr="00E85496" w:rsidRDefault="003221FE" w:rsidP="002A3C8B">
            <w:pPr>
              <w:spacing w:after="60"/>
              <w:rPr>
                <w:rFonts w:ascii="Verdana" w:hAnsi="Verdana"/>
                <w:i/>
                <w:iCs/>
                <w:color w:val="00B050"/>
                <w:sz w:val="18"/>
                <w:szCs w:val="18"/>
                <w:lang w:val="lv-LV"/>
              </w:rPr>
            </w:pPr>
          </w:p>
        </w:tc>
        <w:tc>
          <w:tcPr>
            <w:tcW w:w="236" w:type="dxa"/>
            <w:shd w:val="clear" w:color="auto" w:fill="auto"/>
          </w:tcPr>
          <w:p w14:paraId="67BB51DE" w14:textId="13A7377C" w:rsidR="003221FE" w:rsidRPr="00E85496" w:rsidRDefault="003221FE" w:rsidP="002A3C8B">
            <w:pPr>
              <w:spacing w:after="60"/>
              <w:jc w:val="center"/>
              <w:rPr>
                <w:rFonts w:ascii="Verdana" w:hAnsi="Verdana"/>
                <w:sz w:val="14"/>
                <w:szCs w:val="14"/>
              </w:rPr>
            </w:pPr>
            <w:r>
              <w:rPr>
                <w:rFonts w:ascii="Verdana" w:hAnsi="Verdana"/>
                <w:sz w:val="14"/>
              </w:rPr>
              <w:t>1</w:t>
            </w:r>
          </w:p>
        </w:tc>
        <w:tc>
          <w:tcPr>
            <w:tcW w:w="236" w:type="dxa"/>
            <w:shd w:val="clear" w:color="auto" w:fill="auto"/>
          </w:tcPr>
          <w:p w14:paraId="1840A929" w14:textId="11084B05" w:rsidR="003221FE" w:rsidRPr="00E85496" w:rsidRDefault="003221FE" w:rsidP="002A3C8B">
            <w:pPr>
              <w:spacing w:after="60"/>
              <w:jc w:val="center"/>
              <w:rPr>
                <w:rFonts w:ascii="Verdana" w:hAnsi="Verdana"/>
                <w:sz w:val="14"/>
                <w:szCs w:val="14"/>
              </w:rPr>
            </w:pPr>
            <w:r>
              <w:rPr>
                <w:rFonts w:ascii="Verdana" w:hAnsi="Verdana"/>
                <w:sz w:val="14"/>
              </w:rPr>
              <w:t>2</w:t>
            </w:r>
          </w:p>
        </w:tc>
        <w:tc>
          <w:tcPr>
            <w:tcW w:w="236" w:type="dxa"/>
            <w:shd w:val="clear" w:color="auto" w:fill="auto"/>
          </w:tcPr>
          <w:p w14:paraId="03A658DF" w14:textId="0632B06C" w:rsidR="003221FE" w:rsidRPr="00E85496" w:rsidRDefault="003221FE" w:rsidP="002A3C8B">
            <w:pPr>
              <w:spacing w:after="60"/>
              <w:jc w:val="center"/>
              <w:rPr>
                <w:rFonts w:ascii="Verdana" w:hAnsi="Verdana"/>
                <w:sz w:val="14"/>
                <w:szCs w:val="14"/>
              </w:rPr>
            </w:pPr>
            <w:r>
              <w:rPr>
                <w:rFonts w:ascii="Verdana" w:hAnsi="Verdana"/>
                <w:sz w:val="14"/>
              </w:rPr>
              <w:t>3</w:t>
            </w:r>
          </w:p>
        </w:tc>
        <w:tc>
          <w:tcPr>
            <w:tcW w:w="236" w:type="dxa"/>
            <w:tcBorders>
              <w:right w:val="single" w:sz="12" w:space="0" w:color="auto"/>
            </w:tcBorders>
            <w:shd w:val="clear" w:color="auto" w:fill="auto"/>
          </w:tcPr>
          <w:p w14:paraId="1FAC27B9" w14:textId="61A6DC26" w:rsidR="003221FE" w:rsidRPr="00E85496" w:rsidRDefault="003221FE" w:rsidP="002A3C8B">
            <w:pPr>
              <w:spacing w:after="60"/>
              <w:jc w:val="center"/>
              <w:rPr>
                <w:rFonts w:ascii="Verdana" w:hAnsi="Verdana"/>
                <w:sz w:val="14"/>
                <w:szCs w:val="14"/>
              </w:rPr>
            </w:pPr>
            <w:r>
              <w:rPr>
                <w:rFonts w:ascii="Verdana" w:hAnsi="Verdana"/>
                <w:sz w:val="14"/>
              </w:rPr>
              <w:t>4</w:t>
            </w:r>
          </w:p>
        </w:tc>
        <w:tc>
          <w:tcPr>
            <w:tcW w:w="236" w:type="dxa"/>
            <w:tcBorders>
              <w:left w:val="single" w:sz="12" w:space="0" w:color="auto"/>
            </w:tcBorders>
            <w:shd w:val="clear" w:color="auto" w:fill="auto"/>
          </w:tcPr>
          <w:p w14:paraId="2A7CAD57" w14:textId="7627C410" w:rsidR="003221FE" w:rsidRPr="00E85496" w:rsidRDefault="003221FE" w:rsidP="002A3C8B">
            <w:pPr>
              <w:spacing w:after="60"/>
              <w:jc w:val="center"/>
              <w:rPr>
                <w:rFonts w:ascii="Verdana" w:hAnsi="Verdana"/>
                <w:sz w:val="18"/>
                <w:szCs w:val="18"/>
              </w:rPr>
            </w:pPr>
            <w:r>
              <w:rPr>
                <w:rFonts w:ascii="Verdana" w:hAnsi="Verdana"/>
                <w:sz w:val="14"/>
              </w:rPr>
              <w:t>1</w:t>
            </w:r>
          </w:p>
        </w:tc>
        <w:tc>
          <w:tcPr>
            <w:tcW w:w="236" w:type="dxa"/>
            <w:shd w:val="clear" w:color="auto" w:fill="auto"/>
          </w:tcPr>
          <w:p w14:paraId="0C12A0E0" w14:textId="6E999BF6" w:rsidR="003221FE" w:rsidRPr="00E85496" w:rsidRDefault="003221FE" w:rsidP="002A3C8B">
            <w:pPr>
              <w:spacing w:after="60"/>
              <w:jc w:val="center"/>
              <w:rPr>
                <w:rFonts w:ascii="Verdana" w:hAnsi="Verdana"/>
                <w:sz w:val="18"/>
                <w:szCs w:val="18"/>
              </w:rPr>
            </w:pPr>
            <w:r>
              <w:rPr>
                <w:rFonts w:ascii="Verdana" w:hAnsi="Verdana"/>
                <w:sz w:val="14"/>
              </w:rPr>
              <w:t>2</w:t>
            </w:r>
          </w:p>
        </w:tc>
        <w:tc>
          <w:tcPr>
            <w:tcW w:w="236" w:type="dxa"/>
            <w:shd w:val="clear" w:color="auto" w:fill="auto"/>
          </w:tcPr>
          <w:p w14:paraId="41B262AE" w14:textId="160119D7" w:rsidR="003221FE" w:rsidRPr="00E85496" w:rsidRDefault="003221FE" w:rsidP="002A3C8B">
            <w:pPr>
              <w:spacing w:after="60"/>
              <w:jc w:val="center"/>
              <w:rPr>
                <w:rFonts w:ascii="Verdana" w:hAnsi="Verdana"/>
                <w:sz w:val="18"/>
                <w:szCs w:val="18"/>
              </w:rPr>
            </w:pPr>
            <w:r>
              <w:rPr>
                <w:rFonts w:ascii="Verdana" w:hAnsi="Verdana"/>
                <w:sz w:val="14"/>
              </w:rPr>
              <w:t>3</w:t>
            </w:r>
          </w:p>
        </w:tc>
        <w:tc>
          <w:tcPr>
            <w:tcW w:w="236" w:type="dxa"/>
            <w:tcBorders>
              <w:right w:val="single" w:sz="12" w:space="0" w:color="auto"/>
            </w:tcBorders>
            <w:shd w:val="clear" w:color="auto" w:fill="auto"/>
          </w:tcPr>
          <w:p w14:paraId="7380749D" w14:textId="43490F1E" w:rsidR="003221FE" w:rsidRPr="00E85496" w:rsidRDefault="003221FE" w:rsidP="002A3C8B">
            <w:pPr>
              <w:spacing w:after="60"/>
              <w:jc w:val="center"/>
              <w:rPr>
                <w:rFonts w:ascii="Verdana" w:hAnsi="Verdana"/>
                <w:sz w:val="18"/>
                <w:szCs w:val="18"/>
              </w:rPr>
            </w:pPr>
            <w:r>
              <w:rPr>
                <w:rFonts w:ascii="Verdana" w:hAnsi="Verdana"/>
                <w:sz w:val="14"/>
              </w:rPr>
              <w:t>4</w:t>
            </w:r>
          </w:p>
        </w:tc>
        <w:tc>
          <w:tcPr>
            <w:tcW w:w="236" w:type="dxa"/>
            <w:tcBorders>
              <w:left w:val="single" w:sz="12" w:space="0" w:color="auto"/>
            </w:tcBorders>
            <w:shd w:val="clear" w:color="auto" w:fill="auto"/>
          </w:tcPr>
          <w:p w14:paraId="2206AF36" w14:textId="6B194591" w:rsidR="003221FE" w:rsidRPr="00E85496" w:rsidRDefault="003221FE" w:rsidP="002A3C8B">
            <w:pPr>
              <w:spacing w:after="60"/>
              <w:jc w:val="center"/>
              <w:rPr>
                <w:rFonts w:ascii="Verdana" w:hAnsi="Verdana"/>
                <w:sz w:val="18"/>
                <w:szCs w:val="18"/>
              </w:rPr>
            </w:pPr>
            <w:r>
              <w:rPr>
                <w:rFonts w:ascii="Verdana" w:hAnsi="Verdana"/>
                <w:sz w:val="14"/>
              </w:rPr>
              <w:t>1</w:t>
            </w:r>
          </w:p>
        </w:tc>
        <w:tc>
          <w:tcPr>
            <w:tcW w:w="236" w:type="dxa"/>
            <w:shd w:val="clear" w:color="auto" w:fill="auto"/>
          </w:tcPr>
          <w:p w14:paraId="757C6DFA" w14:textId="438EBC38" w:rsidR="003221FE" w:rsidRPr="00E85496" w:rsidRDefault="003221FE" w:rsidP="002A3C8B">
            <w:pPr>
              <w:spacing w:after="60"/>
              <w:jc w:val="center"/>
              <w:rPr>
                <w:rFonts w:ascii="Verdana" w:hAnsi="Verdana"/>
                <w:color w:val="00B050"/>
                <w:sz w:val="10"/>
                <w:szCs w:val="10"/>
              </w:rPr>
            </w:pPr>
            <w:r>
              <w:rPr>
                <w:rFonts w:ascii="Verdana" w:hAnsi="Verdana"/>
                <w:sz w:val="14"/>
              </w:rPr>
              <w:t>2</w:t>
            </w:r>
          </w:p>
        </w:tc>
        <w:tc>
          <w:tcPr>
            <w:tcW w:w="236" w:type="dxa"/>
            <w:shd w:val="clear" w:color="auto" w:fill="auto"/>
          </w:tcPr>
          <w:p w14:paraId="4193F4F9" w14:textId="55D78397" w:rsidR="003221FE" w:rsidRPr="00E85496" w:rsidRDefault="003221FE" w:rsidP="002A3C8B">
            <w:pPr>
              <w:spacing w:after="60"/>
              <w:jc w:val="center"/>
              <w:rPr>
                <w:rFonts w:ascii="Verdana" w:hAnsi="Verdana"/>
                <w:color w:val="00B050"/>
                <w:sz w:val="10"/>
                <w:szCs w:val="10"/>
              </w:rPr>
            </w:pPr>
            <w:r>
              <w:rPr>
                <w:rFonts w:ascii="Verdana" w:hAnsi="Verdana"/>
                <w:sz w:val="14"/>
              </w:rPr>
              <w:t>3</w:t>
            </w:r>
          </w:p>
        </w:tc>
        <w:tc>
          <w:tcPr>
            <w:tcW w:w="236" w:type="dxa"/>
            <w:tcBorders>
              <w:right w:val="single" w:sz="12" w:space="0" w:color="auto"/>
            </w:tcBorders>
            <w:shd w:val="clear" w:color="auto" w:fill="auto"/>
          </w:tcPr>
          <w:p w14:paraId="6429D6B0" w14:textId="47E00A20" w:rsidR="003221FE" w:rsidRPr="00E85496" w:rsidRDefault="003221FE" w:rsidP="002A3C8B">
            <w:pPr>
              <w:spacing w:after="60"/>
              <w:jc w:val="center"/>
              <w:rPr>
                <w:rFonts w:ascii="Verdana" w:hAnsi="Verdana"/>
                <w:color w:val="00B050"/>
                <w:sz w:val="10"/>
                <w:szCs w:val="10"/>
              </w:rPr>
            </w:pPr>
            <w:r>
              <w:rPr>
                <w:rFonts w:ascii="Verdana" w:hAnsi="Verdana"/>
                <w:sz w:val="14"/>
              </w:rPr>
              <w:t>4</w:t>
            </w:r>
          </w:p>
        </w:tc>
        <w:tc>
          <w:tcPr>
            <w:tcW w:w="236" w:type="dxa"/>
            <w:tcBorders>
              <w:left w:val="single" w:sz="12" w:space="0" w:color="auto"/>
            </w:tcBorders>
            <w:shd w:val="clear" w:color="auto" w:fill="auto"/>
          </w:tcPr>
          <w:p w14:paraId="341DFCCC" w14:textId="5146592D" w:rsidR="003221FE" w:rsidRPr="00E85496" w:rsidRDefault="003221FE" w:rsidP="002A3C8B">
            <w:pPr>
              <w:spacing w:after="60"/>
              <w:jc w:val="center"/>
              <w:rPr>
                <w:rFonts w:ascii="Verdana" w:hAnsi="Verdana"/>
                <w:color w:val="00B050"/>
                <w:sz w:val="10"/>
                <w:szCs w:val="10"/>
              </w:rPr>
            </w:pPr>
            <w:r>
              <w:rPr>
                <w:rFonts w:ascii="Verdana" w:hAnsi="Verdana"/>
                <w:sz w:val="14"/>
              </w:rPr>
              <w:t>1</w:t>
            </w:r>
          </w:p>
        </w:tc>
        <w:tc>
          <w:tcPr>
            <w:tcW w:w="236" w:type="dxa"/>
            <w:shd w:val="clear" w:color="auto" w:fill="auto"/>
          </w:tcPr>
          <w:p w14:paraId="7D77F64C" w14:textId="12D7F13C" w:rsidR="003221FE" w:rsidRPr="00E85496" w:rsidRDefault="003221FE" w:rsidP="002A3C8B">
            <w:pPr>
              <w:spacing w:after="60"/>
              <w:jc w:val="center"/>
              <w:rPr>
                <w:rFonts w:ascii="Verdana" w:hAnsi="Verdana"/>
                <w:color w:val="00B050"/>
                <w:sz w:val="10"/>
                <w:szCs w:val="10"/>
              </w:rPr>
            </w:pPr>
            <w:r>
              <w:rPr>
                <w:rFonts w:ascii="Verdana" w:hAnsi="Verdana"/>
                <w:sz w:val="14"/>
              </w:rPr>
              <w:t>2</w:t>
            </w:r>
          </w:p>
        </w:tc>
        <w:tc>
          <w:tcPr>
            <w:tcW w:w="236" w:type="dxa"/>
            <w:shd w:val="clear" w:color="auto" w:fill="auto"/>
          </w:tcPr>
          <w:p w14:paraId="7E30B9CA" w14:textId="014E5521" w:rsidR="003221FE" w:rsidRPr="00E85496" w:rsidRDefault="003221FE" w:rsidP="002A3C8B">
            <w:pPr>
              <w:spacing w:after="60"/>
              <w:jc w:val="center"/>
              <w:rPr>
                <w:rFonts w:ascii="Verdana" w:hAnsi="Verdana"/>
                <w:color w:val="00B050"/>
                <w:sz w:val="10"/>
                <w:szCs w:val="10"/>
              </w:rPr>
            </w:pPr>
            <w:r>
              <w:rPr>
                <w:rFonts w:ascii="Verdana" w:hAnsi="Verdana"/>
                <w:sz w:val="14"/>
              </w:rPr>
              <w:t>3</w:t>
            </w:r>
          </w:p>
        </w:tc>
        <w:tc>
          <w:tcPr>
            <w:tcW w:w="236" w:type="dxa"/>
            <w:tcBorders>
              <w:right w:val="single" w:sz="12" w:space="0" w:color="auto"/>
            </w:tcBorders>
            <w:shd w:val="clear" w:color="auto" w:fill="auto"/>
          </w:tcPr>
          <w:p w14:paraId="2E548813" w14:textId="35248DA8" w:rsidR="003221FE" w:rsidRPr="00E85496" w:rsidRDefault="003221FE" w:rsidP="002A3C8B">
            <w:pPr>
              <w:spacing w:after="60"/>
              <w:jc w:val="center"/>
              <w:rPr>
                <w:rFonts w:ascii="Verdana" w:hAnsi="Verdana"/>
                <w:color w:val="00B050"/>
                <w:sz w:val="10"/>
                <w:szCs w:val="10"/>
              </w:rPr>
            </w:pPr>
            <w:r>
              <w:rPr>
                <w:rFonts w:ascii="Verdana" w:hAnsi="Verdana"/>
                <w:sz w:val="14"/>
              </w:rPr>
              <w:t>4</w:t>
            </w:r>
          </w:p>
        </w:tc>
        <w:tc>
          <w:tcPr>
            <w:tcW w:w="236" w:type="dxa"/>
            <w:tcBorders>
              <w:left w:val="single" w:sz="12" w:space="0" w:color="auto"/>
            </w:tcBorders>
            <w:shd w:val="clear" w:color="auto" w:fill="auto"/>
          </w:tcPr>
          <w:p w14:paraId="7BF506F5" w14:textId="600467F0" w:rsidR="003221FE" w:rsidRPr="00E85496" w:rsidRDefault="003221FE" w:rsidP="002A3C8B">
            <w:pPr>
              <w:spacing w:after="60"/>
              <w:jc w:val="center"/>
              <w:rPr>
                <w:rFonts w:ascii="Verdana" w:hAnsi="Verdana"/>
                <w:color w:val="00B050"/>
                <w:sz w:val="10"/>
                <w:szCs w:val="10"/>
              </w:rPr>
            </w:pPr>
            <w:r>
              <w:rPr>
                <w:rFonts w:ascii="Verdana" w:hAnsi="Verdana"/>
                <w:sz w:val="14"/>
              </w:rPr>
              <w:t>1</w:t>
            </w:r>
          </w:p>
        </w:tc>
        <w:tc>
          <w:tcPr>
            <w:tcW w:w="236" w:type="dxa"/>
            <w:shd w:val="clear" w:color="auto" w:fill="auto"/>
          </w:tcPr>
          <w:p w14:paraId="0218DED7" w14:textId="2414459F" w:rsidR="003221FE" w:rsidRPr="00E85496" w:rsidRDefault="003221FE" w:rsidP="002A3C8B">
            <w:pPr>
              <w:spacing w:after="60"/>
              <w:jc w:val="center"/>
              <w:rPr>
                <w:rFonts w:ascii="Verdana" w:hAnsi="Verdana"/>
                <w:color w:val="00B050"/>
                <w:sz w:val="10"/>
                <w:szCs w:val="10"/>
              </w:rPr>
            </w:pPr>
            <w:r>
              <w:rPr>
                <w:rFonts w:ascii="Verdana" w:hAnsi="Verdana"/>
                <w:sz w:val="14"/>
              </w:rPr>
              <w:t>2</w:t>
            </w:r>
          </w:p>
        </w:tc>
        <w:tc>
          <w:tcPr>
            <w:tcW w:w="236" w:type="dxa"/>
            <w:shd w:val="clear" w:color="auto" w:fill="auto"/>
          </w:tcPr>
          <w:p w14:paraId="0F299F12" w14:textId="38BF99A9" w:rsidR="003221FE" w:rsidRPr="00E85496" w:rsidRDefault="003221FE" w:rsidP="002A3C8B">
            <w:pPr>
              <w:spacing w:after="60"/>
              <w:jc w:val="center"/>
              <w:rPr>
                <w:rFonts w:ascii="Verdana" w:hAnsi="Verdana"/>
                <w:color w:val="00B050"/>
                <w:sz w:val="10"/>
                <w:szCs w:val="10"/>
              </w:rPr>
            </w:pPr>
            <w:r>
              <w:rPr>
                <w:rFonts w:ascii="Verdana" w:hAnsi="Verdana"/>
                <w:sz w:val="14"/>
              </w:rPr>
              <w:t>3</w:t>
            </w:r>
          </w:p>
        </w:tc>
        <w:tc>
          <w:tcPr>
            <w:tcW w:w="236" w:type="dxa"/>
            <w:tcBorders>
              <w:right w:val="single" w:sz="12" w:space="0" w:color="auto"/>
            </w:tcBorders>
            <w:shd w:val="clear" w:color="auto" w:fill="auto"/>
          </w:tcPr>
          <w:p w14:paraId="4AC83B86" w14:textId="2976CB60" w:rsidR="003221FE" w:rsidRPr="00E85496" w:rsidRDefault="003221FE" w:rsidP="002A3C8B">
            <w:pPr>
              <w:spacing w:after="60"/>
              <w:jc w:val="center"/>
              <w:rPr>
                <w:rFonts w:ascii="Verdana" w:hAnsi="Verdana"/>
                <w:color w:val="00B050"/>
                <w:sz w:val="10"/>
                <w:szCs w:val="10"/>
              </w:rPr>
            </w:pPr>
            <w:r>
              <w:rPr>
                <w:rFonts w:ascii="Verdana" w:hAnsi="Verdana"/>
                <w:sz w:val="14"/>
              </w:rPr>
              <w:t>4</w:t>
            </w:r>
          </w:p>
        </w:tc>
        <w:tc>
          <w:tcPr>
            <w:tcW w:w="236" w:type="dxa"/>
            <w:tcBorders>
              <w:left w:val="single" w:sz="12" w:space="0" w:color="auto"/>
            </w:tcBorders>
            <w:shd w:val="clear" w:color="auto" w:fill="auto"/>
          </w:tcPr>
          <w:p w14:paraId="7EA0672E" w14:textId="3855D601" w:rsidR="003221FE" w:rsidRPr="00E85496" w:rsidRDefault="003221FE" w:rsidP="002A3C8B">
            <w:pPr>
              <w:spacing w:after="60"/>
              <w:jc w:val="center"/>
              <w:rPr>
                <w:rFonts w:ascii="Verdana" w:hAnsi="Verdana"/>
                <w:b/>
                <w:bCs/>
                <w:color w:val="00B050"/>
                <w:sz w:val="10"/>
                <w:szCs w:val="10"/>
              </w:rPr>
            </w:pPr>
            <w:r>
              <w:rPr>
                <w:rFonts w:ascii="Verdana" w:hAnsi="Verdana"/>
                <w:sz w:val="14"/>
              </w:rPr>
              <w:t>1</w:t>
            </w:r>
          </w:p>
        </w:tc>
        <w:tc>
          <w:tcPr>
            <w:tcW w:w="236" w:type="dxa"/>
            <w:shd w:val="clear" w:color="auto" w:fill="auto"/>
          </w:tcPr>
          <w:p w14:paraId="6AA3584E" w14:textId="4FFFAC38" w:rsidR="003221FE" w:rsidRPr="00E85496" w:rsidRDefault="003221FE" w:rsidP="002A3C8B">
            <w:pPr>
              <w:spacing w:after="60"/>
              <w:jc w:val="center"/>
              <w:rPr>
                <w:rFonts w:ascii="Verdana" w:hAnsi="Verdana"/>
                <w:b/>
                <w:bCs/>
                <w:color w:val="00B050"/>
                <w:sz w:val="10"/>
                <w:szCs w:val="10"/>
              </w:rPr>
            </w:pPr>
            <w:r>
              <w:rPr>
                <w:rFonts w:ascii="Verdana" w:hAnsi="Verdana"/>
                <w:sz w:val="14"/>
              </w:rPr>
              <w:t>2</w:t>
            </w:r>
          </w:p>
        </w:tc>
        <w:tc>
          <w:tcPr>
            <w:tcW w:w="236" w:type="dxa"/>
            <w:shd w:val="clear" w:color="auto" w:fill="auto"/>
          </w:tcPr>
          <w:p w14:paraId="177F8746" w14:textId="1E7EC19A" w:rsidR="003221FE" w:rsidRPr="00E85496" w:rsidRDefault="003221FE" w:rsidP="002A3C8B">
            <w:pPr>
              <w:spacing w:after="60"/>
              <w:jc w:val="center"/>
              <w:rPr>
                <w:rFonts w:ascii="Verdana" w:hAnsi="Verdana"/>
                <w:b/>
                <w:bCs/>
                <w:color w:val="00B050"/>
                <w:sz w:val="10"/>
                <w:szCs w:val="10"/>
              </w:rPr>
            </w:pPr>
            <w:r>
              <w:rPr>
                <w:rFonts w:ascii="Verdana" w:hAnsi="Verdana"/>
                <w:sz w:val="14"/>
              </w:rPr>
              <w:t>3</w:t>
            </w:r>
          </w:p>
        </w:tc>
        <w:tc>
          <w:tcPr>
            <w:tcW w:w="236" w:type="dxa"/>
            <w:tcBorders>
              <w:right w:val="single" w:sz="12" w:space="0" w:color="auto"/>
            </w:tcBorders>
            <w:shd w:val="clear" w:color="auto" w:fill="auto"/>
          </w:tcPr>
          <w:p w14:paraId="1275413A" w14:textId="7FD601F0" w:rsidR="003221FE" w:rsidRPr="00E85496" w:rsidRDefault="003221FE" w:rsidP="002A3C8B">
            <w:pPr>
              <w:spacing w:after="60"/>
              <w:jc w:val="center"/>
              <w:rPr>
                <w:rFonts w:ascii="Verdana" w:hAnsi="Verdana"/>
                <w:b/>
                <w:bCs/>
                <w:color w:val="00B050"/>
                <w:sz w:val="10"/>
                <w:szCs w:val="10"/>
              </w:rPr>
            </w:pPr>
            <w:r>
              <w:rPr>
                <w:rFonts w:ascii="Verdana" w:hAnsi="Verdana"/>
                <w:sz w:val="14"/>
              </w:rPr>
              <w:t>4</w:t>
            </w:r>
          </w:p>
        </w:tc>
        <w:tc>
          <w:tcPr>
            <w:tcW w:w="236" w:type="dxa"/>
            <w:tcBorders>
              <w:left w:val="single" w:sz="12" w:space="0" w:color="auto"/>
            </w:tcBorders>
            <w:shd w:val="clear" w:color="auto" w:fill="auto"/>
          </w:tcPr>
          <w:p w14:paraId="37541BC6" w14:textId="584BAA73" w:rsidR="003221FE" w:rsidRPr="00E85496" w:rsidRDefault="003221FE" w:rsidP="002A3C8B">
            <w:pPr>
              <w:spacing w:after="60"/>
              <w:jc w:val="center"/>
              <w:rPr>
                <w:rFonts w:ascii="Verdana" w:hAnsi="Verdana"/>
                <w:color w:val="00B050"/>
                <w:sz w:val="10"/>
                <w:szCs w:val="10"/>
              </w:rPr>
            </w:pPr>
            <w:r>
              <w:rPr>
                <w:rFonts w:ascii="Verdana" w:hAnsi="Verdana"/>
                <w:sz w:val="14"/>
              </w:rPr>
              <w:t>1</w:t>
            </w:r>
          </w:p>
        </w:tc>
        <w:tc>
          <w:tcPr>
            <w:tcW w:w="236" w:type="dxa"/>
            <w:shd w:val="clear" w:color="auto" w:fill="auto"/>
          </w:tcPr>
          <w:p w14:paraId="30BA3C45" w14:textId="69D6F117" w:rsidR="003221FE" w:rsidRPr="00E85496" w:rsidRDefault="003221FE" w:rsidP="002A3C8B">
            <w:pPr>
              <w:spacing w:after="60"/>
              <w:jc w:val="center"/>
              <w:rPr>
                <w:rFonts w:ascii="Verdana" w:hAnsi="Verdana"/>
                <w:color w:val="00B050"/>
                <w:sz w:val="10"/>
                <w:szCs w:val="10"/>
              </w:rPr>
            </w:pPr>
            <w:r>
              <w:rPr>
                <w:rFonts w:ascii="Verdana" w:hAnsi="Verdana"/>
                <w:sz w:val="14"/>
              </w:rPr>
              <w:t>2</w:t>
            </w:r>
          </w:p>
        </w:tc>
        <w:tc>
          <w:tcPr>
            <w:tcW w:w="236" w:type="dxa"/>
            <w:shd w:val="clear" w:color="auto" w:fill="auto"/>
          </w:tcPr>
          <w:p w14:paraId="73A6E586" w14:textId="75EBEE19" w:rsidR="003221FE" w:rsidRPr="00E85496" w:rsidRDefault="003221FE" w:rsidP="002A3C8B">
            <w:pPr>
              <w:spacing w:after="60"/>
              <w:jc w:val="center"/>
              <w:rPr>
                <w:rFonts w:ascii="Verdana" w:hAnsi="Verdana"/>
                <w:color w:val="00B050"/>
                <w:sz w:val="10"/>
                <w:szCs w:val="10"/>
              </w:rPr>
            </w:pPr>
            <w:r>
              <w:rPr>
                <w:rFonts w:ascii="Verdana" w:hAnsi="Verdana"/>
                <w:sz w:val="14"/>
              </w:rPr>
              <w:t>3</w:t>
            </w:r>
          </w:p>
        </w:tc>
        <w:tc>
          <w:tcPr>
            <w:tcW w:w="236" w:type="dxa"/>
            <w:tcBorders>
              <w:right w:val="single" w:sz="12" w:space="0" w:color="auto"/>
            </w:tcBorders>
            <w:shd w:val="clear" w:color="auto" w:fill="auto"/>
          </w:tcPr>
          <w:p w14:paraId="64C04A4D" w14:textId="771A20C0" w:rsidR="003221FE" w:rsidRPr="00E85496" w:rsidRDefault="003221FE" w:rsidP="002A3C8B">
            <w:pPr>
              <w:spacing w:after="60"/>
              <w:jc w:val="center"/>
              <w:rPr>
                <w:rFonts w:ascii="Verdana" w:hAnsi="Verdana"/>
                <w:color w:val="00B050"/>
                <w:sz w:val="10"/>
                <w:szCs w:val="10"/>
              </w:rPr>
            </w:pPr>
            <w:r>
              <w:rPr>
                <w:rFonts w:ascii="Verdana" w:hAnsi="Verdana"/>
                <w:sz w:val="14"/>
              </w:rPr>
              <w:t>4</w:t>
            </w:r>
          </w:p>
        </w:tc>
        <w:tc>
          <w:tcPr>
            <w:tcW w:w="236" w:type="dxa"/>
            <w:tcBorders>
              <w:left w:val="single" w:sz="12" w:space="0" w:color="auto"/>
            </w:tcBorders>
            <w:shd w:val="clear" w:color="auto" w:fill="auto"/>
          </w:tcPr>
          <w:p w14:paraId="3FEF594B" w14:textId="2A16FE04" w:rsidR="003221FE" w:rsidRPr="00E85496" w:rsidRDefault="003221FE" w:rsidP="002A3C8B">
            <w:pPr>
              <w:spacing w:after="60"/>
              <w:jc w:val="center"/>
              <w:rPr>
                <w:rFonts w:ascii="Verdana" w:hAnsi="Verdana"/>
                <w:color w:val="00B050"/>
                <w:sz w:val="10"/>
                <w:szCs w:val="10"/>
              </w:rPr>
            </w:pPr>
            <w:r>
              <w:rPr>
                <w:rFonts w:ascii="Verdana" w:hAnsi="Verdana"/>
                <w:sz w:val="14"/>
              </w:rPr>
              <w:t>1</w:t>
            </w:r>
          </w:p>
        </w:tc>
        <w:tc>
          <w:tcPr>
            <w:tcW w:w="236" w:type="dxa"/>
            <w:shd w:val="clear" w:color="auto" w:fill="auto"/>
          </w:tcPr>
          <w:p w14:paraId="5C416C9C" w14:textId="4F1BA8BB" w:rsidR="003221FE" w:rsidRPr="00E85496" w:rsidRDefault="003221FE" w:rsidP="002A3C8B">
            <w:pPr>
              <w:spacing w:after="60"/>
              <w:jc w:val="center"/>
              <w:rPr>
                <w:rFonts w:ascii="Verdana" w:hAnsi="Verdana"/>
                <w:color w:val="00B050"/>
                <w:sz w:val="10"/>
                <w:szCs w:val="10"/>
              </w:rPr>
            </w:pPr>
            <w:r>
              <w:rPr>
                <w:rFonts w:ascii="Verdana" w:hAnsi="Verdana"/>
                <w:sz w:val="14"/>
              </w:rPr>
              <w:t>2</w:t>
            </w:r>
          </w:p>
        </w:tc>
        <w:tc>
          <w:tcPr>
            <w:tcW w:w="236" w:type="dxa"/>
            <w:shd w:val="clear" w:color="auto" w:fill="auto"/>
          </w:tcPr>
          <w:p w14:paraId="54F078C2" w14:textId="7325007F" w:rsidR="003221FE" w:rsidRPr="00E85496" w:rsidRDefault="003221FE" w:rsidP="002A3C8B">
            <w:pPr>
              <w:spacing w:after="60"/>
              <w:jc w:val="center"/>
              <w:rPr>
                <w:rFonts w:ascii="Verdana" w:hAnsi="Verdana"/>
                <w:color w:val="00B050"/>
                <w:sz w:val="10"/>
                <w:szCs w:val="10"/>
              </w:rPr>
            </w:pPr>
            <w:r>
              <w:rPr>
                <w:rFonts w:ascii="Verdana" w:hAnsi="Verdana"/>
                <w:sz w:val="14"/>
              </w:rPr>
              <w:t>3</w:t>
            </w:r>
          </w:p>
        </w:tc>
        <w:tc>
          <w:tcPr>
            <w:tcW w:w="236" w:type="dxa"/>
            <w:tcBorders>
              <w:right w:val="single" w:sz="12" w:space="0" w:color="auto"/>
            </w:tcBorders>
            <w:shd w:val="clear" w:color="auto" w:fill="auto"/>
          </w:tcPr>
          <w:p w14:paraId="28558D62" w14:textId="6D90FDEC" w:rsidR="003221FE" w:rsidRPr="00E85496" w:rsidRDefault="003221FE" w:rsidP="002A3C8B">
            <w:pPr>
              <w:spacing w:after="60"/>
              <w:jc w:val="center"/>
              <w:rPr>
                <w:rFonts w:ascii="Verdana" w:hAnsi="Verdana"/>
                <w:color w:val="00B050"/>
                <w:sz w:val="10"/>
                <w:szCs w:val="10"/>
              </w:rPr>
            </w:pPr>
            <w:r>
              <w:rPr>
                <w:rFonts w:ascii="Verdana" w:hAnsi="Verdana"/>
                <w:sz w:val="14"/>
              </w:rPr>
              <w:t>4</w:t>
            </w:r>
          </w:p>
        </w:tc>
        <w:tc>
          <w:tcPr>
            <w:tcW w:w="2055" w:type="dxa"/>
            <w:tcBorders>
              <w:left w:val="single" w:sz="12" w:space="0" w:color="auto"/>
            </w:tcBorders>
          </w:tcPr>
          <w:p w14:paraId="10604A3F" w14:textId="31865681" w:rsidR="003221FE" w:rsidRPr="00E85496" w:rsidRDefault="003221FE" w:rsidP="002A3C8B">
            <w:pPr>
              <w:spacing w:after="60"/>
              <w:rPr>
                <w:rFonts w:ascii="Verdana" w:hAnsi="Verdana"/>
                <w:i/>
                <w:iCs/>
                <w:color w:val="00B050"/>
                <w:sz w:val="10"/>
                <w:szCs w:val="10"/>
                <w:lang w:val="lv-LV"/>
              </w:rPr>
            </w:pPr>
          </w:p>
        </w:tc>
      </w:tr>
      <w:tr w:rsidR="00A243D4" w:rsidRPr="008F19B3" w14:paraId="0C580752" w14:textId="77777777" w:rsidTr="002A3C8B">
        <w:trPr>
          <w:trHeight w:val="155"/>
        </w:trPr>
        <w:tc>
          <w:tcPr>
            <w:tcW w:w="736" w:type="dxa"/>
            <w:tcBorders>
              <w:top w:val="single" w:sz="12" w:space="0" w:color="auto"/>
            </w:tcBorders>
          </w:tcPr>
          <w:p w14:paraId="63BB2FC9" w14:textId="50BE6256" w:rsidR="003221FE" w:rsidRPr="00E85496" w:rsidRDefault="003221FE" w:rsidP="002A3C8B">
            <w:pPr>
              <w:spacing w:after="60"/>
              <w:rPr>
                <w:rFonts w:ascii="Verdana" w:hAnsi="Verdana"/>
                <w:i/>
                <w:iCs/>
                <w:color w:val="00B050"/>
                <w:sz w:val="18"/>
                <w:szCs w:val="18"/>
              </w:rPr>
            </w:pPr>
            <w:r>
              <w:rPr>
                <w:rFonts w:ascii="Verdana" w:hAnsi="Verdana"/>
                <w:i/>
                <w:color w:val="00B050"/>
                <w:sz w:val="18"/>
              </w:rPr>
              <w:t>A</w:t>
            </w:r>
          </w:p>
        </w:tc>
        <w:tc>
          <w:tcPr>
            <w:tcW w:w="236" w:type="dxa"/>
            <w:tcBorders>
              <w:top w:val="single" w:sz="12" w:space="0" w:color="auto"/>
            </w:tcBorders>
            <w:shd w:val="clear" w:color="auto" w:fill="8EAADB" w:themeFill="accent1" w:themeFillTint="99"/>
          </w:tcPr>
          <w:p w14:paraId="1F251F58"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6E3026F7"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853D42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right w:val="single" w:sz="12" w:space="0" w:color="auto"/>
            </w:tcBorders>
            <w:shd w:val="clear" w:color="auto" w:fill="8EAADB" w:themeFill="accent1" w:themeFillTint="99"/>
          </w:tcPr>
          <w:p w14:paraId="52FFCBB1"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left w:val="single" w:sz="12" w:space="0" w:color="auto"/>
            </w:tcBorders>
            <w:shd w:val="clear" w:color="auto" w:fill="8EAADB" w:themeFill="accent1" w:themeFillTint="99"/>
          </w:tcPr>
          <w:p w14:paraId="3A361D1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907DD3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DBF6917"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right w:val="single" w:sz="12" w:space="0" w:color="auto"/>
            </w:tcBorders>
            <w:shd w:val="clear" w:color="auto" w:fill="8EAADB" w:themeFill="accent1" w:themeFillTint="99"/>
          </w:tcPr>
          <w:p w14:paraId="432F81D4"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left w:val="single" w:sz="12" w:space="0" w:color="auto"/>
            </w:tcBorders>
            <w:shd w:val="clear" w:color="auto" w:fill="8EAADB" w:themeFill="accent1" w:themeFillTint="99"/>
          </w:tcPr>
          <w:p w14:paraId="10948021"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2C042ADC"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6ED0E9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3F559A6F"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52127D8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2A66586B"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35AD970"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3F546BFD"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24BF9BA2"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65C25DB5"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6C91CA02"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2FFFA61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7D93817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1EDAAC84"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4619083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495CEBAA"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0CC9AFC1"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0682E2B"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27C00429"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0C6C58E3"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339AB49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510EBA34"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D0A4351"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4DC55FE1" w14:textId="77777777" w:rsidR="003221FE" w:rsidRPr="00E85496" w:rsidRDefault="003221FE" w:rsidP="002A3C8B">
            <w:pPr>
              <w:spacing w:after="60"/>
              <w:rPr>
                <w:rFonts w:ascii="Verdana" w:hAnsi="Verdana"/>
                <w:i/>
                <w:iCs/>
                <w:color w:val="00B050"/>
                <w:sz w:val="10"/>
                <w:szCs w:val="10"/>
                <w:lang w:val="lv-LV"/>
              </w:rPr>
            </w:pPr>
          </w:p>
        </w:tc>
        <w:tc>
          <w:tcPr>
            <w:tcW w:w="2055" w:type="dxa"/>
            <w:tcBorders>
              <w:top w:val="single" w:sz="12" w:space="0" w:color="auto"/>
              <w:left w:val="single" w:sz="12" w:space="0" w:color="auto"/>
            </w:tcBorders>
          </w:tcPr>
          <w:p w14:paraId="27FC1255" w14:textId="09B15AB9" w:rsidR="003221FE" w:rsidRPr="00E85496" w:rsidRDefault="004A56E8" w:rsidP="002A3C8B">
            <w:pPr>
              <w:spacing w:after="60"/>
              <w:rPr>
                <w:rFonts w:ascii="Verdana" w:hAnsi="Verdana"/>
                <w:i/>
                <w:iCs/>
                <w:color w:val="00B050"/>
                <w:sz w:val="10"/>
                <w:szCs w:val="10"/>
              </w:rPr>
            </w:pPr>
            <w:r>
              <w:rPr>
                <w:rFonts w:ascii="Verdana" w:hAnsi="Verdana"/>
                <w:i/>
                <w:color w:val="00B050"/>
                <w:sz w:val="10"/>
              </w:rPr>
              <w:t>No capital investments, continued management</w:t>
            </w:r>
          </w:p>
        </w:tc>
      </w:tr>
      <w:tr w:rsidR="007A7122" w:rsidRPr="00E85496" w14:paraId="0C57BD67" w14:textId="77777777" w:rsidTr="002A3C8B">
        <w:trPr>
          <w:trHeight w:val="155"/>
        </w:trPr>
        <w:tc>
          <w:tcPr>
            <w:tcW w:w="736" w:type="dxa"/>
          </w:tcPr>
          <w:p w14:paraId="630D7737"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8"/>
              </w:rPr>
              <w:t>B</w:t>
            </w:r>
          </w:p>
        </w:tc>
        <w:tc>
          <w:tcPr>
            <w:tcW w:w="236" w:type="dxa"/>
            <w:shd w:val="clear" w:color="auto" w:fill="BDD6EE" w:themeFill="accent5" w:themeFillTint="66"/>
          </w:tcPr>
          <w:p w14:paraId="16A36375"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152B3741"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5F3717C"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BDD6EE" w:themeFill="accent5" w:themeFillTint="66"/>
          </w:tcPr>
          <w:p w14:paraId="575576B7"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BDD6EE" w:themeFill="accent5" w:themeFillTint="66"/>
          </w:tcPr>
          <w:p w14:paraId="04B82E10"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28CBDEA6"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029610B"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BDD6EE" w:themeFill="accent5" w:themeFillTint="66"/>
          </w:tcPr>
          <w:p w14:paraId="3E7CBB9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BDD6EE" w:themeFill="accent5" w:themeFillTint="66"/>
          </w:tcPr>
          <w:p w14:paraId="5234519D"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C2BC6C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674C85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7936462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322D7DDD"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16425656"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09F6ECE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60EBDEB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53CD0407"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B2054AF"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225DBD1B"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012C6E48"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208F7FD9"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3C286A7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58868BF"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0D275AE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39D81389"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317235A7"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auto"/>
          </w:tcPr>
          <w:p w14:paraId="05811B1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auto"/>
          </w:tcPr>
          <w:p w14:paraId="44F81505"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C4B435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E6381B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A739E3E"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408AB838"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77CDDD9" w14:textId="77777777" w:rsidR="003221FE" w:rsidRPr="00E85496" w:rsidRDefault="003221FE" w:rsidP="002A3C8B">
            <w:pPr>
              <w:spacing w:after="60"/>
              <w:rPr>
                <w:rFonts w:ascii="Verdana" w:hAnsi="Verdana"/>
                <w:i/>
                <w:iCs/>
                <w:color w:val="00B050"/>
                <w:sz w:val="10"/>
                <w:szCs w:val="10"/>
              </w:rPr>
            </w:pPr>
            <w:r>
              <w:rPr>
                <w:rFonts w:ascii="Verdana" w:hAnsi="Verdana"/>
                <w:i/>
                <w:color w:val="00B050"/>
                <w:sz w:val="10"/>
              </w:rPr>
              <w:t>Commissioning of the structure (basis)</w:t>
            </w:r>
          </w:p>
        </w:tc>
      </w:tr>
      <w:tr w:rsidR="003221FE" w:rsidRPr="008F19B3" w14:paraId="09AED344" w14:textId="77777777" w:rsidTr="002A3C8B">
        <w:trPr>
          <w:trHeight w:val="155"/>
        </w:trPr>
        <w:tc>
          <w:tcPr>
            <w:tcW w:w="736" w:type="dxa"/>
          </w:tcPr>
          <w:p w14:paraId="1D09DDBB"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8"/>
              </w:rPr>
              <w:t>C</w:t>
            </w:r>
          </w:p>
        </w:tc>
        <w:tc>
          <w:tcPr>
            <w:tcW w:w="236" w:type="dxa"/>
            <w:shd w:val="clear" w:color="auto" w:fill="C5E0B3" w:themeFill="accent6" w:themeFillTint="66"/>
          </w:tcPr>
          <w:p w14:paraId="1E8C0316"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7C5F26A6"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695AAF54"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C5E0B3" w:themeFill="accent6" w:themeFillTint="66"/>
          </w:tcPr>
          <w:p w14:paraId="570521A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C5E0B3" w:themeFill="accent6" w:themeFillTint="66"/>
          </w:tcPr>
          <w:p w14:paraId="7AE7D77B"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2B427A27"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3054F65F"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C5E0B3" w:themeFill="accent6" w:themeFillTint="66"/>
          </w:tcPr>
          <w:p w14:paraId="467C69F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C5E0B3" w:themeFill="accent6" w:themeFillTint="66"/>
          </w:tcPr>
          <w:p w14:paraId="2DF8E458"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405CDABC"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4540452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C5E0B3" w:themeFill="accent6" w:themeFillTint="66"/>
          </w:tcPr>
          <w:p w14:paraId="4DAA91E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C5E0B3" w:themeFill="accent6" w:themeFillTint="66"/>
          </w:tcPr>
          <w:p w14:paraId="23AB7055"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03012F9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5F8A9A7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C5E0B3" w:themeFill="accent6" w:themeFillTint="66"/>
          </w:tcPr>
          <w:p w14:paraId="63551B21"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52FEA58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E219632"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98BC7B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4278AEBD"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AD44F8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FC5AE5"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4537BD09"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065BE4C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0E6560D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241062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396BFA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7943DC5C"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3B699C2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D9838D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3C9848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4EEACA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12A954E"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0"/>
              </w:rPr>
              <w:t>Commissioning of the structure (availability payments)</w:t>
            </w:r>
          </w:p>
        </w:tc>
      </w:tr>
      <w:tr w:rsidR="003221FE" w:rsidRPr="008F19B3" w14:paraId="1BD337B2" w14:textId="77777777" w:rsidTr="002A3C8B">
        <w:trPr>
          <w:trHeight w:val="155"/>
        </w:trPr>
        <w:tc>
          <w:tcPr>
            <w:tcW w:w="736" w:type="dxa"/>
          </w:tcPr>
          <w:p w14:paraId="12EB89FC"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8"/>
              </w:rPr>
              <w:t>D</w:t>
            </w:r>
          </w:p>
        </w:tc>
        <w:tc>
          <w:tcPr>
            <w:tcW w:w="236" w:type="dxa"/>
            <w:shd w:val="clear" w:color="auto" w:fill="FFE599" w:themeFill="accent4" w:themeFillTint="66"/>
          </w:tcPr>
          <w:p w14:paraId="71193773" w14:textId="77777777" w:rsidR="003221FE" w:rsidRPr="00E85496" w:rsidRDefault="003221FE" w:rsidP="002A3C8B">
            <w:pPr>
              <w:spacing w:after="60"/>
              <w:rPr>
                <w:rFonts w:ascii="Verdana" w:hAnsi="Verdana"/>
                <w:i/>
                <w:iCs/>
                <w:sz w:val="18"/>
                <w:szCs w:val="18"/>
                <w:lang w:val="lv-LV"/>
              </w:rPr>
            </w:pPr>
          </w:p>
        </w:tc>
        <w:tc>
          <w:tcPr>
            <w:tcW w:w="236" w:type="dxa"/>
            <w:shd w:val="clear" w:color="auto" w:fill="FFE599" w:themeFill="accent4" w:themeFillTint="66"/>
          </w:tcPr>
          <w:p w14:paraId="6F712BBD" w14:textId="77777777" w:rsidR="003221FE" w:rsidRPr="00E85496" w:rsidRDefault="003221FE" w:rsidP="002A3C8B">
            <w:pPr>
              <w:spacing w:after="60"/>
              <w:rPr>
                <w:rFonts w:ascii="Verdana" w:hAnsi="Verdana"/>
                <w:i/>
                <w:iCs/>
                <w:sz w:val="18"/>
                <w:szCs w:val="18"/>
                <w:lang w:val="lv-LV"/>
              </w:rPr>
            </w:pPr>
          </w:p>
        </w:tc>
        <w:tc>
          <w:tcPr>
            <w:tcW w:w="236" w:type="dxa"/>
            <w:shd w:val="clear" w:color="auto" w:fill="FFE599" w:themeFill="accent4" w:themeFillTint="66"/>
          </w:tcPr>
          <w:p w14:paraId="63A7E054"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3A55DB4B"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0ACAB1DA" w14:textId="77777777" w:rsidR="003221FE" w:rsidRPr="00E85496" w:rsidRDefault="003221FE" w:rsidP="002A3C8B">
            <w:pPr>
              <w:spacing w:after="60"/>
              <w:rPr>
                <w:rFonts w:ascii="Verdana" w:hAnsi="Verdana"/>
                <w:i/>
                <w:iCs/>
                <w:sz w:val="18"/>
                <w:szCs w:val="18"/>
                <w:lang w:val="lv-LV"/>
              </w:rPr>
            </w:pPr>
          </w:p>
        </w:tc>
        <w:tc>
          <w:tcPr>
            <w:tcW w:w="236" w:type="dxa"/>
          </w:tcPr>
          <w:p w14:paraId="1D15B75D" w14:textId="77777777" w:rsidR="003221FE" w:rsidRPr="00E85496" w:rsidRDefault="003221FE" w:rsidP="002A3C8B">
            <w:pPr>
              <w:spacing w:after="60"/>
              <w:rPr>
                <w:rFonts w:ascii="Verdana" w:hAnsi="Verdana"/>
                <w:i/>
                <w:iCs/>
                <w:sz w:val="18"/>
                <w:szCs w:val="18"/>
                <w:lang w:val="lv-LV"/>
              </w:rPr>
            </w:pPr>
          </w:p>
        </w:tc>
        <w:tc>
          <w:tcPr>
            <w:tcW w:w="236" w:type="dxa"/>
          </w:tcPr>
          <w:p w14:paraId="652822FB"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4FD2D9DD"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66FCD597" w14:textId="77777777" w:rsidR="003221FE" w:rsidRPr="00E85496" w:rsidRDefault="003221FE" w:rsidP="002A3C8B">
            <w:pPr>
              <w:spacing w:after="60"/>
              <w:rPr>
                <w:rFonts w:ascii="Verdana" w:hAnsi="Verdana"/>
                <w:i/>
                <w:iCs/>
                <w:sz w:val="18"/>
                <w:szCs w:val="18"/>
                <w:lang w:val="lv-LV"/>
              </w:rPr>
            </w:pPr>
          </w:p>
        </w:tc>
        <w:tc>
          <w:tcPr>
            <w:tcW w:w="236" w:type="dxa"/>
          </w:tcPr>
          <w:p w14:paraId="0C9AE7B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B6F8A5"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F6DA42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0C3EB68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CECE40E"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6F5E1D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21E53558"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13C34B4"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BEBF0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9B316B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67BDDB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48F4E6B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644717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AC0F04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16CE300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F164A45"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152C3A52"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CC61C00"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72D1F64"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591A0EAD"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7B1EA6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F7A25F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C0E750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34E3EFC"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0"/>
              </w:rPr>
              <w:t>Lease agreement concluded (with an obligation to make a certain amount of capital investment in the structure)</w:t>
            </w:r>
          </w:p>
        </w:tc>
      </w:tr>
      <w:tr w:rsidR="003221FE" w:rsidRPr="00E85496" w14:paraId="0B272A66" w14:textId="77777777" w:rsidTr="002A3C8B">
        <w:trPr>
          <w:trHeight w:val="148"/>
        </w:trPr>
        <w:tc>
          <w:tcPr>
            <w:tcW w:w="736" w:type="dxa"/>
          </w:tcPr>
          <w:p w14:paraId="110C72AC"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8"/>
              </w:rPr>
              <w:t>E</w:t>
            </w:r>
          </w:p>
        </w:tc>
        <w:tc>
          <w:tcPr>
            <w:tcW w:w="236" w:type="dxa"/>
            <w:shd w:val="clear" w:color="auto" w:fill="F4B083" w:themeFill="accent2" w:themeFillTint="99"/>
          </w:tcPr>
          <w:p w14:paraId="2597DD25"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4E0B91CF"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2CE582F9"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F4B083" w:themeFill="accent2" w:themeFillTint="99"/>
          </w:tcPr>
          <w:p w14:paraId="7BDE5CF3"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F4B083" w:themeFill="accent2" w:themeFillTint="99"/>
          </w:tcPr>
          <w:p w14:paraId="1CA0D5F5"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613CDF42"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774DDD36"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012C5296"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1C69029C" w14:textId="77777777" w:rsidR="003221FE" w:rsidRPr="00E85496" w:rsidRDefault="003221FE" w:rsidP="002A3C8B">
            <w:pPr>
              <w:spacing w:after="60"/>
              <w:rPr>
                <w:rFonts w:ascii="Verdana" w:hAnsi="Verdana"/>
                <w:i/>
                <w:iCs/>
                <w:sz w:val="18"/>
                <w:szCs w:val="18"/>
                <w:lang w:val="lv-LV"/>
              </w:rPr>
            </w:pPr>
          </w:p>
        </w:tc>
        <w:tc>
          <w:tcPr>
            <w:tcW w:w="236" w:type="dxa"/>
          </w:tcPr>
          <w:p w14:paraId="0395E46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8681E9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D698C6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53B7CC9"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62ED97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E59E879"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0A384AE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C9ECEA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36A6F6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54085A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175348B5"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1190BB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8E33BA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0745D4B"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B2BE81A"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E740FF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595BE3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CAE258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7FE1BF8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27E371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F14A0D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56A002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E95125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3F35B9D6"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0"/>
              </w:rPr>
              <w:t>Disposal carried out (sold)</w:t>
            </w:r>
          </w:p>
        </w:tc>
      </w:tr>
      <w:tr w:rsidR="003221FE" w:rsidRPr="008F19B3" w14:paraId="348666EA" w14:textId="77777777" w:rsidTr="002A3C8B">
        <w:trPr>
          <w:trHeight w:val="155"/>
        </w:trPr>
        <w:tc>
          <w:tcPr>
            <w:tcW w:w="736" w:type="dxa"/>
          </w:tcPr>
          <w:p w14:paraId="789254DB"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8"/>
              </w:rPr>
              <w:t>F</w:t>
            </w:r>
          </w:p>
        </w:tc>
        <w:tc>
          <w:tcPr>
            <w:tcW w:w="236" w:type="dxa"/>
            <w:shd w:val="clear" w:color="auto" w:fill="D0CECE" w:themeFill="background2" w:themeFillShade="E6"/>
          </w:tcPr>
          <w:p w14:paraId="20CE528B"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26415113"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32D010AF"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D0CECE" w:themeFill="background2" w:themeFillShade="E6"/>
          </w:tcPr>
          <w:p w14:paraId="731CC7B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D0CECE" w:themeFill="background2" w:themeFillShade="E6"/>
          </w:tcPr>
          <w:p w14:paraId="32259B08"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67B9518E" w14:textId="77777777" w:rsidR="003221FE" w:rsidRPr="00E85496" w:rsidRDefault="003221FE" w:rsidP="002A3C8B">
            <w:pPr>
              <w:spacing w:after="60"/>
              <w:rPr>
                <w:rFonts w:ascii="Verdana" w:hAnsi="Verdana"/>
                <w:i/>
                <w:iCs/>
                <w:sz w:val="18"/>
                <w:szCs w:val="18"/>
                <w:lang w:val="lv-LV"/>
              </w:rPr>
            </w:pPr>
          </w:p>
        </w:tc>
        <w:tc>
          <w:tcPr>
            <w:tcW w:w="236" w:type="dxa"/>
            <w:shd w:val="clear" w:color="auto" w:fill="auto"/>
          </w:tcPr>
          <w:p w14:paraId="4B7A91A6"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383257B6"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7E5BA2C0" w14:textId="77777777" w:rsidR="003221FE" w:rsidRPr="00E85496" w:rsidRDefault="003221FE" w:rsidP="002A3C8B">
            <w:pPr>
              <w:spacing w:after="60"/>
              <w:rPr>
                <w:rFonts w:ascii="Verdana" w:hAnsi="Verdana"/>
                <w:i/>
                <w:iCs/>
                <w:sz w:val="18"/>
                <w:szCs w:val="18"/>
                <w:lang w:val="lv-LV"/>
              </w:rPr>
            </w:pPr>
          </w:p>
        </w:tc>
        <w:tc>
          <w:tcPr>
            <w:tcW w:w="236" w:type="dxa"/>
          </w:tcPr>
          <w:p w14:paraId="1C7FA47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7D49DA0"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2AFF8C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3E7316D"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75FDB3F"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36ABFA7"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147333F"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3385DFF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1EDC5A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9C5212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A952AC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79635A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8955E6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55440C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C451F0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42C5282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0A1AE9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5B2C11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5A5CBE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48CE44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4C1ED6A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61CBFF8"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27FD72FF"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226269ED" w14:textId="77777777" w:rsidR="003221FE" w:rsidRPr="00E85496" w:rsidRDefault="003221FE" w:rsidP="002A3C8B">
            <w:pPr>
              <w:spacing w:after="60"/>
              <w:rPr>
                <w:rFonts w:ascii="Verdana" w:hAnsi="Verdana"/>
                <w:i/>
                <w:iCs/>
                <w:color w:val="00B050"/>
                <w:sz w:val="18"/>
                <w:szCs w:val="18"/>
              </w:rPr>
            </w:pPr>
            <w:r>
              <w:rPr>
                <w:rFonts w:ascii="Verdana" w:hAnsi="Verdana"/>
                <w:i/>
                <w:color w:val="00B050"/>
                <w:sz w:val="10"/>
              </w:rPr>
              <w:t>Exchange or transfer to a derived public person</w:t>
            </w:r>
          </w:p>
        </w:tc>
      </w:tr>
    </w:tbl>
    <w:p w14:paraId="624CCF1C" w14:textId="77777777" w:rsidR="00A25250" w:rsidRPr="00E85496" w:rsidRDefault="00A25250" w:rsidP="00A25250">
      <w:pPr>
        <w:rPr>
          <w:rFonts w:ascii="Verdana" w:hAnsi="Verdana"/>
          <w:i/>
          <w:iCs/>
          <w:sz w:val="16"/>
          <w:szCs w:val="16"/>
        </w:rPr>
      </w:pPr>
      <w:r>
        <w:rPr>
          <w:rFonts w:ascii="Verdana" w:hAnsi="Verdana"/>
          <w:i/>
          <w:color w:val="FF0000"/>
          <w:sz w:val="14"/>
        </w:rPr>
        <w:t xml:space="preserve">Important! </w:t>
      </w:r>
      <w:r>
        <w:rPr>
          <w:rFonts w:ascii="Verdana" w:hAnsi="Verdana"/>
          <w:i/>
          <w:sz w:val="14"/>
        </w:rPr>
        <w:t>The timetable of further actions to be carried out for all alternatives must be consistent with the timing outlined in Section 2.2 above.</w:t>
      </w:r>
    </w:p>
    <w:p w14:paraId="29B09077" w14:textId="77777777" w:rsidR="00470C41" w:rsidRPr="00E85496" w:rsidRDefault="00470C41" w:rsidP="000911DF">
      <w:pPr>
        <w:spacing w:after="60" w:line="240" w:lineRule="auto"/>
        <w:jc w:val="both"/>
        <w:rPr>
          <w:rFonts w:ascii="Verdana" w:hAnsi="Verdana"/>
          <w:i/>
          <w:iCs/>
          <w:sz w:val="20"/>
          <w:szCs w:val="20"/>
          <w:lang w:val="lv-LV"/>
        </w:rPr>
      </w:pPr>
    </w:p>
    <w:p w14:paraId="4C831F07" w14:textId="77777777" w:rsidR="00051B25" w:rsidRPr="00E85496" w:rsidRDefault="00051B25" w:rsidP="000911DF">
      <w:pPr>
        <w:spacing w:after="60" w:line="240" w:lineRule="auto"/>
        <w:jc w:val="both"/>
        <w:rPr>
          <w:rFonts w:ascii="Verdana" w:hAnsi="Verdana"/>
          <w:i/>
          <w:iCs/>
          <w:sz w:val="20"/>
          <w:szCs w:val="20"/>
          <w:lang w:val="lv-LV"/>
        </w:rPr>
      </w:pPr>
    </w:p>
    <w:p w14:paraId="6A1DE16E" w14:textId="437D8500" w:rsidR="00731E43" w:rsidRPr="00E85496" w:rsidRDefault="000911DF" w:rsidP="000911DF">
      <w:pPr>
        <w:spacing w:after="60" w:line="240" w:lineRule="auto"/>
        <w:jc w:val="both"/>
        <w:rPr>
          <w:rFonts w:ascii="Verdana" w:hAnsi="Verdana"/>
          <w:i/>
          <w:iCs/>
          <w:sz w:val="20"/>
          <w:szCs w:val="20"/>
        </w:rPr>
      </w:pPr>
      <w:r>
        <w:rPr>
          <w:rFonts w:ascii="Verdana" w:hAnsi="Verdana"/>
          <w:i/>
          <w:sz w:val="20"/>
        </w:rPr>
        <w:t xml:space="preserve">Table 6 </w:t>
      </w:r>
      <w:proofErr w:type="spellStart"/>
      <w:r>
        <w:rPr>
          <w:rFonts w:ascii="Verdana" w:hAnsi="Verdana"/>
          <w:i/>
          <w:sz w:val="20"/>
        </w:rPr>
        <w:t>summarises</w:t>
      </w:r>
      <w:proofErr w:type="spellEnd"/>
      <w:r>
        <w:rPr>
          <w:rFonts w:ascii="Verdana" w:hAnsi="Verdana"/>
          <w:i/>
          <w:sz w:val="20"/>
        </w:rPr>
        <w:t xml:space="preserve"> the impact on the State budget of the project implementation alternatives assessed by the FEC.</w:t>
      </w:r>
    </w:p>
    <w:p w14:paraId="799D566B" w14:textId="002FD7E9" w:rsidR="00731E43" w:rsidRPr="00E85496" w:rsidRDefault="00DD5580" w:rsidP="000911DF">
      <w:pPr>
        <w:spacing w:after="60" w:line="240" w:lineRule="auto"/>
        <w:jc w:val="right"/>
        <w:rPr>
          <w:rFonts w:ascii="Verdana" w:hAnsi="Verdana"/>
          <w:i/>
          <w:iCs/>
          <w:color w:val="C45911" w:themeColor="accent2" w:themeShade="BF"/>
          <w:sz w:val="18"/>
          <w:szCs w:val="18"/>
        </w:rPr>
      </w:pPr>
      <w:r>
        <w:rPr>
          <w:rFonts w:ascii="Verdana" w:hAnsi="Verdana"/>
          <w:i/>
          <w:sz w:val="16"/>
        </w:rPr>
        <w:t>Table 6</w:t>
      </w:r>
    </w:p>
    <w:tbl>
      <w:tblPr>
        <w:tblStyle w:val="TableGrid3"/>
        <w:tblpPr w:leftFromText="180" w:rightFromText="180" w:vertAnchor="text" w:horzAnchor="margin" w:tblpY="46"/>
        <w:tblW w:w="10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2"/>
        <w:gridCol w:w="2186"/>
        <w:gridCol w:w="1718"/>
        <w:gridCol w:w="1873"/>
        <w:gridCol w:w="1835"/>
      </w:tblGrid>
      <w:tr w:rsidR="00731E43" w:rsidRPr="00E85496" w14:paraId="148803C0" w14:textId="77777777" w:rsidTr="009D40C4">
        <w:trPr>
          <w:trHeight w:val="328"/>
        </w:trPr>
        <w:tc>
          <w:tcPr>
            <w:tcW w:w="10074" w:type="dxa"/>
            <w:gridSpan w:val="5"/>
            <w:tcBorders>
              <w:bottom w:val="single" w:sz="4" w:space="0" w:color="auto"/>
            </w:tcBorders>
            <w:shd w:val="clear" w:color="auto" w:fill="FFFFFF" w:themeFill="background1"/>
            <w:noWrap/>
            <w:vAlign w:val="center"/>
          </w:tcPr>
          <w:p w14:paraId="6073C424" w14:textId="77777777" w:rsidR="00731E43" w:rsidRPr="00E85496" w:rsidRDefault="00731E43" w:rsidP="000468DA">
            <w:pPr>
              <w:spacing w:after="60"/>
              <w:ind w:firstLine="0"/>
              <w:jc w:val="center"/>
              <w:rPr>
                <w:rFonts w:ascii="Verdana" w:hAnsi="Verdana"/>
                <w:b/>
                <w:sz w:val="18"/>
                <w:szCs w:val="18"/>
              </w:rPr>
            </w:pPr>
            <w:r>
              <w:rPr>
                <w:rFonts w:ascii="Verdana" w:hAnsi="Verdana"/>
                <w:b/>
                <w:sz w:val="18"/>
              </w:rPr>
              <w:t>Impact on the State budget</w:t>
            </w:r>
          </w:p>
          <w:p w14:paraId="2409517E" w14:textId="77777777" w:rsidR="0089247B" w:rsidRPr="00E85496" w:rsidRDefault="0089247B" w:rsidP="000468DA">
            <w:pPr>
              <w:spacing w:after="60"/>
              <w:ind w:firstLine="0"/>
              <w:jc w:val="center"/>
              <w:rPr>
                <w:rFonts w:ascii="Verdana" w:hAnsi="Verdana"/>
                <w:b/>
                <w:sz w:val="18"/>
                <w:szCs w:val="18"/>
                <w:lang w:val="lv-LV"/>
              </w:rPr>
            </w:pPr>
          </w:p>
        </w:tc>
      </w:tr>
      <w:tr w:rsidR="00731E43" w:rsidRPr="00E85496" w14:paraId="3F039F1E"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04A056" w14:textId="77777777" w:rsidR="00731E43" w:rsidRPr="00E85496" w:rsidRDefault="00731E43" w:rsidP="000468DA">
            <w:pPr>
              <w:spacing w:after="60"/>
              <w:ind w:firstLine="0"/>
              <w:jc w:val="center"/>
              <w:rPr>
                <w:rFonts w:ascii="Verdana" w:hAnsi="Verdana"/>
                <w:b/>
                <w:sz w:val="16"/>
                <w:szCs w:val="16"/>
              </w:rPr>
            </w:pPr>
            <w:r>
              <w:rPr>
                <w:rFonts w:ascii="Verdana" w:hAnsi="Verdana"/>
                <w:b/>
                <w:sz w:val="16"/>
              </w:rPr>
              <w:t>Alternative</w:t>
            </w: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87D6EF" w14:textId="77777777" w:rsidR="00731E43" w:rsidRPr="00E85496" w:rsidRDefault="00731E43" w:rsidP="000468DA">
            <w:pPr>
              <w:spacing w:after="60"/>
              <w:ind w:firstLine="0"/>
              <w:jc w:val="center"/>
              <w:rPr>
                <w:rFonts w:ascii="Verdana" w:hAnsi="Verdana"/>
                <w:b/>
                <w:sz w:val="16"/>
                <w:szCs w:val="16"/>
              </w:rPr>
            </w:pPr>
            <w:r>
              <w:rPr>
                <w:rFonts w:ascii="Verdana" w:hAnsi="Verdana"/>
                <w:b/>
                <w:sz w:val="16"/>
              </w:rPr>
              <w:t>Capital investments by the State,</w:t>
            </w:r>
            <w:r>
              <w:rPr>
                <w:rFonts w:ascii="Verdana" w:hAnsi="Verdana"/>
                <w:b/>
                <w:i/>
                <w:sz w:val="16"/>
              </w:rPr>
              <w:t xml:space="preserve"> euro</w:t>
            </w:r>
            <w:r>
              <w:rPr>
                <w:rFonts w:ascii="Verdana" w:hAnsi="Verdana"/>
                <w:b/>
                <w:sz w:val="16"/>
              </w:rPr>
              <w:t xml:space="preserve"> (incl. VAT)</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4D8AE8" w14:textId="77777777" w:rsidR="00731E43" w:rsidRPr="00E85496" w:rsidRDefault="00731E43" w:rsidP="000468DA">
            <w:pPr>
              <w:spacing w:after="60"/>
              <w:ind w:firstLine="0"/>
              <w:jc w:val="center"/>
              <w:rPr>
                <w:rFonts w:ascii="Verdana" w:hAnsi="Verdana"/>
                <w:b/>
                <w:sz w:val="16"/>
                <w:szCs w:val="16"/>
              </w:rPr>
            </w:pPr>
            <w:r>
              <w:rPr>
                <w:rFonts w:ascii="Verdana" w:hAnsi="Verdana"/>
                <w:b/>
                <w:sz w:val="16"/>
              </w:rPr>
              <w:t xml:space="preserve">Revenue, </w:t>
            </w:r>
            <w:r>
              <w:rPr>
                <w:rFonts w:ascii="Verdana" w:hAnsi="Verdana"/>
                <w:b/>
                <w:i/>
                <w:sz w:val="16"/>
              </w:rPr>
              <w:t xml:space="preserve">euro </w:t>
            </w:r>
            <w:r>
              <w:rPr>
                <w:rFonts w:ascii="Verdana" w:hAnsi="Verdana"/>
                <w:b/>
                <w:sz w:val="16"/>
              </w:rPr>
              <w:t>(incl. VAT)</w:t>
            </w:r>
          </w:p>
        </w:tc>
        <w:tc>
          <w:tcPr>
            <w:tcW w:w="1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D6B855" w14:textId="77777777" w:rsidR="00731E43" w:rsidRPr="00E85496" w:rsidRDefault="00731E43" w:rsidP="000468DA">
            <w:pPr>
              <w:spacing w:after="60"/>
              <w:ind w:firstLine="0"/>
              <w:jc w:val="center"/>
              <w:rPr>
                <w:rFonts w:ascii="Verdana" w:hAnsi="Verdana"/>
                <w:b/>
                <w:sz w:val="16"/>
                <w:szCs w:val="16"/>
              </w:rPr>
            </w:pPr>
            <w:r>
              <w:rPr>
                <w:rFonts w:ascii="Verdana" w:hAnsi="Verdana"/>
                <w:b/>
                <w:sz w:val="16"/>
              </w:rPr>
              <w:t xml:space="preserve">Costs, </w:t>
            </w:r>
            <w:r>
              <w:rPr>
                <w:rFonts w:ascii="Verdana" w:hAnsi="Verdana"/>
                <w:b/>
                <w:i/>
                <w:sz w:val="16"/>
              </w:rPr>
              <w:t xml:space="preserve">euro </w:t>
            </w:r>
            <w:r>
              <w:rPr>
                <w:rFonts w:ascii="Verdana" w:hAnsi="Verdana"/>
                <w:b/>
                <w:sz w:val="16"/>
              </w:rPr>
              <w:t>(incl. VAT)</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A4462" w14:textId="77777777" w:rsidR="00731E43" w:rsidRPr="00E85496" w:rsidRDefault="00731E43" w:rsidP="000468DA">
            <w:pPr>
              <w:spacing w:after="60"/>
              <w:ind w:firstLine="0"/>
              <w:jc w:val="center"/>
              <w:rPr>
                <w:rFonts w:ascii="Verdana" w:hAnsi="Verdana"/>
                <w:b/>
                <w:bCs/>
                <w:i/>
                <w:sz w:val="16"/>
                <w:szCs w:val="16"/>
              </w:rPr>
            </w:pPr>
            <w:r>
              <w:rPr>
                <w:rFonts w:ascii="Verdana" w:hAnsi="Verdana"/>
                <w:b/>
                <w:sz w:val="16"/>
              </w:rPr>
              <w:t xml:space="preserve">Total, </w:t>
            </w:r>
            <w:r>
              <w:rPr>
                <w:rFonts w:ascii="Verdana" w:hAnsi="Verdana"/>
                <w:b/>
                <w:i/>
                <w:iCs/>
                <w:sz w:val="16"/>
              </w:rPr>
              <w:t>euro</w:t>
            </w:r>
            <w:r>
              <w:rPr>
                <w:rFonts w:ascii="Verdana" w:hAnsi="Verdana"/>
                <w:b/>
                <w:i/>
                <w:sz w:val="16"/>
              </w:rPr>
              <w:t xml:space="preserve"> </w:t>
            </w:r>
          </w:p>
          <w:p w14:paraId="77CE4395" w14:textId="77777777" w:rsidR="00731E43" w:rsidRPr="00E85496" w:rsidRDefault="00731E43" w:rsidP="000468DA">
            <w:pPr>
              <w:spacing w:after="60"/>
              <w:ind w:firstLine="0"/>
              <w:jc w:val="center"/>
              <w:rPr>
                <w:rFonts w:ascii="Verdana" w:hAnsi="Verdana"/>
                <w:b/>
                <w:sz w:val="16"/>
                <w:szCs w:val="16"/>
              </w:rPr>
            </w:pPr>
            <w:r>
              <w:rPr>
                <w:rFonts w:ascii="Verdana" w:hAnsi="Verdana"/>
                <w:b/>
                <w:sz w:val="16"/>
              </w:rPr>
              <w:t>(incl. VAT)</w:t>
            </w:r>
          </w:p>
        </w:tc>
      </w:tr>
      <w:tr w:rsidR="00731E43" w:rsidRPr="00E85496" w14:paraId="2F567A5F"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FC22A2" w14:textId="77777777" w:rsidR="00731E43" w:rsidRPr="00E85496" w:rsidRDefault="00731E43" w:rsidP="000468DA">
            <w:pPr>
              <w:spacing w:after="60"/>
              <w:ind w:firstLine="0"/>
              <w:jc w:val="center"/>
              <w:rPr>
                <w:rFonts w:ascii="Verdana" w:hAnsi="Verdana"/>
                <w:sz w:val="14"/>
                <w:szCs w:val="14"/>
              </w:rPr>
            </w:pPr>
            <w:r>
              <w:rPr>
                <w:rFonts w:ascii="Verdana" w:hAnsi="Verdana"/>
                <w:sz w:val="14"/>
              </w:rPr>
              <w:t>(1)</w:t>
            </w: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C9676F" w14:textId="77777777" w:rsidR="00731E43" w:rsidRPr="00E85496" w:rsidRDefault="00731E43" w:rsidP="000468DA">
            <w:pPr>
              <w:spacing w:after="60"/>
              <w:ind w:firstLine="0"/>
              <w:jc w:val="center"/>
              <w:rPr>
                <w:rFonts w:ascii="Verdana" w:hAnsi="Verdana"/>
                <w:sz w:val="14"/>
                <w:szCs w:val="14"/>
              </w:rPr>
            </w:pPr>
            <w:r>
              <w:rPr>
                <w:rFonts w:ascii="Verdana" w:hAnsi="Verdana"/>
                <w:sz w:val="14"/>
              </w:rPr>
              <w:t>(2)</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91EB37" w14:textId="77777777" w:rsidR="00731E43" w:rsidRPr="00E85496" w:rsidRDefault="00731E43" w:rsidP="000468DA">
            <w:pPr>
              <w:spacing w:after="60"/>
              <w:ind w:firstLine="0"/>
              <w:jc w:val="center"/>
              <w:rPr>
                <w:rFonts w:ascii="Verdana" w:hAnsi="Verdana"/>
                <w:sz w:val="14"/>
                <w:szCs w:val="14"/>
              </w:rPr>
            </w:pPr>
            <w:r>
              <w:rPr>
                <w:rFonts w:ascii="Verdana" w:hAnsi="Verdana"/>
                <w:sz w:val="14"/>
              </w:rPr>
              <w:t>(3)</w:t>
            </w:r>
          </w:p>
        </w:tc>
        <w:tc>
          <w:tcPr>
            <w:tcW w:w="1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F940F2" w14:textId="77777777" w:rsidR="00731E43" w:rsidRPr="00E85496" w:rsidRDefault="00731E43" w:rsidP="000468DA">
            <w:pPr>
              <w:spacing w:after="60"/>
              <w:ind w:firstLine="0"/>
              <w:jc w:val="center"/>
              <w:rPr>
                <w:rFonts w:ascii="Verdana" w:hAnsi="Verdana"/>
                <w:sz w:val="14"/>
                <w:szCs w:val="14"/>
              </w:rPr>
            </w:pPr>
            <w:r>
              <w:rPr>
                <w:rFonts w:ascii="Verdana" w:hAnsi="Verdana"/>
                <w:sz w:val="14"/>
              </w:rPr>
              <w:t>(4)</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D64F2" w14:textId="77777777" w:rsidR="00731E43" w:rsidRPr="00E85496" w:rsidRDefault="00731E43" w:rsidP="00585A53">
            <w:pPr>
              <w:spacing w:after="60"/>
              <w:ind w:firstLine="0"/>
              <w:jc w:val="left"/>
              <w:rPr>
                <w:rFonts w:ascii="Verdana" w:hAnsi="Verdana"/>
                <w:b/>
                <w:sz w:val="14"/>
                <w:szCs w:val="14"/>
              </w:rPr>
            </w:pPr>
            <w:r>
              <w:rPr>
                <w:rFonts w:ascii="Verdana" w:hAnsi="Verdana"/>
                <w:b/>
                <w:sz w:val="14"/>
              </w:rPr>
              <w:t>(5)=(2)+(3)+(4)</w:t>
            </w:r>
          </w:p>
        </w:tc>
      </w:tr>
      <w:tr w:rsidR="00731E43" w:rsidRPr="00E85496" w14:paraId="396F7514"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23A15BEA" w14:textId="5FF434C3" w:rsidR="00731E43" w:rsidRPr="00E85496" w:rsidRDefault="00E34A43" w:rsidP="000468DA">
            <w:pPr>
              <w:spacing w:after="60"/>
              <w:ind w:firstLine="0"/>
              <w:jc w:val="left"/>
              <w:rPr>
                <w:rFonts w:ascii="Verdana" w:hAnsi="Verdana"/>
                <w:i/>
                <w:iCs/>
                <w:color w:val="00B050"/>
                <w:sz w:val="16"/>
                <w:szCs w:val="16"/>
                <w:highlight w:val="yellow"/>
              </w:rPr>
            </w:pPr>
            <w:r>
              <w:rPr>
                <w:rFonts w:ascii="Verdana" w:hAnsi="Verdana"/>
                <w:i/>
                <w:color w:val="00B050"/>
                <w:sz w:val="16"/>
              </w:rPr>
              <w:t>Alternative A - not implementing the project</w:t>
            </w:r>
          </w:p>
        </w:tc>
        <w:tc>
          <w:tcPr>
            <w:tcW w:w="2186" w:type="dxa"/>
            <w:tcBorders>
              <w:top w:val="single" w:sz="4" w:space="0" w:color="auto"/>
              <w:left w:val="single" w:sz="4" w:space="0" w:color="auto"/>
              <w:bottom w:val="single" w:sz="4" w:space="0" w:color="auto"/>
              <w:right w:val="single" w:sz="4" w:space="0" w:color="auto"/>
            </w:tcBorders>
            <w:noWrap/>
            <w:vAlign w:val="center"/>
          </w:tcPr>
          <w:p w14:paraId="004FEBD7" w14:textId="45364091" w:rsidR="00731E43" w:rsidRPr="00E85496" w:rsidRDefault="00731E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151743B1" w14:textId="77777777" w:rsidR="00731E43" w:rsidRPr="00E85496" w:rsidRDefault="00731E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388C93B3" w14:textId="4ACD68B2" w:rsidR="00731E43" w:rsidRPr="00E85496" w:rsidRDefault="00731E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40B1D4B" w14:textId="6A794EB5" w:rsidR="00731E43" w:rsidRPr="00E85496" w:rsidRDefault="00731E43" w:rsidP="00E34A43">
            <w:pPr>
              <w:ind w:firstLine="0"/>
              <w:jc w:val="left"/>
              <w:rPr>
                <w:rFonts w:ascii="Verdana" w:hAnsi="Verdana"/>
                <w:b/>
                <w:color w:val="C45911" w:themeColor="accent2" w:themeShade="BF"/>
                <w:sz w:val="16"/>
                <w:szCs w:val="16"/>
                <w:lang w:val="lv-LV"/>
              </w:rPr>
            </w:pPr>
          </w:p>
        </w:tc>
      </w:tr>
      <w:tr w:rsidR="00E34A43" w:rsidRPr="00E85496" w14:paraId="4131C19A"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41FE3F3F" w14:textId="53EF8386" w:rsidR="00E34A43" w:rsidRPr="00E85496" w:rsidRDefault="00E34A43" w:rsidP="00E34A43">
            <w:pPr>
              <w:spacing w:after="60"/>
              <w:ind w:firstLine="0"/>
              <w:rPr>
                <w:rFonts w:ascii="Verdana" w:hAnsi="Verdana"/>
                <w:i/>
                <w:iCs/>
                <w:color w:val="00B050"/>
                <w:sz w:val="16"/>
                <w:szCs w:val="16"/>
              </w:rPr>
            </w:pPr>
            <w:r>
              <w:rPr>
                <w:rFonts w:ascii="Verdana" w:hAnsi="Verdana"/>
                <w:i/>
                <w:color w:val="00B050"/>
                <w:sz w:val="16"/>
              </w:rPr>
              <w:t>B - implementing the development project with capital investments financed from the State budget (basis)</w:t>
            </w:r>
          </w:p>
        </w:tc>
        <w:tc>
          <w:tcPr>
            <w:tcW w:w="2186" w:type="dxa"/>
            <w:tcBorders>
              <w:top w:val="single" w:sz="4" w:space="0" w:color="auto"/>
              <w:left w:val="single" w:sz="4" w:space="0" w:color="auto"/>
              <w:bottom w:val="single" w:sz="4" w:space="0" w:color="auto"/>
              <w:right w:val="single" w:sz="4" w:space="0" w:color="auto"/>
            </w:tcBorders>
            <w:noWrap/>
            <w:vAlign w:val="center"/>
          </w:tcPr>
          <w:p w14:paraId="51CD18D2" w14:textId="19B8071D"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443E0E53" w14:textId="77777777" w:rsidR="00E34A43" w:rsidRPr="00E85496" w:rsidRDefault="00E34A43" w:rsidP="00E34A43">
            <w:pPr>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1BB85E6C" w14:textId="309686A4"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B0B07AA" w14:textId="0D91E1F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113F8585"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03EB47E7" w14:textId="312E5FDB" w:rsidR="00E34A43" w:rsidRPr="00E85496" w:rsidRDefault="00E34A43" w:rsidP="00E34A43">
            <w:pPr>
              <w:spacing w:after="60"/>
              <w:ind w:firstLine="0"/>
              <w:jc w:val="left"/>
              <w:rPr>
                <w:rFonts w:ascii="Verdana" w:hAnsi="Verdana"/>
                <w:bCs/>
                <w:i/>
                <w:iCs/>
                <w:color w:val="00B050"/>
                <w:sz w:val="16"/>
                <w:szCs w:val="16"/>
              </w:rPr>
            </w:pPr>
            <w:r>
              <w:rPr>
                <w:rFonts w:ascii="Verdana" w:hAnsi="Verdana"/>
                <w:i/>
                <w:color w:val="00B050"/>
                <w:sz w:val="16"/>
              </w:rPr>
              <w:t>C - implementing the development project through a PPP</w:t>
            </w:r>
          </w:p>
        </w:tc>
        <w:tc>
          <w:tcPr>
            <w:tcW w:w="2186" w:type="dxa"/>
            <w:tcBorders>
              <w:top w:val="single" w:sz="4" w:space="0" w:color="auto"/>
              <w:left w:val="single" w:sz="4" w:space="0" w:color="auto"/>
              <w:bottom w:val="single" w:sz="4" w:space="0" w:color="auto"/>
              <w:right w:val="single" w:sz="4" w:space="0" w:color="auto"/>
            </w:tcBorders>
            <w:noWrap/>
            <w:vAlign w:val="center"/>
          </w:tcPr>
          <w:p w14:paraId="74320EE7"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3F72B7A4"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2EFBF502" w14:textId="42EAFA84"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12F30CD2" w14:textId="43F5AC9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2248F08A"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4CF1FFC1" w14:textId="784E2284" w:rsidR="00E34A43" w:rsidRPr="00E85496" w:rsidRDefault="00E34A43" w:rsidP="00E34A43">
            <w:pPr>
              <w:spacing w:after="60"/>
              <w:ind w:firstLine="0"/>
              <w:jc w:val="left"/>
              <w:rPr>
                <w:rFonts w:ascii="Verdana" w:hAnsi="Verdana"/>
                <w:bCs/>
                <w:i/>
                <w:iCs/>
                <w:color w:val="00B050"/>
                <w:sz w:val="16"/>
                <w:szCs w:val="16"/>
              </w:rPr>
            </w:pPr>
            <w:r>
              <w:rPr>
                <w:rFonts w:ascii="Verdana" w:hAnsi="Verdana"/>
                <w:i/>
                <w:color w:val="00B050"/>
                <w:sz w:val="16"/>
              </w:rPr>
              <w:t xml:space="preserve">D - leasing </w:t>
            </w:r>
          </w:p>
        </w:tc>
        <w:tc>
          <w:tcPr>
            <w:tcW w:w="2186" w:type="dxa"/>
            <w:tcBorders>
              <w:top w:val="single" w:sz="4" w:space="0" w:color="auto"/>
              <w:left w:val="single" w:sz="4" w:space="0" w:color="auto"/>
              <w:bottom w:val="single" w:sz="4" w:space="0" w:color="auto"/>
              <w:right w:val="single" w:sz="4" w:space="0" w:color="auto"/>
            </w:tcBorders>
            <w:noWrap/>
            <w:vAlign w:val="center"/>
          </w:tcPr>
          <w:p w14:paraId="7AED710B"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02169C59"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3878C4CB"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C227E03" w14:textId="7777777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33C8BA98"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6340A17E" w14:textId="5AE6AC32" w:rsidR="00E34A43" w:rsidRPr="00E85496" w:rsidRDefault="00E34A43" w:rsidP="00E34A43">
            <w:pPr>
              <w:spacing w:after="60"/>
              <w:ind w:firstLine="0"/>
              <w:jc w:val="left"/>
              <w:rPr>
                <w:rFonts w:ascii="Verdana" w:hAnsi="Verdana"/>
                <w:bCs/>
                <w:i/>
                <w:iCs/>
                <w:color w:val="00B050"/>
                <w:sz w:val="16"/>
                <w:szCs w:val="16"/>
              </w:rPr>
            </w:pPr>
            <w:r>
              <w:rPr>
                <w:rFonts w:ascii="Verdana" w:hAnsi="Verdana"/>
                <w:i/>
                <w:color w:val="00B050"/>
                <w:sz w:val="16"/>
              </w:rPr>
              <w:t>E - disposal (sale by auction)</w:t>
            </w:r>
          </w:p>
        </w:tc>
        <w:tc>
          <w:tcPr>
            <w:tcW w:w="2186" w:type="dxa"/>
            <w:tcBorders>
              <w:top w:val="single" w:sz="4" w:space="0" w:color="auto"/>
              <w:left w:val="single" w:sz="4" w:space="0" w:color="auto"/>
              <w:bottom w:val="single" w:sz="4" w:space="0" w:color="auto"/>
              <w:right w:val="single" w:sz="4" w:space="0" w:color="auto"/>
            </w:tcBorders>
            <w:noWrap/>
            <w:vAlign w:val="center"/>
          </w:tcPr>
          <w:p w14:paraId="418043ED"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70BABD2D" w14:textId="64BBA410"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46F85EA2"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41534D49" w14:textId="551A159A"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67790A28"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36AB213A" w14:textId="7A1513F1" w:rsidR="00E34A43" w:rsidRPr="00E85496" w:rsidRDefault="00E34A43" w:rsidP="00E34A43">
            <w:pPr>
              <w:spacing w:after="60"/>
              <w:ind w:firstLine="0"/>
              <w:jc w:val="left"/>
              <w:rPr>
                <w:rFonts w:ascii="Verdana" w:hAnsi="Verdana"/>
                <w:i/>
                <w:iCs/>
                <w:color w:val="00B050"/>
                <w:sz w:val="16"/>
                <w:szCs w:val="16"/>
              </w:rPr>
            </w:pPr>
            <w:r>
              <w:rPr>
                <w:rFonts w:ascii="Verdana" w:hAnsi="Verdana"/>
                <w:i/>
                <w:color w:val="00B050"/>
                <w:sz w:val="16"/>
              </w:rPr>
              <w:t>F - exchange or transfer for no consideration to a derived public person</w:t>
            </w:r>
          </w:p>
        </w:tc>
        <w:tc>
          <w:tcPr>
            <w:tcW w:w="2186" w:type="dxa"/>
            <w:tcBorders>
              <w:top w:val="single" w:sz="4" w:space="0" w:color="auto"/>
              <w:left w:val="single" w:sz="4" w:space="0" w:color="auto"/>
              <w:bottom w:val="single" w:sz="4" w:space="0" w:color="auto"/>
              <w:right w:val="single" w:sz="4" w:space="0" w:color="auto"/>
            </w:tcBorders>
            <w:noWrap/>
            <w:vAlign w:val="center"/>
          </w:tcPr>
          <w:p w14:paraId="5E2676E6"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04AC44AD" w14:textId="231BEF93"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5FD362A2"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4B7BCD1F" w14:textId="5CBD92BF" w:rsidR="00E34A43" w:rsidRPr="00E85496" w:rsidRDefault="00E34A43" w:rsidP="00E34A43">
            <w:pPr>
              <w:ind w:firstLine="0"/>
              <w:jc w:val="left"/>
              <w:rPr>
                <w:rFonts w:ascii="Verdana" w:hAnsi="Verdana"/>
                <w:b/>
                <w:color w:val="C45911" w:themeColor="accent2" w:themeShade="BF"/>
                <w:sz w:val="16"/>
                <w:szCs w:val="16"/>
                <w:lang w:val="lv-LV"/>
              </w:rPr>
            </w:pPr>
          </w:p>
        </w:tc>
      </w:tr>
    </w:tbl>
    <w:p w14:paraId="4085E919" w14:textId="77777777" w:rsidR="008E091E" w:rsidRPr="00E85496" w:rsidRDefault="008E091E" w:rsidP="00E34A43">
      <w:pPr>
        <w:spacing w:before="240" w:after="60"/>
        <w:rPr>
          <w:rFonts w:eastAsia="Calibri"/>
          <w:sz w:val="20"/>
          <w:szCs w:val="20"/>
          <w:lang w:val="lv-LV"/>
        </w:rPr>
      </w:pPr>
    </w:p>
    <w:p w14:paraId="2F00BAB0" w14:textId="77777777" w:rsidR="00607D8C" w:rsidRPr="00E85496" w:rsidRDefault="00607D8C">
      <w:pPr>
        <w:rPr>
          <w:rFonts w:ascii="Verdana" w:hAnsi="Verdana"/>
          <w:i/>
          <w:iCs/>
          <w:sz w:val="16"/>
          <w:szCs w:val="16"/>
        </w:rPr>
      </w:pPr>
      <w:r>
        <w:br w:type="page"/>
      </w:r>
    </w:p>
    <w:p w14:paraId="039411DB" w14:textId="269F8682" w:rsidR="00731E43" w:rsidRPr="00E85496" w:rsidRDefault="00DD5580" w:rsidP="000911DF">
      <w:pPr>
        <w:spacing w:after="60" w:line="240" w:lineRule="auto"/>
        <w:jc w:val="right"/>
        <w:rPr>
          <w:rFonts w:ascii="Verdana" w:hAnsi="Verdana"/>
          <w:i/>
          <w:iCs/>
          <w:sz w:val="16"/>
          <w:szCs w:val="16"/>
        </w:rPr>
      </w:pPr>
      <w:r>
        <w:rPr>
          <w:rFonts w:ascii="Verdana" w:hAnsi="Verdana"/>
          <w:i/>
          <w:sz w:val="16"/>
        </w:rPr>
        <w:lastRenderedPageBreak/>
        <w:t>Table 7</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312"/>
        <w:gridCol w:w="1312"/>
        <w:gridCol w:w="1294"/>
        <w:gridCol w:w="1376"/>
        <w:gridCol w:w="2054"/>
      </w:tblGrid>
      <w:tr w:rsidR="00731E43" w:rsidRPr="008F19B3" w14:paraId="0C434803" w14:textId="77777777" w:rsidTr="00AC6A60">
        <w:trPr>
          <w:trHeight w:val="876"/>
          <w:jc w:val="center"/>
        </w:trPr>
        <w:tc>
          <w:tcPr>
            <w:tcW w:w="9576" w:type="dxa"/>
            <w:gridSpan w:val="6"/>
            <w:tcBorders>
              <w:bottom w:val="single" w:sz="4" w:space="0" w:color="auto"/>
            </w:tcBorders>
          </w:tcPr>
          <w:p w14:paraId="13BEFC7A" w14:textId="77777777" w:rsidR="00607D8C" w:rsidRPr="00E85496" w:rsidRDefault="00607D8C" w:rsidP="000468DA">
            <w:pPr>
              <w:spacing w:after="60"/>
              <w:jc w:val="center"/>
              <w:rPr>
                <w:rFonts w:ascii="Verdana" w:eastAsia="Calibri" w:hAnsi="Verdana"/>
                <w:b/>
                <w:sz w:val="18"/>
                <w:szCs w:val="18"/>
                <w:lang w:val="lv-LV"/>
              </w:rPr>
            </w:pPr>
          </w:p>
          <w:p w14:paraId="213397B8" w14:textId="0C54293F" w:rsidR="00731E43" w:rsidRPr="00E85496" w:rsidRDefault="00731E43" w:rsidP="000468DA">
            <w:pPr>
              <w:spacing w:after="60"/>
              <w:jc w:val="center"/>
              <w:rPr>
                <w:rFonts w:ascii="Verdana" w:eastAsia="Calibri" w:hAnsi="Verdana"/>
                <w:b/>
                <w:sz w:val="18"/>
                <w:szCs w:val="18"/>
              </w:rPr>
            </w:pPr>
            <w:r>
              <w:rPr>
                <w:rFonts w:ascii="Verdana" w:hAnsi="Verdana"/>
                <w:b/>
                <w:sz w:val="18"/>
              </w:rPr>
              <w:t>Estimated Impact on the Balance Sheet of the General Government Sector Budget and the Debt (EUR Excluding VAT)</w:t>
            </w:r>
          </w:p>
          <w:p w14:paraId="04194423" w14:textId="77777777" w:rsidR="00CE2124" w:rsidRPr="00E85496" w:rsidRDefault="00CE2124" w:rsidP="000468DA">
            <w:pPr>
              <w:spacing w:after="60"/>
              <w:jc w:val="center"/>
              <w:rPr>
                <w:rFonts w:ascii="Verdana" w:eastAsia="Calibri" w:hAnsi="Verdana"/>
                <w:bCs/>
                <w:i/>
                <w:iCs/>
                <w:sz w:val="14"/>
                <w:szCs w:val="14"/>
              </w:rPr>
            </w:pPr>
            <w:r>
              <w:rPr>
                <w:rFonts w:ascii="Verdana" w:hAnsi="Verdana"/>
                <w:i/>
                <w:sz w:val="14"/>
              </w:rPr>
              <w:t xml:space="preserve">(indicate negative values with a minus sign; the name of the alternative may be accompanied by references giving a more detailed explanation of how the amounts in the table are formed; indicate all alternatives that have been previously identified for project implementation; </w:t>
            </w:r>
            <w:r>
              <w:rPr>
                <w:rFonts w:ascii="Verdana" w:hAnsi="Verdana"/>
                <w:i/>
                <w:color w:val="FF0000"/>
                <w:sz w:val="14"/>
              </w:rPr>
              <w:t>update the table to reflect the current situation</w:t>
            </w:r>
            <w:r>
              <w:rPr>
                <w:rFonts w:ascii="Verdana" w:hAnsi="Verdana"/>
                <w:i/>
                <w:sz w:val="14"/>
              </w:rPr>
              <w:t>)</w:t>
            </w:r>
          </w:p>
          <w:p w14:paraId="627DB986" w14:textId="13F2126D" w:rsidR="00051B25" w:rsidRPr="00E85496" w:rsidRDefault="00051B25" w:rsidP="000468DA">
            <w:pPr>
              <w:spacing w:after="60"/>
              <w:jc w:val="center"/>
              <w:rPr>
                <w:rFonts w:ascii="Verdana" w:hAnsi="Verdana"/>
                <w:bCs/>
                <w:i/>
                <w:iCs/>
                <w:sz w:val="14"/>
                <w:szCs w:val="14"/>
                <w:lang w:val="lv-LV"/>
              </w:rPr>
            </w:pPr>
          </w:p>
        </w:tc>
      </w:tr>
      <w:tr w:rsidR="00731E43" w:rsidRPr="00E85496" w14:paraId="6DBCF7BC"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E5803" w14:textId="77777777" w:rsidR="00731E43" w:rsidRPr="00E85496" w:rsidRDefault="00731E43" w:rsidP="000468DA">
            <w:pPr>
              <w:spacing w:after="60"/>
              <w:jc w:val="center"/>
              <w:rPr>
                <w:rFonts w:ascii="Verdana" w:hAnsi="Verdana"/>
                <w:b/>
                <w:sz w:val="16"/>
                <w:szCs w:val="16"/>
              </w:rPr>
            </w:pPr>
            <w:r>
              <w:rPr>
                <w:rFonts w:ascii="Verdana" w:hAnsi="Verdana"/>
                <w:b/>
                <w:sz w:val="16"/>
              </w:rPr>
              <w:t>Alternative/year</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3120D" w14:textId="5BDF56DB" w:rsidR="00731E43" w:rsidRPr="00E85496" w:rsidRDefault="00C03FC5" w:rsidP="000468DA">
            <w:pPr>
              <w:spacing w:after="60"/>
              <w:jc w:val="center"/>
              <w:rPr>
                <w:rFonts w:ascii="Verdana" w:hAnsi="Verdana"/>
                <w:b/>
                <w:color w:val="00B050"/>
                <w:sz w:val="16"/>
                <w:szCs w:val="16"/>
              </w:rPr>
            </w:pPr>
            <w:r>
              <w:rPr>
                <w:rFonts w:ascii="Verdana" w:hAnsi="Verdana"/>
                <w:b/>
                <w:color w:val="00B050"/>
                <w:sz w:val="16"/>
              </w:rPr>
              <w:t>0001</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867F2" w14:textId="7ADA0241" w:rsidR="00731E43" w:rsidRPr="00E85496" w:rsidRDefault="00C03FC5" w:rsidP="000468DA">
            <w:pPr>
              <w:spacing w:after="60"/>
              <w:jc w:val="center"/>
              <w:rPr>
                <w:rFonts w:ascii="Verdana" w:hAnsi="Verdana"/>
                <w:b/>
                <w:color w:val="00B050"/>
                <w:sz w:val="16"/>
                <w:szCs w:val="16"/>
              </w:rPr>
            </w:pPr>
            <w:r>
              <w:rPr>
                <w:rFonts w:ascii="Verdana" w:hAnsi="Verdana"/>
                <w:b/>
                <w:color w:val="00B050"/>
                <w:sz w:val="16"/>
              </w:rPr>
              <w:t>0002</w:t>
            </w:r>
          </w:p>
        </w:tc>
        <w:tc>
          <w:tcPr>
            <w:tcW w:w="1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885FA" w14:textId="37C87917" w:rsidR="00731E43" w:rsidRPr="00E85496" w:rsidRDefault="00C03FC5" w:rsidP="000468DA">
            <w:pPr>
              <w:spacing w:after="60"/>
              <w:jc w:val="center"/>
              <w:rPr>
                <w:rFonts w:ascii="Verdana" w:hAnsi="Verdana"/>
                <w:b/>
                <w:color w:val="00B050"/>
                <w:sz w:val="16"/>
                <w:szCs w:val="16"/>
              </w:rPr>
            </w:pPr>
            <w:r>
              <w:rPr>
                <w:rFonts w:ascii="Verdana" w:hAnsi="Verdana"/>
                <w:b/>
                <w:color w:val="00B050"/>
                <w:sz w:val="16"/>
              </w:rPr>
              <w:t>0003</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8CA92" w14:textId="1F7E2A8C" w:rsidR="00731E43" w:rsidRPr="00E85496" w:rsidRDefault="00F162B4" w:rsidP="000468DA">
            <w:pPr>
              <w:spacing w:after="60"/>
              <w:jc w:val="center"/>
              <w:rPr>
                <w:rFonts w:ascii="Verdana" w:hAnsi="Verdana"/>
                <w:b/>
                <w:color w:val="00B050"/>
                <w:sz w:val="16"/>
                <w:szCs w:val="16"/>
              </w:rPr>
            </w:pPr>
            <w:r>
              <w:rPr>
                <w:rFonts w:ascii="Verdana" w:hAnsi="Verdana"/>
                <w:b/>
                <w:color w:val="00B050"/>
                <w:sz w:val="16"/>
              </w:rPr>
              <w:t>First to last year of maintenance</w:t>
            </w:r>
          </w:p>
        </w:tc>
        <w:tc>
          <w:tcPr>
            <w:tcW w:w="2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01B87" w14:textId="77777777" w:rsidR="00731E43" w:rsidRPr="00E85496" w:rsidRDefault="00731E43" w:rsidP="000468DA">
            <w:pPr>
              <w:spacing w:after="60"/>
              <w:jc w:val="center"/>
              <w:rPr>
                <w:rFonts w:ascii="Verdana" w:hAnsi="Verdana"/>
                <w:b/>
                <w:sz w:val="16"/>
                <w:szCs w:val="16"/>
              </w:rPr>
            </w:pPr>
            <w:r>
              <w:rPr>
                <w:rFonts w:ascii="Verdana" w:hAnsi="Verdana"/>
                <w:b/>
                <w:sz w:val="16"/>
              </w:rPr>
              <w:t>Total</w:t>
            </w:r>
          </w:p>
        </w:tc>
      </w:tr>
      <w:tr w:rsidR="00731E43" w:rsidRPr="00E85496" w14:paraId="4361E079"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E482" w14:textId="77777777" w:rsidR="00731E43" w:rsidRPr="00E85496" w:rsidRDefault="00731E43" w:rsidP="000468DA">
            <w:pPr>
              <w:spacing w:after="60"/>
              <w:jc w:val="center"/>
              <w:rPr>
                <w:rFonts w:ascii="Verdana" w:hAnsi="Verdana"/>
                <w:sz w:val="16"/>
                <w:szCs w:val="16"/>
              </w:rPr>
            </w:pPr>
            <w:r>
              <w:rPr>
                <w:rFonts w:ascii="Verdana" w:hAnsi="Verdana"/>
                <w:sz w:val="16"/>
              </w:rPr>
              <w:t>(1)</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2F06C" w14:textId="77777777" w:rsidR="00731E43" w:rsidRPr="00E85496" w:rsidRDefault="00731E43" w:rsidP="000468DA">
            <w:pPr>
              <w:spacing w:after="60"/>
              <w:jc w:val="center"/>
              <w:rPr>
                <w:rFonts w:ascii="Verdana" w:hAnsi="Verdana"/>
                <w:sz w:val="16"/>
                <w:szCs w:val="16"/>
              </w:rPr>
            </w:pPr>
            <w:r>
              <w:rPr>
                <w:rFonts w:ascii="Verdana" w:hAnsi="Verdana"/>
                <w:sz w:val="16"/>
              </w:rPr>
              <w:t>(2)</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E249E" w14:textId="77777777" w:rsidR="00731E43" w:rsidRPr="00E85496" w:rsidRDefault="00731E43" w:rsidP="000468DA">
            <w:pPr>
              <w:spacing w:after="60"/>
              <w:jc w:val="center"/>
              <w:rPr>
                <w:rFonts w:ascii="Verdana" w:hAnsi="Verdana"/>
                <w:sz w:val="16"/>
                <w:szCs w:val="16"/>
              </w:rPr>
            </w:pPr>
            <w:r>
              <w:rPr>
                <w:rFonts w:ascii="Verdana" w:hAnsi="Verdana"/>
                <w:sz w:val="16"/>
              </w:rPr>
              <w:t>(3)</w:t>
            </w:r>
          </w:p>
        </w:tc>
        <w:tc>
          <w:tcPr>
            <w:tcW w:w="1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FA2E2" w14:textId="77777777" w:rsidR="00731E43" w:rsidRPr="00E85496" w:rsidRDefault="00731E43" w:rsidP="000468DA">
            <w:pPr>
              <w:spacing w:after="60"/>
              <w:jc w:val="center"/>
              <w:rPr>
                <w:rFonts w:ascii="Verdana" w:hAnsi="Verdana"/>
                <w:sz w:val="16"/>
                <w:szCs w:val="16"/>
              </w:rPr>
            </w:pPr>
            <w:r>
              <w:rPr>
                <w:rFonts w:ascii="Verdana" w:hAnsi="Verdana"/>
                <w:sz w:val="16"/>
              </w:rPr>
              <w:t>(4)</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877A4" w14:textId="77777777" w:rsidR="00731E43" w:rsidRPr="00E85496" w:rsidRDefault="00731E43" w:rsidP="000468DA">
            <w:pPr>
              <w:spacing w:after="60"/>
              <w:jc w:val="center"/>
              <w:rPr>
                <w:rFonts w:ascii="Verdana" w:hAnsi="Verdana"/>
                <w:sz w:val="16"/>
                <w:szCs w:val="16"/>
              </w:rPr>
            </w:pPr>
            <w:r>
              <w:rPr>
                <w:rFonts w:ascii="Verdana" w:hAnsi="Verdana"/>
                <w:sz w:val="16"/>
              </w:rPr>
              <w:t>(5)</w:t>
            </w:r>
          </w:p>
        </w:tc>
        <w:tc>
          <w:tcPr>
            <w:tcW w:w="2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2A99E" w14:textId="77777777" w:rsidR="00731E43" w:rsidRPr="00E85496" w:rsidRDefault="00731E43" w:rsidP="000468DA">
            <w:pPr>
              <w:spacing w:after="60"/>
              <w:jc w:val="center"/>
              <w:rPr>
                <w:rFonts w:ascii="Verdana" w:hAnsi="Verdana"/>
                <w:sz w:val="16"/>
                <w:szCs w:val="16"/>
              </w:rPr>
            </w:pPr>
            <w:r>
              <w:rPr>
                <w:rFonts w:ascii="Verdana" w:hAnsi="Verdana"/>
                <w:sz w:val="16"/>
              </w:rPr>
              <w:t>(6)=(2)+(3)+(4)+(5)</w:t>
            </w:r>
          </w:p>
        </w:tc>
      </w:tr>
      <w:tr w:rsidR="00731E43" w:rsidRPr="00E85496" w14:paraId="73C2547B" w14:textId="77777777" w:rsidTr="00AC6A60">
        <w:trPr>
          <w:trHeight w:val="567"/>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1CED6623" w14:textId="45E04AD4" w:rsidR="00731E43" w:rsidRPr="00E85496" w:rsidRDefault="00C511EE" w:rsidP="000468DA">
            <w:pPr>
              <w:spacing w:after="60"/>
              <w:rPr>
                <w:rFonts w:ascii="Verdana" w:hAnsi="Verdana"/>
                <w:bCs/>
                <w:color w:val="00B050"/>
                <w:sz w:val="16"/>
                <w:szCs w:val="16"/>
              </w:rPr>
            </w:pPr>
            <w:r>
              <w:rPr>
                <w:rFonts w:ascii="Verdana" w:hAnsi="Verdana"/>
                <w:i/>
                <w:color w:val="00B050"/>
                <w:sz w:val="16"/>
              </w:rPr>
              <w:t>Alternative A - not implementing the project</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0296238" w14:textId="77777777" w:rsidR="00CE2124" w:rsidRPr="00E85496" w:rsidRDefault="00CE2124" w:rsidP="00CE2124">
            <w:pPr>
              <w:spacing w:after="60"/>
              <w:jc w:val="center"/>
              <w:rPr>
                <w:rFonts w:ascii="Verdana" w:hAnsi="Verdana"/>
                <w:color w:val="000000"/>
                <w:sz w:val="16"/>
                <w:szCs w:val="16"/>
                <w:lang w:val="lv-LV"/>
              </w:rPr>
            </w:pPr>
          </w:p>
          <w:p w14:paraId="5A7420EF" w14:textId="5EA9DD0D" w:rsidR="00731E43" w:rsidRPr="00E85496" w:rsidRDefault="00CE2124" w:rsidP="00CE2124">
            <w:pPr>
              <w:spacing w:after="60"/>
              <w:jc w:val="center"/>
              <w:rPr>
                <w:rFonts w:ascii="Verdana" w:hAnsi="Verdana"/>
                <w:color w:val="000000"/>
                <w:sz w:val="10"/>
                <w:szCs w:val="10"/>
              </w:rPr>
            </w:pPr>
            <w:r>
              <w:rPr>
                <w:rFonts w:ascii="Verdana" w:hAnsi="Verdana"/>
                <w:color w:val="000000"/>
                <w:sz w:val="10"/>
              </w:rPr>
              <w:t>(maintenance period)</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E8CD6CF" w14:textId="77777777" w:rsidR="00CE2124" w:rsidRPr="00E85496" w:rsidRDefault="00CE2124" w:rsidP="00CE2124">
            <w:pPr>
              <w:spacing w:after="60"/>
              <w:jc w:val="center"/>
              <w:rPr>
                <w:rFonts w:ascii="Verdana" w:hAnsi="Verdana"/>
                <w:color w:val="000000"/>
                <w:sz w:val="16"/>
                <w:szCs w:val="16"/>
                <w:lang w:val="lv-LV"/>
              </w:rPr>
            </w:pPr>
          </w:p>
          <w:p w14:paraId="342050F5" w14:textId="6C199744" w:rsidR="00CE2124" w:rsidRPr="00E85496" w:rsidRDefault="00CE2124" w:rsidP="00CE2124">
            <w:pPr>
              <w:spacing w:after="60"/>
              <w:jc w:val="center"/>
              <w:rPr>
                <w:rFonts w:ascii="Verdana" w:hAnsi="Verdana"/>
                <w:color w:val="000000"/>
                <w:sz w:val="20"/>
                <w:szCs w:val="20"/>
              </w:rPr>
            </w:pPr>
            <w:r>
              <w:rPr>
                <w:rFonts w:ascii="Verdana" w:hAnsi="Verdana"/>
                <w:color w:val="000000"/>
                <w:sz w:val="10"/>
              </w:rPr>
              <w:t>(maintenance period)</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6191F9C" w14:textId="77777777" w:rsidR="00CE2124" w:rsidRPr="00E85496" w:rsidRDefault="00CE2124" w:rsidP="00CE2124">
            <w:pPr>
              <w:spacing w:after="60"/>
              <w:jc w:val="center"/>
              <w:rPr>
                <w:rFonts w:ascii="Verdana" w:hAnsi="Verdana"/>
                <w:color w:val="000000"/>
                <w:sz w:val="16"/>
                <w:szCs w:val="16"/>
                <w:lang w:val="lv-LV"/>
              </w:rPr>
            </w:pPr>
          </w:p>
          <w:p w14:paraId="56CEA291" w14:textId="0CDE5FFE" w:rsidR="00CE2124" w:rsidRPr="00E85496" w:rsidRDefault="00CE2124" w:rsidP="00CE2124">
            <w:pPr>
              <w:spacing w:after="60"/>
              <w:jc w:val="center"/>
              <w:rPr>
                <w:rFonts w:ascii="Verdana" w:hAnsi="Verdana"/>
                <w:color w:val="000000"/>
                <w:sz w:val="20"/>
                <w:szCs w:val="20"/>
              </w:rPr>
            </w:pPr>
            <w:r>
              <w:rPr>
                <w:rFonts w:ascii="Verdana" w:hAnsi="Verdana"/>
                <w:color w:val="000000"/>
                <w:sz w:val="10"/>
              </w:rPr>
              <w:t>(maintenance period)</w:t>
            </w:r>
          </w:p>
        </w:tc>
        <w:tc>
          <w:tcPr>
            <w:tcW w:w="1305" w:type="dxa"/>
            <w:tcBorders>
              <w:top w:val="single" w:sz="4" w:space="0" w:color="auto"/>
              <w:left w:val="single" w:sz="4" w:space="0" w:color="auto"/>
              <w:bottom w:val="single" w:sz="4" w:space="0" w:color="auto"/>
              <w:right w:val="single" w:sz="4" w:space="0" w:color="auto"/>
            </w:tcBorders>
            <w:vAlign w:val="center"/>
          </w:tcPr>
          <w:p w14:paraId="01468A20" w14:textId="77777777" w:rsidR="007E5B0E" w:rsidRPr="00E85496" w:rsidRDefault="007E5B0E" w:rsidP="000468DA">
            <w:pPr>
              <w:spacing w:after="60"/>
              <w:jc w:val="center"/>
              <w:rPr>
                <w:rFonts w:ascii="Verdana" w:hAnsi="Verdana"/>
                <w:color w:val="000000"/>
                <w:sz w:val="16"/>
                <w:szCs w:val="16"/>
                <w:lang w:val="lv-LV"/>
              </w:rPr>
            </w:pPr>
          </w:p>
          <w:p w14:paraId="503F6D2A" w14:textId="1DBFEC10" w:rsidR="00CE2124" w:rsidRPr="00E85496" w:rsidRDefault="00CE2124" w:rsidP="000468DA">
            <w:pPr>
              <w:spacing w:after="60"/>
              <w:jc w:val="center"/>
              <w:rPr>
                <w:rFonts w:ascii="Verdana" w:hAnsi="Verdana"/>
                <w:color w:val="000000"/>
                <w:sz w:val="20"/>
                <w:szCs w:val="20"/>
              </w:rPr>
            </w:pPr>
            <w:r>
              <w:rPr>
                <w:rFonts w:ascii="Verdana" w:hAnsi="Verdana"/>
                <w:color w:val="000000"/>
                <w:sz w:val="10"/>
              </w:rPr>
              <w:t>(maintenance period)</w:t>
            </w:r>
          </w:p>
        </w:tc>
        <w:tc>
          <w:tcPr>
            <w:tcW w:w="2052" w:type="dxa"/>
            <w:tcBorders>
              <w:top w:val="single" w:sz="4" w:space="0" w:color="auto"/>
              <w:left w:val="single" w:sz="4" w:space="0" w:color="auto"/>
              <w:bottom w:val="single" w:sz="4" w:space="0" w:color="auto"/>
              <w:right w:val="single" w:sz="4" w:space="0" w:color="auto"/>
            </w:tcBorders>
            <w:vAlign w:val="center"/>
          </w:tcPr>
          <w:p w14:paraId="2C4BD1F4" w14:textId="488141C2" w:rsidR="00731E43" w:rsidRPr="00E85496" w:rsidRDefault="00731E43" w:rsidP="000468DA">
            <w:pPr>
              <w:spacing w:after="60"/>
              <w:jc w:val="center"/>
              <w:rPr>
                <w:rFonts w:ascii="Verdana" w:hAnsi="Verdana"/>
                <w:color w:val="000000"/>
                <w:sz w:val="16"/>
                <w:szCs w:val="16"/>
                <w:lang w:val="lv-LV"/>
              </w:rPr>
            </w:pPr>
          </w:p>
        </w:tc>
      </w:tr>
      <w:tr w:rsidR="008A59AE" w:rsidRPr="00E85496" w14:paraId="5611C058" w14:textId="77777777" w:rsidTr="00AC6A60">
        <w:trPr>
          <w:trHeight w:val="1070"/>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2DD7E7A1" w14:textId="34159BE4" w:rsidR="008A59AE" w:rsidRPr="00E85496" w:rsidRDefault="00F952B1" w:rsidP="008A59AE">
            <w:pPr>
              <w:spacing w:after="60"/>
              <w:rPr>
                <w:rFonts w:ascii="Verdana" w:hAnsi="Verdana"/>
                <w:color w:val="00B050"/>
                <w:sz w:val="16"/>
                <w:szCs w:val="16"/>
              </w:rPr>
            </w:pPr>
            <w:r>
              <w:rPr>
                <w:rFonts w:ascii="Verdana" w:hAnsi="Verdana"/>
                <w:i/>
                <w:color w:val="00B050"/>
                <w:sz w:val="16"/>
              </w:rPr>
              <w:t>B - implementing the development project with capital investments financed from the State budget (basis)</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EDDCCE6" w14:textId="4E3EE1CF"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53DA0AB" w14:textId="381F503B" w:rsidR="008A59AE" w:rsidRPr="00E85496" w:rsidRDefault="008A59AE" w:rsidP="008A59AE">
            <w:pPr>
              <w:spacing w:after="60"/>
              <w:jc w:val="center"/>
              <w:rPr>
                <w:rFonts w:ascii="Verdana" w:hAnsi="Verdana"/>
                <w:color w:val="000000"/>
                <w:sz w:val="16"/>
                <w:szCs w:val="16"/>
                <w:lang w:val="lv-LV"/>
              </w:rPr>
            </w:pPr>
          </w:p>
          <w:p w14:paraId="2E0A8359" w14:textId="28497BB1" w:rsidR="008A59AE" w:rsidRPr="00E85496" w:rsidRDefault="008A59AE" w:rsidP="008A59AE">
            <w:pPr>
              <w:spacing w:after="60"/>
              <w:jc w:val="center"/>
              <w:rPr>
                <w:rFonts w:ascii="Verdana" w:hAnsi="Verdana"/>
                <w:color w:val="000000"/>
                <w:sz w:val="16"/>
                <w:szCs w:val="16"/>
              </w:rPr>
            </w:pPr>
            <w:r>
              <w:rPr>
                <w:rFonts w:ascii="Verdana" w:hAnsi="Verdana"/>
                <w:color w:val="000000"/>
                <w:sz w:val="10"/>
              </w:rPr>
              <w:t>(construction period)</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42B4618" w14:textId="77777777" w:rsidR="00CE2124" w:rsidRPr="00E85496" w:rsidRDefault="00CE2124" w:rsidP="00CE2124">
            <w:pPr>
              <w:spacing w:after="60"/>
              <w:jc w:val="center"/>
              <w:rPr>
                <w:rFonts w:ascii="Verdana" w:hAnsi="Verdana"/>
                <w:color w:val="000000"/>
                <w:sz w:val="16"/>
                <w:szCs w:val="16"/>
                <w:lang w:val="lv-LV"/>
              </w:rPr>
            </w:pPr>
          </w:p>
          <w:p w14:paraId="645DC778" w14:textId="4B2CEE58" w:rsidR="008A59AE" w:rsidRPr="00E85496" w:rsidRDefault="00CE2124" w:rsidP="00CE2124">
            <w:pPr>
              <w:spacing w:after="60"/>
              <w:jc w:val="center"/>
              <w:rPr>
                <w:rFonts w:ascii="Verdana" w:hAnsi="Verdana"/>
                <w:color w:val="000000"/>
                <w:sz w:val="16"/>
                <w:szCs w:val="16"/>
              </w:rPr>
            </w:pPr>
            <w:r>
              <w:rPr>
                <w:rFonts w:ascii="Verdana" w:hAnsi="Verdana"/>
                <w:color w:val="000000"/>
                <w:sz w:val="10"/>
              </w:rPr>
              <w:t>(construction period)</w:t>
            </w:r>
          </w:p>
        </w:tc>
        <w:tc>
          <w:tcPr>
            <w:tcW w:w="1305" w:type="dxa"/>
            <w:tcBorders>
              <w:top w:val="single" w:sz="4" w:space="0" w:color="auto"/>
              <w:left w:val="single" w:sz="4" w:space="0" w:color="auto"/>
              <w:bottom w:val="single" w:sz="4" w:space="0" w:color="auto"/>
              <w:right w:val="single" w:sz="4" w:space="0" w:color="auto"/>
            </w:tcBorders>
            <w:vAlign w:val="center"/>
          </w:tcPr>
          <w:p w14:paraId="7B357BA6" w14:textId="77777777" w:rsidR="00CE2124" w:rsidRPr="00E85496" w:rsidRDefault="00CE2124" w:rsidP="00CE2124">
            <w:pPr>
              <w:spacing w:after="60"/>
              <w:jc w:val="center"/>
              <w:rPr>
                <w:rFonts w:ascii="Verdana" w:hAnsi="Verdana"/>
                <w:color w:val="000000"/>
                <w:sz w:val="16"/>
                <w:szCs w:val="16"/>
                <w:lang w:val="lv-LV"/>
              </w:rPr>
            </w:pPr>
          </w:p>
          <w:p w14:paraId="7CBA3423" w14:textId="4DD59979" w:rsidR="008A59AE" w:rsidRPr="00E85496" w:rsidRDefault="00CE2124" w:rsidP="00CE2124">
            <w:pPr>
              <w:spacing w:after="60"/>
              <w:jc w:val="center"/>
              <w:rPr>
                <w:rFonts w:ascii="Verdana" w:hAnsi="Verdana"/>
                <w:color w:val="000000"/>
                <w:sz w:val="16"/>
                <w:szCs w:val="16"/>
              </w:rPr>
            </w:pPr>
            <w:r>
              <w:rPr>
                <w:rFonts w:ascii="Verdana" w:hAnsi="Verdana"/>
                <w:color w:val="000000"/>
                <w:sz w:val="10"/>
              </w:rPr>
              <w:t>(maintenance period)</w:t>
            </w:r>
          </w:p>
        </w:tc>
        <w:tc>
          <w:tcPr>
            <w:tcW w:w="2052" w:type="dxa"/>
            <w:tcBorders>
              <w:top w:val="single" w:sz="4" w:space="0" w:color="auto"/>
              <w:left w:val="single" w:sz="4" w:space="0" w:color="auto"/>
              <w:bottom w:val="single" w:sz="4" w:space="0" w:color="auto"/>
              <w:right w:val="single" w:sz="4" w:space="0" w:color="auto"/>
            </w:tcBorders>
            <w:vAlign w:val="center"/>
          </w:tcPr>
          <w:p w14:paraId="0E6F11FD" w14:textId="35922C57" w:rsidR="008A59AE" w:rsidRPr="00E85496" w:rsidRDefault="008A59AE" w:rsidP="008A59AE">
            <w:pPr>
              <w:spacing w:after="60"/>
              <w:jc w:val="center"/>
              <w:rPr>
                <w:rFonts w:ascii="Verdana" w:hAnsi="Verdana"/>
                <w:color w:val="000000"/>
                <w:sz w:val="16"/>
                <w:szCs w:val="16"/>
                <w:lang w:val="lv-LV"/>
              </w:rPr>
            </w:pPr>
          </w:p>
        </w:tc>
      </w:tr>
      <w:tr w:rsidR="008A59AE" w:rsidRPr="00E85496" w14:paraId="0A1F1C75" w14:textId="77777777" w:rsidTr="00AC6A60">
        <w:trPr>
          <w:trHeight w:val="658"/>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012FE088" w14:textId="3E4D3C78" w:rsidR="008A59AE" w:rsidRPr="00E85496" w:rsidRDefault="00C3090D" w:rsidP="008A59AE">
            <w:pPr>
              <w:spacing w:after="60"/>
              <w:rPr>
                <w:rFonts w:ascii="Verdana" w:hAnsi="Verdana"/>
                <w:color w:val="00B050"/>
                <w:sz w:val="16"/>
                <w:szCs w:val="16"/>
              </w:rPr>
            </w:pPr>
            <w:r>
              <w:rPr>
                <w:rFonts w:ascii="Verdana" w:hAnsi="Verdana"/>
                <w:i/>
                <w:color w:val="00B050"/>
                <w:sz w:val="16"/>
              </w:rPr>
              <w:t>C - implementing the development project through a PPP</w:t>
            </w:r>
          </w:p>
        </w:tc>
        <w:tc>
          <w:tcPr>
            <w:tcW w:w="1312" w:type="dxa"/>
            <w:tcBorders>
              <w:top w:val="single" w:sz="4" w:space="0" w:color="auto"/>
              <w:left w:val="single" w:sz="4" w:space="0" w:color="auto"/>
              <w:bottom w:val="single" w:sz="4" w:space="0" w:color="auto"/>
              <w:right w:val="single" w:sz="4" w:space="0" w:color="auto"/>
            </w:tcBorders>
            <w:vAlign w:val="center"/>
          </w:tcPr>
          <w:p w14:paraId="4E80126A" w14:textId="019A9E5A" w:rsidR="00C3090D" w:rsidRPr="00E85496" w:rsidRDefault="00C3090D" w:rsidP="00C3090D">
            <w:pPr>
              <w:spacing w:after="60"/>
              <w:jc w:val="center"/>
              <w:rPr>
                <w:rFonts w:ascii="Verdana" w:hAnsi="Verdana"/>
                <w:color w:val="000000"/>
                <w:sz w:val="16"/>
                <w:szCs w:val="16"/>
                <w:lang w:val="lv-LV"/>
              </w:rPr>
            </w:pPr>
          </w:p>
          <w:p w14:paraId="24C57FF9" w14:textId="18FD45CA" w:rsidR="008A59AE" w:rsidRPr="00E85496" w:rsidRDefault="00C3090D" w:rsidP="00C3090D">
            <w:pPr>
              <w:spacing w:after="60"/>
              <w:jc w:val="center"/>
              <w:rPr>
                <w:rFonts w:ascii="Verdana" w:hAnsi="Verdana"/>
                <w:color w:val="000000"/>
                <w:sz w:val="20"/>
                <w:szCs w:val="20"/>
              </w:rPr>
            </w:pPr>
            <w:r>
              <w:rPr>
                <w:rFonts w:ascii="Verdana" w:hAnsi="Verdana"/>
                <w:color w:val="000000"/>
                <w:sz w:val="10"/>
              </w:rPr>
              <w:t>(reverse VAT)</w:t>
            </w:r>
          </w:p>
        </w:tc>
        <w:tc>
          <w:tcPr>
            <w:tcW w:w="1312" w:type="dxa"/>
            <w:tcBorders>
              <w:top w:val="single" w:sz="4" w:space="0" w:color="auto"/>
              <w:left w:val="single" w:sz="4" w:space="0" w:color="auto"/>
              <w:bottom w:val="single" w:sz="4" w:space="0" w:color="auto"/>
              <w:right w:val="single" w:sz="4" w:space="0" w:color="auto"/>
            </w:tcBorders>
            <w:vAlign w:val="center"/>
          </w:tcPr>
          <w:p w14:paraId="0D1C4154" w14:textId="77777777" w:rsidR="00C3090D" w:rsidRPr="00E85496" w:rsidRDefault="00C3090D" w:rsidP="00C3090D">
            <w:pPr>
              <w:spacing w:after="60"/>
              <w:jc w:val="center"/>
              <w:rPr>
                <w:rFonts w:ascii="Verdana" w:hAnsi="Verdana"/>
                <w:color w:val="000000"/>
                <w:sz w:val="16"/>
                <w:szCs w:val="16"/>
                <w:lang w:val="lv-LV"/>
              </w:rPr>
            </w:pPr>
          </w:p>
          <w:p w14:paraId="47CB40A2" w14:textId="1002F6E1" w:rsidR="008A59AE" w:rsidRPr="00E85496" w:rsidRDefault="00C3090D" w:rsidP="00C3090D">
            <w:pPr>
              <w:spacing w:after="60"/>
              <w:jc w:val="center"/>
              <w:rPr>
                <w:rFonts w:ascii="Verdana" w:hAnsi="Verdana"/>
                <w:color w:val="000000"/>
                <w:sz w:val="20"/>
                <w:szCs w:val="20"/>
              </w:rPr>
            </w:pPr>
            <w:r>
              <w:rPr>
                <w:rFonts w:ascii="Verdana" w:hAnsi="Verdana"/>
                <w:color w:val="000000"/>
                <w:sz w:val="10"/>
              </w:rPr>
              <w:t>(reverse VAT)</w:t>
            </w:r>
          </w:p>
        </w:tc>
        <w:tc>
          <w:tcPr>
            <w:tcW w:w="1294" w:type="dxa"/>
            <w:tcBorders>
              <w:top w:val="single" w:sz="4" w:space="0" w:color="auto"/>
              <w:left w:val="single" w:sz="4" w:space="0" w:color="auto"/>
              <w:bottom w:val="single" w:sz="4" w:space="0" w:color="auto"/>
              <w:right w:val="single" w:sz="4" w:space="0" w:color="auto"/>
            </w:tcBorders>
            <w:vAlign w:val="center"/>
          </w:tcPr>
          <w:p w14:paraId="2C772120" w14:textId="77777777" w:rsidR="00C3090D" w:rsidRPr="00E85496" w:rsidRDefault="00C3090D" w:rsidP="00C3090D">
            <w:pPr>
              <w:spacing w:after="60"/>
              <w:jc w:val="center"/>
              <w:rPr>
                <w:rFonts w:ascii="Verdana" w:hAnsi="Verdana"/>
                <w:color w:val="000000"/>
                <w:sz w:val="16"/>
                <w:szCs w:val="16"/>
                <w:lang w:val="lv-LV"/>
              </w:rPr>
            </w:pPr>
          </w:p>
          <w:p w14:paraId="5B7B6FA3" w14:textId="713E998B" w:rsidR="008A59AE" w:rsidRPr="00E85496" w:rsidRDefault="00C3090D" w:rsidP="00C3090D">
            <w:pPr>
              <w:spacing w:after="60"/>
              <w:jc w:val="center"/>
              <w:rPr>
                <w:rFonts w:ascii="Verdana" w:hAnsi="Verdana"/>
                <w:color w:val="000000"/>
                <w:sz w:val="20"/>
                <w:szCs w:val="20"/>
              </w:rPr>
            </w:pPr>
            <w:r>
              <w:rPr>
                <w:rFonts w:ascii="Verdana" w:hAnsi="Verdana"/>
                <w:color w:val="000000"/>
                <w:sz w:val="10"/>
              </w:rPr>
              <w:t>(reverse VAT)</w:t>
            </w:r>
          </w:p>
        </w:tc>
        <w:tc>
          <w:tcPr>
            <w:tcW w:w="1305" w:type="dxa"/>
            <w:tcBorders>
              <w:top w:val="single" w:sz="4" w:space="0" w:color="auto"/>
              <w:left w:val="single" w:sz="4" w:space="0" w:color="auto"/>
              <w:bottom w:val="single" w:sz="4" w:space="0" w:color="auto"/>
              <w:right w:val="single" w:sz="4" w:space="0" w:color="auto"/>
            </w:tcBorders>
            <w:vAlign w:val="center"/>
          </w:tcPr>
          <w:p w14:paraId="334CF796" w14:textId="77777777" w:rsidR="00C3090D" w:rsidRPr="00E85496" w:rsidRDefault="00C3090D" w:rsidP="00C3090D">
            <w:pPr>
              <w:spacing w:after="60"/>
              <w:jc w:val="center"/>
              <w:rPr>
                <w:rFonts w:ascii="Verdana" w:hAnsi="Verdana"/>
                <w:color w:val="000000"/>
                <w:sz w:val="16"/>
                <w:szCs w:val="16"/>
                <w:lang w:val="lv-LV"/>
              </w:rPr>
            </w:pPr>
          </w:p>
          <w:p w14:paraId="2976AE36" w14:textId="19E80FD0" w:rsidR="008A59AE" w:rsidRPr="00E85496" w:rsidRDefault="00C3090D" w:rsidP="00C3090D">
            <w:pPr>
              <w:spacing w:after="60"/>
              <w:jc w:val="center"/>
              <w:rPr>
                <w:rFonts w:ascii="Verdana" w:hAnsi="Verdana"/>
                <w:color w:val="000000"/>
                <w:sz w:val="20"/>
                <w:szCs w:val="20"/>
              </w:rPr>
            </w:pPr>
            <w:r>
              <w:rPr>
                <w:rFonts w:ascii="Verdana" w:hAnsi="Verdana"/>
                <w:color w:val="000000"/>
                <w:sz w:val="10"/>
              </w:rPr>
              <w:t>(availability payments)</w:t>
            </w:r>
          </w:p>
        </w:tc>
        <w:tc>
          <w:tcPr>
            <w:tcW w:w="2052" w:type="dxa"/>
            <w:tcBorders>
              <w:top w:val="single" w:sz="4" w:space="0" w:color="auto"/>
              <w:left w:val="single" w:sz="4" w:space="0" w:color="auto"/>
              <w:bottom w:val="single" w:sz="4" w:space="0" w:color="auto"/>
              <w:right w:val="single" w:sz="4" w:space="0" w:color="auto"/>
            </w:tcBorders>
            <w:vAlign w:val="center"/>
          </w:tcPr>
          <w:p w14:paraId="490619F8" w14:textId="00E865A1" w:rsidR="008A59AE" w:rsidRPr="00E85496" w:rsidRDefault="008A59AE" w:rsidP="008A59AE">
            <w:pPr>
              <w:spacing w:after="60"/>
              <w:jc w:val="center"/>
              <w:rPr>
                <w:rFonts w:ascii="Verdana" w:hAnsi="Verdana"/>
                <w:color w:val="000000"/>
                <w:sz w:val="16"/>
                <w:szCs w:val="16"/>
                <w:lang w:val="lv-LV"/>
              </w:rPr>
            </w:pPr>
          </w:p>
        </w:tc>
      </w:tr>
      <w:tr w:rsidR="008A59AE" w:rsidRPr="00E85496" w14:paraId="4D8FB966"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6693746A" w14:textId="0CDD81D2" w:rsidR="008A59AE" w:rsidRPr="00E85496" w:rsidRDefault="00C3090D" w:rsidP="008A59AE">
            <w:pPr>
              <w:spacing w:after="60"/>
              <w:rPr>
                <w:rFonts w:ascii="Verdana" w:hAnsi="Verdana"/>
                <w:color w:val="00B050"/>
                <w:sz w:val="16"/>
                <w:szCs w:val="16"/>
              </w:rPr>
            </w:pPr>
            <w:r>
              <w:rPr>
                <w:rFonts w:ascii="Verdana" w:hAnsi="Verdana"/>
                <w:i/>
                <w:color w:val="00B050"/>
                <w:sz w:val="16"/>
              </w:rPr>
              <w:t>D - leasing</w:t>
            </w:r>
          </w:p>
        </w:tc>
        <w:tc>
          <w:tcPr>
            <w:tcW w:w="1312" w:type="dxa"/>
            <w:tcBorders>
              <w:top w:val="single" w:sz="4" w:space="0" w:color="auto"/>
              <w:left w:val="single" w:sz="4" w:space="0" w:color="auto"/>
              <w:bottom w:val="single" w:sz="4" w:space="0" w:color="auto"/>
              <w:right w:val="single" w:sz="4" w:space="0" w:color="auto"/>
            </w:tcBorders>
            <w:vAlign w:val="center"/>
          </w:tcPr>
          <w:p w14:paraId="41E60463" w14:textId="07B9E08E"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304329CD" w14:textId="1F4DD38F" w:rsidR="008A59AE" w:rsidRPr="00E85496" w:rsidRDefault="008A59AE" w:rsidP="008A59AE">
            <w:pPr>
              <w:spacing w:after="60"/>
              <w:jc w:val="center"/>
              <w:rPr>
                <w:rFonts w:ascii="Verdana" w:hAnsi="Verdana"/>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1BA75D2A" w14:textId="2C35997B" w:rsidR="008A59AE" w:rsidRPr="00E85496" w:rsidRDefault="008A59AE" w:rsidP="008A59AE">
            <w:pPr>
              <w:spacing w:after="60"/>
              <w:jc w:val="center"/>
              <w:rPr>
                <w:rFonts w:ascii="Verdana" w:hAnsi="Verdana"/>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7EADD6DE" w14:textId="68A5658C" w:rsidR="008A59AE" w:rsidRPr="00E85496" w:rsidRDefault="008A59AE" w:rsidP="008A59AE">
            <w:pPr>
              <w:spacing w:after="60"/>
              <w:jc w:val="center"/>
              <w:rPr>
                <w:rFonts w:ascii="Verdana" w:hAnsi="Verdana"/>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6E18EED8" w14:textId="28CA016C" w:rsidR="008A59AE" w:rsidRPr="00E85496" w:rsidRDefault="008A59AE" w:rsidP="008A59AE">
            <w:pPr>
              <w:spacing w:after="60"/>
              <w:jc w:val="center"/>
              <w:rPr>
                <w:rFonts w:ascii="Verdana" w:hAnsi="Verdana"/>
                <w:color w:val="000000"/>
                <w:sz w:val="16"/>
                <w:szCs w:val="16"/>
                <w:lang w:val="lv-LV"/>
              </w:rPr>
            </w:pPr>
          </w:p>
        </w:tc>
      </w:tr>
      <w:tr w:rsidR="008A59AE" w:rsidRPr="00E85496" w14:paraId="7F5800B0" w14:textId="77777777" w:rsidTr="00AC6A60">
        <w:trPr>
          <w:trHeight w:val="464"/>
          <w:jc w:val="center"/>
        </w:trPr>
        <w:tc>
          <w:tcPr>
            <w:tcW w:w="2299" w:type="dxa"/>
            <w:tcBorders>
              <w:top w:val="single" w:sz="4" w:space="0" w:color="auto"/>
              <w:left w:val="single" w:sz="4" w:space="0" w:color="auto"/>
              <w:bottom w:val="single" w:sz="4" w:space="0" w:color="auto"/>
              <w:right w:val="single" w:sz="4" w:space="0" w:color="auto"/>
            </w:tcBorders>
            <w:vAlign w:val="bottom"/>
          </w:tcPr>
          <w:p w14:paraId="0B280D0E" w14:textId="6CFB61DF" w:rsidR="008A59AE" w:rsidRPr="00E85496" w:rsidRDefault="00C3090D" w:rsidP="008A59AE">
            <w:pPr>
              <w:spacing w:after="60"/>
              <w:rPr>
                <w:rFonts w:ascii="Verdana" w:hAnsi="Verdana"/>
                <w:bCs/>
                <w:color w:val="00B050"/>
                <w:sz w:val="16"/>
                <w:szCs w:val="16"/>
              </w:rPr>
            </w:pPr>
            <w:r>
              <w:rPr>
                <w:rFonts w:ascii="Verdana" w:hAnsi="Verdana"/>
                <w:i/>
                <w:color w:val="00B050"/>
                <w:sz w:val="16"/>
              </w:rPr>
              <w:t>E - disposal (sale by auction)</w:t>
            </w:r>
          </w:p>
        </w:tc>
        <w:tc>
          <w:tcPr>
            <w:tcW w:w="1312" w:type="dxa"/>
            <w:tcBorders>
              <w:top w:val="single" w:sz="4" w:space="0" w:color="auto"/>
              <w:left w:val="single" w:sz="4" w:space="0" w:color="auto"/>
              <w:bottom w:val="single" w:sz="4" w:space="0" w:color="auto"/>
              <w:right w:val="single" w:sz="4" w:space="0" w:color="auto"/>
            </w:tcBorders>
            <w:vAlign w:val="center"/>
          </w:tcPr>
          <w:p w14:paraId="1A899214" w14:textId="4C6A430D"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2AB5C163" w14:textId="28868A09" w:rsidR="008A59AE" w:rsidRPr="00E85496" w:rsidRDefault="008A59AE" w:rsidP="008A59AE">
            <w:pPr>
              <w:spacing w:after="60"/>
              <w:jc w:val="center"/>
              <w:rPr>
                <w:rFonts w:ascii="Verdana" w:hAnsi="Verdana"/>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19C8CEAE" w14:textId="77777777" w:rsidR="008A59AE" w:rsidRPr="00E85496" w:rsidRDefault="008A59AE" w:rsidP="008A59AE">
            <w:pPr>
              <w:spacing w:after="60"/>
              <w:jc w:val="center"/>
              <w:rPr>
                <w:rFonts w:ascii="Verdana" w:hAnsi="Verdana"/>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47ADA946" w14:textId="77777777" w:rsidR="008A59AE" w:rsidRPr="00E85496" w:rsidRDefault="008A59AE" w:rsidP="008A59AE">
            <w:pPr>
              <w:spacing w:after="60"/>
              <w:jc w:val="center"/>
              <w:rPr>
                <w:rFonts w:ascii="Verdana" w:hAnsi="Verdana"/>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6C43C7E1" w14:textId="62E28EA0" w:rsidR="008A59AE" w:rsidRPr="00E85496" w:rsidRDefault="008A59AE" w:rsidP="008A59AE">
            <w:pPr>
              <w:spacing w:after="60"/>
              <w:jc w:val="center"/>
              <w:rPr>
                <w:rFonts w:ascii="Verdana" w:hAnsi="Verdana"/>
                <w:color w:val="000000"/>
                <w:sz w:val="16"/>
                <w:szCs w:val="16"/>
                <w:lang w:val="lv-LV"/>
              </w:rPr>
            </w:pPr>
          </w:p>
        </w:tc>
      </w:tr>
      <w:tr w:rsidR="009524EB" w:rsidRPr="00E85496" w14:paraId="24D90BA6" w14:textId="77777777" w:rsidTr="00AC6A60">
        <w:trPr>
          <w:trHeight w:val="850"/>
          <w:jc w:val="center"/>
        </w:trPr>
        <w:tc>
          <w:tcPr>
            <w:tcW w:w="2299" w:type="dxa"/>
            <w:tcBorders>
              <w:top w:val="single" w:sz="4" w:space="0" w:color="auto"/>
              <w:left w:val="single" w:sz="4" w:space="0" w:color="auto"/>
              <w:bottom w:val="single" w:sz="4" w:space="0" w:color="auto"/>
              <w:right w:val="single" w:sz="4" w:space="0" w:color="auto"/>
            </w:tcBorders>
            <w:vAlign w:val="bottom"/>
          </w:tcPr>
          <w:p w14:paraId="08235EE3" w14:textId="0F3AEEA9" w:rsidR="009524EB" w:rsidRPr="00E85496" w:rsidRDefault="00C3090D" w:rsidP="008A59AE">
            <w:pPr>
              <w:spacing w:after="60"/>
              <w:rPr>
                <w:rFonts w:ascii="Verdana" w:hAnsi="Verdana"/>
                <w:bCs/>
                <w:color w:val="00B050"/>
                <w:sz w:val="16"/>
                <w:szCs w:val="16"/>
              </w:rPr>
            </w:pPr>
            <w:r>
              <w:rPr>
                <w:rFonts w:ascii="Verdana" w:hAnsi="Verdana"/>
                <w:i/>
                <w:color w:val="00B050"/>
                <w:sz w:val="16"/>
              </w:rPr>
              <w:t>F - exchange or transfer for no consideration to a derived public person</w:t>
            </w:r>
          </w:p>
        </w:tc>
        <w:tc>
          <w:tcPr>
            <w:tcW w:w="1312" w:type="dxa"/>
            <w:tcBorders>
              <w:top w:val="single" w:sz="4" w:space="0" w:color="auto"/>
              <w:left w:val="single" w:sz="4" w:space="0" w:color="auto"/>
              <w:bottom w:val="single" w:sz="4" w:space="0" w:color="auto"/>
              <w:right w:val="single" w:sz="4" w:space="0" w:color="auto"/>
            </w:tcBorders>
            <w:vAlign w:val="center"/>
          </w:tcPr>
          <w:p w14:paraId="4FFBE8BB" w14:textId="77777777" w:rsidR="009524EB" w:rsidRPr="00E85496" w:rsidRDefault="009524EB" w:rsidP="008A59AE">
            <w:pPr>
              <w:spacing w:after="60"/>
              <w:jc w:val="center"/>
              <w:rPr>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0E1C259A" w14:textId="77777777" w:rsidR="009524EB" w:rsidRPr="00E85496" w:rsidRDefault="009524EB" w:rsidP="008A59AE">
            <w:pPr>
              <w:spacing w:after="60"/>
              <w:jc w:val="center"/>
              <w:rPr>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68DB4C5A" w14:textId="77777777" w:rsidR="009524EB" w:rsidRPr="00E85496" w:rsidRDefault="009524EB" w:rsidP="008A59AE">
            <w:pPr>
              <w:spacing w:after="60"/>
              <w:jc w:val="center"/>
              <w:rPr>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400CF681" w14:textId="77777777" w:rsidR="009524EB" w:rsidRPr="00E85496" w:rsidRDefault="009524EB" w:rsidP="008A59AE">
            <w:pPr>
              <w:spacing w:after="60"/>
              <w:jc w:val="center"/>
              <w:rPr>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4C599C96" w14:textId="77777777" w:rsidR="009524EB" w:rsidRPr="00E85496" w:rsidRDefault="009524EB" w:rsidP="008A59AE">
            <w:pPr>
              <w:spacing w:after="60"/>
              <w:jc w:val="center"/>
              <w:rPr>
                <w:color w:val="000000"/>
                <w:sz w:val="16"/>
                <w:szCs w:val="16"/>
                <w:lang w:val="lv-LV"/>
              </w:rPr>
            </w:pPr>
          </w:p>
        </w:tc>
      </w:tr>
    </w:tbl>
    <w:p w14:paraId="336D500C" w14:textId="77777777" w:rsidR="00051B25" w:rsidRPr="00E85496" w:rsidRDefault="00051B25" w:rsidP="00B61896">
      <w:pPr>
        <w:spacing w:before="120"/>
        <w:jc w:val="both"/>
        <w:rPr>
          <w:rFonts w:ascii="Verdana" w:hAnsi="Verdana"/>
          <w:i/>
          <w:iCs/>
          <w:sz w:val="20"/>
          <w:szCs w:val="20"/>
          <w:lang w:val="lv-LV"/>
        </w:rPr>
      </w:pPr>
    </w:p>
    <w:p w14:paraId="10D9FE58" w14:textId="0110FDDF" w:rsidR="008164F3" w:rsidRPr="00E85496" w:rsidRDefault="008164F3" w:rsidP="00B61896">
      <w:pPr>
        <w:spacing w:before="120"/>
        <w:jc w:val="both"/>
        <w:rPr>
          <w:rFonts w:ascii="Verdana" w:hAnsi="Verdana"/>
          <w:i/>
          <w:iCs/>
          <w:sz w:val="20"/>
          <w:szCs w:val="20"/>
        </w:rPr>
      </w:pPr>
      <w:r>
        <w:rPr>
          <w:rFonts w:ascii="Verdana" w:hAnsi="Verdana"/>
          <w:i/>
          <w:sz w:val="20"/>
        </w:rPr>
        <w:t>A summary of the assessment of the alternatives is presented in Table 8.</w:t>
      </w:r>
    </w:p>
    <w:p w14:paraId="15FF2A32" w14:textId="2E46D7B9" w:rsidR="008164F3" w:rsidRPr="00E85496" w:rsidRDefault="009F526F" w:rsidP="00EB7A09">
      <w:pPr>
        <w:spacing w:after="60" w:line="240" w:lineRule="auto"/>
        <w:jc w:val="right"/>
        <w:rPr>
          <w:rFonts w:ascii="Verdana" w:hAnsi="Verdana"/>
          <w:i/>
          <w:iCs/>
          <w:sz w:val="16"/>
          <w:szCs w:val="16"/>
        </w:rPr>
      </w:pPr>
      <w:r>
        <w:rPr>
          <w:rFonts w:ascii="Verdana" w:hAnsi="Verdana"/>
          <w:i/>
          <w:sz w:val="16"/>
        </w:rPr>
        <w:t>Table 8</w:t>
      </w:r>
    </w:p>
    <w:tbl>
      <w:tblPr>
        <w:tblStyle w:val="Reatabula"/>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737"/>
        <w:gridCol w:w="1858"/>
        <w:gridCol w:w="2603"/>
        <w:gridCol w:w="1626"/>
      </w:tblGrid>
      <w:tr w:rsidR="008D07FF" w:rsidRPr="00E85496" w14:paraId="71936449" w14:textId="64FDDD3E" w:rsidTr="41284227">
        <w:trPr>
          <w:trHeight w:val="207"/>
        </w:trPr>
        <w:tc>
          <w:tcPr>
            <w:tcW w:w="9782" w:type="dxa"/>
            <w:gridSpan w:val="5"/>
            <w:tcBorders>
              <w:bottom w:val="single" w:sz="4" w:space="0" w:color="auto"/>
            </w:tcBorders>
            <w:shd w:val="clear" w:color="auto" w:fill="auto"/>
            <w:vAlign w:val="center"/>
          </w:tcPr>
          <w:p w14:paraId="5F410C39" w14:textId="77777777" w:rsidR="008D07FF" w:rsidRPr="00E85496" w:rsidRDefault="170FDA86" w:rsidP="41284227">
            <w:pPr>
              <w:jc w:val="center"/>
              <w:rPr>
                <w:rFonts w:ascii="Verdana" w:hAnsi="Verdana"/>
                <w:b/>
                <w:bCs/>
                <w:sz w:val="18"/>
                <w:szCs w:val="18"/>
              </w:rPr>
            </w:pPr>
            <w:r>
              <w:rPr>
                <w:rFonts w:ascii="Verdana" w:hAnsi="Verdana"/>
                <w:b/>
                <w:sz w:val="18"/>
              </w:rPr>
              <w:t>Summary</w:t>
            </w:r>
          </w:p>
          <w:p w14:paraId="7A1D71EE" w14:textId="77777777" w:rsidR="008D07FF" w:rsidRPr="00E85496" w:rsidRDefault="008D07FF" w:rsidP="000468DA">
            <w:pPr>
              <w:jc w:val="center"/>
              <w:rPr>
                <w:rFonts w:ascii="Verdana" w:hAnsi="Verdana"/>
                <w:b/>
                <w:sz w:val="16"/>
                <w:szCs w:val="16"/>
                <w:lang w:val="lv-LV"/>
              </w:rPr>
            </w:pPr>
          </w:p>
        </w:tc>
      </w:tr>
      <w:tr w:rsidR="00967ECC" w:rsidRPr="00E85496" w14:paraId="5932AAA2" w14:textId="56A8B291" w:rsidTr="41284227">
        <w:trPr>
          <w:trHeight w:val="461"/>
        </w:trPr>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B3CEE" w14:textId="77777777" w:rsidR="00967ECC" w:rsidRPr="00E85496" w:rsidRDefault="00967ECC" w:rsidP="00967ECC">
            <w:pPr>
              <w:spacing w:after="60"/>
              <w:jc w:val="center"/>
              <w:rPr>
                <w:rFonts w:ascii="Verdana" w:eastAsia="Calibri" w:hAnsi="Verdana"/>
                <w:b/>
                <w:sz w:val="16"/>
                <w:szCs w:val="16"/>
              </w:rPr>
            </w:pPr>
            <w:r>
              <w:rPr>
                <w:rFonts w:ascii="Verdana" w:hAnsi="Verdana"/>
                <w:b/>
                <w:sz w:val="16"/>
              </w:rPr>
              <w:t>Alternative</w:t>
            </w:r>
          </w:p>
        </w:tc>
        <w:tc>
          <w:tcPr>
            <w:tcW w:w="1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D4C68" w14:textId="77777777" w:rsidR="00967ECC" w:rsidRPr="00E85496" w:rsidRDefault="00967ECC" w:rsidP="00967ECC">
            <w:pPr>
              <w:spacing w:after="60"/>
              <w:jc w:val="center"/>
              <w:rPr>
                <w:rFonts w:ascii="Verdana" w:eastAsia="Calibri" w:hAnsi="Verdana"/>
                <w:b/>
                <w:sz w:val="16"/>
                <w:szCs w:val="16"/>
              </w:rPr>
            </w:pPr>
            <w:r>
              <w:rPr>
                <w:rFonts w:ascii="Verdana" w:hAnsi="Verdana"/>
                <w:b/>
                <w:sz w:val="16"/>
              </w:rPr>
              <w:t xml:space="preserve">Impact on the State budget, </w:t>
            </w:r>
            <w:r>
              <w:rPr>
                <w:rFonts w:ascii="Verdana" w:hAnsi="Verdana"/>
                <w:b/>
                <w:i/>
                <w:sz w:val="16"/>
              </w:rPr>
              <w:t>euro</w:t>
            </w:r>
          </w:p>
        </w:tc>
        <w:tc>
          <w:tcPr>
            <w:tcW w:w="1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8F25E" w14:textId="77777777" w:rsidR="00967ECC" w:rsidRPr="00E85496" w:rsidRDefault="00967ECC" w:rsidP="00967ECC">
            <w:pPr>
              <w:spacing w:after="60"/>
              <w:jc w:val="center"/>
              <w:rPr>
                <w:rFonts w:ascii="Verdana" w:eastAsia="Calibri" w:hAnsi="Verdana"/>
                <w:b/>
                <w:sz w:val="16"/>
                <w:szCs w:val="16"/>
              </w:rPr>
            </w:pPr>
            <w:r>
              <w:rPr>
                <w:rFonts w:ascii="Verdana" w:hAnsi="Verdana"/>
                <w:b/>
                <w:sz w:val="16"/>
              </w:rPr>
              <w:t>Implementation deadline</w:t>
            </w:r>
          </w:p>
        </w:tc>
        <w:tc>
          <w:tcPr>
            <w:tcW w:w="2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6F004" w14:textId="52E54CE3" w:rsidR="00967ECC" w:rsidRPr="00E85496" w:rsidRDefault="008D07FF" w:rsidP="00967ECC">
            <w:pPr>
              <w:spacing w:after="60"/>
              <w:jc w:val="center"/>
              <w:rPr>
                <w:rFonts w:ascii="Verdana" w:eastAsia="Calibri" w:hAnsi="Verdana"/>
                <w:b/>
                <w:sz w:val="16"/>
                <w:szCs w:val="16"/>
              </w:rPr>
            </w:pPr>
            <w:r>
              <w:rPr>
                <w:rFonts w:ascii="Verdana" w:hAnsi="Verdana"/>
                <w:b/>
                <w:sz w:val="16"/>
              </w:rPr>
              <w:t>Benefits and risks</w:t>
            </w:r>
          </w:p>
        </w:tc>
        <w:tc>
          <w:tcPr>
            <w:tcW w:w="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74F4D" w14:textId="795F2CD3" w:rsidR="00967ECC" w:rsidRPr="00E85496" w:rsidRDefault="00967ECC" w:rsidP="00967ECC">
            <w:pPr>
              <w:spacing w:after="60"/>
              <w:jc w:val="center"/>
              <w:rPr>
                <w:rFonts w:ascii="Verdana" w:hAnsi="Verdana"/>
                <w:b/>
                <w:sz w:val="16"/>
                <w:szCs w:val="16"/>
              </w:rPr>
            </w:pPr>
            <w:r>
              <w:rPr>
                <w:rFonts w:ascii="Verdana" w:hAnsi="Verdana"/>
                <w:b/>
                <w:sz w:val="16"/>
              </w:rPr>
              <w:t xml:space="preserve">NPV, </w:t>
            </w:r>
            <w:r>
              <w:rPr>
                <w:rFonts w:ascii="Verdana" w:hAnsi="Verdana"/>
                <w:b/>
                <w:i/>
                <w:sz w:val="16"/>
              </w:rPr>
              <w:t xml:space="preserve">euro </w:t>
            </w:r>
          </w:p>
        </w:tc>
      </w:tr>
      <w:tr w:rsidR="00967ECC" w:rsidRPr="00E85496" w14:paraId="3E5A90C9" w14:textId="7F0A02A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07C8F93F" w14:textId="19FDC1EE" w:rsidR="00967ECC" w:rsidRPr="00E85496" w:rsidRDefault="00321895" w:rsidP="00967ECC">
            <w:pPr>
              <w:spacing w:after="60"/>
              <w:rPr>
                <w:rFonts w:ascii="Verdana" w:hAnsi="Verdana"/>
                <w:color w:val="00B050"/>
                <w:sz w:val="16"/>
                <w:szCs w:val="16"/>
                <w:highlight w:val="yellow"/>
              </w:rPr>
            </w:pPr>
            <w:r>
              <w:rPr>
                <w:rFonts w:ascii="Verdana" w:hAnsi="Verdana"/>
                <w:i/>
                <w:color w:val="00B050"/>
                <w:sz w:val="16"/>
              </w:rPr>
              <w:t xml:space="preserve">Alternative </w:t>
            </w:r>
            <w:r>
              <w:rPr>
                <w:rFonts w:ascii="Verdana" w:hAnsi="Verdana"/>
                <w:b/>
                <w:i/>
                <w:color w:val="00B050"/>
                <w:sz w:val="16"/>
              </w:rPr>
              <w:t>A</w:t>
            </w:r>
            <w:r>
              <w:rPr>
                <w:rFonts w:ascii="Verdana" w:hAnsi="Verdana"/>
                <w:i/>
                <w:color w:val="00B050"/>
                <w:sz w:val="16"/>
              </w:rPr>
              <w:t xml:space="preserve"> - not implementing the project</w:t>
            </w:r>
          </w:p>
        </w:tc>
        <w:tc>
          <w:tcPr>
            <w:tcW w:w="1737" w:type="dxa"/>
            <w:tcBorders>
              <w:top w:val="single" w:sz="4" w:space="0" w:color="auto"/>
              <w:left w:val="single" w:sz="4" w:space="0" w:color="auto"/>
              <w:bottom w:val="single" w:sz="4" w:space="0" w:color="auto"/>
              <w:right w:val="single" w:sz="4" w:space="0" w:color="auto"/>
            </w:tcBorders>
          </w:tcPr>
          <w:p w14:paraId="7ADD907E" w14:textId="73D211F0" w:rsidR="009C1C24" w:rsidRPr="00E85496" w:rsidRDefault="000F62F3" w:rsidP="009C1C24">
            <w:pPr>
              <w:spacing w:after="60"/>
              <w:rPr>
                <w:rFonts w:ascii="Verdana" w:hAnsi="Verdana"/>
                <w:b/>
                <w:sz w:val="16"/>
                <w:szCs w:val="16"/>
              </w:rPr>
            </w:pPr>
            <w:r>
              <w:rPr>
                <w:rFonts w:ascii="Verdana" w:hAnsi="Verdana"/>
                <w:b/>
                <w:sz w:val="16"/>
              </w:rPr>
              <w:t>(-) 00,000,000</w:t>
            </w:r>
          </w:p>
          <w:p w14:paraId="01C4B7F1" w14:textId="14A63D5B" w:rsidR="00967ECC" w:rsidRPr="00E85496" w:rsidRDefault="009C1C24" w:rsidP="00531749">
            <w:pPr>
              <w:spacing w:after="60"/>
              <w:rPr>
                <w:rFonts w:ascii="Verdana" w:eastAsia="Calibri" w:hAnsi="Verdana"/>
                <w:sz w:val="16"/>
                <w:szCs w:val="16"/>
              </w:rPr>
            </w:pPr>
            <w:r>
              <w:rPr>
                <w:rFonts w:ascii="Verdana" w:hAnsi="Verdana"/>
                <w:sz w:val="16"/>
              </w:rPr>
              <w:t>*the fiscal impact on the balance sheet of the general government budget or the debt is annual.</w:t>
            </w:r>
          </w:p>
        </w:tc>
        <w:tc>
          <w:tcPr>
            <w:tcW w:w="1858" w:type="dxa"/>
            <w:tcBorders>
              <w:top w:val="single" w:sz="4" w:space="0" w:color="auto"/>
              <w:left w:val="single" w:sz="4" w:space="0" w:color="auto"/>
              <w:bottom w:val="single" w:sz="4" w:space="0" w:color="auto"/>
              <w:right w:val="single" w:sz="4" w:space="0" w:color="auto"/>
            </w:tcBorders>
          </w:tcPr>
          <w:p w14:paraId="72D13E16" w14:textId="3641145B" w:rsidR="00967ECC" w:rsidRPr="00E85496" w:rsidRDefault="00967ECC" w:rsidP="00531749">
            <w:pPr>
              <w:spacing w:after="60"/>
              <w:rPr>
                <w:rFonts w:ascii="Verdana" w:eastAsia="Calibri" w:hAnsi="Verdana"/>
                <w:sz w:val="16"/>
                <w:szCs w:val="16"/>
                <w:lang w:val="lv-LV"/>
              </w:rPr>
            </w:pPr>
          </w:p>
        </w:tc>
        <w:tc>
          <w:tcPr>
            <w:tcW w:w="2603" w:type="dxa"/>
            <w:tcBorders>
              <w:top w:val="single" w:sz="4" w:space="0" w:color="auto"/>
              <w:left w:val="single" w:sz="4" w:space="0" w:color="auto"/>
              <w:bottom w:val="single" w:sz="4" w:space="0" w:color="auto"/>
              <w:right w:val="single" w:sz="4" w:space="0" w:color="auto"/>
            </w:tcBorders>
          </w:tcPr>
          <w:p w14:paraId="099B733E" w14:textId="77777777" w:rsidR="009C1C24" w:rsidRPr="00E85496" w:rsidRDefault="009C1C24" w:rsidP="009C1C24">
            <w:pPr>
              <w:spacing w:after="60"/>
              <w:rPr>
                <w:rFonts w:ascii="Verdana" w:hAnsi="Verdana"/>
                <w:b/>
                <w:sz w:val="16"/>
                <w:szCs w:val="16"/>
              </w:rPr>
            </w:pPr>
            <w:r>
              <w:rPr>
                <w:rFonts w:ascii="Verdana" w:hAnsi="Verdana"/>
                <w:b/>
                <w:sz w:val="16"/>
              </w:rPr>
              <w:t>1.Benefits</w:t>
            </w:r>
          </w:p>
          <w:p w14:paraId="2BA0C96C" w14:textId="77777777" w:rsidR="009C1C24" w:rsidRPr="00E85496" w:rsidRDefault="009C1C24" w:rsidP="009C1C24">
            <w:pPr>
              <w:spacing w:after="60"/>
              <w:rPr>
                <w:rFonts w:ascii="Verdana" w:hAnsi="Verdana"/>
                <w:b/>
                <w:sz w:val="16"/>
                <w:szCs w:val="16"/>
                <w:lang w:val="lv-LV"/>
              </w:rPr>
            </w:pPr>
          </w:p>
          <w:p w14:paraId="525BFB0A" w14:textId="77777777" w:rsidR="009C1C24" w:rsidRPr="00E85496" w:rsidRDefault="009C1C24" w:rsidP="009C1C24">
            <w:pPr>
              <w:spacing w:after="60"/>
              <w:rPr>
                <w:rFonts w:ascii="Verdana" w:hAnsi="Verdana"/>
                <w:b/>
                <w:sz w:val="16"/>
                <w:szCs w:val="16"/>
                <w:lang w:val="lv-LV"/>
              </w:rPr>
            </w:pPr>
          </w:p>
          <w:p w14:paraId="2DBAA16D" w14:textId="77777777" w:rsidR="009C1C24" w:rsidRPr="00E85496" w:rsidRDefault="009C1C24" w:rsidP="009C1C24">
            <w:pPr>
              <w:spacing w:after="60"/>
              <w:rPr>
                <w:rFonts w:ascii="Verdana" w:hAnsi="Verdana"/>
                <w:b/>
                <w:sz w:val="16"/>
                <w:szCs w:val="16"/>
                <w:lang w:val="lv-LV"/>
              </w:rPr>
            </w:pPr>
          </w:p>
          <w:p w14:paraId="741BE33C" w14:textId="77777777" w:rsidR="008D07FF" w:rsidRPr="00E85496" w:rsidRDefault="009C1C24" w:rsidP="009C1C24">
            <w:pPr>
              <w:spacing w:after="60"/>
              <w:rPr>
                <w:rFonts w:ascii="Verdana" w:hAnsi="Verdana"/>
                <w:b/>
                <w:sz w:val="16"/>
                <w:szCs w:val="16"/>
              </w:rPr>
            </w:pPr>
            <w:r>
              <w:rPr>
                <w:rFonts w:ascii="Verdana" w:hAnsi="Verdana"/>
                <w:b/>
                <w:sz w:val="16"/>
              </w:rPr>
              <w:t xml:space="preserve">2.Risks </w:t>
            </w:r>
          </w:p>
          <w:p w14:paraId="6047D245" w14:textId="43E4B9B2" w:rsidR="00A75731" w:rsidRPr="00E85496" w:rsidRDefault="00A75731" w:rsidP="009C1C24">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35F530BC" w14:textId="049F75B7" w:rsidR="000F62F3" w:rsidRPr="00E85496" w:rsidRDefault="000F62F3" w:rsidP="000F62F3">
            <w:pPr>
              <w:spacing w:after="60"/>
              <w:rPr>
                <w:rFonts w:ascii="Verdana" w:hAnsi="Verdana"/>
                <w:b/>
                <w:sz w:val="16"/>
                <w:szCs w:val="16"/>
              </w:rPr>
            </w:pPr>
            <w:r>
              <w:rPr>
                <w:rFonts w:ascii="Verdana" w:hAnsi="Verdana"/>
                <w:b/>
                <w:sz w:val="16"/>
              </w:rPr>
              <w:t>(-) 00,000,000</w:t>
            </w:r>
          </w:p>
          <w:p w14:paraId="3E14BE06" w14:textId="6D30C1FB" w:rsidR="00967ECC" w:rsidRPr="00E85496" w:rsidRDefault="00967ECC" w:rsidP="00531749">
            <w:pPr>
              <w:spacing w:after="60"/>
              <w:rPr>
                <w:rFonts w:ascii="Verdana" w:hAnsi="Verdana"/>
                <w:b/>
                <w:sz w:val="16"/>
                <w:szCs w:val="16"/>
                <w:lang w:val="lv-LV"/>
              </w:rPr>
            </w:pPr>
          </w:p>
        </w:tc>
      </w:tr>
      <w:tr w:rsidR="00321895" w:rsidRPr="00E85496" w14:paraId="1A0BA4EA"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03CE50D9" w14:textId="2EFA6CEF" w:rsidR="00321895" w:rsidRPr="00E85496" w:rsidRDefault="00321895" w:rsidP="00967ECC">
            <w:pPr>
              <w:spacing w:after="60"/>
              <w:rPr>
                <w:rFonts w:ascii="Verdana" w:hAnsi="Verdana"/>
                <w:b/>
                <w:bCs/>
                <w:i/>
                <w:iCs/>
                <w:color w:val="00B050"/>
                <w:sz w:val="16"/>
                <w:szCs w:val="16"/>
              </w:rPr>
            </w:pPr>
            <w:r>
              <w:rPr>
                <w:rFonts w:ascii="Verdana" w:hAnsi="Verdana"/>
                <w:b/>
                <w:i/>
                <w:color w:val="00B050"/>
                <w:sz w:val="16"/>
              </w:rPr>
              <w:t>B</w:t>
            </w:r>
            <w:r>
              <w:rPr>
                <w:rFonts w:ascii="Verdana" w:hAnsi="Verdana"/>
                <w:i/>
                <w:color w:val="00B050"/>
                <w:sz w:val="16"/>
              </w:rPr>
              <w:t xml:space="preserve"> - implementing the development project with capital investments financed from the State budget (basis)</w:t>
            </w:r>
          </w:p>
        </w:tc>
        <w:tc>
          <w:tcPr>
            <w:tcW w:w="1737" w:type="dxa"/>
            <w:tcBorders>
              <w:top w:val="single" w:sz="4" w:space="0" w:color="auto"/>
              <w:left w:val="single" w:sz="4" w:space="0" w:color="auto"/>
              <w:bottom w:val="single" w:sz="4" w:space="0" w:color="auto"/>
              <w:right w:val="single" w:sz="4" w:space="0" w:color="auto"/>
            </w:tcBorders>
          </w:tcPr>
          <w:p w14:paraId="63360D58" w14:textId="22DE1C7C" w:rsidR="000F62F3" w:rsidRPr="00E85496" w:rsidRDefault="000F62F3" w:rsidP="000F62F3">
            <w:pPr>
              <w:spacing w:after="60"/>
              <w:rPr>
                <w:rFonts w:ascii="Verdana" w:hAnsi="Verdana"/>
                <w:b/>
                <w:sz w:val="16"/>
                <w:szCs w:val="16"/>
              </w:rPr>
            </w:pPr>
            <w:r>
              <w:rPr>
                <w:rFonts w:ascii="Verdana" w:hAnsi="Verdana"/>
                <w:b/>
                <w:sz w:val="16"/>
              </w:rPr>
              <w:t>(-) 00,000,000</w:t>
            </w:r>
          </w:p>
          <w:p w14:paraId="1D0052B0" w14:textId="2CBF79CB" w:rsidR="00321895" w:rsidRPr="00E85496" w:rsidRDefault="009C1C24" w:rsidP="009C1C24">
            <w:pPr>
              <w:spacing w:after="60"/>
              <w:rPr>
                <w:rFonts w:ascii="Verdana" w:eastAsia="Calibri" w:hAnsi="Verdana"/>
                <w:sz w:val="16"/>
                <w:szCs w:val="16"/>
              </w:rPr>
            </w:pPr>
            <w:r>
              <w:rPr>
                <w:rFonts w:ascii="Verdana" w:hAnsi="Verdana"/>
                <w:sz w:val="16"/>
              </w:rPr>
              <w:t>*the fiscal impact on the balance sheet of the general government budget or the debt in 0000 and 0000.</w:t>
            </w:r>
          </w:p>
        </w:tc>
        <w:tc>
          <w:tcPr>
            <w:tcW w:w="1858" w:type="dxa"/>
            <w:tcBorders>
              <w:top w:val="single" w:sz="4" w:space="0" w:color="auto"/>
              <w:left w:val="single" w:sz="4" w:space="0" w:color="auto"/>
              <w:bottom w:val="single" w:sz="4" w:space="0" w:color="auto"/>
              <w:right w:val="single" w:sz="4" w:space="0" w:color="auto"/>
            </w:tcBorders>
          </w:tcPr>
          <w:p w14:paraId="3070EE76" w14:textId="088CB563" w:rsidR="00321895" w:rsidRPr="00E85496" w:rsidRDefault="009C1C24" w:rsidP="00531749">
            <w:pPr>
              <w:spacing w:after="60"/>
              <w:rPr>
                <w:rFonts w:ascii="Verdana" w:eastAsia="Calibri" w:hAnsi="Verdana"/>
                <w:color w:val="00B050"/>
                <w:sz w:val="16"/>
                <w:szCs w:val="16"/>
              </w:rPr>
            </w:pPr>
            <w:r>
              <w:rPr>
                <w:rFonts w:ascii="Verdana" w:hAnsi="Verdana"/>
                <w:b/>
                <w:bCs/>
                <w:color w:val="00B050"/>
                <w:sz w:val="16"/>
              </w:rPr>
              <w:t xml:space="preserve">0000 </w:t>
            </w:r>
            <w:r>
              <w:rPr>
                <w:rFonts w:ascii="Verdana" w:hAnsi="Verdana"/>
                <w:color w:val="00B050"/>
                <w:sz w:val="16"/>
              </w:rPr>
              <w:t>- commissioning of the structure</w:t>
            </w:r>
          </w:p>
        </w:tc>
        <w:tc>
          <w:tcPr>
            <w:tcW w:w="2603" w:type="dxa"/>
            <w:tcBorders>
              <w:top w:val="single" w:sz="4" w:space="0" w:color="auto"/>
              <w:left w:val="single" w:sz="4" w:space="0" w:color="auto"/>
              <w:bottom w:val="single" w:sz="4" w:space="0" w:color="auto"/>
              <w:right w:val="single" w:sz="4" w:space="0" w:color="auto"/>
            </w:tcBorders>
          </w:tcPr>
          <w:p w14:paraId="389D2055" w14:textId="77777777" w:rsidR="009C1C24" w:rsidRPr="00E85496" w:rsidRDefault="009C1C24" w:rsidP="009C1C24">
            <w:pPr>
              <w:spacing w:after="60"/>
              <w:rPr>
                <w:rFonts w:ascii="Verdana" w:hAnsi="Verdana"/>
                <w:b/>
                <w:sz w:val="16"/>
                <w:szCs w:val="16"/>
              </w:rPr>
            </w:pPr>
            <w:r>
              <w:rPr>
                <w:rFonts w:ascii="Verdana" w:hAnsi="Verdana"/>
                <w:b/>
                <w:sz w:val="16"/>
              </w:rPr>
              <w:t>1.Benefits</w:t>
            </w:r>
          </w:p>
          <w:p w14:paraId="7EEE2D33" w14:textId="77777777" w:rsidR="009C1C24" w:rsidRPr="00E85496" w:rsidRDefault="009C1C24" w:rsidP="009C1C24">
            <w:pPr>
              <w:spacing w:after="60"/>
              <w:rPr>
                <w:rFonts w:ascii="Verdana" w:hAnsi="Verdana"/>
                <w:b/>
                <w:sz w:val="16"/>
                <w:szCs w:val="16"/>
                <w:lang w:val="lv-LV"/>
              </w:rPr>
            </w:pPr>
          </w:p>
          <w:p w14:paraId="1248F2F1" w14:textId="77777777" w:rsidR="009C1C24" w:rsidRPr="00E85496" w:rsidRDefault="009C1C24" w:rsidP="009C1C24">
            <w:pPr>
              <w:spacing w:after="60"/>
              <w:rPr>
                <w:rFonts w:ascii="Verdana" w:hAnsi="Verdana"/>
                <w:b/>
                <w:sz w:val="16"/>
                <w:szCs w:val="16"/>
                <w:lang w:val="lv-LV"/>
              </w:rPr>
            </w:pPr>
          </w:p>
          <w:p w14:paraId="139CD34E" w14:textId="77777777" w:rsidR="009C1C24" w:rsidRPr="00E85496" w:rsidRDefault="009C1C24" w:rsidP="009C1C24">
            <w:pPr>
              <w:spacing w:after="60"/>
              <w:rPr>
                <w:rFonts w:ascii="Verdana" w:hAnsi="Verdana"/>
                <w:b/>
                <w:sz w:val="16"/>
                <w:szCs w:val="16"/>
                <w:lang w:val="lv-LV"/>
              </w:rPr>
            </w:pPr>
          </w:p>
          <w:p w14:paraId="07E745EF" w14:textId="77777777" w:rsidR="00321895" w:rsidRPr="00E85496" w:rsidRDefault="009C1C24" w:rsidP="009C1C24">
            <w:pPr>
              <w:spacing w:after="60"/>
              <w:rPr>
                <w:rFonts w:ascii="Verdana" w:hAnsi="Verdana"/>
                <w:b/>
                <w:sz w:val="16"/>
                <w:szCs w:val="16"/>
              </w:rPr>
            </w:pPr>
            <w:r>
              <w:rPr>
                <w:rFonts w:ascii="Verdana" w:hAnsi="Verdana"/>
                <w:b/>
                <w:sz w:val="16"/>
              </w:rPr>
              <w:t>2.Risks</w:t>
            </w:r>
          </w:p>
          <w:p w14:paraId="7778EFC1" w14:textId="7897ACE1" w:rsidR="00A67F30" w:rsidRPr="00E85496" w:rsidRDefault="00A67F30" w:rsidP="009C1C24">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7473AD64" w14:textId="15E8F0F9" w:rsidR="000F62F3" w:rsidRPr="00E85496" w:rsidRDefault="000F62F3" w:rsidP="000F62F3">
            <w:pPr>
              <w:spacing w:after="60"/>
              <w:rPr>
                <w:rFonts w:ascii="Verdana" w:hAnsi="Verdana"/>
                <w:b/>
                <w:sz w:val="16"/>
                <w:szCs w:val="16"/>
              </w:rPr>
            </w:pPr>
            <w:r>
              <w:rPr>
                <w:rFonts w:ascii="Verdana" w:hAnsi="Verdana"/>
                <w:b/>
                <w:sz w:val="16"/>
              </w:rPr>
              <w:t>(-) 00,000,000</w:t>
            </w:r>
          </w:p>
          <w:p w14:paraId="7592C139" w14:textId="77777777" w:rsidR="00321895" w:rsidRPr="00E85496" w:rsidRDefault="00321895" w:rsidP="00531749">
            <w:pPr>
              <w:spacing w:after="60"/>
              <w:rPr>
                <w:rFonts w:ascii="Verdana" w:hAnsi="Verdana"/>
                <w:b/>
                <w:sz w:val="16"/>
                <w:szCs w:val="16"/>
                <w:lang w:val="lv-LV"/>
              </w:rPr>
            </w:pPr>
          </w:p>
        </w:tc>
      </w:tr>
      <w:tr w:rsidR="00321895" w:rsidRPr="00E85496" w14:paraId="49CD745C"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1EAFDF23" w14:textId="6246FD4E" w:rsidR="00321895" w:rsidRPr="00E85496" w:rsidRDefault="00321895" w:rsidP="00967ECC">
            <w:pPr>
              <w:spacing w:after="60"/>
              <w:rPr>
                <w:rFonts w:ascii="Verdana" w:hAnsi="Verdana"/>
                <w:i/>
                <w:iCs/>
                <w:color w:val="00B050"/>
                <w:sz w:val="16"/>
                <w:szCs w:val="16"/>
              </w:rPr>
            </w:pPr>
            <w:r>
              <w:rPr>
                <w:rFonts w:ascii="Verdana" w:hAnsi="Verdana"/>
                <w:b/>
                <w:i/>
                <w:color w:val="00B050"/>
                <w:sz w:val="16"/>
              </w:rPr>
              <w:t>C</w:t>
            </w:r>
            <w:r>
              <w:rPr>
                <w:rFonts w:ascii="Verdana" w:hAnsi="Verdana"/>
                <w:i/>
                <w:color w:val="00B050"/>
                <w:sz w:val="16"/>
              </w:rPr>
              <w:t xml:space="preserve"> - implementing the development project through a PPP</w:t>
            </w:r>
          </w:p>
        </w:tc>
        <w:tc>
          <w:tcPr>
            <w:tcW w:w="1737" w:type="dxa"/>
            <w:tcBorders>
              <w:top w:val="single" w:sz="4" w:space="0" w:color="auto"/>
              <w:left w:val="single" w:sz="4" w:space="0" w:color="auto"/>
              <w:bottom w:val="single" w:sz="4" w:space="0" w:color="auto"/>
              <w:right w:val="single" w:sz="4" w:space="0" w:color="auto"/>
            </w:tcBorders>
          </w:tcPr>
          <w:p w14:paraId="3DF78801" w14:textId="66571608" w:rsidR="000F62F3" w:rsidRPr="00E85496" w:rsidRDefault="000F62F3" w:rsidP="000F62F3">
            <w:pPr>
              <w:spacing w:after="60"/>
              <w:rPr>
                <w:rFonts w:ascii="Verdana" w:hAnsi="Verdana"/>
                <w:b/>
                <w:sz w:val="16"/>
                <w:szCs w:val="16"/>
              </w:rPr>
            </w:pPr>
            <w:r>
              <w:rPr>
                <w:rFonts w:ascii="Verdana" w:hAnsi="Verdana"/>
                <w:b/>
                <w:sz w:val="16"/>
              </w:rPr>
              <w:t>(-) 00,000,000</w:t>
            </w:r>
          </w:p>
          <w:p w14:paraId="5C0FF8C9"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6BC82443" w14:textId="41CA0141" w:rsidR="00321895" w:rsidRPr="00E85496" w:rsidRDefault="000F62F3" w:rsidP="00531749">
            <w:pPr>
              <w:spacing w:after="60"/>
              <w:rPr>
                <w:rFonts w:ascii="Verdana" w:eastAsia="Calibri" w:hAnsi="Verdana"/>
                <w:color w:val="00B050"/>
                <w:sz w:val="16"/>
                <w:szCs w:val="16"/>
              </w:rPr>
            </w:pPr>
            <w:r>
              <w:rPr>
                <w:rFonts w:ascii="Verdana" w:hAnsi="Verdana"/>
                <w:b/>
                <w:bCs/>
                <w:color w:val="00B050"/>
                <w:sz w:val="16"/>
              </w:rPr>
              <w:t>0000</w:t>
            </w:r>
            <w:r>
              <w:rPr>
                <w:rFonts w:ascii="Verdana" w:hAnsi="Verdana"/>
                <w:b/>
                <w:color w:val="00B050"/>
                <w:sz w:val="16"/>
              </w:rPr>
              <w:t xml:space="preserve"> </w:t>
            </w:r>
            <w:r>
              <w:rPr>
                <w:rFonts w:ascii="Verdana" w:hAnsi="Verdana"/>
                <w:color w:val="00B050"/>
                <w:sz w:val="16"/>
              </w:rPr>
              <w:t>- commissioning of the structure (accessibility payments)</w:t>
            </w:r>
          </w:p>
        </w:tc>
        <w:tc>
          <w:tcPr>
            <w:tcW w:w="2603" w:type="dxa"/>
            <w:tcBorders>
              <w:top w:val="single" w:sz="4" w:space="0" w:color="auto"/>
              <w:left w:val="single" w:sz="4" w:space="0" w:color="auto"/>
              <w:bottom w:val="single" w:sz="4" w:space="0" w:color="auto"/>
              <w:right w:val="single" w:sz="4" w:space="0" w:color="auto"/>
            </w:tcBorders>
          </w:tcPr>
          <w:p w14:paraId="6B919802" w14:textId="77777777" w:rsidR="000F62F3" w:rsidRPr="00E85496" w:rsidRDefault="000F62F3" w:rsidP="000F62F3">
            <w:pPr>
              <w:spacing w:after="60"/>
              <w:rPr>
                <w:rFonts w:ascii="Verdana" w:hAnsi="Verdana"/>
                <w:b/>
                <w:sz w:val="16"/>
                <w:szCs w:val="16"/>
              </w:rPr>
            </w:pPr>
            <w:r>
              <w:rPr>
                <w:rFonts w:ascii="Verdana" w:hAnsi="Verdana"/>
                <w:b/>
                <w:sz w:val="16"/>
              </w:rPr>
              <w:t>1.Benefits</w:t>
            </w:r>
          </w:p>
          <w:p w14:paraId="4B816815" w14:textId="77777777" w:rsidR="000F62F3" w:rsidRPr="00E85496" w:rsidRDefault="000F62F3" w:rsidP="000F62F3">
            <w:pPr>
              <w:spacing w:after="60"/>
              <w:rPr>
                <w:rFonts w:ascii="Verdana" w:hAnsi="Verdana"/>
                <w:b/>
                <w:sz w:val="16"/>
                <w:szCs w:val="16"/>
                <w:lang w:val="lv-LV"/>
              </w:rPr>
            </w:pPr>
          </w:p>
          <w:p w14:paraId="3E82C213" w14:textId="77777777" w:rsidR="000F62F3" w:rsidRPr="00E85496" w:rsidRDefault="000F62F3" w:rsidP="000F62F3">
            <w:pPr>
              <w:spacing w:after="60"/>
              <w:rPr>
                <w:rFonts w:ascii="Verdana" w:hAnsi="Verdana"/>
                <w:b/>
                <w:sz w:val="16"/>
                <w:szCs w:val="16"/>
                <w:lang w:val="lv-LV"/>
              </w:rPr>
            </w:pPr>
          </w:p>
          <w:p w14:paraId="395C2194" w14:textId="77777777" w:rsidR="000F62F3" w:rsidRPr="00E85496" w:rsidRDefault="000F62F3" w:rsidP="000F62F3">
            <w:pPr>
              <w:spacing w:after="60"/>
              <w:rPr>
                <w:rFonts w:ascii="Verdana" w:hAnsi="Verdana"/>
                <w:b/>
                <w:sz w:val="16"/>
                <w:szCs w:val="16"/>
                <w:lang w:val="lv-LV"/>
              </w:rPr>
            </w:pPr>
          </w:p>
          <w:p w14:paraId="62EBFA65" w14:textId="77777777" w:rsidR="00321895" w:rsidRPr="00E85496" w:rsidRDefault="000F62F3" w:rsidP="000F62F3">
            <w:pPr>
              <w:spacing w:after="60"/>
              <w:rPr>
                <w:rFonts w:ascii="Verdana" w:hAnsi="Verdana"/>
                <w:b/>
                <w:sz w:val="16"/>
                <w:szCs w:val="16"/>
              </w:rPr>
            </w:pPr>
            <w:r>
              <w:rPr>
                <w:rFonts w:ascii="Verdana" w:hAnsi="Verdana"/>
                <w:b/>
                <w:sz w:val="16"/>
              </w:rPr>
              <w:t>2.Risks</w:t>
            </w:r>
          </w:p>
          <w:p w14:paraId="78241818" w14:textId="0633B2B9" w:rsidR="00A67F30" w:rsidRPr="00E85496" w:rsidRDefault="00A67F30" w:rsidP="00A67F30">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2471464B" w14:textId="21F2FB4D" w:rsidR="000F62F3" w:rsidRPr="00E85496" w:rsidRDefault="000F62F3" w:rsidP="000F62F3">
            <w:pPr>
              <w:spacing w:after="60"/>
              <w:rPr>
                <w:rFonts w:ascii="Verdana" w:hAnsi="Verdana"/>
                <w:b/>
                <w:sz w:val="16"/>
                <w:szCs w:val="16"/>
              </w:rPr>
            </w:pPr>
            <w:r>
              <w:rPr>
                <w:rFonts w:ascii="Verdana" w:hAnsi="Verdana"/>
                <w:b/>
                <w:sz w:val="16"/>
              </w:rPr>
              <w:t>(-) 00,000,000</w:t>
            </w:r>
          </w:p>
          <w:p w14:paraId="1BBD575E" w14:textId="77777777" w:rsidR="00321895" w:rsidRPr="00E85496" w:rsidRDefault="00321895" w:rsidP="00531749">
            <w:pPr>
              <w:spacing w:after="60"/>
              <w:rPr>
                <w:rFonts w:ascii="Verdana" w:hAnsi="Verdana"/>
                <w:b/>
                <w:sz w:val="16"/>
                <w:szCs w:val="16"/>
                <w:lang w:val="lv-LV"/>
              </w:rPr>
            </w:pPr>
          </w:p>
        </w:tc>
      </w:tr>
      <w:tr w:rsidR="00321895" w:rsidRPr="00E85496" w14:paraId="6D0B2EF5" w14:textId="77777777" w:rsidTr="41284227">
        <w:trPr>
          <w:trHeight w:val="425"/>
        </w:trPr>
        <w:tc>
          <w:tcPr>
            <w:tcW w:w="1958" w:type="dxa"/>
            <w:tcBorders>
              <w:top w:val="single" w:sz="4" w:space="0" w:color="auto"/>
              <w:left w:val="single" w:sz="4" w:space="0" w:color="auto"/>
              <w:bottom w:val="single" w:sz="4" w:space="0" w:color="auto"/>
              <w:right w:val="single" w:sz="4" w:space="0" w:color="auto"/>
            </w:tcBorders>
          </w:tcPr>
          <w:p w14:paraId="6E9BA7FD" w14:textId="29D4C0BC" w:rsidR="00321895" w:rsidRPr="00E85496" w:rsidRDefault="00321895" w:rsidP="00967ECC">
            <w:pPr>
              <w:spacing w:after="60"/>
              <w:rPr>
                <w:rFonts w:ascii="Verdana" w:hAnsi="Verdana"/>
                <w:i/>
                <w:iCs/>
                <w:color w:val="00B050"/>
                <w:sz w:val="16"/>
                <w:szCs w:val="16"/>
              </w:rPr>
            </w:pPr>
            <w:r>
              <w:rPr>
                <w:rFonts w:ascii="Verdana" w:hAnsi="Verdana"/>
                <w:b/>
                <w:i/>
                <w:color w:val="00B050"/>
                <w:sz w:val="16"/>
              </w:rPr>
              <w:t>D</w:t>
            </w:r>
            <w:r>
              <w:rPr>
                <w:rFonts w:ascii="Verdana" w:hAnsi="Verdana"/>
                <w:i/>
                <w:color w:val="00B050"/>
                <w:sz w:val="16"/>
              </w:rPr>
              <w:t xml:space="preserve"> - leasing</w:t>
            </w:r>
          </w:p>
        </w:tc>
        <w:tc>
          <w:tcPr>
            <w:tcW w:w="1737" w:type="dxa"/>
            <w:tcBorders>
              <w:top w:val="single" w:sz="4" w:space="0" w:color="auto"/>
              <w:left w:val="single" w:sz="4" w:space="0" w:color="auto"/>
              <w:bottom w:val="single" w:sz="4" w:space="0" w:color="auto"/>
              <w:right w:val="single" w:sz="4" w:space="0" w:color="auto"/>
            </w:tcBorders>
          </w:tcPr>
          <w:p w14:paraId="1F347155" w14:textId="6D209E13" w:rsidR="000F62F3" w:rsidRPr="00E85496" w:rsidRDefault="000F62F3" w:rsidP="000F62F3">
            <w:pPr>
              <w:spacing w:after="60"/>
              <w:rPr>
                <w:rFonts w:ascii="Verdana" w:hAnsi="Verdana"/>
                <w:sz w:val="16"/>
                <w:szCs w:val="16"/>
              </w:rPr>
            </w:pPr>
            <w:r>
              <w:rPr>
                <w:rFonts w:ascii="Verdana" w:hAnsi="Verdana"/>
                <w:sz w:val="16"/>
              </w:rPr>
              <w:t xml:space="preserve">-expenses for organising the </w:t>
            </w:r>
            <w:r>
              <w:rPr>
                <w:rFonts w:ascii="Verdana" w:hAnsi="Verdana"/>
                <w:sz w:val="16"/>
              </w:rPr>
              <w:lastRenderedPageBreak/>
              <w:t xml:space="preserve">auction of leasehold rights </w:t>
            </w:r>
          </w:p>
          <w:p w14:paraId="64889051" w14:textId="39EC9B54" w:rsidR="00321895" w:rsidRPr="00E85496" w:rsidRDefault="000F62F3" w:rsidP="000F62F3">
            <w:pPr>
              <w:spacing w:after="60"/>
              <w:rPr>
                <w:rFonts w:ascii="Verdana" w:eastAsia="Calibri" w:hAnsi="Verdana"/>
                <w:sz w:val="16"/>
                <w:szCs w:val="16"/>
              </w:rPr>
            </w:pPr>
            <w:r>
              <w:rPr>
                <w:rFonts w:ascii="Verdana" w:hAnsi="Verdana"/>
                <w:sz w:val="16"/>
              </w:rPr>
              <w:t xml:space="preserve">*the fiscal impact on the balance sheet of the general government budget or the debt if </w:t>
            </w:r>
            <w:r>
              <w:rPr>
                <w:rFonts w:ascii="Verdana" w:hAnsi="Verdana"/>
                <w:color w:val="000000"/>
                <w:sz w:val="16"/>
              </w:rPr>
              <w:t>the lessee is classified in the general government sector</w:t>
            </w:r>
            <w:r>
              <w:rPr>
                <w:rFonts w:ascii="Verdana" w:hAnsi="Verdana"/>
                <w:sz w:val="16"/>
              </w:rPr>
              <w:t>.</w:t>
            </w:r>
          </w:p>
        </w:tc>
        <w:tc>
          <w:tcPr>
            <w:tcW w:w="1858" w:type="dxa"/>
            <w:tcBorders>
              <w:top w:val="single" w:sz="4" w:space="0" w:color="auto"/>
              <w:left w:val="single" w:sz="4" w:space="0" w:color="auto"/>
              <w:bottom w:val="single" w:sz="4" w:space="0" w:color="auto"/>
              <w:right w:val="single" w:sz="4" w:space="0" w:color="auto"/>
            </w:tcBorders>
          </w:tcPr>
          <w:p w14:paraId="6615538F" w14:textId="548829A9" w:rsidR="00321895" w:rsidRPr="00E85496" w:rsidRDefault="000F62F3" w:rsidP="00531749">
            <w:pPr>
              <w:spacing w:after="60"/>
              <w:rPr>
                <w:rFonts w:ascii="Verdana" w:eastAsia="Calibri" w:hAnsi="Verdana"/>
                <w:color w:val="00B050"/>
                <w:sz w:val="16"/>
                <w:szCs w:val="16"/>
              </w:rPr>
            </w:pPr>
            <w:r>
              <w:rPr>
                <w:rFonts w:ascii="Verdana" w:hAnsi="Verdana"/>
                <w:b/>
                <w:color w:val="00B050"/>
                <w:sz w:val="16"/>
              </w:rPr>
              <w:lastRenderedPageBreak/>
              <w:t>August 0000</w:t>
            </w:r>
            <w:r>
              <w:rPr>
                <w:rFonts w:ascii="Verdana" w:hAnsi="Verdana"/>
                <w:color w:val="00B050"/>
                <w:sz w:val="16"/>
              </w:rPr>
              <w:t xml:space="preserve"> - lease agreement concluded </w:t>
            </w:r>
          </w:p>
        </w:tc>
        <w:tc>
          <w:tcPr>
            <w:tcW w:w="2603" w:type="dxa"/>
            <w:tcBorders>
              <w:top w:val="single" w:sz="4" w:space="0" w:color="auto"/>
              <w:left w:val="single" w:sz="4" w:space="0" w:color="auto"/>
              <w:bottom w:val="single" w:sz="4" w:space="0" w:color="auto"/>
              <w:right w:val="single" w:sz="4" w:space="0" w:color="auto"/>
            </w:tcBorders>
          </w:tcPr>
          <w:p w14:paraId="0EFDFAB2" w14:textId="77777777" w:rsidR="000F62F3" w:rsidRPr="00E85496" w:rsidRDefault="000F62F3" w:rsidP="000F62F3">
            <w:pPr>
              <w:spacing w:after="60"/>
              <w:rPr>
                <w:rFonts w:ascii="Verdana" w:hAnsi="Verdana"/>
                <w:b/>
                <w:sz w:val="16"/>
                <w:szCs w:val="16"/>
              </w:rPr>
            </w:pPr>
            <w:r>
              <w:rPr>
                <w:rFonts w:ascii="Verdana" w:hAnsi="Verdana"/>
                <w:b/>
                <w:sz w:val="16"/>
              </w:rPr>
              <w:t>1.Benefits</w:t>
            </w:r>
          </w:p>
          <w:p w14:paraId="40873044" w14:textId="77777777" w:rsidR="000F62F3" w:rsidRPr="00E85496" w:rsidRDefault="000F62F3" w:rsidP="000F62F3">
            <w:pPr>
              <w:spacing w:after="60"/>
              <w:rPr>
                <w:rFonts w:ascii="Verdana" w:hAnsi="Verdana"/>
                <w:b/>
                <w:sz w:val="16"/>
                <w:szCs w:val="16"/>
                <w:lang w:val="lv-LV"/>
              </w:rPr>
            </w:pPr>
          </w:p>
          <w:p w14:paraId="1D5383FC" w14:textId="77777777" w:rsidR="000F62F3" w:rsidRPr="00E85496" w:rsidRDefault="000F62F3" w:rsidP="000F62F3">
            <w:pPr>
              <w:spacing w:after="60"/>
              <w:rPr>
                <w:rFonts w:ascii="Verdana" w:hAnsi="Verdana"/>
                <w:b/>
                <w:sz w:val="16"/>
                <w:szCs w:val="16"/>
                <w:lang w:val="lv-LV"/>
              </w:rPr>
            </w:pPr>
          </w:p>
          <w:p w14:paraId="27FB27E0" w14:textId="77777777" w:rsidR="000F62F3" w:rsidRPr="00E85496" w:rsidRDefault="000F62F3" w:rsidP="000F62F3">
            <w:pPr>
              <w:spacing w:after="60"/>
              <w:rPr>
                <w:rFonts w:ascii="Verdana" w:hAnsi="Verdana"/>
                <w:b/>
                <w:sz w:val="16"/>
                <w:szCs w:val="16"/>
                <w:lang w:val="lv-LV"/>
              </w:rPr>
            </w:pPr>
          </w:p>
          <w:p w14:paraId="45E47AC9" w14:textId="77777777" w:rsidR="00321895" w:rsidRPr="00E85496" w:rsidRDefault="000F62F3" w:rsidP="000F62F3">
            <w:pPr>
              <w:spacing w:after="60"/>
              <w:rPr>
                <w:rFonts w:ascii="Verdana" w:hAnsi="Verdana"/>
                <w:b/>
                <w:sz w:val="16"/>
                <w:szCs w:val="16"/>
              </w:rPr>
            </w:pPr>
            <w:r>
              <w:rPr>
                <w:rFonts w:ascii="Verdana" w:hAnsi="Verdana"/>
                <w:b/>
                <w:sz w:val="16"/>
              </w:rPr>
              <w:t>2.Risks</w:t>
            </w:r>
          </w:p>
          <w:p w14:paraId="5B337083" w14:textId="2C40F5BA" w:rsidR="00A67F30" w:rsidRPr="00E85496" w:rsidRDefault="00A67F30" w:rsidP="000F62F3">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097169E7" w14:textId="560B5686" w:rsidR="000F62F3" w:rsidRPr="00E85496" w:rsidRDefault="000F62F3" w:rsidP="000F62F3">
            <w:pPr>
              <w:spacing w:after="60"/>
              <w:rPr>
                <w:rFonts w:ascii="Verdana" w:hAnsi="Verdana"/>
                <w:b/>
                <w:sz w:val="16"/>
                <w:szCs w:val="16"/>
              </w:rPr>
            </w:pPr>
            <w:r>
              <w:rPr>
                <w:rFonts w:ascii="Verdana" w:hAnsi="Verdana"/>
                <w:b/>
                <w:sz w:val="16"/>
              </w:rPr>
              <w:lastRenderedPageBreak/>
              <w:t>(-) 00,000,000</w:t>
            </w:r>
          </w:p>
          <w:p w14:paraId="5F702A14" w14:textId="77777777" w:rsidR="00321895" w:rsidRPr="00E85496" w:rsidRDefault="00321895" w:rsidP="00531749">
            <w:pPr>
              <w:spacing w:after="60"/>
              <w:rPr>
                <w:rFonts w:ascii="Verdana" w:hAnsi="Verdana"/>
                <w:b/>
                <w:sz w:val="16"/>
                <w:szCs w:val="16"/>
                <w:lang w:val="lv-LV"/>
              </w:rPr>
            </w:pPr>
          </w:p>
        </w:tc>
      </w:tr>
      <w:tr w:rsidR="00321895" w:rsidRPr="00E85496" w14:paraId="60218BF3"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6FA1EFC4" w14:textId="71865D35" w:rsidR="00321895" w:rsidRPr="00E85496" w:rsidRDefault="00321895" w:rsidP="00967ECC">
            <w:pPr>
              <w:spacing w:after="60"/>
              <w:rPr>
                <w:rFonts w:ascii="Verdana" w:hAnsi="Verdana"/>
                <w:i/>
                <w:iCs/>
                <w:color w:val="00B050"/>
                <w:sz w:val="16"/>
                <w:szCs w:val="16"/>
              </w:rPr>
            </w:pPr>
            <w:r>
              <w:rPr>
                <w:rFonts w:ascii="Verdana" w:hAnsi="Verdana"/>
                <w:b/>
                <w:i/>
                <w:color w:val="00B050"/>
                <w:sz w:val="16"/>
              </w:rPr>
              <w:t>E</w:t>
            </w:r>
            <w:r>
              <w:rPr>
                <w:rFonts w:ascii="Verdana" w:hAnsi="Verdana"/>
                <w:i/>
                <w:color w:val="00B050"/>
                <w:sz w:val="16"/>
              </w:rPr>
              <w:t xml:space="preserve"> - disposal (sale by auction)</w:t>
            </w:r>
          </w:p>
        </w:tc>
        <w:tc>
          <w:tcPr>
            <w:tcW w:w="1737" w:type="dxa"/>
            <w:tcBorders>
              <w:top w:val="single" w:sz="4" w:space="0" w:color="auto"/>
              <w:left w:val="single" w:sz="4" w:space="0" w:color="auto"/>
              <w:bottom w:val="single" w:sz="4" w:space="0" w:color="auto"/>
              <w:right w:val="single" w:sz="4" w:space="0" w:color="auto"/>
            </w:tcBorders>
          </w:tcPr>
          <w:p w14:paraId="70F51A4E" w14:textId="622211B2" w:rsidR="000F62F3" w:rsidRPr="00E85496" w:rsidRDefault="000F62F3" w:rsidP="000F62F3">
            <w:pPr>
              <w:spacing w:after="60"/>
              <w:rPr>
                <w:rFonts w:ascii="Verdana" w:hAnsi="Verdana"/>
                <w:b/>
                <w:sz w:val="16"/>
                <w:szCs w:val="16"/>
              </w:rPr>
            </w:pPr>
            <w:r>
              <w:rPr>
                <w:rFonts w:ascii="Verdana" w:hAnsi="Verdana"/>
                <w:b/>
                <w:sz w:val="16"/>
              </w:rPr>
              <w:t>(-) 00,000,000</w:t>
            </w:r>
          </w:p>
          <w:p w14:paraId="32781256"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436448E1" w14:textId="1D7F4B33" w:rsidR="00321895" w:rsidRPr="00E85496" w:rsidRDefault="000F62F3" w:rsidP="00531749">
            <w:pPr>
              <w:spacing w:after="60"/>
              <w:rPr>
                <w:rFonts w:ascii="Verdana" w:eastAsia="Calibri" w:hAnsi="Verdana"/>
                <w:color w:val="00B050"/>
                <w:sz w:val="16"/>
                <w:szCs w:val="16"/>
              </w:rPr>
            </w:pPr>
            <w:r>
              <w:rPr>
                <w:rFonts w:ascii="Verdana" w:hAnsi="Verdana"/>
                <w:b/>
                <w:color w:val="00B050"/>
                <w:sz w:val="16"/>
              </w:rPr>
              <w:t>September 0002</w:t>
            </w:r>
            <w:r>
              <w:rPr>
                <w:rFonts w:ascii="Verdana" w:hAnsi="Verdana"/>
                <w:color w:val="00B050"/>
                <w:sz w:val="16"/>
              </w:rPr>
              <w:t xml:space="preserve"> - disposal carried out (sold)</w:t>
            </w:r>
          </w:p>
        </w:tc>
        <w:tc>
          <w:tcPr>
            <w:tcW w:w="2603" w:type="dxa"/>
            <w:tcBorders>
              <w:top w:val="single" w:sz="4" w:space="0" w:color="auto"/>
              <w:left w:val="single" w:sz="4" w:space="0" w:color="auto"/>
              <w:bottom w:val="single" w:sz="4" w:space="0" w:color="auto"/>
              <w:right w:val="single" w:sz="4" w:space="0" w:color="auto"/>
            </w:tcBorders>
          </w:tcPr>
          <w:p w14:paraId="1E8FEF46" w14:textId="77777777" w:rsidR="000F62F3" w:rsidRPr="00E85496" w:rsidRDefault="000F62F3" w:rsidP="000F62F3">
            <w:pPr>
              <w:spacing w:after="60"/>
              <w:rPr>
                <w:rFonts w:ascii="Verdana" w:hAnsi="Verdana"/>
                <w:b/>
                <w:sz w:val="16"/>
                <w:szCs w:val="16"/>
              </w:rPr>
            </w:pPr>
            <w:r>
              <w:rPr>
                <w:rFonts w:ascii="Verdana" w:hAnsi="Verdana"/>
                <w:b/>
                <w:sz w:val="16"/>
              </w:rPr>
              <w:t>1.Benefits</w:t>
            </w:r>
          </w:p>
          <w:p w14:paraId="12DB1D4F" w14:textId="77777777" w:rsidR="000F62F3" w:rsidRPr="00E85496" w:rsidRDefault="000F62F3" w:rsidP="000F62F3">
            <w:pPr>
              <w:spacing w:after="60"/>
              <w:rPr>
                <w:rFonts w:ascii="Verdana" w:hAnsi="Verdana"/>
                <w:b/>
                <w:sz w:val="16"/>
                <w:szCs w:val="16"/>
                <w:lang w:val="lv-LV"/>
              </w:rPr>
            </w:pPr>
          </w:p>
          <w:p w14:paraId="7B00211C" w14:textId="77777777" w:rsidR="000F62F3" w:rsidRPr="00E85496" w:rsidRDefault="000F62F3" w:rsidP="000F62F3">
            <w:pPr>
              <w:spacing w:after="60"/>
              <w:rPr>
                <w:rFonts w:ascii="Verdana" w:hAnsi="Verdana"/>
                <w:b/>
                <w:sz w:val="16"/>
                <w:szCs w:val="16"/>
                <w:lang w:val="lv-LV"/>
              </w:rPr>
            </w:pPr>
          </w:p>
          <w:p w14:paraId="4F031EF7" w14:textId="77777777" w:rsidR="000F62F3" w:rsidRPr="00E85496" w:rsidRDefault="000F62F3" w:rsidP="000F62F3">
            <w:pPr>
              <w:spacing w:after="60"/>
              <w:rPr>
                <w:rFonts w:ascii="Verdana" w:hAnsi="Verdana"/>
                <w:b/>
                <w:sz w:val="16"/>
                <w:szCs w:val="16"/>
                <w:lang w:val="lv-LV"/>
              </w:rPr>
            </w:pPr>
          </w:p>
          <w:p w14:paraId="12C712C8" w14:textId="77777777" w:rsidR="00321895" w:rsidRPr="00E85496" w:rsidRDefault="000F62F3" w:rsidP="000F62F3">
            <w:pPr>
              <w:spacing w:after="60"/>
              <w:rPr>
                <w:rFonts w:ascii="Verdana" w:hAnsi="Verdana"/>
                <w:b/>
                <w:sz w:val="16"/>
                <w:szCs w:val="16"/>
              </w:rPr>
            </w:pPr>
            <w:r>
              <w:rPr>
                <w:rFonts w:ascii="Verdana" w:hAnsi="Verdana"/>
                <w:b/>
                <w:sz w:val="16"/>
              </w:rPr>
              <w:t>2.Risks</w:t>
            </w:r>
          </w:p>
          <w:p w14:paraId="794CBF32" w14:textId="45C7C3DF" w:rsidR="00A75731" w:rsidRPr="00E85496" w:rsidRDefault="00A75731" w:rsidP="000F62F3">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500DD3A6" w14:textId="62E5AB50" w:rsidR="000F62F3" w:rsidRPr="00E85496" w:rsidRDefault="000F62F3" w:rsidP="000F62F3">
            <w:pPr>
              <w:spacing w:after="60"/>
              <w:rPr>
                <w:rFonts w:ascii="Verdana" w:hAnsi="Verdana"/>
                <w:b/>
                <w:sz w:val="16"/>
                <w:szCs w:val="16"/>
              </w:rPr>
            </w:pPr>
            <w:r>
              <w:rPr>
                <w:rFonts w:ascii="Verdana" w:hAnsi="Verdana"/>
                <w:b/>
                <w:sz w:val="16"/>
              </w:rPr>
              <w:t>(-) 00,000,000</w:t>
            </w:r>
          </w:p>
          <w:p w14:paraId="104FCABE" w14:textId="77777777" w:rsidR="00321895" w:rsidRPr="00E85496" w:rsidRDefault="00321895" w:rsidP="00531749">
            <w:pPr>
              <w:spacing w:after="60"/>
              <w:rPr>
                <w:rFonts w:ascii="Verdana" w:hAnsi="Verdana"/>
                <w:b/>
                <w:sz w:val="16"/>
                <w:szCs w:val="16"/>
                <w:lang w:val="lv-LV"/>
              </w:rPr>
            </w:pPr>
          </w:p>
        </w:tc>
      </w:tr>
      <w:tr w:rsidR="00321895" w:rsidRPr="00E85496" w14:paraId="56A39629"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1A0DFD4B" w14:textId="1DB03BA9" w:rsidR="00321895" w:rsidRPr="00E85496" w:rsidRDefault="00321895" w:rsidP="00967ECC">
            <w:pPr>
              <w:spacing w:after="60"/>
              <w:rPr>
                <w:rFonts w:ascii="Verdana" w:hAnsi="Verdana"/>
                <w:i/>
                <w:iCs/>
                <w:color w:val="00B050"/>
                <w:sz w:val="16"/>
                <w:szCs w:val="16"/>
              </w:rPr>
            </w:pPr>
            <w:r>
              <w:rPr>
                <w:rFonts w:ascii="Verdana" w:hAnsi="Verdana"/>
                <w:b/>
                <w:i/>
                <w:color w:val="00B050"/>
                <w:sz w:val="16"/>
              </w:rPr>
              <w:t>F</w:t>
            </w:r>
            <w:r>
              <w:rPr>
                <w:rFonts w:ascii="Verdana" w:hAnsi="Verdana"/>
                <w:i/>
                <w:color w:val="00B050"/>
                <w:sz w:val="16"/>
              </w:rPr>
              <w:t xml:space="preserve"> - exchange or transfer for no consideration to a derived public person</w:t>
            </w:r>
          </w:p>
        </w:tc>
        <w:tc>
          <w:tcPr>
            <w:tcW w:w="1737" w:type="dxa"/>
            <w:tcBorders>
              <w:top w:val="single" w:sz="4" w:space="0" w:color="auto"/>
              <w:left w:val="single" w:sz="4" w:space="0" w:color="auto"/>
              <w:bottom w:val="single" w:sz="4" w:space="0" w:color="auto"/>
              <w:right w:val="single" w:sz="4" w:space="0" w:color="auto"/>
            </w:tcBorders>
          </w:tcPr>
          <w:p w14:paraId="026F5A70" w14:textId="2089443D" w:rsidR="000F62F3" w:rsidRPr="00E85496" w:rsidRDefault="000F62F3" w:rsidP="000F62F3">
            <w:pPr>
              <w:spacing w:after="60"/>
              <w:rPr>
                <w:rFonts w:ascii="Verdana" w:hAnsi="Verdana"/>
                <w:b/>
                <w:sz w:val="16"/>
                <w:szCs w:val="16"/>
              </w:rPr>
            </w:pPr>
            <w:r>
              <w:rPr>
                <w:rFonts w:ascii="Verdana" w:hAnsi="Verdana"/>
                <w:b/>
                <w:sz w:val="16"/>
              </w:rPr>
              <w:t>(-) 00,000,000</w:t>
            </w:r>
          </w:p>
          <w:p w14:paraId="25BADA9F"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0C61DE55" w14:textId="5C079119" w:rsidR="00321895" w:rsidRPr="00E85496" w:rsidRDefault="000F62F3" w:rsidP="00531749">
            <w:pPr>
              <w:spacing w:after="60"/>
              <w:rPr>
                <w:rFonts w:ascii="Verdana" w:eastAsia="Calibri" w:hAnsi="Verdana"/>
                <w:color w:val="00B050"/>
                <w:sz w:val="16"/>
                <w:szCs w:val="16"/>
              </w:rPr>
            </w:pPr>
            <w:r>
              <w:rPr>
                <w:rFonts w:ascii="Verdana" w:hAnsi="Verdana"/>
                <w:b/>
                <w:color w:val="00B050"/>
                <w:sz w:val="16"/>
              </w:rPr>
              <w:t xml:space="preserve">August </w:t>
            </w:r>
            <w:r>
              <w:rPr>
                <w:rFonts w:ascii="Verdana" w:hAnsi="Verdana"/>
                <w:b/>
                <w:bCs/>
                <w:color w:val="00B050"/>
                <w:sz w:val="16"/>
              </w:rPr>
              <w:t>0002</w:t>
            </w:r>
            <w:r>
              <w:rPr>
                <w:rFonts w:ascii="Verdana" w:hAnsi="Verdana"/>
                <w:color w:val="00B050"/>
                <w:sz w:val="16"/>
              </w:rPr>
              <w:t xml:space="preserve"> - disposal carried out (sold)</w:t>
            </w:r>
          </w:p>
        </w:tc>
        <w:tc>
          <w:tcPr>
            <w:tcW w:w="2603" w:type="dxa"/>
            <w:tcBorders>
              <w:top w:val="single" w:sz="4" w:space="0" w:color="auto"/>
              <w:left w:val="single" w:sz="4" w:space="0" w:color="auto"/>
              <w:bottom w:val="single" w:sz="4" w:space="0" w:color="auto"/>
              <w:right w:val="single" w:sz="4" w:space="0" w:color="auto"/>
            </w:tcBorders>
          </w:tcPr>
          <w:p w14:paraId="6C0B7350" w14:textId="77777777" w:rsidR="000F62F3" w:rsidRPr="00E85496" w:rsidRDefault="000F62F3" w:rsidP="000F62F3">
            <w:pPr>
              <w:spacing w:after="60"/>
              <w:rPr>
                <w:rFonts w:ascii="Verdana" w:hAnsi="Verdana"/>
                <w:b/>
                <w:sz w:val="16"/>
                <w:szCs w:val="16"/>
              </w:rPr>
            </w:pPr>
            <w:r>
              <w:rPr>
                <w:rFonts w:ascii="Verdana" w:hAnsi="Verdana"/>
                <w:b/>
                <w:sz w:val="16"/>
              </w:rPr>
              <w:t>1.Benefits</w:t>
            </w:r>
          </w:p>
          <w:p w14:paraId="0E53AA6B" w14:textId="77777777" w:rsidR="000F62F3" w:rsidRPr="00E85496" w:rsidRDefault="000F62F3" w:rsidP="000F62F3">
            <w:pPr>
              <w:spacing w:after="60"/>
              <w:rPr>
                <w:rFonts w:ascii="Verdana" w:hAnsi="Verdana"/>
                <w:b/>
                <w:sz w:val="16"/>
                <w:szCs w:val="16"/>
                <w:lang w:val="lv-LV"/>
              </w:rPr>
            </w:pPr>
          </w:p>
          <w:p w14:paraId="3ABD8325" w14:textId="77777777" w:rsidR="000F62F3" w:rsidRPr="00E85496" w:rsidRDefault="000F62F3" w:rsidP="000F62F3">
            <w:pPr>
              <w:spacing w:after="60"/>
              <w:rPr>
                <w:rFonts w:ascii="Verdana" w:hAnsi="Verdana"/>
                <w:b/>
                <w:sz w:val="16"/>
                <w:szCs w:val="16"/>
                <w:lang w:val="lv-LV"/>
              </w:rPr>
            </w:pPr>
          </w:p>
          <w:p w14:paraId="135CE5BB" w14:textId="77777777" w:rsidR="000F62F3" w:rsidRPr="00E85496" w:rsidRDefault="000F62F3" w:rsidP="000F62F3">
            <w:pPr>
              <w:spacing w:after="60"/>
              <w:rPr>
                <w:rFonts w:ascii="Verdana" w:hAnsi="Verdana"/>
                <w:b/>
                <w:sz w:val="16"/>
                <w:szCs w:val="16"/>
                <w:lang w:val="lv-LV"/>
              </w:rPr>
            </w:pPr>
          </w:p>
          <w:p w14:paraId="219B0AD1" w14:textId="6DE5EEC1" w:rsidR="00321895" w:rsidRPr="00E85496" w:rsidRDefault="000F62F3" w:rsidP="000F62F3">
            <w:pPr>
              <w:spacing w:after="60"/>
              <w:rPr>
                <w:rFonts w:ascii="Verdana" w:hAnsi="Verdana"/>
                <w:b/>
                <w:sz w:val="16"/>
                <w:szCs w:val="16"/>
              </w:rPr>
            </w:pPr>
            <w:r>
              <w:rPr>
                <w:rFonts w:ascii="Verdana" w:hAnsi="Verdana"/>
                <w:b/>
                <w:sz w:val="16"/>
              </w:rPr>
              <w:t>2.Risks</w:t>
            </w:r>
          </w:p>
        </w:tc>
        <w:tc>
          <w:tcPr>
            <w:tcW w:w="1623" w:type="dxa"/>
            <w:tcBorders>
              <w:top w:val="single" w:sz="4" w:space="0" w:color="auto"/>
              <w:left w:val="single" w:sz="4" w:space="0" w:color="auto"/>
              <w:bottom w:val="single" w:sz="4" w:space="0" w:color="auto"/>
              <w:right w:val="single" w:sz="4" w:space="0" w:color="auto"/>
            </w:tcBorders>
          </w:tcPr>
          <w:p w14:paraId="7AA20368" w14:textId="46766673" w:rsidR="000F62F3" w:rsidRPr="00E85496" w:rsidRDefault="000F62F3" w:rsidP="000F62F3">
            <w:pPr>
              <w:spacing w:after="60"/>
              <w:rPr>
                <w:rFonts w:ascii="Verdana" w:hAnsi="Verdana"/>
                <w:b/>
                <w:sz w:val="16"/>
                <w:szCs w:val="16"/>
              </w:rPr>
            </w:pPr>
            <w:r>
              <w:rPr>
                <w:rFonts w:ascii="Verdana" w:hAnsi="Verdana"/>
                <w:b/>
                <w:sz w:val="16"/>
              </w:rPr>
              <w:t>(-) 00,000,000</w:t>
            </w:r>
          </w:p>
          <w:p w14:paraId="53FAC6A5" w14:textId="77777777" w:rsidR="00321895" w:rsidRPr="00E85496" w:rsidRDefault="00321895" w:rsidP="00531749">
            <w:pPr>
              <w:spacing w:after="60"/>
              <w:rPr>
                <w:rFonts w:ascii="Verdana" w:hAnsi="Verdana"/>
                <w:b/>
                <w:sz w:val="16"/>
                <w:szCs w:val="16"/>
                <w:lang w:val="lv-LV"/>
              </w:rPr>
            </w:pPr>
          </w:p>
        </w:tc>
      </w:tr>
    </w:tbl>
    <w:p w14:paraId="4AE9648A" w14:textId="77777777" w:rsidR="00CF3F98" w:rsidRPr="00E85496" w:rsidRDefault="00CF3F98" w:rsidP="00530690">
      <w:pPr>
        <w:jc w:val="both"/>
        <w:rPr>
          <w:rFonts w:ascii="Verdana" w:hAnsi="Verdana"/>
          <w:i/>
          <w:iCs/>
          <w:sz w:val="20"/>
          <w:szCs w:val="20"/>
          <w:lang w:val="lv-LV"/>
        </w:rPr>
      </w:pPr>
    </w:p>
    <w:p w14:paraId="7B56A2EB" w14:textId="768E4491" w:rsidR="00EB7A09" w:rsidRPr="00E85496" w:rsidRDefault="00EB7A09" w:rsidP="00530690">
      <w:pPr>
        <w:jc w:val="both"/>
        <w:rPr>
          <w:rFonts w:ascii="Verdana" w:hAnsi="Verdana"/>
          <w:i/>
          <w:iCs/>
          <w:sz w:val="20"/>
          <w:szCs w:val="20"/>
        </w:rPr>
      </w:pPr>
      <w:r>
        <w:rPr>
          <w:rFonts w:ascii="Verdana" w:hAnsi="Verdana"/>
          <w:i/>
          <w:sz w:val="20"/>
        </w:rPr>
        <w:t>After completing the above tables, make an analysis of what information is included in the tables, what are the benchmarks, what conclusions the FEC developer has drawn from the analysis in the context of the analysis of possible alternatives for project implementation, including the advantages that the new PPP facility will provide.</w:t>
      </w:r>
    </w:p>
    <w:p w14:paraId="7EC1EEE2" w14:textId="7B81EABF" w:rsidR="000974FD" w:rsidRPr="00E85496" w:rsidRDefault="000974FD" w:rsidP="41284227">
      <w:pPr>
        <w:spacing w:before="120"/>
        <w:jc w:val="both"/>
        <w:rPr>
          <w:rFonts w:ascii="Verdana" w:hAnsi="Verdana"/>
          <w:i/>
          <w:iCs/>
          <w:sz w:val="20"/>
          <w:szCs w:val="20"/>
        </w:rPr>
      </w:pPr>
      <w:r>
        <w:rPr>
          <w:rFonts w:ascii="Verdana" w:hAnsi="Verdana"/>
          <w:i/>
          <w:sz w:val="20"/>
        </w:rPr>
        <w:t xml:space="preserve">The FEC developer shall then conclude which of the alternatives reviewed are considered to be the most advantageous for the public partner, based on the analysis of the alternatives presented in the FEC, including their implementation timetables, potential benefits and risks and their financial impact on the State budget, and which of the alternatives will be further considered in the FEC with the most detailed calculations. </w:t>
      </w:r>
    </w:p>
    <w:p w14:paraId="3DF5C1AC" w14:textId="62CF9C0A" w:rsidR="00E33F52" w:rsidRPr="00E85496" w:rsidRDefault="00E33F52" w:rsidP="00760646">
      <w:pPr>
        <w:spacing w:before="120"/>
        <w:jc w:val="both"/>
        <w:rPr>
          <w:rFonts w:ascii="Verdana" w:hAnsi="Verdana"/>
          <w:i/>
          <w:iCs/>
          <w:sz w:val="20"/>
          <w:szCs w:val="20"/>
        </w:rPr>
      </w:pPr>
      <w:r>
        <w:rPr>
          <w:rFonts w:ascii="Verdana" w:hAnsi="Verdana"/>
          <w:i/>
          <w:sz w:val="20"/>
        </w:rPr>
        <w:t>If, on the basis of its conclusions, the developer is of the opinion that the PPP alternative is not the most optimal and cost-effective, it shall indicate this in the FEC. In case the project will have an undesirable impact on the long-term liabilities of the State budget and the balance sheet of the general government budget and the debt, the feasibility of the PPP project shall be assessed in coordination with the Ministry of Finance.</w:t>
      </w:r>
    </w:p>
    <w:p w14:paraId="3879921C" w14:textId="1150BC6B" w:rsidR="00480B90" w:rsidRPr="00E85496" w:rsidRDefault="29CB4672" w:rsidP="15174CEA">
      <w:pPr>
        <w:spacing w:before="120"/>
        <w:jc w:val="both"/>
        <w:rPr>
          <w:rFonts w:ascii="Verdana" w:hAnsi="Verdana"/>
          <w:i/>
          <w:iCs/>
          <w:sz w:val="20"/>
          <w:szCs w:val="20"/>
        </w:rPr>
      </w:pPr>
      <w:r>
        <w:rPr>
          <w:rFonts w:ascii="Verdana" w:hAnsi="Verdana"/>
          <w:i/>
          <w:sz w:val="20"/>
        </w:rPr>
        <w:t xml:space="preserve">If it is concluded that the PPP alternative is one of the most appropriate </w:t>
      </w:r>
      <w:r w:rsidR="00B93E9A">
        <w:rPr>
          <w:rFonts w:ascii="Verdana" w:hAnsi="Verdana"/>
          <w:i/>
          <w:sz w:val="20"/>
        </w:rPr>
        <w:t>solutions</w:t>
      </w:r>
      <w:r>
        <w:rPr>
          <w:rFonts w:ascii="Verdana" w:hAnsi="Verdana"/>
          <w:i/>
          <w:sz w:val="20"/>
        </w:rPr>
        <w:t xml:space="preserve">, a further FEC shall be carried out, </w:t>
      </w:r>
      <w:proofErr w:type="spellStart"/>
      <w:r>
        <w:rPr>
          <w:rFonts w:ascii="Verdana" w:hAnsi="Verdana"/>
          <w:i/>
          <w:sz w:val="20"/>
        </w:rPr>
        <w:t>analysing</w:t>
      </w:r>
      <w:proofErr w:type="spellEnd"/>
      <w:r>
        <w:rPr>
          <w:rFonts w:ascii="Verdana" w:hAnsi="Verdana"/>
          <w:i/>
          <w:sz w:val="20"/>
        </w:rPr>
        <w:t xml:space="preserve"> the most viable alternatives in more detail.</w:t>
      </w:r>
    </w:p>
    <w:p w14:paraId="72B38AA4" w14:textId="584E63B9" w:rsidR="00BF4481" w:rsidRPr="00E85496" w:rsidRDefault="00BF4481">
      <w:pPr>
        <w:rPr>
          <w:rFonts w:ascii="Verdana" w:hAnsi="Verdana"/>
          <w:b/>
          <w:bCs/>
        </w:rPr>
      </w:pPr>
      <w:bookmarkStart w:id="16" w:name="_Toc143594084"/>
    </w:p>
    <w:p w14:paraId="1F66F594" w14:textId="7F15643E" w:rsidR="00181ECF" w:rsidRPr="00E85496" w:rsidRDefault="00181ECF" w:rsidP="00BF4481">
      <w:pPr>
        <w:pStyle w:val="FEA1"/>
        <w:shd w:val="clear" w:color="auto" w:fill="D9E2F3" w:themeFill="accent1" w:themeFillTint="33"/>
      </w:pPr>
      <w:bookmarkStart w:id="17" w:name="_Toc171598609"/>
      <w:r>
        <w:t>2.3.</w:t>
      </w:r>
      <w:r>
        <w:tab/>
        <w:t>Project Feasibility Assessment</w:t>
      </w:r>
      <w:bookmarkEnd w:id="16"/>
      <w:bookmarkEnd w:id="17"/>
    </w:p>
    <w:p w14:paraId="11DED90D" w14:textId="60F81564" w:rsidR="00254C54" w:rsidRPr="00E85496" w:rsidRDefault="00254C54" w:rsidP="00254C54">
      <w:pPr>
        <w:spacing w:before="120"/>
        <w:jc w:val="both"/>
        <w:rPr>
          <w:rFonts w:ascii="Verdana" w:hAnsi="Verdana"/>
          <w:i/>
          <w:iCs/>
          <w:sz w:val="20"/>
          <w:szCs w:val="20"/>
        </w:rPr>
      </w:pPr>
      <w:r>
        <w:rPr>
          <w:rFonts w:ascii="Verdana" w:hAnsi="Verdana"/>
          <w:i/>
          <w:sz w:val="20"/>
        </w:rPr>
        <w:t xml:space="preserve">In this section, the FEC developer shall assess the feasibility of the project by </w:t>
      </w:r>
      <w:proofErr w:type="spellStart"/>
      <w:r>
        <w:rPr>
          <w:rFonts w:ascii="Verdana" w:hAnsi="Verdana"/>
          <w:i/>
          <w:sz w:val="20"/>
        </w:rPr>
        <w:t>analysing</w:t>
      </w:r>
      <w:proofErr w:type="spellEnd"/>
      <w:r>
        <w:rPr>
          <w:rFonts w:ascii="Verdana" w:hAnsi="Verdana"/>
          <w:i/>
          <w:sz w:val="20"/>
        </w:rPr>
        <w:t xml:space="preserve"> the information referred to in the sub-sections below.</w:t>
      </w:r>
    </w:p>
    <w:p w14:paraId="191BEE9A" w14:textId="2729B373" w:rsidR="00F12979" w:rsidRPr="00E85496" w:rsidRDefault="00F12979" w:rsidP="00F12979">
      <w:pPr>
        <w:pStyle w:val="FEA1"/>
        <w:numPr>
          <w:ilvl w:val="2"/>
          <w:numId w:val="11"/>
        </w:numPr>
      </w:pPr>
      <w:bookmarkStart w:id="18" w:name="_Toc171598610"/>
      <w:r>
        <w:t>Technical Feasibility of the Project.</w:t>
      </w:r>
      <w:bookmarkEnd w:id="18"/>
    </w:p>
    <w:p w14:paraId="6826D420" w14:textId="77777777" w:rsidR="00254C54" w:rsidRPr="00E85496" w:rsidRDefault="00254C54" w:rsidP="00254C54">
      <w:pPr>
        <w:spacing w:before="120"/>
        <w:jc w:val="both"/>
        <w:rPr>
          <w:rFonts w:ascii="Verdana" w:hAnsi="Verdana"/>
          <w:i/>
          <w:iCs/>
          <w:sz w:val="20"/>
          <w:szCs w:val="20"/>
        </w:rPr>
      </w:pPr>
      <w:r>
        <w:rPr>
          <w:rFonts w:ascii="Verdana" w:hAnsi="Verdana"/>
          <w:i/>
          <w:sz w:val="20"/>
        </w:rPr>
        <w:t>This section shall indicate the project objectives to be achieved and include descriptions such as:</w:t>
      </w:r>
    </w:p>
    <w:p w14:paraId="307858B1" w14:textId="615905B9" w:rsidR="00254C54" w:rsidRPr="00E85496" w:rsidRDefault="3FB86150" w:rsidP="15174CEA">
      <w:pPr>
        <w:pStyle w:val="Sarakstarindkopa"/>
        <w:numPr>
          <w:ilvl w:val="0"/>
          <w:numId w:val="14"/>
        </w:numPr>
        <w:spacing w:before="120"/>
        <w:jc w:val="both"/>
        <w:rPr>
          <w:rFonts w:ascii="Verdana" w:hAnsi="Verdana"/>
          <w:i/>
          <w:iCs/>
          <w:sz w:val="20"/>
          <w:szCs w:val="20"/>
        </w:rPr>
      </w:pPr>
      <w:r>
        <w:rPr>
          <w:rFonts w:ascii="Verdana" w:hAnsi="Verdana"/>
          <w:i/>
          <w:iCs/>
          <w:sz w:val="20"/>
        </w:rPr>
        <w:t xml:space="preserve">a technical description of the project, the purpose of the requirements for the construction works and services, time and place of execution thereof and, where appropriate, </w:t>
      </w:r>
      <w:r>
        <w:rPr>
          <w:rFonts w:ascii="Verdana" w:hAnsi="Verdana"/>
          <w:i/>
          <w:iCs/>
          <w:color w:val="000000" w:themeColor="text1"/>
          <w:sz w:val="20"/>
        </w:rPr>
        <w:t>the methods and resources to be used for carrying out the works or providing the services</w:t>
      </w:r>
      <w:r>
        <w:rPr>
          <w:rFonts w:ascii="Verdana" w:hAnsi="Verdana"/>
          <w:sz w:val="20"/>
        </w:rPr>
        <w:t xml:space="preserve"> </w:t>
      </w:r>
    </w:p>
    <w:p w14:paraId="5CEA9338" w14:textId="2F3D7488" w:rsidR="00254C54" w:rsidRPr="00E85496" w:rsidRDefault="00254C54" w:rsidP="00254C54">
      <w:pPr>
        <w:pStyle w:val="Sarakstarindkopa"/>
        <w:numPr>
          <w:ilvl w:val="0"/>
          <w:numId w:val="14"/>
        </w:numPr>
        <w:spacing w:before="120"/>
        <w:jc w:val="both"/>
        <w:rPr>
          <w:rFonts w:ascii="Verdana" w:hAnsi="Verdana"/>
          <w:i/>
          <w:iCs/>
          <w:sz w:val="20"/>
          <w:szCs w:val="20"/>
        </w:rPr>
      </w:pPr>
      <w:r>
        <w:rPr>
          <w:rFonts w:ascii="Verdana" w:hAnsi="Verdana"/>
          <w:i/>
          <w:sz w:val="20"/>
        </w:rPr>
        <w:t xml:space="preserve">the quality requirements of the project (e.g. compliance of the works with building codes or other standards, compliance of the service with technical or functional quality </w:t>
      </w:r>
      <w:r>
        <w:rPr>
          <w:rFonts w:ascii="Verdana" w:hAnsi="Verdana"/>
          <w:i/>
          <w:sz w:val="20"/>
        </w:rPr>
        <w:lastRenderedPageBreak/>
        <w:t>standards, compliance of the works or service with the quality requirements set out in the technical specifications)</w:t>
      </w:r>
    </w:p>
    <w:p w14:paraId="5C848208" w14:textId="63AC5594" w:rsidR="00254C54" w:rsidRPr="00E85496" w:rsidRDefault="00254C54" w:rsidP="00254C54">
      <w:pPr>
        <w:pStyle w:val="Sarakstarindkopa"/>
        <w:numPr>
          <w:ilvl w:val="0"/>
          <w:numId w:val="14"/>
        </w:numPr>
        <w:spacing w:before="120"/>
        <w:jc w:val="both"/>
        <w:rPr>
          <w:rFonts w:ascii="Verdana" w:hAnsi="Verdana"/>
          <w:i/>
          <w:iCs/>
          <w:sz w:val="20"/>
          <w:szCs w:val="20"/>
        </w:rPr>
      </w:pPr>
      <w:r>
        <w:rPr>
          <w:rFonts w:ascii="Verdana" w:hAnsi="Verdana"/>
          <w:i/>
          <w:sz w:val="20"/>
        </w:rPr>
        <w:t xml:space="preserve">the duration of the project, indicating, if applicable, the possible stages and their sequence </w:t>
      </w:r>
    </w:p>
    <w:p w14:paraId="7BA83833" w14:textId="655BF63D" w:rsidR="00254C54" w:rsidRPr="00E85496" w:rsidRDefault="00254C54" w:rsidP="00254C54">
      <w:pPr>
        <w:pStyle w:val="Sarakstarindkopa"/>
        <w:numPr>
          <w:ilvl w:val="0"/>
          <w:numId w:val="14"/>
        </w:numPr>
        <w:spacing w:before="120"/>
        <w:jc w:val="both"/>
        <w:rPr>
          <w:rFonts w:ascii="Verdana" w:hAnsi="Verdana"/>
          <w:i/>
          <w:iCs/>
          <w:sz w:val="20"/>
          <w:szCs w:val="20"/>
        </w:rPr>
      </w:pPr>
      <w:r>
        <w:rPr>
          <w:rFonts w:ascii="Verdana" w:hAnsi="Verdana"/>
          <w:i/>
          <w:sz w:val="20"/>
        </w:rPr>
        <w:t>the methods and resources to be used in the execution of the works or provision of the services envisaged in the project (e.g. outsourcing, use of public partner resources, setting of resource charges in accordance with the Law on Prevention of Squandering if such are envisaged in the PPP project, etc.)</w:t>
      </w:r>
    </w:p>
    <w:p w14:paraId="789741FE" w14:textId="00AA6AC7" w:rsidR="00A243D4" w:rsidRPr="00E85496" w:rsidRDefault="00A243D4" w:rsidP="00A243D4">
      <w:pPr>
        <w:pStyle w:val="Sarakstarindkopa"/>
        <w:numPr>
          <w:ilvl w:val="0"/>
          <w:numId w:val="14"/>
        </w:numPr>
        <w:spacing w:before="120"/>
        <w:jc w:val="both"/>
        <w:rPr>
          <w:rFonts w:ascii="Verdana" w:hAnsi="Verdana"/>
          <w:i/>
          <w:iCs/>
          <w:sz w:val="20"/>
          <w:szCs w:val="20"/>
        </w:rPr>
      </w:pPr>
      <w:r>
        <w:rPr>
          <w:rFonts w:ascii="Verdana" w:hAnsi="Verdana"/>
          <w:i/>
          <w:sz w:val="20"/>
        </w:rPr>
        <w:t xml:space="preserve">the main technical and operational risks of the project (see Chapter 3.5 of the </w:t>
      </w:r>
      <w:hyperlink r:id="rId28" w:history="1">
        <w:r w:rsidR="0054507E" w:rsidRPr="0054507E">
          <w:rPr>
            <w:rStyle w:val="Hipersaite"/>
            <w:rFonts w:ascii="Verdana" w:hAnsi="Verdana"/>
            <w:i/>
            <w:sz w:val="20"/>
          </w:rPr>
          <w:t>FEC Guidelines</w:t>
        </w:r>
      </w:hyperlink>
      <w:r>
        <w:rPr>
          <w:rFonts w:ascii="Verdana" w:hAnsi="Verdana"/>
          <w:i/>
          <w:sz w:val="20"/>
        </w:rPr>
        <w:t>)</w:t>
      </w:r>
    </w:p>
    <w:p w14:paraId="493C243B" w14:textId="45223D7F" w:rsidR="00606F02" w:rsidRPr="00E85496" w:rsidRDefault="00606F02" w:rsidP="00606F02">
      <w:pPr>
        <w:spacing w:before="120"/>
        <w:jc w:val="both"/>
        <w:rPr>
          <w:rFonts w:ascii="Verdana" w:hAnsi="Verdana"/>
          <w:b/>
          <w:bCs/>
          <w:i/>
          <w:iCs/>
          <w:sz w:val="20"/>
          <w:szCs w:val="20"/>
        </w:rPr>
      </w:pPr>
      <w:r>
        <w:rPr>
          <w:rFonts w:ascii="Verdana" w:hAnsi="Verdana"/>
          <w:b/>
          <w:i/>
          <w:sz w:val="20"/>
        </w:rPr>
        <w:t>Create a timetable for the PPP project, attach it to Annex 1 of the FEC.</w:t>
      </w:r>
    </w:p>
    <w:p w14:paraId="0DCD916A" w14:textId="77777777" w:rsidR="00E6644D" w:rsidRPr="00E85496" w:rsidRDefault="00E6644D" w:rsidP="00606F02">
      <w:pPr>
        <w:spacing w:before="120"/>
        <w:jc w:val="both"/>
        <w:rPr>
          <w:rFonts w:ascii="Verdana" w:hAnsi="Verdana"/>
          <w:b/>
          <w:bCs/>
          <w:i/>
          <w:iCs/>
          <w:sz w:val="20"/>
          <w:szCs w:val="20"/>
          <w:lang w:val="lv-LV"/>
        </w:rPr>
      </w:pPr>
    </w:p>
    <w:p w14:paraId="4F2984F8" w14:textId="48880AA0" w:rsidR="00F12979" w:rsidRPr="00E85496" w:rsidRDefault="107A6C50" w:rsidP="00F12979">
      <w:pPr>
        <w:pStyle w:val="FEA1"/>
        <w:numPr>
          <w:ilvl w:val="2"/>
          <w:numId w:val="11"/>
        </w:numPr>
      </w:pPr>
      <w:bookmarkStart w:id="19" w:name="_Toc171598611"/>
      <w:r>
        <w:t>Legal Permissibility of the Project.</w:t>
      </w:r>
      <w:bookmarkEnd w:id="19"/>
      <w:r>
        <w:t xml:space="preserve"> </w:t>
      </w:r>
    </w:p>
    <w:p w14:paraId="776B68C0" w14:textId="77777777" w:rsidR="00254C54" w:rsidRPr="00E85496" w:rsidRDefault="3FB86150" w:rsidP="00254C54">
      <w:pPr>
        <w:spacing w:before="120"/>
        <w:jc w:val="both"/>
        <w:rPr>
          <w:rFonts w:ascii="Verdana" w:hAnsi="Verdana"/>
          <w:i/>
          <w:iCs/>
          <w:sz w:val="20"/>
          <w:szCs w:val="20"/>
        </w:rPr>
      </w:pPr>
      <w:r>
        <w:rPr>
          <w:rFonts w:ascii="Verdana" w:hAnsi="Verdana"/>
          <w:i/>
          <w:sz w:val="20"/>
        </w:rPr>
        <w:t xml:space="preserve">This section shall include at least the following: </w:t>
      </w:r>
    </w:p>
    <w:p w14:paraId="6D46E90B" w14:textId="3E6CE5AD" w:rsidR="1244D77F" w:rsidRPr="00A243D4" w:rsidRDefault="1244D77F" w:rsidP="3EB6EF45">
      <w:pPr>
        <w:pStyle w:val="Sarakstarindkopa"/>
        <w:numPr>
          <w:ilvl w:val="0"/>
          <w:numId w:val="14"/>
        </w:numPr>
        <w:spacing w:before="120"/>
        <w:jc w:val="both"/>
        <w:rPr>
          <w:rFonts w:ascii="Verdana" w:eastAsia="Verdana" w:hAnsi="Verdana" w:cs="Verdana"/>
          <w:i/>
          <w:iCs/>
          <w:color w:val="000000" w:themeColor="text1"/>
          <w:sz w:val="20"/>
          <w:szCs w:val="20"/>
        </w:rPr>
      </w:pPr>
      <w:r>
        <w:rPr>
          <w:rFonts w:ascii="Verdana" w:hAnsi="Verdana"/>
          <w:i/>
          <w:color w:val="000000" w:themeColor="text1"/>
          <w:sz w:val="20"/>
        </w:rPr>
        <w:t xml:space="preserve">the grounds for the legal permissibility of the project (compliance with the definition of PPP in Article 1(1) of the PPP Law and the definition of public partner in Article 15, whether the public partner concerned or its representative is entitled to transfer the project to a private partner and how (institutional or contractual PPP) this can be done)  </w:t>
      </w:r>
    </w:p>
    <w:p w14:paraId="0E7EFD36" w14:textId="72B3E387" w:rsidR="005B28DD" w:rsidRPr="00E85496" w:rsidRDefault="005B28DD" w:rsidP="005B28DD">
      <w:pPr>
        <w:pStyle w:val="Sarakstarindkopa"/>
        <w:numPr>
          <w:ilvl w:val="0"/>
          <w:numId w:val="14"/>
        </w:numPr>
        <w:spacing w:before="120"/>
        <w:jc w:val="both"/>
        <w:rPr>
          <w:rFonts w:ascii="Verdana" w:hAnsi="Verdana"/>
          <w:i/>
          <w:iCs/>
          <w:sz w:val="20"/>
          <w:szCs w:val="20"/>
        </w:rPr>
      </w:pPr>
      <w:r>
        <w:rPr>
          <w:rFonts w:ascii="Verdana" w:hAnsi="Verdana"/>
          <w:i/>
          <w:sz w:val="20"/>
        </w:rPr>
        <w:t xml:space="preserve">is the public partner entitled to conclude a Partnership Contract </w:t>
      </w:r>
    </w:p>
    <w:p w14:paraId="5217CE37" w14:textId="7A2CAF65" w:rsidR="00254C54" w:rsidRPr="00E85496" w:rsidRDefault="00254C54" w:rsidP="00254C54">
      <w:pPr>
        <w:pStyle w:val="Sarakstarindkopa"/>
        <w:numPr>
          <w:ilvl w:val="0"/>
          <w:numId w:val="14"/>
        </w:numPr>
        <w:spacing w:before="120"/>
        <w:jc w:val="both"/>
        <w:rPr>
          <w:rFonts w:ascii="Verdana" w:hAnsi="Verdana"/>
          <w:i/>
          <w:iCs/>
          <w:sz w:val="20"/>
          <w:szCs w:val="20"/>
        </w:rPr>
      </w:pPr>
      <w:r>
        <w:rPr>
          <w:rFonts w:ascii="Verdana" w:hAnsi="Verdana"/>
          <w:i/>
          <w:sz w:val="20"/>
        </w:rPr>
        <w:t xml:space="preserve">the public partner's right to tender and implement the potential project </w:t>
      </w:r>
    </w:p>
    <w:p w14:paraId="14C66677" w14:textId="1F51B18D" w:rsidR="00254C54" w:rsidRPr="00E85496" w:rsidRDefault="00254C54" w:rsidP="00254C54">
      <w:pPr>
        <w:pStyle w:val="Sarakstarindkopa"/>
        <w:numPr>
          <w:ilvl w:val="0"/>
          <w:numId w:val="14"/>
        </w:numPr>
        <w:spacing w:before="120"/>
        <w:jc w:val="both"/>
        <w:rPr>
          <w:rFonts w:ascii="Verdana" w:hAnsi="Verdana"/>
          <w:i/>
          <w:iCs/>
          <w:sz w:val="20"/>
          <w:szCs w:val="20"/>
        </w:rPr>
      </w:pPr>
      <w:r>
        <w:rPr>
          <w:rFonts w:ascii="Verdana" w:hAnsi="Verdana"/>
          <w:i/>
          <w:sz w:val="20"/>
        </w:rPr>
        <w:t xml:space="preserve">a list of the </w:t>
      </w:r>
      <w:proofErr w:type="spellStart"/>
      <w:r>
        <w:rPr>
          <w:rFonts w:ascii="Verdana" w:hAnsi="Verdana"/>
          <w:i/>
          <w:sz w:val="20"/>
        </w:rPr>
        <w:t>authorisations</w:t>
      </w:r>
      <w:proofErr w:type="spellEnd"/>
      <w:r>
        <w:rPr>
          <w:rFonts w:ascii="Verdana" w:hAnsi="Verdana"/>
          <w:i/>
          <w:sz w:val="20"/>
        </w:rPr>
        <w:t>, consents and approvals required for the public partner, indicating the entities issuing them</w:t>
      </w:r>
    </w:p>
    <w:p w14:paraId="4C9EE79E" w14:textId="1C152B71" w:rsidR="00254C54" w:rsidRPr="00E85496" w:rsidRDefault="00254C54" w:rsidP="00254C54">
      <w:pPr>
        <w:pStyle w:val="Sarakstarindkopa"/>
        <w:numPr>
          <w:ilvl w:val="0"/>
          <w:numId w:val="14"/>
        </w:numPr>
        <w:spacing w:before="120"/>
        <w:jc w:val="both"/>
        <w:rPr>
          <w:rFonts w:ascii="Verdana" w:hAnsi="Verdana"/>
          <w:i/>
          <w:iCs/>
          <w:sz w:val="20"/>
          <w:szCs w:val="20"/>
        </w:rPr>
      </w:pPr>
      <w:r>
        <w:rPr>
          <w:rFonts w:ascii="Verdana" w:hAnsi="Verdana"/>
          <w:i/>
          <w:sz w:val="20"/>
        </w:rPr>
        <w:t>the obstacles or constraints to the implementation of the potential project identified by the public partner in the legal framework and the envisaged solution, including the timeframe</w:t>
      </w:r>
    </w:p>
    <w:p w14:paraId="17136803" w14:textId="733050E2" w:rsidR="00254C54" w:rsidRPr="00E85496" w:rsidRDefault="00254C54" w:rsidP="00254C54">
      <w:pPr>
        <w:pStyle w:val="Sarakstarindkopa"/>
        <w:numPr>
          <w:ilvl w:val="0"/>
          <w:numId w:val="14"/>
        </w:numPr>
        <w:spacing w:before="120"/>
        <w:jc w:val="both"/>
        <w:rPr>
          <w:rFonts w:ascii="Verdana" w:hAnsi="Verdana"/>
          <w:i/>
          <w:iCs/>
          <w:sz w:val="20"/>
          <w:szCs w:val="20"/>
        </w:rPr>
      </w:pPr>
      <w:r>
        <w:rPr>
          <w:rFonts w:ascii="Verdana" w:hAnsi="Verdana"/>
          <w:i/>
          <w:sz w:val="20"/>
        </w:rPr>
        <w:t>information on ownership of the land where the project is planned to be implemented</w:t>
      </w:r>
    </w:p>
    <w:p w14:paraId="72B89139" w14:textId="77777777" w:rsidR="00051B25" w:rsidRPr="00E85496" w:rsidRDefault="00051B25" w:rsidP="00051B25">
      <w:pPr>
        <w:pStyle w:val="Sarakstarindkopa"/>
        <w:spacing w:before="120"/>
        <w:ind w:left="790"/>
        <w:jc w:val="both"/>
        <w:rPr>
          <w:rFonts w:ascii="Verdana" w:hAnsi="Verdana"/>
          <w:i/>
          <w:iCs/>
          <w:sz w:val="20"/>
          <w:szCs w:val="20"/>
          <w:lang w:val="lv-LV"/>
        </w:rPr>
      </w:pPr>
    </w:p>
    <w:p w14:paraId="391701BF" w14:textId="0D5BC31F" w:rsidR="00F12979" w:rsidRPr="00E85496" w:rsidRDefault="00F12979" w:rsidP="00F12979">
      <w:pPr>
        <w:pStyle w:val="FEA1"/>
        <w:numPr>
          <w:ilvl w:val="2"/>
          <w:numId w:val="11"/>
        </w:numPr>
      </w:pPr>
      <w:bookmarkStart w:id="20" w:name="_Hlk178919834"/>
      <w:bookmarkStart w:id="21" w:name="_Toc171598612"/>
      <w:r>
        <w:t xml:space="preserve">Financial </w:t>
      </w:r>
      <w:r w:rsidR="003F5742">
        <w:t>F</w:t>
      </w:r>
      <w:r>
        <w:t xml:space="preserve">easibility of the </w:t>
      </w:r>
      <w:r w:rsidR="003F5742">
        <w:t>P</w:t>
      </w:r>
      <w:r>
        <w:t>roject</w:t>
      </w:r>
      <w:bookmarkEnd w:id="20"/>
      <w:r>
        <w:t>.</w:t>
      </w:r>
      <w:bookmarkEnd w:id="21"/>
    </w:p>
    <w:p w14:paraId="40E4D635" w14:textId="77777777" w:rsidR="00A243D4" w:rsidRPr="00E85496" w:rsidRDefault="00A243D4" w:rsidP="00A243D4">
      <w:pPr>
        <w:spacing w:before="120"/>
        <w:jc w:val="both"/>
        <w:rPr>
          <w:rFonts w:ascii="Verdana" w:hAnsi="Verdana"/>
          <w:i/>
          <w:iCs/>
          <w:sz w:val="20"/>
          <w:szCs w:val="20"/>
        </w:rPr>
      </w:pPr>
      <w:r>
        <w:rPr>
          <w:rFonts w:ascii="Verdana" w:hAnsi="Verdana"/>
          <w:i/>
          <w:sz w:val="20"/>
        </w:rPr>
        <w:t xml:space="preserve">This section shall consider at least the following: </w:t>
      </w:r>
    </w:p>
    <w:p w14:paraId="25FA8C8B" w14:textId="374FAC62" w:rsidR="00A243D4" w:rsidRPr="00E85496" w:rsidRDefault="00A243D4" w:rsidP="00A243D4">
      <w:pPr>
        <w:pStyle w:val="Sarakstarindkopa"/>
        <w:numPr>
          <w:ilvl w:val="0"/>
          <w:numId w:val="14"/>
        </w:numPr>
        <w:spacing w:before="120"/>
        <w:jc w:val="both"/>
        <w:rPr>
          <w:rFonts w:ascii="Verdana" w:hAnsi="Verdana"/>
          <w:i/>
          <w:iCs/>
          <w:sz w:val="20"/>
          <w:szCs w:val="20"/>
        </w:rPr>
      </w:pPr>
      <w:r>
        <w:rPr>
          <w:rFonts w:ascii="Verdana" w:hAnsi="Verdana"/>
          <w:i/>
          <w:sz w:val="20"/>
        </w:rPr>
        <w:t xml:space="preserve">the main cost components of the potential project (see Chapter 4.2 of the </w:t>
      </w:r>
      <w:hyperlink r:id="rId29" w:history="1">
        <w:r w:rsidR="0054507E" w:rsidRPr="0054507E">
          <w:rPr>
            <w:rStyle w:val="Hipersaite"/>
            <w:rFonts w:ascii="Verdana" w:hAnsi="Verdana"/>
            <w:i/>
            <w:sz w:val="20"/>
          </w:rPr>
          <w:t>FEC Guidelines</w:t>
        </w:r>
      </w:hyperlink>
      <w:r>
        <w:rPr>
          <w:rFonts w:ascii="Verdana" w:hAnsi="Verdana"/>
          <w:i/>
          <w:sz w:val="20"/>
        </w:rPr>
        <w:t xml:space="preserve">, key assumption 7) </w:t>
      </w:r>
    </w:p>
    <w:p w14:paraId="17EE6972" w14:textId="1EC378D4" w:rsidR="00A243D4" w:rsidRPr="00E85496" w:rsidRDefault="00A243D4" w:rsidP="00A243D4">
      <w:pPr>
        <w:pStyle w:val="Sarakstarindkopa"/>
        <w:numPr>
          <w:ilvl w:val="0"/>
          <w:numId w:val="14"/>
        </w:numPr>
        <w:spacing w:before="120"/>
        <w:jc w:val="both"/>
        <w:rPr>
          <w:rFonts w:ascii="Verdana" w:hAnsi="Verdana"/>
          <w:i/>
          <w:iCs/>
          <w:sz w:val="20"/>
          <w:szCs w:val="20"/>
        </w:rPr>
      </w:pPr>
      <w:r>
        <w:rPr>
          <w:rFonts w:ascii="Verdana" w:hAnsi="Verdana"/>
          <w:i/>
          <w:sz w:val="20"/>
        </w:rPr>
        <w:t xml:space="preserve">the main financial and commercial risks of the project (see Chapter 3.5 of the </w:t>
      </w:r>
      <w:hyperlink r:id="rId30" w:history="1">
        <w:r w:rsidR="0054507E" w:rsidRPr="0054507E">
          <w:rPr>
            <w:rStyle w:val="Hipersaite"/>
            <w:rFonts w:ascii="Verdana" w:hAnsi="Verdana"/>
            <w:i/>
            <w:sz w:val="20"/>
          </w:rPr>
          <w:t>FEC Guidelines</w:t>
        </w:r>
      </w:hyperlink>
      <w:r>
        <w:rPr>
          <w:rFonts w:ascii="Verdana" w:hAnsi="Verdana"/>
          <w:i/>
          <w:sz w:val="20"/>
        </w:rPr>
        <w:t xml:space="preserve">) </w:t>
      </w:r>
    </w:p>
    <w:p w14:paraId="304FEFB0" w14:textId="43B414AD" w:rsidR="00A243D4" w:rsidRPr="00E85496" w:rsidRDefault="00A243D4" w:rsidP="00A243D4">
      <w:pPr>
        <w:pStyle w:val="Sarakstarindkopa"/>
        <w:numPr>
          <w:ilvl w:val="0"/>
          <w:numId w:val="14"/>
        </w:numPr>
        <w:spacing w:before="120"/>
        <w:jc w:val="both"/>
        <w:rPr>
          <w:rFonts w:ascii="Verdana" w:hAnsi="Verdana"/>
          <w:i/>
          <w:iCs/>
          <w:sz w:val="20"/>
          <w:szCs w:val="20"/>
        </w:rPr>
      </w:pPr>
      <w:r>
        <w:rPr>
          <w:rFonts w:ascii="Verdana" w:hAnsi="Verdana"/>
          <w:i/>
          <w:sz w:val="20"/>
        </w:rPr>
        <w:t xml:space="preserve">the results of market sounding (demand, supply, trends, etc.) </w:t>
      </w:r>
    </w:p>
    <w:p w14:paraId="05AB1266" w14:textId="6E89FF72" w:rsidR="00A243D4" w:rsidRPr="00E85496" w:rsidRDefault="00A243D4" w:rsidP="00A243D4">
      <w:pPr>
        <w:pStyle w:val="Sarakstarindkopa"/>
        <w:numPr>
          <w:ilvl w:val="0"/>
          <w:numId w:val="14"/>
        </w:numPr>
        <w:spacing w:before="120"/>
        <w:jc w:val="both"/>
        <w:rPr>
          <w:rFonts w:ascii="Verdana" w:hAnsi="Verdana"/>
          <w:i/>
          <w:iCs/>
          <w:sz w:val="20"/>
          <w:szCs w:val="20"/>
        </w:rPr>
      </w:pPr>
      <w:r>
        <w:rPr>
          <w:rFonts w:ascii="Verdana" w:hAnsi="Verdana"/>
          <w:i/>
          <w:sz w:val="20"/>
        </w:rPr>
        <w:t xml:space="preserve">assumptions about the cost or price of using the infrastructure or service </w:t>
      </w:r>
    </w:p>
    <w:p w14:paraId="0EED9645" w14:textId="1641DFC1" w:rsidR="00A243D4" w:rsidRPr="00E85496" w:rsidRDefault="00A243D4" w:rsidP="00A243D4">
      <w:pPr>
        <w:pStyle w:val="Sarakstarindkopa"/>
        <w:numPr>
          <w:ilvl w:val="0"/>
          <w:numId w:val="14"/>
        </w:numPr>
        <w:spacing w:before="120"/>
        <w:jc w:val="both"/>
        <w:rPr>
          <w:rFonts w:ascii="Verdana" w:hAnsi="Verdana"/>
          <w:i/>
          <w:iCs/>
          <w:sz w:val="20"/>
          <w:szCs w:val="20"/>
        </w:rPr>
      </w:pPr>
      <w:r>
        <w:rPr>
          <w:rFonts w:ascii="Verdana" w:hAnsi="Verdana"/>
          <w:i/>
          <w:sz w:val="20"/>
        </w:rPr>
        <w:t xml:space="preserve">analysis of project affordability (see Chapter 3.2 of the </w:t>
      </w:r>
      <w:hyperlink r:id="rId31" w:history="1">
        <w:r w:rsidR="0054507E" w:rsidRPr="0054507E">
          <w:rPr>
            <w:rStyle w:val="Hipersaite"/>
            <w:rFonts w:ascii="Verdana" w:hAnsi="Verdana"/>
            <w:i/>
            <w:sz w:val="20"/>
          </w:rPr>
          <w:t>FEC Guidelines</w:t>
        </w:r>
      </w:hyperlink>
      <w:r>
        <w:rPr>
          <w:rFonts w:ascii="Verdana" w:hAnsi="Verdana"/>
          <w:i/>
          <w:sz w:val="20"/>
        </w:rPr>
        <w:t>)</w:t>
      </w:r>
    </w:p>
    <w:p w14:paraId="2CB007D1" w14:textId="77777777" w:rsidR="00E6644D" w:rsidRPr="00E85496" w:rsidRDefault="00E6644D" w:rsidP="00E6644D">
      <w:pPr>
        <w:spacing w:before="120"/>
        <w:ind w:left="430"/>
        <w:jc w:val="both"/>
        <w:rPr>
          <w:rFonts w:ascii="Verdana" w:hAnsi="Verdana"/>
          <w:i/>
          <w:iCs/>
          <w:sz w:val="20"/>
          <w:szCs w:val="20"/>
          <w:lang w:val="lv-LV"/>
        </w:rPr>
      </w:pPr>
    </w:p>
    <w:p w14:paraId="31CD59E4" w14:textId="7D08471E" w:rsidR="00E6644D" w:rsidRPr="00E85496" w:rsidRDefault="00E6644D" w:rsidP="00E6644D">
      <w:pPr>
        <w:spacing w:before="120"/>
        <w:jc w:val="both"/>
        <w:rPr>
          <w:rFonts w:ascii="Verdana" w:hAnsi="Verdana"/>
          <w:b/>
          <w:bCs/>
          <w:i/>
          <w:iCs/>
          <w:sz w:val="20"/>
          <w:szCs w:val="20"/>
        </w:rPr>
      </w:pPr>
      <w:r>
        <w:rPr>
          <w:rFonts w:ascii="Verdana" w:hAnsi="Verdana"/>
          <w:b/>
          <w:i/>
          <w:sz w:val="20"/>
        </w:rPr>
        <w:t>Create a "Financing Plan" for the PPP project, attach as Annex 2 to the FEC.</w:t>
      </w:r>
    </w:p>
    <w:p w14:paraId="4A9AF455" w14:textId="62CCCD2D" w:rsidR="00E6644D" w:rsidRPr="00E85496" w:rsidRDefault="00E6644D" w:rsidP="00E6644D">
      <w:pPr>
        <w:spacing w:before="120"/>
        <w:jc w:val="both"/>
        <w:rPr>
          <w:rFonts w:ascii="Verdana" w:hAnsi="Verdana"/>
          <w:b/>
          <w:bCs/>
          <w:i/>
          <w:iCs/>
          <w:sz w:val="20"/>
          <w:szCs w:val="20"/>
          <w:lang w:val="lv-LV"/>
        </w:rPr>
      </w:pPr>
    </w:p>
    <w:p w14:paraId="658D88D5" w14:textId="6D051AA0" w:rsidR="00CA4DD6" w:rsidRPr="00E85496" w:rsidRDefault="00F12979" w:rsidP="00F12979">
      <w:pPr>
        <w:pStyle w:val="FEA1"/>
        <w:numPr>
          <w:ilvl w:val="2"/>
          <w:numId w:val="11"/>
        </w:numPr>
      </w:pPr>
      <w:bookmarkStart w:id="22" w:name="_Hlk178919860"/>
      <w:bookmarkStart w:id="23" w:name="_Toc171598613"/>
      <w:r>
        <w:t xml:space="preserve">Social and </w:t>
      </w:r>
      <w:r w:rsidR="003F5742">
        <w:t>E</w:t>
      </w:r>
      <w:r>
        <w:t xml:space="preserve">nvironmental </w:t>
      </w:r>
      <w:r w:rsidR="003F5742">
        <w:t>F</w:t>
      </w:r>
      <w:r>
        <w:t xml:space="preserve">easibility of the </w:t>
      </w:r>
      <w:r w:rsidR="003F5742">
        <w:t>P</w:t>
      </w:r>
      <w:r>
        <w:t>roject</w:t>
      </w:r>
      <w:bookmarkEnd w:id="22"/>
      <w:r>
        <w:t>.</w:t>
      </w:r>
      <w:bookmarkEnd w:id="23"/>
    </w:p>
    <w:p w14:paraId="1813BD1F" w14:textId="77777777" w:rsidR="00CA4DD6" w:rsidRPr="00E85496" w:rsidRDefault="00CA4DD6" w:rsidP="00CA4DD6">
      <w:pPr>
        <w:spacing w:before="120"/>
        <w:jc w:val="both"/>
        <w:rPr>
          <w:rFonts w:ascii="Verdana" w:hAnsi="Verdana"/>
          <w:i/>
          <w:iCs/>
          <w:sz w:val="20"/>
          <w:szCs w:val="20"/>
        </w:rPr>
      </w:pPr>
      <w:r>
        <w:rPr>
          <w:rFonts w:ascii="Verdana" w:hAnsi="Verdana"/>
          <w:i/>
          <w:sz w:val="20"/>
        </w:rPr>
        <w:t xml:space="preserve">This section shall consider at least the following: </w:t>
      </w:r>
    </w:p>
    <w:p w14:paraId="03883F11" w14:textId="5628D576" w:rsidR="00CA4DD6" w:rsidRPr="00E85496" w:rsidRDefault="00CA4DD6" w:rsidP="00CA4DD6">
      <w:pPr>
        <w:pStyle w:val="Sarakstarindkopa"/>
        <w:numPr>
          <w:ilvl w:val="0"/>
          <w:numId w:val="14"/>
        </w:numPr>
        <w:spacing w:before="120"/>
        <w:jc w:val="both"/>
        <w:rPr>
          <w:rFonts w:ascii="Verdana" w:hAnsi="Verdana"/>
          <w:i/>
          <w:iCs/>
          <w:sz w:val="20"/>
          <w:szCs w:val="20"/>
        </w:rPr>
      </w:pPr>
      <w:r>
        <w:rPr>
          <w:rFonts w:ascii="Verdana" w:hAnsi="Verdana"/>
          <w:i/>
          <w:sz w:val="20"/>
        </w:rPr>
        <w:t xml:space="preserve">the expected social impact of the project </w:t>
      </w:r>
    </w:p>
    <w:p w14:paraId="0DC5F207" w14:textId="7791F29F" w:rsidR="00CA4DD6" w:rsidRPr="00E85496" w:rsidRDefault="00CA4DD6" w:rsidP="00CA4DD6">
      <w:pPr>
        <w:pStyle w:val="Sarakstarindkopa"/>
        <w:numPr>
          <w:ilvl w:val="0"/>
          <w:numId w:val="14"/>
        </w:numPr>
        <w:spacing w:before="120"/>
        <w:jc w:val="both"/>
        <w:rPr>
          <w:rFonts w:ascii="Verdana" w:hAnsi="Verdana"/>
          <w:i/>
          <w:iCs/>
          <w:sz w:val="20"/>
          <w:szCs w:val="20"/>
        </w:rPr>
      </w:pPr>
      <w:r>
        <w:rPr>
          <w:rFonts w:ascii="Verdana" w:hAnsi="Verdana"/>
          <w:i/>
          <w:sz w:val="20"/>
        </w:rPr>
        <w:t xml:space="preserve">the expected environmental impact of the project </w:t>
      </w:r>
    </w:p>
    <w:p w14:paraId="0D936366" w14:textId="3515A709" w:rsidR="005A4595" w:rsidRPr="00E85496" w:rsidRDefault="00CA4DD6" w:rsidP="00CA4DD6">
      <w:pPr>
        <w:pStyle w:val="Sarakstarindkopa"/>
        <w:numPr>
          <w:ilvl w:val="0"/>
          <w:numId w:val="14"/>
        </w:numPr>
        <w:spacing w:before="120"/>
        <w:jc w:val="both"/>
        <w:rPr>
          <w:rFonts w:ascii="Verdana" w:hAnsi="Verdana"/>
          <w:i/>
          <w:iCs/>
          <w:sz w:val="20"/>
          <w:szCs w:val="20"/>
        </w:rPr>
      </w:pPr>
      <w:r>
        <w:rPr>
          <w:rFonts w:ascii="Verdana" w:hAnsi="Verdana"/>
          <w:i/>
          <w:sz w:val="20"/>
        </w:rPr>
        <w:t>where negative social and/or environmental impacts have been identified, solutions to avoid or mitigate them</w:t>
      </w:r>
    </w:p>
    <w:p w14:paraId="22A9A20F" w14:textId="4F475C22" w:rsidR="00181ECF" w:rsidRPr="00E85496" w:rsidRDefault="005A4595" w:rsidP="005A4595">
      <w:pPr>
        <w:spacing w:before="120"/>
        <w:jc w:val="both"/>
        <w:rPr>
          <w:rFonts w:ascii="Verdana" w:hAnsi="Verdana"/>
          <w:i/>
          <w:iCs/>
          <w:sz w:val="20"/>
          <w:szCs w:val="20"/>
        </w:rPr>
      </w:pPr>
      <w:r>
        <w:rPr>
          <w:rFonts w:ascii="Verdana" w:hAnsi="Verdana"/>
          <w:i/>
          <w:sz w:val="20"/>
        </w:rPr>
        <w:t>The section shall be concluded with an assessment of the feasibility of the project, taking into account the analysis of the information in the sub-sections above.</w:t>
      </w:r>
      <w:r w:rsidR="00181ECF">
        <w:br w:type="page"/>
      </w:r>
    </w:p>
    <w:p w14:paraId="7D778DF2" w14:textId="3BF8291F" w:rsidR="00181ECF" w:rsidRPr="00E85496" w:rsidRDefault="00181ECF" w:rsidP="00F63BEF">
      <w:pPr>
        <w:pStyle w:val="FEAvirsraksti"/>
      </w:pPr>
      <w:bookmarkStart w:id="24" w:name="_Toc143594085"/>
      <w:bookmarkStart w:id="25" w:name="_Toc171598614"/>
      <w:r>
        <w:lastRenderedPageBreak/>
        <w:t>3.</w:t>
      </w:r>
      <w:r>
        <w:tab/>
      </w:r>
      <w:bookmarkStart w:id="26" w:name="_Hlk178919876"/>
      <w:r>
        <w:t>Assessment of the Best Alternatives for Project Implementation</w:t>
      </w:r>
      <w:bookmarkEnd w:id="24"/>
      <w:bookmarkEnd w:id="25"/>
      <w:bookmarkEnd w:id="26"/>
      <w:r>
        <w:tab/>
      </w:r>
    </w:p>
    <w:p w14:paraId="2E24108E" w14:textId="6EA8D05C" w:rsidR="00887184" w:rsidRPr="00E85496" w:rsidRDefault="00887184" w:rsidP="41284227">
      <w:pPr>
        <w:spacing w:before="120"/>
        <w:jc w:val="both"/>
        <w:rPr>
          <w:rFonts w:ascii="Verdana" w:hAnsi="Verdana"/>
          <w:i/>
          <w:iCs/>
          <w:sz w:val="20"/>
          <w:szCs w:val="20"/>
        </w:rPr>
      </w:pPr>
      <w:bookmarkStart w:id="27" w:name="_Toc143594086"/>
      <w:r>
        <w:rPr>
          <w:rFonts w:ascii="Verdana" w:hAnsi="Verdana"/>
          <w:i/>
          <w:sz w:val="20"/>
        </w:rPr>
        <w:t>In this section, the FEC developer shall only evaluate the alternative that it has identified as the most advantageous for the public partner in Sub-section 2.2 of the FEC and compare it with the Baseline Model.</w:t>
      </w:r>
    </w:p>
    <w:p w14:paraId="6E8D8774" w14:textId="315433DF" w:rsidR="00181ECF" w:rsidRPr="00E85496" w:rsidRDefault="00A243D4" w:rsidP="0054507E">
      <w:pPr>
        <w:spacing w:before="120"/>
        <w:jc w:val="both"/>
      </w:pPr>
      <w:r>
        <w:rPr>
          <w:rFonts w:ascii="Verdana" w:hAnsi="Verdana"/>
          <w:i/>
          <w:sz w:val="20"/>
        </w:rPr>
        <w:t xml:space="preserve">Comparing the PPP alternative with the Baseline Model requires detailed analysis according to Chapters 3 and 4 of the </w:t>
      </w:r>
      <w:bookmarkStart w:id="28" w:name="_Toc171598615"/>
      <w:r w:rsidR="0054507E">
        <w:rPr>
          <w:rFonts w:ascii="Verdana" w:hAnsi="Verdana"/>
          <w:i/>
          <w:sz w:val="20"/>
        </w:rPr>
        <w:fldChar w:fldCharType="begin"/>
      </w:r>
      <w:r w:rsidR="0054507E">
        <w:rPr>
          <w:rFonts w:ascii="Verdana" w:hAnsi="Verdana"/>
          <w:i/>
          <w:sz w:val="20"/>
        </w:rPr>
        <w:instrText>HYPERLINK "https://www.cfla.gov.lv/lv/finansu-un-ekonomiskie-aprekini"</w:instrText>
      </w:r>
      <w:r w:rsidR="0054507E">
        <w:rPr>
          <w:rFonts w:ascii="Verdana" w:hAnsi="Verdana"/>
          <w:i/>
          <w:sz w:val="20"/>
        </w:rPr>
      </w:r>
      <w:r w:rsidR="0054507E">
        <w:rPr>
          <w:rFonts w:ascii="Verdana" w:hAnsi="Verdana"/>
          <w:i/>
          <w:sz w:val="20"/>
        </w:rPr>
        <w:fldChar w:fldCharType="separate"/>
      </w:r>
      <w:r w:rsidR="0054507E" w:rsidRPr="0054507E">
        <w:rPr>
          <w:rStyle w:val="Hipersaite"/>
          <w:rFonts w:ascii="Verdana" w:hAnsi="Verdana"/>
          <w:i/>
          <w:sz w:val="20"/>
        </w:rPr>
        <w:t>FEC Guidelines</w:t>
      </w:r>
      <w:r w:rsidR="0054507E">
        <w:rPr>
          <w:rFonts w:ascii="Verdana" w:hAnsi="Verdana"/>
          <w:i/>
          <w:sz w:val="20"/>
        </w:rPr>
        <w:fldChar w:fldCharType="end"/>
      </w:r>
      <w:r w:rsidR="00181ECF">
        <w:t>3.1.</w:t>
      </w:r>
      <w:r w:rsidR="00181ECF">
        <w:tab/>
      </w:r>
      <w:bookmarkStart w:id="29" w:name="_Hlk178919958"/>
      <w:r w:rsidR="00181ECF">
        <w:t>Analysis of the Suitability of the PPP Arrangement</w:t>
      </w:r>
      <w:bookmarkEnd w:id="27"/>
      <w:bookmarkEnd w:id="28"/>
      <w:bookmarkEnd w:id="29"/>
    </w:p>
    <w:p w14:paraId="57D6E00A" w14:textId="0C834DE0" w:rsidR="00A243D4" w:rsidRPr="00E85496" w:rsidRDefault="00A243D4" w:rsidP="00A243D4">
      <w:pPr>
        <w:spacing w:before="120"/>
        <w:jc w:val="both"/>
        <w:rPr>
          <w:rFonts w:ascii="Verdana" w:hAnsi="Verdana"/>
          <w:i/>
          <w:iCs/>
          <w:sz w:val="20"/>
          <w:szCs w:val="20"/>
        </w:rPr>
      </w:pPr>
      <w:r>
        <w:rPr>
          <w:rFonts w:ascii="Verdana" w:hAnsi="Verdana"/>
          <w:i/>
          <w:sz w:val="20"/>
        </w:rPr>
        <w:t xml:space="preserve">In this sub-section, based on the regulatory framework discussed in Sub-section 2.1 of the FEC, the technical requirements of the project, the needs of the public sector and the feasibility of the project, an analysis shall made as to which </w:t>
      </w:r>
      <w:hyperlink r:id="rId32" w:history="1">
        <w:r>
          <w:rPr>
            <w:rStyle w:val="Hipersaite"/>
            <w:rFonts w:ascii="Verdana" w:hAnsi="Verdana"/>
            <w:i/>
            <w:sz w:val="20"/>
          </w:rPr>
          <w:t>type</w:t>
        </w:r>
      </w:hyperlink>
      <w:r>
        <w:rPr>
          <w:rFonts w:ascii="Verdana" w:hAnsi="Verdana"/>
          <w:i/>
          <w:sz w:val="20"/>
        </w:rPr>
        <w:t xml:space="preserve"> of PPP is more appropriate for the implementation of the project (Contractual PPP or Institutional PPP; or Partnership Contract or Concession Contract (the main differences between a Concession and Partnership Contract are available in the CFCA's information material, available </w:t>
      </w:r>
      <w:hyperlink r:id="rId33" w:history="1">
        <w:r>
          <w:rPr>
            <w:rStyle w:val="Hipersaite"/>
            <w:rFonts w:ascii="Verdana" w:hAnsi="Verdana"/>
            <w:i/>
            <w:sz w:val="20"/>
          </w:rPr>
          <w:t>here</w:t>
        </w:r>
      </w:hyperlink>
      <w:r>
        <w:rPr>
          <w:rFonts w:ascii="Verdana" w:hAnsi="Verdana"/>
          <w:i/>
          <w:sz w:val="20"/>
        </w:rPr>
        <w:t>)).</w:t>
      </w:r>
    </w:p>
    <w:p w14:paraId="0906D662" w14:textId="3A4E533E" w:rsidR="00834786" w:rsidRPr="00E85496" w:rsidRDefault="00637F12" w:rsidP="00A6683B">
      <w:pPr>
        <w:spacing w:before="120"/>
        <w:jc w:val="center"/>
        <w:rPr>
          <w:rFonts w:ascii="Verdana" w:hAnsi="Verdana"/>
          <w:i/>
          <w:iCs/>
          <w:sz w:val="20"/>
          <w:szCs w:val="20"/>
        </w:rPr>
      </w:pPr>
      <w:r>
        <w:rPr>
          <w:rFonts w:ascii="Verdana" w:hAnsi="Verdana"/>
          <w:i/>
          <w:iCs/>
          <w:noProof/>
          <w:sz w:val="20"/>
          <w:szCs w:val="20"/>
        </w:rPr>
        <w:drawing>
          <wp:anchor distT="0" distB="0" distL="114300" distR="114300" simplePos="0" relativeHeight="251658240" behindDoc="0" locked="0" layoutInCell="1" allowOverlap="1" wp14:anchorId="0CA7A43C" wp14:editId="2AF44902">
            <wp:simplePos x="0" y="0"/>
            <wp:positionH relativeFrom="margin">
              <wp:align>center</wp:align>
            </wp:positionH>
            <wp:positionV relativeFrom="paragraph">
              <wp:posOffset>6985</wp:posOffset>
            </wp:positionV>
            <wp:extent cx="5130800" cy="2335829"/>
            <wp:effectExtent l="0" t="0" r="0" b="7620"/>
            <wp:wrapNone/>
            <wp:docPr id="139100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30800" cy="2335829"/>
                    </a:xfrm>
                    <a:prstGeom prst="rect">
                      <a:avLst/>
                    </a:prstGeom>
                    <a:noFill/>
                  </pic:spPr>
                </pic:pic>
              </a:graphicData>
            </a:graphic>
            <wp14:sizeRelH relativeFrom="margin">
              <wp14:pctWidth>0</wp14:pctWidth>
            </wp14:sizeRelH>
            <wp14:sizeRelV relativeFrom="margin">
              <wp14:pctHeight>0</wp14:pctHeight>
            </wp14:sizeRelV>
          </wp:anchor>
        </w:drawing>
      </w:r>
      <w:r w:rsidR="00834786">
        <w:rPr>
          <w:rFonts w:ascii="Verdana" w:hAnsi="Verdana"/>
          <w:i/>
          <w:noProof/>
          <w:sz w:val="20"/>
        </w:rPr>
        <w:drawing>
          <wp:inline distT="0" distB="0" distL="0" distR="0" wp14:anchorId="49A45AA9" wp14:editId="53896036">
            <wp:extent cx="4923692" cy="2364923"/>
            <wp:effectExtent l="0" t="0" r="0" b="0"/>
            <wp:docPr id="954063141" name="Picture 95406314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63141" name="Picture 1" descr="A diagram of a company&#10;&#10;Description automatically generated"/>
                    <pic:cNvPicPr/>
                  </pic:nvPicPr>
                  <pic:blipFill>
                    <a:blip r:embed="rId35"/>
                    <a:stretch>
                      <a:fillRect/>
                    </a:stretch>
                  </pic:blipFill>
                  <pic:spPr>
                    <a:xfrm>
                      <a:off x="0" y="0"/>
                      <a:ext cx="4942177" cy="2373802"/>
                    </a:xfrm>
                    <a:prstGeom prst="rect">
                      <a:avLst/>
                    </a:prstGeom>
                  </pic:spPr>
                </pic:pic>
              </a:graphicData>
            </a:graphic>
          </wp:inline>
        </w:drawing>
      </w:r>
    </w:p>
    <w:p w14:paraId="6F297E0F" w14:textId="76123E31" w:rsidR="005F0D30" w:rsidRPr="00E85496" w:rsidRDefault="005F0D30" w:rsidP="005F0D30">
      <w:pPr>
        <w:spacing w:before="120"/>
        <w:jc w:val="right"/>
        <w:rPr>
          <w:rFonts w:ascii="Verdana" w:hAnsi="Verdana"/>
          <w:i/>
          <w:iCs/>
          <w:sz w:val="20"/>
          <w:szCs w:val="20"/>
        </w:rPr>
      </w:pPr>
      <w:r>
        <w:rPr>
          <w:rFonts w:ascii="Verdana" w:hAnsi="Verdana"/>
          <w:i/>
          <w:sz w:val="16"/>
        </w:rPr>
        <w:t>Figure 1</w:t>
      </w:r>
    </w:p>
    <w:p w14:paraId="2AF0A9FE" w14:textId="77777777" w:rsidR="00500301" w:rsidRPr="00E85496" w:rsidRDefault="00500301" w:rsidP="00500301">
      <w:pPr>
        <w:spacing w:before="120"/>
        <w:jc w:val="both"/>
        <w:rPr>
          <w:rFonts w:ascii="Verdana" w:hAnsi="Verdana"/>
          <w:i/>
          <w:iCs/>
          <w:sz w:val="20"/>
          <w:szCs w:val="20"/>
        </w:rPr>
      </w:pPr>
      <w:r>
        <w:rPr>
          <w:rFonts w:ascii="Verdana" w:hAnsi="Verdana"/>
          <w:i/>
          <w:sz w:val="20"/>
        </w:rPr>
        <w:t>The analysis shall then be carried out with a justification as to which of the possible PPP models would be appropriate in the specific case.</w:t>
      </w:r>
    </w:p>
    <w:p w14:paraId="6DB635A2" w14:textId="77777777" w:rsidR="00500301" w:rsidRPr="00E85496" w:rsidRDefault="00500301" w:rsidP="00500301">
      <w:pPr>
        <w:spacing w:before="120"/>
        <w:jc w:val="both"/>
        <w:rPr>
          <w:rFonts w:ascii="Verdana" w:hAnsi="Verdana"/>
          <w:i/>
          <w:iCs/>
          <w:sz w:val="20"/>
          <w:szCs w:val="20"/>
        </w:rPr>
      </w:pPr>
      <w:r>
        <w:rPr>
          <w:rFonts w:ascii="Verdana" w:hAnsi="Verdana"/>
          <w:i/>
          <w:sz w:val="20"/>
        </w:rPr>
        <w:t>In practice, a number of PPP models</w:t>
      </w:r>
      <w:r w:rsidRPr="00E85496">
        <w:rPr>
          <w:rFonts w:ascii="Verdana" w:hAnsi="Verdana"/>
          <w:i/>
          <w:iCs/>
          <w:sz w:val="20"/>
          <w:szCs w:val="20"/>
          <w:vertAlign w:val="superscript"/>
          <w:lang w:val="lv-LV"/>
        </w:rPr>
        <w:footnoteReference w:id="3"/>
      </w:r>
      <w:r>
        <w:rPr>
          <w:rFonts w:ascii="Verdana" w:hAnsi="Verdana"/>
          <w:i/>
          <w:sz w:val="20"/>
        </w:rPr>
        <w:t xml:space="preserve"> have already been developed, which, if structured and designed accordingly, can be implemented within each PPP arrangement (the list is not exhaustive): </w:t>
      </w:r>
    </w:p>
    <w:p w14:paraId="0234892F" w14:textId="7FA67544"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(a) </w:t>
      </w:r>
      <w:r>
        <w:rPr>
          <w:rFonts w:ascii="Verdana" w:hAnsi="Verdana"/>
          <w:b/>
          <w:i/>
          <w:sz w:val="20"/>
        </w:rPr>
        <w:t>FO:</w:t>
      </w:r>
      <w:r>
        <w:rPr>
          <w:rFonts w:ascii="Verdana" w:hAnsi="Verdana"/>
          <w:i/>
          <w:sz w:val="20"/>
        </w:rPr>
        <w:t xml:space="preserve"> Finance Only</w:t>
      </w:r>
    </w:p>
    <w:p w14:paraId="347F70F8" w14:textId="2FEDA7A4"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(b) </w:t>
      </w:r>
      <w:r>
        <w:rPr>
          <w:rFonts w:ascii="Verdana" w:hAnsi="Verdana"/>
          <w:b/>
          <w:i/>
          <w:sz w:val="20"/>
        </w:rPr>
        <w:t>DBM:</w:t>
      </w:r>
      <w:r>
        <w:rPr>
          <w:rFonts w:ascii="Verdana" w:hAnsi="Verdana"/>
          <w:i/>
          <w:sz w:val="20"/>
        </w:rPr>
        <w:t xml:space="preserve"> Design, Build, Maintain</w:t>
      </w:r>
    </w:p>
    <w:p w14:paraId="181DA9F9" w14:textId="4B4514D2"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(c) </w:t>
      </w:r>
      <w:r>
        <w:rPr>
          <w:rFonts w:ascii="Verdana" w:hAnsi="Verdana"/>
          <w:b/>
          <w:i/>
          <w:sz w:val="20"/>
        </w:rPr>
        <w:t>DBO:</w:t>
      </w:r>
      <w:r>
        <w:rPr>
          <w:rFonts w:ascii="Verdana" w:hAnsi="Verdana"/>
          <w:i/>
          <w:sz w:val="20"/>
        </w:rPr>
        <w:t xml:space="preserve"> Design, Build, Operate</w:t>
      </w:r>
    </w:p>
    <w:p w14:paraId="450E71B3" w14:textId="343C98C0"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(d) </w:t>
      </w:r>
      <w:r>
        <w:rPr>
          <w:rFonts w:ascii="Verdana" w:hAnsi="Verdana"/>
          <w:b/>
          <w:i/>
          <w:sz w:val="20"/>
        </w:rPr>
        <w:t>BBO</w:t>
      </w:r>
      <w:r>
        <w:rPr>
          <w:rFonts w:ascii="Verdana" w:hAnsi="Verdana"/>
          <w:i/>
          <w:sz w:val="20"/>
        </w:rPr>
        <w:t>: Buy, Build, Operate</w:t>
      </w:r>
    </w:p>
    <w:p w14:paraId="562CBB5D" w14:textId="13BCDD23"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(e) </w:t>
      </w:r>
      <w:r>
        <w:rPr>
          <w:rFonts w:ascii="Verdana" w:hAnsi="Verdana"/>
          <w:b/>
          <w:i/>
          <w:sz w:val="20"/>
        </w:rPr>
        <w:t>BOT:</w:t>
      </w:r>
      <w:r>
        <w:rPr>
          <w:rFonts w:ascii="Verdana" w:hAnsi="Verdana"/>
          <w:i/>
          <w:sz w:val="20"/>
        </w:rPr>
        <w:t xml:space="preserve"> Build, Operate, Transfer</w:t>
      </w:r>
    </w:p>
    <w:p w14:paraId="0D1CC8BD" w14:textId="4F7C43F5"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(f) </w:t>
      </w:r>
      <w:r>
        <w:rPr>
          <w:rFonts w:ascii="Verdana" w:hAnsi="Verdana"/>
          <w:b/>
          <w:i/>
          <w:sz w:val="20"/>
        </w:rPr>
        <w:t>LDO:</w:t>
      </w:r>
      <w:r>
        <w:rPr>
          <w:rFonts w:ascii="Verdana" w:hAnsi="Verdana"/>
          <w:i/>
          <w:sz w:val="20"/>
        </w:rPr>
        <w:t xml:space="preserve"> Lease, Develop, Operate</w:t>
      </w:r>
    </w:p>
    <w:p w14:paraId="244DA7FE" w14:textId="6D47E957"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(g) </w:t>
      </w:r>
      <w:r>
        <w:rPr>
          <w:rFonts w:ascii="Verdana" w:hAnsi="Verdana"/>
          <w:b/>
          <w:i/>
          <w:sz w:val="20"/>
        </w:rPr>
        <w:t>BLOT:</w:t>
      </w:r>
      <w:r>
        <w:rPr>
          <w:rFonts w:ascii="Verdana" w:hAnsi="Verdana"/>
          <w:i/>
          <w:sz w:val="20"/>
        </w:rPr>
        <w:t xml:space="preserve"> Build, Lease, Operate, Transfer</w:t>
      </w:r>
    </w:p>
    <w:p w14:paraId="523290FE" w14:textId="7ACF988D"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(h) </w:t>
      </w:r>
      <w:r>
        <w:rPr>
          <w:rFonts w:ascii="Verdana" w:hAnsi="Verdana"/>
          <w:b/>
          <w:i/>
          <w:sz w:val="20"/>
        </w:rPr>
        <w:t>DBFM:</w:t>
      </w:r>
      <w:r>
        <w:rPr>
          <w:rFonts w:ascii="Verdana" w:hAnsi="Verdana"/>
          <w:i/>
          <w:sz w:val="20"/>
        </w:rPr>
        <w:t xml:space="preserve"> Design, Build, Finance, Maintain</w:t>
      </w:r>
    </w:p>
    <w:p w14:paraId="78F13251" w14:textId="091C536F" w:rsidR="00500301" w:rsidRPr="00E85496" w:rsidRDefault="00500301" w:rsidP="00500301">
      <w:pPr>
        <w:spacing w:after="0" w:line="240" w:lineRule="auto"/>
        <w:jc w:val="both"/>
        <w:rPr>
          <w:rFonts w:ascii="Verdana" w:hAnsi="Verdana"/>
          <w:i/>
          <w:iCs/>
          <w:sz w:val="20"/>
          <w:szCs w:val="20"/>
        </w:rPr>
      </w:pPr>
      <w:r>
        <w:rPr>
          <w:rFonts w:ascii="Verdana" w:hAnsi="Verdana"/>
          <w:i/>
          <w:sz w:val="20"/>
        </w:rPr>
        <w:t>(</w:t>
      </w:r>
      <w:proofErr w:type="spellStart"/>
      <w:r>
        <w:rPr>
          <w:rFonts w:ascii="Verdana" w:hAnsi="Verdana"/>
          <w:i/>
          <w:sz w:val="20"/>
        </w:rPr>
        <w:t>i</w:t>
      </w:r>
      <w:proofErr w:type="spellEnd"/>
      <w:r>
        <w:rPr>
          <w:rFonts w:ascii="Verdana" w:hAnsi="Verdana"/>
          <w:i/>
          <w:sz w:val="20"/>
        </w:rPr>
        <w:t xml:space="preserve">) </w:t>
      </w:r>
      <w:r>
        <w:rPr>
          <w:rFonts w:ascii="Verdana" w:hAnsi="Verdana"/>
          <w:b/>
          <w:i/>
          <w:sz w:val="20"/>
        </w:rPr>
        <w:t>DBFO:</w:t>
      </w:r>
      <w:r>
        <w:rPr>
          <w:rFonts w:ascii="Verdana" w:hAnsi="Verdana"/>
          <w:i/>
          <w:sz w:val="20"/>
        </w:rPr>
        <w:t xml:space="preserve"> Design, Build, Finance, Operate</w:t>
      </w:r>
    </w:p>
    <w:p w14:paraId="582449A8" w14:textId="1EB986B1"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(j) </w:t>
      </w:r>
      <w:r>
        <w:rPr>
          <w:rFonts w:ascii="Verdana" w:hAnsi="Verdana"/>
          <w:b/>
          <w:i/>
          <w:sz w:val="20"/>
        </w:rPr>
        <w:t>CBFO:</w:t>
      </w:r>
      <w:r>
        <w:rPr>
          <w:rFonts w:ascii="Verdana" w:hAnsi="Verdana"/>
          <w:i/>
          <w:sz w:val="20"/>
        </w:rPr>
        <w:t xml:space="preserve"> Conserve, Build, Finance, Operate</w:t>
      </w:r>
    </w:p>
    <w:p w14:paraId="032A922B" w14:textId="4E710513" w:rsidR="00500301" w:rsidRPr="00E85496" w:rsidRDefault="00500301" w:rsidP="00500301">
      <w:pPr>
        <w:spacing w:after="0" w:line="240" w:lineRule="auto"/>
        <w:jc w:val="both"/>
        <w:rPr>
          <w:rFonts w:ascii="Verdana" w:hAnsi="Verdana"/>
          <w:i/>
          <w:iCs/>
          <w:sz w:val="20"/>
          <w:szCs w:val="20"/>
        </w:rPr>
      </w:pPr>
      <w:r>
        <w:rPr>
          <w:rFonts w:ascii="Verdana" w:hAnsi="Verdana"/>
          <w:i/>
          <w:sz w:val="20"/>
        </w:rPr>
        <w:t xml:space="preserve">(k) </w:t>
      </w:r>
      <w:r>
        <w:rPr>
          <w:rFonts w:ascii="Verdana" w:hAnsi="Verdana"/>
          <w:b/>
          <w:i/>
          <w:sz w:val="20"/>
        </w:rPr>
        <w:t>DBFOOT:</w:t>
      </w:r>
      <w:r>
        <w:rPr>
          <w:rFonts w:ascii="Verdana" w:hAnsi="Verdana"/>
          <w:i/>
          <w:sz w:val="20"/>
        </w:rPr>
        <w:t xml:space="preserve"> Design, Build, Finance, Own, Operate, Transfer</w:t>
      </w:r>
    </w:p>
    <w:p w14:paraId="12CDB4CE" w14:textId="60DC7C66" w:rsidR="008B241D" w:rsidRPr="00E85496" w:rsidRDefault="00D475A1" w:rsidP="008B241D">
      <w:pPr>
        <w:pStyle w:val="paragraph"/>
        <w:shd w:val="clear" w:color="auto" w:fill="FFFFFF"/>
        <w:spacing w:before="0" w:beforeAutospacing="0" w:after="0" w:afterAutospacing="0"/>
        <w:jc w:val="both"/>
        <w:textAlignment w:val="baseline"/>
        <w:rPr>
          <w:rStyle w:val="normaltextrun"/>
        </w:rPr>
      </w:pPr>
      <w:r>
        <w:rPr>
          <w:rFonts w:ascii="Verdana" w:hAnsi="Verdana"/>
          <w:i/>
          <w:sz w:val="20"/>
        </w:rPr>
        <w:t>(l)</w:t>
      </w:r>
      <w:r>
        <w:rPr>
          <w:rFonts w:ascii="Verdana" w:hAnsi="Verdana"/>
          <w:b/>
          <w:i/>
          <w:sz w:val="20"/>
        </w:rPr>
        <w:t xml:space="preserve"> BOO: </w:t>
      </w:r>
      <w:r>
        <w:rPr>
          <w:rFonts w:ascii="Verdana" w:hAnsi="Verdana"/>
          <w:i/>
          <w:sz w:val="20"/>
        </w:rPr>
        <w:t>Build, Own, Operate</w:t>
      </w:r>
    </w:p>
    <w:p w14:paraId="19612730" w14:textId="059D2E60"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sz w:val="20"/>
          <w:szCs w:val="20"/>
        </w:rPr>
      </w:pPr>
      <w:r>
        <w:rPr>
          <w:rFonts w:ascii="Verdana" w:hAnsi="Verdana"/>
          <w:i/>
          <w:sz w:val="20"/>
        </w:rPr>
        <w:t>(m)</w:t>
      </w:r>
      <w:r>
        <w:rPr>
          <w:rFonts w:ascii="Verdana" w:hAnsi="Verdana"/>
          <w:b/>
          <w:i/>
          <w:sz w:val="20"/>
        </w:rPr>
        <w:t xml:space="preserve"> BOOT: </w:t>
      </w:r>
      <w:r>
        <w:rPr>
          <w:rFonts w:ascii="Verdana" w:hAnsi="Verdana"/>
          <w:i/>
          <w:sz w:val="20"/>
        </w:rPr>
        <w:t>Build, Own, Operate, Transfer</w:t>
      </w:r>
    </w:p>
    <w:p w14:paraId="4A64021D" w14:textId="7A08B9C4" w:rsidR="008916EA" w:rsidRPr="00E85496" w:rsidRDefault="00D475A1" w:rsidP="008916EA">
      <w:pPr>
        <w:pStyle w:val="paragraph"/>
        <w:shd w:val="clear" w:color="auto" w:fill="FFFFFF"/>
        <w:spacing w:before="0" w:beforeAutospacing="0" w:after="0" w:afterAutospacing="0"/>
        <w:jc w:val="both"/>
        <w:textAlignment w:val="baseline"/>
        <w:rPr>
          <w:rFonts w:ascii="Verdana" w:eastAsiaTheme="minorHAnsi" w:hAnsi="Verdana" w:cstheme="minorBidi"/>
          <w:sz w:val="20"/>
          <w:szCs w:val="20"/>
        </w:rPr>
      </w:pPr>
      <w:r>
        <w:rPr>
          <w:rFonts w:ascii="Verdana" w:hAnsi="Verdana"/>
          <w:i/>
          <w:sz w:val="20"/>
        </w:rPr>
        <w:t>(n)</w:t>
      </w:r>
      <w:r>
        <w:rPr>
          <w:rFonts w:ascii="Verdana" w:hAnsi="Verdana"/>
          <w:b/>
          <w:i/>
          <w:sz w:val="20"/>
        </w:rPr>
        <w:t xml:space="preserve"> DB:</w:t>
      </w:r>
      <w:r>
        <w:rPr>
          <w:rFonts w:ascii="Verdana" w:hAnsi="Verdana"/>
          <w:i/>
          <w:sz w:val="20"/>
        </w:rPr>
        <w:t xml:space="preserve"> Design, Build</w:t>
      </w:r>
    </w:p>
    <w:p w14:paraId="30F15A58" w14:textId="3BCB8A71"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i/>
          <w:iCs/>
          <w:sz w:val="20"/>
          <w:szCs w:val="20"/>
        </w:rPr>
      </w:pPr>
      <w:r>
        <w:rPr>
          <w:rFonts w:ascii="Verdana" w:hAnsi="Verdana"/>
          <w:i/>
          <w:sz w:val="20"/>
        </w:rPr>
        <w:t>(o)</w:t>
      </w:r>
      <w:r>
        <w:rPr>
          <w:rFonts w:ascii="Verdana" w:hAnsi="Verdana"/>
          <w:b/>
          <w:sz w:val="20"/>
        </w:rPr>
        <w:t xml:space="preserve"> DBF:</w:t>
      </w:r>
      <w:r>
        <w:rPr>
          <w:rStyle w:val="normaltextrun"/>
          <w:b/>
          <w:i/>
          <w:color w:val="222222"/>
        </w:rPr>
        <w:t xml:space="preserve"> </w:t>
      </w:r>
      <w:r>
        <w:rPr>
          <w:rFonts w:ascii="Verdana" w:hAnsi="Verdana"/>
          <w:i/>
          <w:sz w:val="20"/>
        </w:rPr>
        <w:t>Design, Build, Finance</w:t>
      </w:r>
    </w:p>
    <w:p w14:paraId="0D61E807" w14:textId="0A8ADCCF"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b/>
          <w:bCs/>
          <w:sz w:val="20"/>
          <w:szCs w:val="20"/>
        </w:rPr>
      </w:pPr>
      <w:r>
        <w:rPr>
          <w:rFonts w:ascii="Verdana" w:hAnsi="Verdana"/>
          <w:i/>
          <w:sz w:val="20"/>
        </w:rPr>
        <w:lastRenderedPageBreak/>
        <w:t>(p)</w:t>
      </w:r>
      <w:r>
        <w:rPr>
          <w:rFonts w:ascii="Verdana" w:hAnsi="Verdana"/>
          <w:b/>
          <w:sz w:val="20"/>
        </w:rPr>
        <w:t xml:space="preserve"> DBFMO: </w:t>
      </w:r>
      <w:r>
        <w:rPr>
          <w:rFonts w:ascii="Verdana" w:hAnsi="Verdana"/>
          <w:i/>
          <w:sz w:val="20"/>
        </w:rPr>
        <w:t>Design, Build, Finance, Maintain, Operate</w:t>
      </w:r>
    </w:p>
    <w:p w14:paraId="4FF04DC1" w14:textId="0C4596D1" w:rsidR="00101554"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i/>
          <w:iCs/>
          <w:sz w:val="20"/>
          <w:szCs w:val="20"/>
        </w:rPr>
      </w:pPr>
      <w:r>
        <w:rPr>
          <w:rFonts w:ascii="Verdana" w:hAnsi="Verdana"/>
          <w:i/>
          <w:sz w:val="20"/>
        </w:rPr>
        <w:t>(q)</w:t>
      </w:r>
      <w:r>
        <w:rPr>
          <w:rFonts w:ascii="Verdana" w:hAnsi="Verdana"/>
          <w:b/>
          <w:sz w:val="20"/>
        </w:rPr>
        <w:t xml:space="preserve"> DCMF: </w:t>
      </w:r>
      <w:r>
        <w:rPr>
          <w:rFonts w:ascii="Verdana" w:hAnsi="Verdana"/>
          <w:i/>
          <w:sz w:val="20"/>
        </w:rPr>
        <w:t xml:space="preserve"> Design, Construct, Maintain, Finance</w:t>
      </w:r>
      <w:r w:rsidR="00022E5C" w:rsidRPr="00E85496">
        <w:rPr>
          <w:rFonts w:ascii="Verdana" w:hAnsi="Verdana"/>
          <w:i/>
          <w:iCs/>
          <w:sz w:val="20"/>
          <w:szCs w:val="20"/>
          <w:vertAlign w:val="superscript"/>
        </w:rPr>
        <w:footnoteReference w:id="4"/>
      </w:r>
    </w:p>
    <w:p w14:paraId="6538A3EB" w14:textId="77777777" w:rsidR="00A32958" w:rsidRPr="00E85496" w:rsidRDefault="00A32958" w:rsidP="006A7752">
      <w:pPr>
        <w:pStyle w:val="paragraph"/>
        <w:shd w:val="clear" w:color="auto" w:fill="FFFFFF"/>
        <w:spacing w:before="0" w:beforeAutospacing="0" w:after="0" w:afterAutospacing="0"/>
        <w:jc w:val="both"/>
        <w:textAlignment w:val="baseline"/>
        <w:rPr>
          <w:rFonts w:ascii="Verdana" w:hAnsi="Verdana"/>
          <w:i/>
          <w:iCs/>
          <w:sz w:val="20"/>
          <w:szCs w:val="20"/>
        </w:rPr>
      </w:pPr>
    </w:p>
    <w:p w14:paraId="3DEE1845" w14:textId="3663784A" w:rsidR="005B28DD" w:rsidRPr="00E85496" w:rsidRDefault="005B28DD" w:rsidP="005B28DD">
      <w:pPr>
        <w:spacing w:before="120"/>
        <w:jc w:val="both"/>
        <w:rPr>
          <w:rFonts w:ascii="Verdana" w:hAnsi="Verdana"/>
          <w:i/>
          <w:iCs/>
          <w:sz w:val="20"/>
          <w:szCs w:val="20"/>
        </w:rPr>
      </w:pPr>
      <w:r>
        <w:rPr>
          <w:rFonts w:ascii="Verdana" w:hAnsi="Verdana"/>
          <w:i/>
          <w:sz w:val="20"/>
        </w:rPr>
        <w:t xml:space="preserve">Then, include analysis of the below: </w:t>
      </w:r>
    </w:p>
    <w:p w14:paraId="7225F664" w14:textId="77777777" w:rsidR="005B28DD" w:rsidRPr="00E85496" w:rsidRDefault="005B28DD" w:rsidP="005B28DD">
      <w:pPr>
        <w:pStyle w:val="Sarakstarindkopa"/>
        <w:numPr>
          <w:ilvl w:val="0"/>
          <w:numId w:val="14"/>
        </w:numPr>
        <w:spacing w:before="120"/>
        <w:jc w:val="both"/>
        <w:rPr>
          <w:rFonts w:ascii="Verdana" w:hAnsi="Verdana"/>
          <w:i/>
          <w:iCs/>
          <w:sz w:val="20"/>
          <w:szCs w:val="20"/>
        </w:rPr>
      </w:pPr>
      <w:r>
        <w:rPr>
          <w:rFonts w:ascii="Verdana" w:hAnsi="Verdana"/>
          <w:i/>
          <w:sz w:val="20"/>
        </w:rPr>
        <w:t>would the Cabinet or another decision-making body under the PPP Law support the implementation of the project under the PPP framework?</w:t>
      </w:r>
    </w:p>
    <w:p w14:paraId="356A46AD" w14:textId="77777777" w:rsidR="005B28DD" w:rsidRPr="00E85496" w:rsidRDefault="005B28DD" w:rsidP="005B28DD">
      <w:pPr>
        <w:pStyle w:val="Sarakstarindkopa"/>
        <w:numPr>
          <w:ilvl w:val="0"/>
          <w:numId w:val="14"/>
        </w:numPr>
        <w:spacing w:before="120"/>
        <w:jc w:val="both"/>
        <w:rPr>
          <w:rFonts w:ascii="Verdana" w:hAnsi="Verdana"/>
          <w:i/>
          <w:iCs/>
          <w:sz w:val="20"/>
          <w:szCs w:val="20"/>
        </w:rPr>
      </w:pPr>
      <w:r>
        <w:rPr>
          <w:rFonts w:ascii="Verdana" w:hAnsi="Verdana"/>
          <w:i/>
          <w:sz w:val="20"/>
        </w:rPr>
        <w:t>would end-users and other stakeholders support the implementation of the given project in a PPP framework?</w:t>
      </w:r>
    </w:p>
    <w:p w14:paraId="49262780" w14:textId="77777777" w:rsidR="005B28DD" w:rsidRPr="00E85496" w:rsidRDefault="005B28DD" w:rsidP="005B28DD">
      <w:pPr>
        <w:pStyle w:val="Sarakstarindkopa"/>
        <w:numPr>
          <w:ilvl w:val="0"/>
          <w:numId w:val="14"/>
        </w:numPr>
        <w:spacing w:before="120"/>
        <w:jc w:val="both"/>
        <w:rPr>
          <w:rFonts w:ascii="Verdana" w:hAnsi="Verdana"/>
          <w:i/>
          <w:iCs/>
          <w:sz w:val="20"/>
          <w:szCs w:val="20"/>
        </w:rPr>
      </w:pPr>
      <w:r>
        <w:rPr>
          <w:rFonts w:ascii="Verdana" w:hAnsi="Verdana"/>
          <w:i/>
          <w:sz w:val="20"/>
        </w:rPr>
        <w:t xml:space="preserve">does the public partner have the necessary competence, skills, experience and knowledge to develop the PPP documentation, implement the procurement and manage and monitor the Partnership Contract? </w:t>
      </w:r>
    </w:p>
    <w:p w14:paraId="57C62C5F" w14:textId="77777777" w:rsidR="005B28DD" w:rsidRPr="00E85496" w:rsidRDefault="005B28DD" w:rsidP="005B28DD">
      <w:pPr>
        <w:pStyle w:val="Sarakstarindkopa"/>
        <w:numPr>
          <w:ilvl w:val="0"/>
          <w:numId w:val="14"/>
        </w:numPr>
        <w:spacing w:before="120"/>
        <w:jc w:val="both"/>
        <w:rPr>
          <w:rFonts w:ascii="Verdana" w:hAnsi="Verdana"/>
          <w:i/>
          <w:iCs/>
          <w:sz w:val="20"/>
          <w:szCs w:val="20"/>
        </w:rPr>
      </w:pPr>
      <w:r>
        <w:rPr>
          <w:rFonts w:ascii="Verdana" w:hAnsi="Verdana"/>
          <w:i/>
          <w:sz w:val="20"/>
        </w:rPr>
        <w:t xml:space="preserve">has the public partner carried out market sounding in order to ascertain the interest of potential private partners in engaging in the PPP project and is there sufficient competition between potential private partners in the selection of the private partner? </w:t>
      </w:r>
    </w:p>
    <w:p w14:paraId="68A10E4D" w14:textId="77777777" w:rsidR="005B28DD" w:rsidRPr="00E85496" w:rsidRDefault="005B28DD" w:rsidP="005B28DD">
      <w:pPr>
        <w:pStyle w:val="Sarakstarindkopa"/>
        <w:numPr>
          <w:ilvl w:val="0"/>
          <w:numId w:val="14"/>
        </w:numPr>
        <w:spacing w:before="120"/>
        <w:jc w:val="both"/>
        <w:rPr>
          <w:rFonts w:ascii="Verdana" w:hAnsi="Verdana"/>
          <w:i/>
          <w:iCs/>
          <w:sz w:val="20"/>
          <w:szCs w:val="20"/>
        </w:rPr>
      </w:pPr>
      <w:r>
        <w:rPr>
          <w:rFonts w:ascii="Verdana" w:hAnsi="Verdana"/>
          <w:i/>
          <w:sz w:val="20"/>
        </w:rPr>
        <w:t xml:space="preserve">does the potential private partner have skills and experience that the public partner lacks, such as skills and experience in design, works execution, maintenance or service provision? </w:t>
      </w:r>
    </w:p>
    <w:p w14:paraId="05AE9F5B" w14:textId="77777777" w:rsidR="005B28DD" w:rsidRPr="00E85496" w:rsidRDefault="005B28DD" w:rsidP="005B28DD">
      <w:pPr>
        <w:pStyle w:val="Sarakstarindkopa"/>
        <w:numPr>
          <w:ilvl w:val="0"/>
          <w:numId w:val="14"/>
        </w:numPr>
        <w:spacing w:before="120"/>
        <w:jc w:val="both"/>
        <w:rPr>
          <w:rFonts w:ascii="Verdana" w:hAnsi="Verdana"/>
          <w:i/>
          <w:iCs/>
          <w:sz w:val="20"/>
          <w:szCs w:val="20"/>
        </w:rPr>
      </w:pPr>
      <w:r>
        <w:rPr>
          <w:rFonts w:ascii="Verdana" w:hAnsi="Verdana"/>
          <w:i/>
          <w:sz w:val="20"/>
        </w:rPr>
        <w:t>have similar PPP projects been implemented in Latvia or abroad in the last 3 years for services (5 years for construction works)</w:t>
      </w:r>
      <w:r w:rsidRPr="00E85496">
        <w:rPr>
          <w:rStyle w:val="Vresatsauce"/>
          <w:rFonts w:ascii="Verdana" w:hAnsi="Verdana"/>
          <w:i/>
          <w:iCs/>
          <w:sz w:val="20"/>
          <w:szCs w:val="20"/>
          <w:lang w:val="lv-LV"/>
        </w:rPr>
        <w:footnoteReference w:id="5"/>
      </w:r>
      <w:r>
        <w:rPr>
          <w:rFonts w:ascii="Verdana" w:hAnsi="Verdana"/>
          <w:i/>
          <w:sz w:val="20"/>
        </w:rPr>
        <w:t>? If not, it is necessary to identify PPP projects implemented over a longer period of time, recording this information in market research results and using it for the development of the PPP documentation.</w:t>
      </w:r>
    </w:p>
    <w:p w14:paraId="46645A25" w14:textId="77777777" w:rsidR="006B5C96" w:rsidRPr="00E85496" w:rsidRDefault="006B5C96" w:rsidP="000E7EDB">
      <w:pPr>
        <w:spacing w:before="120"/>
        <w:jc w:val="both"/>
        <w:rPr>
          <w:rFonts w:ascii="Verdana" w:hAnsi="Verdana"/>
          <w:i/>
          <w:iCs/>
          <w:sz w:val="20"/>
          <w:szCs w:val="20"/>
          <w:lang w:val="lv-LV"/>
        </w:rPr>
      </w:pPr>
    </w:p>
    <w:p w14:paraId="50813F36" w14:textId="78649991" w:rsidR="00C1500B" w:rsidRPr="00E85496" w:rsidRDefault="00920257" w:rsidP="000E7EDB">
      <w:pPr>
        <w:spacing w:before="120"/>
        <w:jc w:val="both"/>
        <w:rPr>
          <w:rFonts w:ascii="Verdana" w:hAnsi="Verdana"/>
          <w:i/>
          <w:iCs/>
          <w:sz w:val="20"/>
          <w:szCs w:val="20"/>
        </w:rPr>
      </w:pPr>
      <w:r>
        <w:rPr>
          <w:rFonts w:ascii="Verdana" w:hAnsi="Verdana"/>
          <w:i/>
          <w:sz w:val="20"/>
        </w:rPr>
        <w:t xml:space="preserve">The section shall then </w:t>
      </w:r>
      <w:proofErr w:type="spellStart"/>
      <w:r>
        <w:rPr>
          <w:rFonts w:ascii="Verdana" w:hAnsi="Verdana"/>
          <w:i/>
          <w:sz w:val="20"/>
        </w:rPr>
        <w:t>analyse</w:t>
      </w:r>
      <w:proofErr w:type="spellEnd"/>
      <w:r>
        <w:rPr>
          <w:rFonts w:ascii="Verdana" w:hAnsi="Verdana"/>
          <w:i/>
          <w:sz w:val="20"/>
        </w:rPr>
        <w:t xml:space="preserve"> the </w:t>
      </w:r>
      <w:r>
        <w:rPr>
          <w:rFonts w:ascii="Verdana" w:hAnsi="Verdana"/>
          <w:b/>
          <w:i/>
          <w:sz w:val="20"/>
        </w:rPr>
        <w:t xml:space="preserve">socio-economic benefits </w:t>
      </w:r>
      <w:r>
        <w:rPr>
          <w:rFonts w:ascii="Verdana" w:hAnsi="Verdana"/>
          <w:i/>
          <w:sz w:val="20"/>
        </w:rPr>
        <w:t xml:space="preserve">in case of implementing the project through a PPP. Socio-economic benefits that are quantifiable shall be quantified in this section, explaining how the quantification mechanism is developed. The costs mentioned in this section must be mutually consistent with the socio-economic benefit values mentioned in the Excel calculations. The information in this sub-section must be aligned with the information in Sub-section 2.2 of the FEC. For example, in the example mentioned in Paragraph 2.2.3 of this Form, alternative C - </w:t>
      </w:r>
      <w:r>
        <w:rPr>
          <w:rFonts w:ascii="Verdana" w:hAnsi="Verdana"/>
          <w:b/>
          <w:i/>
          <w:sz w:val="20"/>
        </w:rPr>
        <w:t xml:space="preserve">implementing the development project through a public-private partnership (PPP) </w:t>
      </w:r>
      <w:r>
        <w:rPr>
          <w:rFonts w:ascii="Verdana" w:hAnsi="Verdana"/>
          <w:i/>
          <w:sz w:val="20"/>
        </w:rPr>
        <w:t xml:space="preserve">- is </w:t>
      </w:r>
      <w:proofErr w:type="spellStart"/>
      <w:r>
        <w:rPr>
          <w:rFonts w:ascii="Verdana" w:hAnsi="Verdana"/>
          <w:i/>
          <w:sz w:val="20"/>
        </w:rPr>
        <w:t>analysed</w:t>
      </w:r>
      <w:proofErr w:type="spellEnd"/>
      <w:r>
        <w:rPr>
          <w:rFonts w:ascii="Verdana" w:hAnsi="Verdana"/>
          <w:i/>
          <w:sz w:val="20"/>
        </w:rPr>
        <w:t>,</w:t>
      </w:r>
      <w:r>
        <w:rPr>
          <w:rFonts w:ascii="Verdana" w:hAnsi="Verdana"/>
          <w:b/>
          <w:i/>
          <w:sz w:val="20"/>
        </w:rPr>
        <w:t xml:space="preserve"> </w:t>
      </w:r>
      <w:r>
        <w:rPr>
          <w:rFonts w:ascii="Verdana" w:hAnsi="Verdana"/>
          <w:i/>
          <w:sz w:val="20"/>
        </w:rPr>
        <w:t>including the benefits (including socio-economic).</w:t>
      </w:r>
    </w:p>
    <w:p w14:paraId="74F8CCA1" w14:textId="1FC4BC1F" w:rsidR="00C1500B" w:rsidRPr="00E85496" w:rsidRDefault="00685B62" w:rsidP="008C76A9">
      <w:pPr>
        <w:spacing w:before="120"/>
        <w:jc w:val="both"/>
        <w:rPr>
          <w:rFonts w:ascii="Verdana" w:hAnsi="Verdana"/>
          <w:i/>
          <w:iCs/>
          <w:sz w:val="20"/>
          <w:szCs w:val="20"/>
        </w:rPr>
      </w:pPr>
      <w:r>
        <w:rPr>
          <w:rFonts w:ascii="Verdana" w:hAnsi="Verdana"/>
          <w:i/>
          <w:sz w:val="20"/>
        </w:rPr>
        <w:t xml:space="preserve">Accordingly, each socio-economic benefit shall be then </w:t>
      </w:r>
      <w:proofErr w:type="spellStart"/>
      <w:r>
        <w:rPr>
          <w:rFonts w:ascii="Verdana" w:hAnsi="Verdana"/>
          <w:i/>
          <w:sz w:val="20"/>
        </w:rPr>
        <w:t>analysed</w:t>
      </w:r>
      <w:proofErr w:type="spellEnd"/>
      <w:r>
        <w:rPr>
          <w:rFonts w:ascii="Verdana" w:hAnsi="Verdana"/>
          <w:i/>
          <w:sz w:val="20"/>
        </w:rPr>
        <w:t xml:space="preserve"> in more detail in this section and quantified where possible, describing the methodology used to quantify it, including references and hyperlinks to sources of information. If any of the benefits cannot be quantified, an analysis of why quantification is not possible shall be provided.</w:t>
      </w:r>
    </w:p>
    <w:p w14:paraId="07093FB1" w14:textId="3E7EC4E2" w:rsidR="00010417" w:rsidRPr="00E85496" w:rsidRDefault="00010417" w:rsidP="00010417">
      <w:pPr>
        <w:spacing w:before="120"/>
        <w:jc w:val="both"/>
        <w:rPr>
          <w:rFonts w:ascii="Verdana" w:hAnsi="Verdana"/>
          <w:i/>
          <w:iCs/>
          <w:sz w:val="20"/>
          <w:szCs w:val="20"/>
        </w:rPr>
      </w:pPr>
      <w:r>
        <w:rPr>
          <w:rFonts w:ascii="Verdana" w:hAnsi="Verdana"/>
          <w:i/>
          <w:sz w:val="20"/>
        </w:rPr>
        <w:t>Where non-financial effects of the socio-economic benefits are identified that could result in losses if the project were to be implemented using one of the PPP arrangements or PPP models, details of such potential non-financial effects shall be included in the analysis. And yet, the decision on the best alternative shall be based on quantified and comparable values. Non-financial benefits or losses shall only be used as a justification for choosing an alternative when the quantified benefits of the two best alternatives are the same.</w:t>
      </w:r>
    </w:p>
    <w:p w14:paraId="104BAD5D" w14:textId="77777777" w:rsidR="00E87398" w:rsidRPr="00E85496" w:rsidRDefault="00E87398" w:rsidP="00FF4FD8">
      <w:pPr>
        <w:spacing w:before="120"/>
        <w:jc w:val="both"/>
        <w:rPr>
          <w:rFonts w:ascii="Verdana" w:hAnsi="Verdana"/>
          <w:i/>
          <w:iCs/>
          <w:sz w:val="20"/>
          <w:szCs w:val="20"/>
          <w:lang w:val="lv-LV"/>
        </w:rPr>
      </w:pPr>
    </w:p>
    <w:p w14:paraId="469267CC" w14:textId="1F351D9F" w:rsidR="00181ECF" w:rsidRPr="00E85496" w:rsidRDefault="00181ECF" w:rsidP="00040D5E">
      <w:pPr>
        <w:pStyle w:val="FEA1"/>
        <w:shd w:val="clear" w:color="auto" w:fill="D9E2F3" w:themeFill="accent1" w:themeFillTint="33"/>
      </w:pPr>
      <w:bookmarkStart w:id="30" w:name="_Toc143594088"/>
      <w:bookmarkStart w:id="31" w:name="_Toc171598616"/>
      <w:r>
        <w:t>3.2.</w:t>
      </w:r>
      <w:r>
        <w:tab/>
      </w:r>
      <w:bookmarkStart w:id="32" w:name="_Hlk178919974"/>
      <w:r>
        <w:t xml:space="preserve">Analysis of Investment </w:t>
      </w:r>
      <w:r w:rsidRPr="004D34F8">
        <w:t>Affordability</w:t>
      </w:r>
      <w:bookmarkEnd w:id="30"/>
      <w:bookmarkEnd w:id="31"/>
      <w:bookmarkEnd w:id="32"/>
    </w:p>
    <w:p w14:paraId="4EA488B4" w14:textId="59D2E8CB" w:rsidR="002439D0" w:rsidRPr="00E85496" w:rsidRDefault="00E87398" w:rsidP="22BB52A9">
      <w:pPr>
        <w:spacing w:before="120"/>
        <w:jc w:val="both"/>
        <w:rPr>
          <w:rFonts w:ascii="Verdana" w:hAnsi="Verdana"/>
          <w:i/>
          <w:iCs/>
          <w:sz w:val="20"/>
          <w:szCs w:val="20"/>
        </w:rPr>
      </w:pPr>
      <w:r>
        <w:rPr>
          <w:rFonts w:ascii="Verdana" w:hAnsi="Verdana"/>
          <w:i/>
          <w:sz w:val="20"/>
        </w:rPr>
        <w:t xml:space="preserve">The analysis of </w:t>
      </w:r>
      <w:r w:rsidRPr="004D34F8">
        <w:rPr>
          <w:rFonts w:ascii="Verdana" w:hAnsi="Verdana"/>
          <w:i/>
          <w:sz w:val="20"/>
        </w:rPr>
        <w:t>investment affordability shall</w:t>
      </w:r>
      <w:r>
        <w:rPr>
          <w:rFonts w:ascii="Verdana" w:hAnsi="Verdana"/>
          <w:i/>
          <w:sz w:val="20"/>
        </w:rPr>
        <w:t xml:space="preserve"> carefully </w:t>
      </w:r>
      <w:proofErr w:type="spellStart"/>
      <w:r>
        <w:rPr>
          <w:rFonts w:ascii="Verdana" w:hAnsi="Verdana"/>
          <w:i/>
          <w:sz w:val="20"/>
        </w:rPr>
        <w:t>analyse</w:t>
      </w:r>
      <w:proofErr w:type="spellEnd"/>
      <w:r>
        <w:rPr>
          <w:rFonts w:ascii="Verdana" w:hAnsi="Verdana"/>
          <w:i/>
          <w:sz w:val="20"/>
        </w:rPr>
        <w:t xml:space="preserve"> the expected costs of the PPP project. The cost plan shall be based on the results of market research, expert opinions and negotiations with potential service providers or contractors. Based on these, the likely level of payments by the public partner or end-users shall be determined. The section shall indicate the </w:t>
      </w:r>
      <w:r>
        <w:rPr>
          <w:rFonts w:ascii="Verdana" w:hAnsi="Verdana"/>
          <w:i/>
          <w:sz w:val="20"/>
        </w:rPr>
        <w:lastRenderedPageBreak/>
        <w:t>sources of information on which the analysis has been based and, if not publicly available, shall be included in an annex to the FEC.</w:t>
      </w:r>
    </w:p>
    <w:p w14:paraId="15242746" w14:textId="77777777" w:rsidR="00546BBC" w:rsidRPr="00E85496" w:rsidRDefault="00546BBC" w:rsidP="00546BBC">
      <w:pPr>
        <w:spacing w:before="120"/>
        <w:jc w:val="both"/>
        <w:rPr>
          <w:rFonts w:ascii="Verdana" w:hAnsi="Verdana"/>
          <w:i/>
          <w:iCs/>
          <w:sz w:val="20"/>
          <w:szCs w:val="20"/>
        </w:rPr>
      </w:pPr>
      <w:proofErr w:type="spellStart"/>
      <w:r>
        <w:rPr>
          <w:rFonts w:ascii="Verdana" w:hAnsi="Verdana"/>
          <w:i/>
          <w:sz w:val="20"/>
        </w:rPr>
        <w:t>Analyse</w:t>
      </w:r>
      <w:proofErr w:type="spellEnd"/>
      <w:r>
        <w:rPr>
          <w:rFonts w:ascii="Verdana" w:hAnsi="Verdana"/>
          <w:i/>
          <w:sz w:val="20"/>
        </w:rPr>
        <w:t xml:space="preserve"> the public partner's budgetary capacity and creditworthiness, the available credit portfolio and conclude on the feasibility of financing the project from the budget. </w:t>
      </w:r>
    </w:p>
    <w:p w14:paraId="7FEE1042" w14:textId="0059EEA0" w:rsidR="00546BBC" w:rsidRPr="00E85496" w:rsidRDefault="00546BBC" w:rsidP="00546BBC">
      <w:pPr>
        <w:spacing w:before="120"/>
        <w:jc w:val="both"/>
        <w:rPr>
          <w:rFonts w:ascii="Verdana" w:hAnsi="Verdana"/>
          <w:i/>
          <w:iCs/>
          <w:sz w:val="20"/>
          <w:szCs w:val="20"/>
        </w:rPr>
      </w:pPr>
      <w:r>
        <w:rPr>
          <w:rFonts w:ascii="Verdana" w:hAnsi="Verdana"/>
          <w:i/>
          <w:sz w:val="20"/>
        </w:rPr>
        <w:t>If the project cannot be implemented under the Baseline Alternative, e.g. due to funding constraints for the public partner in the relevant timeframe, an analysis of this aspect shall be carried out and a conclusion drawn as to how the project cannot be implemented under the Baseline Alternative.</w:t>
      </w:r>
    </w:p>
    <w:p w14:paraId="603674B6" w14:textId="4ADD85CC" w:rsidR="004108A5" w:rsidRPr="00E85496" w:rsidRDefault="004108A5" w:rsidP="22BB52A9">
      <w:pPr>
        <w:spacing w:before="120"/>
        <w:jc w:val="both"/>
        <w:rPr>
          <w:rFonts w:ascii="Verdana" w:hAnsi="Verdana"/>
          <w:i/>
          <w:iCs/>
          <w:sz w:val="20"/>
          <w:szCs w:val="20"/>
        </w:rPr>
      </w:pPr>
      <w:r>
        <w:rPr>
          <w:rFonts w:ascii="Verdana" w:hAnsi="Verdana"/>
          <w:i/>
          <w:sz w:val="20"/>
        </w:rPr>
        <w:t>In the case of a Concession, the ability and willingness of end-users to pay the calculated user charge or price shall be assessed, especially in cases where the Concession would result in the introduction of a new payment or an increase in an existing payment. If it is determined that the new charge or increase in the existing charge will exceed the ability and willingness of end-users to pay the calculated usage charge or price, the obligation of the public partner to partially cover these end-user charges shall be provided. In such a case, the ability of the public partner to make a long-term commitment to pay all or part of the end-user charge or price must also be assessed in turn.</w:t>
      </w:r>
    </w:p>
    <w:p w14:paraId="7839E5EC" w14:textId="24284C33" w:rsidR="004108A5" w:rsidRPr="00E85496" w:rsidRDefault="004108A5" w:rsidP="004108A5">
      <w:pPr>
        <w:spacing w:before="120"/>
        <w:jc w:val="both"/>
        <w:rPr>
          <w:rFonts w:ascii="Verdana" w:hAnsi="Verdana"/>
          <w:i/>
          <w:iCs/>
          <w:sz w:val="20"/>
          <w:szCs w:val="20"/>
        </w:rPr>
      </w:pPr>
      <w:r>
        <w:rPr>
          <w:rFonts w:ascii="Verdana" w:hAnsi="Verdana"/>
          <w:i/>
          <w:sz w:val="20"/>
        </w:rPr>
        <w:t>The public partner shall assess the impact of the preferred PPP arrangement and PPP model on the public partner's budget, identifying at least the following:</w:t>
      </w:r>
    </w:p>
    <w:p w14:paraId="15BC5DB4" w14:textId="00D1283E" w:rsidR="004108A5" w:rsidRPr="00E85496" w:rsidRDefault="004108A5" w:rsidP="00550DC5">
      <w:pPr>
        <w:pStyle w:val="Sarakstarindkopa"/>
        <w:numPr>
          <w:ilvl w:val="0"/>
          <w:numId w:val="27"/>
        </w:numPr>
        <w:spacing w:after="0"/>
        <w:jc w:val="both"/>
        <w:rPr>
          <w:rFonts w:ascii="Verdana" w:hAnsi="Verdana"/>
          <w:i/>
          <w:iCs/>
          <w:sz w:val="20"/>
          <w:szCs w:val="20"/>
        </w:rPr>
      </w:pPr>
      <w:r>
        <w:rPr>
          <w:rFonts w:ascii="Verdana" w:hAnsi="Verdana"/>
          <w:i/>
          <w:sz w:val="20"/>
        </w:rPr>
        <w:t>the size of the public partner's budget and long-term commitments</w:t>
      </w:r>
    </w:p>
    <w:p w14:paraId="62A385BE" w14:textId="730186D2" w:rsidR="004108A5" w:rsidRPr="00E85496" w:rsidRDefault="004108A5" w:rsidP="00550DC5">
      <w:pPr>
        <w:pStyle w:val="Sarakstarindkopa"/>
        <w:numPr>
          <w:ilvl w:val="0"/>
          <w:numId w:val="27"/>
        </w:numPr>
        <w:spacing w:after="0"/>
        <w:jc w:val="both"/>
        <w:rPr>
          <w:rFonts w:ascii="Verdana" w:hAnsi="Verdana"/>
          <w:i/>
          <w:iCs/>
          <w:sz w:val="20"/>
          <w:szCs w:val="20"/>
        </w:rPr>
      </w:pPr>
      <w:r>
        <w:rPr>
          <w:rFonts w:ascii="Verdana" w:hAnsi="Verdana"/>
          <w:i/>
          <w:sz w:val="20"/>
        </w:rPr>
        <w:t>the long-term impact of the public partner's planned payments on its budget</w:t>
      </w:r>
    </w:p>
    <w:p w14:paraId="627F425E" w14:textId="1C9E1E41" w:rsidR="004108A5" w:rsidRPr="00E85496" w:rsidRDefault="004108A5" w:rsidP="00550DC5">
      <w:pPr>
        <w:pStyle w:val="Sarakstarindkopa"/>
        <w:numPr>
          <w:ilvl w:val="0"/>
          <w:numId w:val="27"/>
        </w:numPr>
        <w:spacing w:after="0"/>
        <w:jc w:val="both"/>
        <w:rPr>
          <w:rFonts w:ascii="Verdana" w:hAnsi="Verdana"/>
          <w:i/>
          <w:iCs/>
          <w:sz w:val="20"/>
          <w:szCs w:val="20"/>
        </w:rPr>
      </w:pPr>
      <w:r>
        <w:rPr>
          <w:rFonts w:ascii="Verdana" w:hAnsi="Verdana"/>
          <w:i/>
          <w:sz w:val="20"/>
        </w:rPr>
        <w:t>the long-term impact of the public partner's project revenues on its budget</w:t>
      </w:r>
    </w:p>
    <w:p w14:paraId="47220077" w14:textId="2B3DFBB3" w:rsidR="004108A5" w:rsidRPr="00E85496" w:rsidRDefault="004108A5" w:rsidP="004108A5">
      <w:pPr>
        <w:spacing w:before="120"/>
        <w:jc w:val="both"/>
        <w:rPr>
          <w:rFonts w:ascii="Verdana" w:hAnsi="Verdana"/>
          <w:i/>
          <w:iCs/>
          <w:sz w:val="20"/>
          <w:szCs w:val="20"/>
        </w:rPr>
      </w:pPr>
      <w:r>
        <w:rPr>
          <w:rFonts w:ascii="Verdana" w:hAnsi="Verdana"/>
          <w:i/>
          <w:sz w:val="20"/>
        </w:rPr>
        <w:t xml:space="preserve">The analysis of investment affordability may lead to the conclusion that one of the PPP arrangements or PPP models </w:t>
      </w:r>
      <w:proofErr w:type="spellStart"/>
      <w:r>
        <w:rPr>
          <w:rFonts w:ascii="Verdana" w:hAnsi="Verdana"/>
          <w:i/>
          <w:sz w:val="20"/>
        </w:rPr>
        <w:t>analysed</w:t>
      </w:r>
      <w:proofErr w:type="spellEnd"/>
      <w:r>
        <w:rPr>
          <w:rFonts w:ascii="Verdana" w:hAnsi="Verdana"/>
          <w:i/>
          <w:sz w:val="20"/>
        </w:rPr>
        <w:t xml:space="preserve"> previously is not suitable for a PPP project.</w:t>
      </w:r>
    </w:p>
    <w:p w14:paraId="669B6614" w14:textId="77DA7799" w:rsidR="008C76A9" w:rsidRPr="00E85496" w:rsidRDefault="008C76A9" w:rsidP="004108A5">
      <w:pPr>
        <w:spacing w:before="120"/>
        <w:jc w:val="both"/>
        <w:rPr>
          <w:rFonts w:ascii="Verdana" w:hAnsi="Verdana"/>
          <w:i/>
          <w:iCs/>
          <w:sz w:val="20"/>
          <w:szCs w:val="20"/>
        </w:rPr>
      </w:pPr>
      <w:r>
        <w:rPr>
          <w:rFonts w:ascii="Verdana" w:hAnsi="Verdana"/>
          <w:i/>
          <w:sz w:val="20"/>
        </w:rPr>
        <w:t>The costs mentioned in this section must be mutually consistent with the VFM assessment in the Excel calculations.</w:t>
      </w:r>
    </w:p>
    <w:p w14:paraId="6186C79E" w14:textId="77777777" w:rsidR="004108A5" w:rsidRPr="00E85496" w:rsidRDefault="004108A5" w:rsidP="004108A5">
      <w:pPr>
        <w:spacing w:before="120"/>
        <w:jc w:val="both"/>
        <w:rPr>
          <w:rFonts w:ascii="Verdana" w:hAnsi="Verdana"/>
          <w:i/>
          <w:iCs/>
          <w:sz w:val="20"/>
          <w:szCs w:val="20"/>
          <w:lang w:val="lv-LV"/>
        </w:rPr>
      </w:pPr>
    </w:p>
    <w:p w14:paraId="79A4E448" w14:textId="78FB5B48" w:rsidR="00181ECF" w:rsidRPr="00E85496" w:rsidRDefault="00181ECF" w:rsidP="00040D5E">
      <w:pPr>
        <w:pStyle w:val="FEA1"/>
        <w:shd w:val="clear" w:color="auto" w:fill="D9E2F3" w:themeFill="accent1" w:themeFillTint="33"/>
      </w:pPr>
      <w:bookmarkStart w:id="33" w:name="_Toc143594089"/>
      <w:bookmarkStart w:id="34" w:name="_Toc171598617"/>
      <w:r>
        <w:t>3.3.</w:t>
      </w:r>
      <w:r>
        <w:tab/>
      </w:r>
      <w:bookmarkStart w:id="35" w:name="_Hlk178919985"/>
      <w:r w:rsidR="00DC2B2D">
        <w:t xml:space="preserve">Finance Attracting </w:t>
      </w:r>
      <w:r>
        <w:t>Assessment</w:t>
      </w:r>
      <w:bookmarkEnd w:id="33"/>
      <w:bookmarkEnd w:id="34"/>
      <w:bookmarkEnd w:id="35"/>
    </w:p>
    <w:p w14:paraId="7C875B92" w14:textId="2420B8DF" w:rsidR="00922F8B" w:rsidRPr="00E85496" w:rsidRDefault="00922F8B" w:rsidP="22BB52A9">
      <w:pPr>
        <w:spacing w:before="120"/>
        <w:jc w:val="both"/>
        <w:rPr>
          <w:rFonts w:ascii="Verdana" w:hAnsi="Verdana"/>
          <w:b/>
          <w:bCs/>
          <w:i/>
          <w:iCs/>
          <w:sz w:val="20"/>
          <w:szCs w:val="20"/>
        </w:rPr>
      </w:pPr>
      <w:r>
        <w:rPr>
          <w:rFonts w:ascii="Verdana" w:hAnsi="Verdana"/>
          <w:b/>
          <w:i/>
          <w:sz w:val="20"/>
        </w:rPr>
        <w:t>3.3.1. Possibility to Implement the Project with Private Capital</w:t>
      </w:r>
    </w:p>
    <w:p w14:paraId="536D8FF2" w14:textId="73E33C47" w:rsidR="00727955" w:rsidRPr="00E85496" w:rsidRDefault="00727955" w:rsidP="22BB52A9">
      <w:pPr>
        <w:spacing w:before="120"/>
        <w:jc w:val="both"/>
        <w:rPr>
          <w:rFonts w:ascii="Verdana" w:hAnsi="Verdana"/>
          <w:i/>
          <w:iCs/>
          <w:sz w:val="20"/>
          <w:szCs w:val="20"/>
        </w:rPr>
      </w:pPr>
      <w:r>
        <w:rPr>
          <w:rFonts w:ascii="Verdana" w:hAnsi="Verdana"/>
          <w:i/>
          <w:sz w:val="20"/>
        </w:rPr>
        <w:t xml:space="preserve">The section shall </w:t>
      </w:r>
      <w:proofErr w:type="spellStart"/>
      <w:r>
        <w:rPr>
          <w:rFonts w:ascii="Verdana" w:hAnsi="Verdana"/>
          <w:i/>
          <w:sz w:val="20"/>
        </w:rPr>
        <w:t>analyse</w:t>
      </w:r>
      <w:proofErr w:type="spellEnd"/>
      <w:r>
        <w:rPr>
          <w:rFonts w:ascii="Verdana" w:hAnsi="Verdana"/>
          <w:i/>
          <w:sz w:val="20"/>
        </w:rPr>
        <w:t xml:space="preserve"> the possibility of implementing the project with private capital - the private partner's own capital and a loan from a commercial bank. </w:t>
      </w:r>
      <w:proofErr w:type="spellStart"/>
      <w:r>
        <w:rPr>
          <w:rFonts w:ascii="Verdana" w:hAnsi="Verdana"/>
          <w:i/>
          <w:sz w:val="20"/>
        </w:rPr>
        <w:t>Analyse</w:t>
      </w:r>
      <w:proofErr w:type="spellEnd"/>
      <w:r>
        <w:rPr>
          <w:rFonts w:ascii="Verdana" w:hAnsi="Verdana"/>
          <w:i/>
          <w:sz w:val="20"/>
        </w:rPr>
        <w:t xml:space="preserve"> the possible combination of public partner resources, loan from the Treasury and EU or other funds. Look at all stages of the project and how to </w:t>
      </w:r>
      <w:r w:rsidR="00DC2B2D">
        <w:rPr>
          <w:rFonts w:ascii="Verdana" w:hAnsi="Verdana"/>
          <w:i/>
          <w:sz w:val="20"/>
        </w:rPr>
        <w:t>attract</w:t>
      </w:r>
      <w:r>
        <w:rPr>
          <w:rFonts w:ascii="Verdana" w:hAnsi="Verdana"/>
          <w:i/>
          <w:sz w:val="20"/>
        </w:rPr>
        <w:t xml:space="preserve"> the finance needed for the project.</w:t>
      </w:r>
    </w:p>
    <w:p w14:paraId="75E52B86" w14:textId="77777777" w:rsidR="00D44B0D" w:rsidRPr="00E85496" w:rsidRDefault="00D44B0D" w:rsidP="00D44B0D">
      <w:pPr>
        <w:spacing w:before="120"/>
        <w:jc w:val="both"/>
        <w:rPr>
          <w:rFonts w:ascii="Verdana" w:hAnsi="Verdana"/>
          <w:i/>
          <w:iCs/>
          <w:sz w:val="20"/>
          <w:szCs w:val="20"/>
        </w:rPr>
      </w:pPr>
      <w:r>
        <w:rPr>
          <w:rFonts w:ascii="Verdana" w:hAnsi="Verdana"/>
          <w:i/>
          <w:sz w:val="20"/>
        </w:rPr>
        <w:t>International and national commercial banks, international development banks (such as the European Investment Bank, the European Bank for Reconstruction and Development and the Nordic Investment Bank) and non-bank financial institutions can be used to finance PPP projects. Each has its own objectives, priorities and risk appetite, which make their interest and approach to assessing PPP projects different.</w:t>
      </w:r>
    </w:p>
    <w:p w14:paraId="7570BF10" w14:textId="77DCD063" w:rsidR="00D44B0D" w:rsidRPr="00E85496" w:rsidRDefault="00D44B0D" w:rsidP="00D44B0D">
      <w:pPr>
        <w:spacing w:before="120"/>
        <w:jc w:val="both"/>
        <w:rPr>
          <w:rFonts w:ascii="Verdana" w:hAnsi="Verdana"/>
          <w:i/>
          <w:iCs/>
          <w:sz w:val="20"/>
          <w:szCs w:val="20"/>
        </w:rPr>
      </w:pPr>
      <w:r>
        <w:rPr>
          <w:rFonts w:ascii="Verdana" w:hAnsi="Verdana"/>
          <w:i/>
          <w:sz w:val="20"/>
        </w:rPr>
        <w:t xml:space="preserve">When assessing the ability of the PPP project to </w:t>
      </w:r>
      <w:r w:rsidR="00DC2B2D">
        <w:rPr>
          <w:rFonts w:ascii="Verdana" w:hAnsi="Verdana"/>
          <w:i/>
          <w:sz w:val="20"/>
        </w:rPr>
        <w:t xml:space="preserve">attract </w:t>
      </w:r>
      <w:r>
        <w:rPr>
          <w:rFonts w:ascii="Verdana" w:hAnsi="Verdana"/>
          <w:i/>
          <w:sz w:val="20"/>
        </w:rPr>
        <w:t xml:space="preserve">finance, market sounding shall be carried out to identify potential financiers and the conditions for </w:t>
      </w:r>
      <w:r w:rsidR="00DC2B2D">
        <w:rPr>
          <w:rFonts w:ascii="Verdana" w:hAnsi="Verdana"/>
          <w:i/>
          <w:sz w:val="20"/>
        </w:rPr>
        <w:t xml:space="preserve">attracting </w:t>
      </w:r>
      <w:r>
        <w:rPr>
          <w:rFonts w:ascii="Verdana" w:hAnsi="Verdana"/>
          <w:i/>
          <w:sz w:val="20"/>
        </w:rPr>
        <w:t xml:space="preserve">finance, including: </w:t>
      </w:r>
    </w:p>
    <w:p w14:paraId="2819A0D4" w14:textId="6D3352FC" w:rsidR="00D44B0D" w:rsidRPr="00E85496" w:rsidRDefault="00D44B0D" w:rsidP="00550DC5">
      <w:pPr>
        <w:pStyle w:val="Sarakstarindkopa"/>
        <w:numPr>
          <w:ilvl w:val="0"/>
          <w:numId w:val="28"/>
        </w:numPr>
        <w:spacing w:after="0"/>
        <w:jc w:val="both"/>
        <w:rPr>
          <w:rFonts w:ascii="Verdana" w:hAnsi="Verdana"/>
          <w:i/>
          <w:iCs/>
          <w:sz w:val="20"/>
          <w:szCs w:val="20"/>
        </w:rPr>
      </w:pPr>
      <w:r>
        <w:rPr>
          <w:rFonts w:ascii="Verdana" w:hAnsi="Verdana"/>
          <w:i/>
          <w:sz w:val="20"/>
        </w:rPr>
        <w:t xml:space="preserve">whether all possible sources of funding have been identified (including commercial banks, development banks, equity investors, private equity or venture capital funds, EU funds) </w:t>
      </w:r>
    </w:p>
    <w:p w14:paraId="5E8EF1D4" w14:textId="65037279" w:rsidR="00D44B0D" w:rsidRPr="00E85496" w:rsidRDefault="00D44B0D" w:rsidP="00550DC5">
      <w:pPr>
        <w:pStyle w:val="Sarakstarindkopa"/>
        <w:numPr>
          <w:ilvl w:val="0"/>
          <w:numId w:val="28"/>
        </w:numPr>
        <w:spacing w:after="0"/>
        <w:jc w:val="both"/>
        <w:rPr>
          <w:rFonts w:ascii="Verdana" w:hAnsi="Verdana"/>
          <w:i/>
          <w:iCs/>
          <w:sz w:val="20"/>
          <w:szCs w:val="20"/>
        </w:rPr>
      </w:pPr>
      <w:r>
        <w:rPr>
          <w:rFonts w:ascii="Verdana" w:hAnsi="Verdana"/>
          <w:i/>
          <w:sz w:val="20"/>
        </w:rPr>
        <w:t xml:space="preserve">whether potential financiers have experience in financing PPP projects </w:t>
      </w:r>
    </w:p>
    <w:p w14:paraId="12000ABF" w14:textId="7B69E84A" w:rsidR="00D44B0D" w:rsidRPr="00E85496" w:rsidRDefault="00D44B0D" w:rsidP="00550DC5">
      <w:pPr>
        <w:pStyle w:val="Sarakstarindkopa"/>
        <w:numPr>
          <w:ilvl w:val="0"/>
          <w:numId w:val="28"/>
        </w:numPr>
        <w:spacing w:after="0"/>
        <w:jc w:val="both"/>
        <w:rPr>
          <w:rFonts w:ascii="Verdana" w:hAnsi="Verdana"/>
          <w:i/>
          <w:iCs/>
          <w:sz w:val="20"/>
          <w:szCs w:val="20"/>
        </w:rPr>
      </w:pPr>
      <w:r>
        <w:rPr>
          <w:rFonts w:ascii="Verdana" w:hAnsi="Verdana"/>
          <w:i/>
          <w:sz w:val="20"/>
        </w:rPr>
        <w:t xml:space="preserve">whether the project structure is conducive to </w:t>
      </w:r>
      <w:r w:rsidR="00DC2B2D">
        <w:rPr>
          <w:rFonts w:ascii="Verdana" w:hAnsi="Verdana"/>
          <w:i/>
          <w:sz w:val="20"/>
        </w:rPr>
        <w:t>attracting</w:t>
      </w:r>
      <w:r>
        <w:rPr>
          <w:rFonts w:ascii="Verdana" w:hAnsi="Verdana"/>
          <w:i/>
          <w:sz w:val="20"/>
        </w:rPr>
        <w:t xml:space="preserve"> finance on </w:t>
      </w:r>
      <w:proofErr w:type="spellStart"/>
      <w:r>
        <w:rPr>
          <w:rFonts w:ascii="Verdana" w:hAnsi="Verdana"/>
          <w:i/>
          <w:sz w:val="20"/>
        </w:rPr>
        <w:t>favourable</w:t>
      </w:r>
      <w:proofErr w:type="spellEnd"/>
      <w:r>
        <w:rPr>
          <w:rFonts w:ascii="Verdana" w:hAnsi="Verdana"/>
          <w:i/>
          <w:sz w:val="20"/>
        </w:rPr>
        <w:t xml:space="preserve"> terms, e.g. </w:t>
      </w:r>
      <w:proofErr w:type="spellStart"/>
      <w:r>
        <w:rPr>
          <w:rFonts w:ascii="Verdana" w:hAnsi="Verdana"/>
          <w:i/>
          <w:sz w:val="20"/>
        </w:rPr>
        <w:t>favourable</w:t>
      </w:r>
      <w:proofErr w:type="spellEnd"/>
      <w:r>
        <w:rPr>
          <w:rFonts w:ascii="Verdana" w:hAnsi="Verdana"/>
          <w:i/>
          <w:sz w:val="20"/>
        </w:rPr>
        <w:t xml:space="preserve"> interest rate, loan term appropriate to the duration of the project, early repayment terms</w:t>
      </w:r>
    </w:p>
    <w:p w14:paraId="3354D3D2" w14:textId="29016070" w:rsidR="00D44B0D" w:rsidRPr="00E85496" w:rsidRDefault="00D44B0D" w:rsidP="00550DC5">
      <w:pPr>
        <w:pStyle w:val="Sarakstarindkopa"/>
        <w:numPr>
          <w:ilvl w:val="0"/>
          <w:numId w:val="28"/>
        </w:numPr>
        <w:spacing w:after="0"/>
        <w:jc w:val="both"/>
        <w:rPr>
          <w:rFonts w:ascii="Verdana" w:hAnsi="Verdana"/>
          <w:i/>
          <w:iCs/>
          <w:sz w:val="20"/>
          <w:szCs w:val="20"/>
        </w:rPr>
      </w:pPr>
      <w:r>
        <w:rPr>
          <w:rFonts w:ascii="Verdana" w:hAnsi="Verdana"/>
          <w:i/>
          <w:sz w:val="20"/>
        </w:rPr>
        <w:t>whether the financiers are likely to require a guarantee from the public partner to ensure a minimum level of revenue from the private partner</w:t>
      </w:r>
    </w:p>
    <w:p w14:paraId="0E3160D5" w14:textId="77777777" w:rsidR="00091528" w:rsidRPr="00E85496" w:rsidRDefault="00091528" w:rsidP="22BB52A9">
      <w:pPr>
        <w:spacing w:before="120"/>
        <w:jc w:val="both"/>
        <w:rPr>
          <w:rFonts w:ascii="Verdana" w:hAnsi="Verdana"/>
          <w:b/>
          <w:bCs/>
          <w:i/>
          <w:iCs/>
          <w:sz w:val="20"/>
          <w:szCs w:val="20"/>
          <w:lang w:val="lv-LV"/>
        </w:rPr>
      </w:pPr>
    </w:p>
    <w:p w14:paraId="3F04D960" w14:textId="7D71B4C8" w:rsidR="00922F8B" w:rsidRPr="00E85496" w:rsidRDefault="7A033965" w:rsidP="22BB52A9">
      <w:pPr>
        <w:spacing w:before="120"/>
        <w:jc w:val="both"/>
        <w:rPr>
          <w:rFonts w:ascii="Verdana" w:hAnsi="Verdana"/>
          <w:b/>
          <w:bCs/>
          <w:i/>
          <w:iCs/>
          <w:sz w:val="20"/>
          <w:szCs w:val="20"/>
        </w:rPr>
      </w:pPr>
      <w:r>
        <w:rPr>
          <w:rFonts w:ascii="Verdana" w:hAnsi="Verdana"/>
          <w:b/>
          <w:i/>
          <w:sz w:val="20"/>
        </w:rPr>
        <w:t>3.3.2. Possibility of Implementing the Project with EU Funds or Other Funding</w:t>
      </w:r>
    </w:p>
    <w:p w14:paraId="130C57E4" w14:textId="362B87C8" w:rsidR="00727955" w:rsidRPr="00E85496" w:rsidRDefault="00727955" w:rsidP="22BB52A9">
      <w:pPr>
        <w:spacing w:before="120"/>
        <w:jc w:val="both"/>
        <w:rPr>
          <w:rFonts w:ascii="Verdana" w:hAnsi="Verdana"/>
          <w:i/>
          <w:iCs/>
          <w:sz w:val="20"/>
          <w:szCs w:val="20"/>
        </w:rPr>
      </w:pPr>
      <w:proofErr w:type="spellStart"/>
      <w:r>
        <w:rPr>
          <w:rFonts w:ascii="Verdana" w:hAnsi="Verdana"/>
          <w:i/>
          <w:sz w:val="20"/>
        </w:rPr>
        <w:t>Analyse</w:t>
      </w:r>
      <w:proofErr w:type="spellEnd"/>
      <w:r>
        <w:rPr>
          <w:rFonts w:ascii="Verdana" w:hAnsi="Verdana"/>
          <w:i/>
          <w:sz w:val="20"/>
        </w:rPr>
        <w:t xml:space="preserve"> whether the project is likely to attract co-financing from the EU or other funds to implement the project. If there is no co-financing from the EU or other funds possible to implement the project, </w:t>
      </w:r>
      <w:proofErr w:type="spellStart"/>
      <w:r>
        <w:rPr>
          <w:rFonts w:ascii="Verdana" w:hAnsi="Verdana"/>
          <w:i/>
          <w:sz w:val="20"/>
        </w:rPr>
        <w:t>analyse</w:t>
      </w:r>
      <w:proofErr w:type="spellEnd"/>
      <w:r>
        <w:rPr>
          <w:rFonts w:ascii="Verdana" w:hAnsi="Verdana"/>
          <w:i/>
          <w:sz w:val="20"/>
        </w:rPr>
        <w:t xml:space="preserve"> this too.</w:t>
      </w:r>
    </w:p>
    <w:p w14:paraId="0187417C" w14:textId="7E186169" w:rsidR="008B6CCF" w:rsidRPr="00E85496" w:rsidRDefault="008B6CCF" w:rsidP="00727955">
      <w:pPr>
        <w:spacing w:before="120"/>
        <w:jc w:val="both"/>
        <w:rPr>
          <w:rFonts w:ascii="Verdana" w:hAnsi="Verdana"/>
          <w:i/>
          <w:iCs/>
          <w:sz w:val="20"/>
          <w:szCs w:val="20"/>
        </w:rPr>
      </w:pPr>
      <w:r>
        <w:rPr>
          <w:rFonts w:ascii="Verdana" w:hAnsi="Verdana"/>
          <w:i/>
          <w:sz w:val="20"/>
        </w:rPr>
        <w:t>Possible sources of information (not the only ones, viewed 12.01.2024) that can be used for the analysis and assessment of the possible availability of funds to be included in the sub-section:</w:t>
      </w:r>
    </w:p>
    <w:p w14:paraId="16D1E7C3"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36" w:history="1">
        <w:r>
          <w:rPr>
            <w:rStyle w:val="Hipersaite"/>
            <w:rFonts w:ascii="Verdana" w:hAnsi="Verdana"/>
            <w:i/>
            <w:sz w:val="20"/>
          </w:rPr>
          <w:t>https://www.cfla.gov.lv/lv/projektu-atlases</w:t>
        </w:r>
      </w:hyperlink>
    </w:p>
    <w:p w14:paraId="0DB4E867"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37" w:history="1">
        <w:r>
          <w:rPr>
            <w:rStyle w:val="Hipersaite"/>
            <w:rFonts w:ascii="Verdana" w:hAnsi="Verdana"/>
            <w:i/>
            <w:sz w:val="20"/>
          </w:rPr>
          <w:t>https://www.cfla.gov.lv/lv/solidaritates-fonds</w:t>
        </w:r>
      </w:hyperlink>
      <w:r>
        <w:rPr>
          <w:rFonts w:ascii="Verdana" w:hAnsi="Verdana"/>
          <w:i/>
          <w:sz w:val="20"/>
        </w:rPr>
        <w:t xml:space="preserve"> </w:t>
      </w:r>
    </w:p>
    <w:p w14:paraId="7044729C"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38" w:history="1">
        <w:r>
          <w:rPr>
            <w:rStyle w:val="Hipersaite"/>
            <w:rFonts w:ascii="Verdana" w:hAnsi="Verdana"/>
            <w:i/>
            <w:sz w:val="20"/>
          </w:rPr>
          <w:t>https://www.sam.gov.lv/lv/eisicef</w:t>
        </w:r>
      </w:hyperlink>
      <w:r>
        <w:rPr>
          <w:rFonts w:ascii="Verdana" w:hAnsi="Verdana"/>
          <w:i/>
          <w:sz w:val="20"/>
        </w:rPr>
        <w:t xml:space="preserve"> </w:t>
      </w:r>
    </w:p>
    <w:p w14:paraId="0CEDB78C"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39" w:history="1">
        <w:r>
          <w:rPr>
            <w:rStyle w:val="Hipersaite"/>
            <w:rFonts w:ascii="Verdana" w:hAnsi="Verdana"/>
            <w:i/>
            <w:sz w:val="20"/>
          </w:rPr>
          <w:t>https://www.varam.gov.lv/lv/projekti</w:t>
        </w:r>
      </w:hyperlink>
      <w:r>
        <w:rPr>
          <w:rFonts w:ascii="Verdana" w:hAnsi="Verdana"/>
          <w:i/>
          <w:sz w:val="20"/>
        </w:rPr>
        <w:t xml:space="preserve"> </w:t>
      </w:r>
    </w:p>
    <w:p w14:paraId="16A7267E"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40" w:history="1">
        <w:r>
          <w:rPr>
            <w:rStyle w:val="Hipersaite"/>
            <w:rFonts w:ascii="Verdana" w:hAnsi="Verdana"/>
            <w:i/>
            <w:sz w:val="20"/>
          </w:rPr>
          <w:t>https://www.lad.gov.lv/lv/projekti-un-investicijas-0</w:t>
        </w:r>
      </w:hyperlink>
      <w:r>
        <w:rPr>
          <w:rFonts w:ascii="Verdana" w:hAnsi="Verdana"/>
          <w:i/>
          <w:sz w:val="20"/>
        </w:rPr>
        <w:t xml:space="preserve"> </w:t>
      </w:r>
    </w:p>
    <w:p w14:paraId="257C5ED5"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41" w:history="1">
        <w:r>
          <w:rPr>
            <w:rStyle w:val="Hipersaite"/>
            <w:rFonts w:ascii="Verdana" w:hAnsi="Verdana"/>
            <w:i/>
            <w:sz w:val="20"/>
          </w:rPr>
          <w:t>https://www.kem.gov.lv/lv/fondi-un-investicijas</w:t>
        </w:r>
      </w:hyperlink>
      <w:r>
        <w:rPr>
          <w:rFonts w:ascii="Verdana" w:hAnsi="Verdana"/>
          <w:i/>
          <w:sz w:val="20"/>
        </w:rPr>
        <w:t xml:space="preserve"> </w:t>
      </w:r>
    </w:p>
    <w:p w14:paraId="2F4EC78E"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42" w:history="1">
        <w:r>
          <w:rPr>
            <w:rStyle w:val="Hipersaite"/>
            <w:rFonts w:ascii="Verdana" w:hAnsi="Verdana"/>
            <w:i/>
            <w:sz w:val="20"/>
          </w:rPr>
          <w:t>https://komitejas.esfondi.lv/27/Koplietojamie%20dokumenti/Forms/AllItems.aspx</w:t>
        </w:r>
      </w:hyperlink>
      <w:r>
        <w:rPr>
          <w:rFonts w:ascii="Verdana" w:hAnsi="Verdana"/>
          <w:i/>
          <w:sz w:val="20"/>
        </w:rPr>
        <w:t xml:space="preserve"> </w:t>
      </w:r>
    </w:p>
    <w:p w14:paraId="7C4A5292" w14:textId="77777777" w:rsidR="00A243D4" w:rsidRPr="00CE068D" w:rsidRDefault="00A243D4" w:rsidP="00A243D4">
      <w:pPr>
        <w:pStyle w:val="Sarakstarindkopa"/>
        <w:numPr>
          <w:ilvl w:val="0"/>
          <w:numId w:val="25"/>
        </w:numPr>
        <w:spacing w:before="120"/>
        <w:jc w:val="both"/>
        <w:rPr>
          <w:rStyle w:val="Hipersaite"/>
        </w:rPr>
      </w:pPr>
      <w:hyperlink r:id="rId43" w:history="1">
        <w:r>
          <w:rPr>
            <w:rStyle w:val="Hipersaite"/>
            <w:rFonts w:ascii="Verdana" w:hAnsi="Verdana"/>
            <w:i/>
            <w:sz w:val="20"/>
          </w:rPr>
          <w:t>https://komitejas.esfondi.lv/anm_rrf/Plnoanas%20dokumenti%20ANMRRF/Forms/AllItems.aspx</w:t>
        </w:r>
      </w:hyperlink>
      <w:r>
        <w:rPr>
          <w:rStyle w:val="Hipersaite"/>
        </w:rPr>
        <w:t xml:space="preserve"> </w:t>
      </w:r>
    </w:p>
    <w:p w14:paraId="4A4EAFE3"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44" w:history="1">
        <w:r>
          <w:rPr>
            <w:rStyle w:val="Hipersaite"/>
            <w:rFonts w:ascii="Verdana" w:hAnsi="Verdana"/>
            <w:i/>
            <w:sz w:val="20"/>
          </w:rPr>
          <w:t>https://www.esfondi.lv/par-es-fondiem/es-fondi-un-citi-finansu-instrumenti</w:t>
        </w:r>
      </w:hyperlink>
      <w:r>
        <w:t xml:space="preserve"> </w:t>
      </w:r>
      <w:r>
        <w:rPr>
          <w:rFonts w:ascii="Verdana" w:hAnsi="Verdana"/>
          <w:i/>
          <w:sz w:val="20"/>
        </w:rPr>
        <w:t xml:space="preserve"> </w:t>
      </w:r>
    </w:p>
    <w:p w14:paraId="47BE7340" w14:textId="77777777" w:rsidR="00A243D4" w:rsidRPr="00E85496" w:rsidRDefault="00A243D4" w:rsidP="00A243D4">
      <w:pPr>
        <w:pStyle w:val="Sarakstarindkopa"/>
        <w:numPr>
          <w:ilvl w:val="0"/>
          <w:numId w:val="25"/>
        </w:numPr>
        <w:spacing w:before="120"/>
        <w:jc w:val="both"/>
        <w:rPr>
          <w:rStyle w:val="ui-provider"/>
          <w:rFonts w:ascii="Verdana" w:hAnsi="Verdana"/>
          <w:i/>
          <w:iCs/>
          <w:sz w:val="20"/>
          <w:szCs w:val="20"/>
        </w:rPr>
      </w:pPr>
      <w:hyperlink r:id="rId45" w:tgtFrame="_blank" w:tooltip="https://tapportals.mk.gov.lv/attachments/legal_acts/document_versions/8acfc651-827c-4644-8c2c-7fa3165bd1ea/download" w:history="1">
        <w:r>
          <w:rPr>
            <w:rStyle w:val="Hipersaite"/>
            <w:rFonts w:ascii="Verdana" w:hAnsi="Verdana"/>
            <w:i/>
            <w:sz w:val="20"/>
          </w:rPr>
          <w:t>https://tapportals.mk.gov.lv/attachments/legal_acts/document_versions/8acfc651-827c-4644-8c2c-7fa3165bd1ea/download</w:t>
        </w:r>
      </w:hyperlink>
    </w:p>
    <w:p w14:paraId="70584BA5" w14:textId="77777777" w:rsidR="00A243D4" w:rsidRPr="00E85496" w:rsidRDefault="00A243D4" w:rsidP="00A243D4">
      <w:pPr>
        <w:pStyle w:val="Sarakstarindkopa"/>
        <w:numPr>
          <w:ilvl w:val="0"/>
          <w:numId w:val="25"/>
        </w:numPr>
        <w:spacing w:before="120"/>
        <w:jc w:val="both"/>
        <w:rPr>
          <w:rStyle w:val="ui-provider"/>
          <w:rFonts w:ascii="Verdana" w:hAnsi="Verdana"/>
          <w:i/>
          <w:iCs/>
          <w:sz w:val="20"/>
          <w:szCs w:val="20"/>
        </w:rPr>
      </w:pPr>
      <w:hyperlink r:id="rId46" w:tgtFrame="_blank" w:tooltip="https://www.lm.gov.lv/lv/media/18956/download" w:history="1">
        <w:r>
          <w:rPr>
            <w:rStyle w:val="Hipersaite"/>
            <w:rFonts w:ascii="Verdana" w:hAnsi="Verdana"/>
            <w:i/>
            <w:sz w:val="20"/>
          </w:rPr>
          <w:t>https://www.lm.gov.lv/lv/media/18956/download</w:t>
        </w:r>
      </w:hyperlink>
    </w:p>
    <w:p w14:paraId="065ADA47"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47" w:tgtFrame="_blank" w:tooltip="https://tap.mk.gov.lv/lv/mk/tap/?pid=40501552" w:history="1">
        <w:r>
          <w:rPr>
            <w:rStyle w:val="Hipersaite"/>
            <w:rFonts w:ascii="Verdana" w:hAnsi="Verdana"/>
            <w:i/>
            <w:sz w:val="20"/>
          </w:rPr>
          <w:t>https://tap.mk.gov.lv/lv/mk/tap/?pid=40501552</w:t>
        </w:r>
      </w:hyperlink>
    </w:p>
    <w:p w14:paraId="66748778" w14:textId="77777777" w:rsidR="00A243D4" w:rsidRPr="00E85496" w:rsidRDefault="00A243D4" w:rsidP="00A243D4">
      <w:pPr>
        <w:pStyle w:val="Sarakstarindkopa"/>
        <w:numPr>
          <w:ilvl w:val="0"/>
          <w:numId w:val="25"/>
        </w:numPr>
        <w:spacing w:before="120"/>
        <w:jc w:val="both"/>
        <w:rPr>
          <w:rStyle w:val="Hipersaite"/>
          <w:rFonts w:ascii="Verdana" w:hAnsi="Verdana"/>
          <w:i/>
          <w:iCs/>
          <w:sz w:val="20"/>
          <w:szCs w:val="20"/>
        </w:rPr>
      </w:pPr>
      <w:r>
        <w:rPr>
          <w:rStyle w:val="Hipersaite"/>
          <w:rFonts w:ascii="Verdana" w:hAnsi="Verdana"/>
          <w:i/>
          <w:sz w:val="20"/>
        </w:rPr>
        <w:t>https://euroalert.net/en/calls/open</w:t>
      </w:r>
    </w:p>
    <w:p w14:paraId="1F7DF0D8"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48" w:history="1">
        <w:r>
          <w:rPr>
            <w:rStyle w:val="Hipersaite"/>
            <w:rFonts w:ascii="Verdana" w:hAnsi="Verdana"/>
            <w:i/>
            <w:sz w:val="20"/>
          </w:rPr>
          <w:t>https://commission.europa.eu/funding-tenders/how-apply/eligibility-who-can-get-funding/funding-opportunities-public-bodies_en</w:t>
        </w:r>
      </w:hyperlink>
      <w:r>
        <w:rPr>
          <w:rFonts w:ascii="Verdana" w:hAnsi="Verdana"/>
          <w:i/>
          <w:sz w:val="20"/>
        </w:rPr>
        <w:t xml:space="preserve"> </w:t>
      </w:r>
    </w:p>
    <w:p w14:paraId="3D8D57AD"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49" w:history="1">
        <w:r>
          <w:rPr>
            <w:rStyle w:val="Hipersaite"/>
            <w:rFonts w:ascii="Verdana" w:hAnsi="Verdana"/>
            <w:i/>
            <w:sz w:val="20"/>
          </w:rPr>
          <w:t>https://cinea.ec.europa.eu/programmes/innovation-fund_en</w:t>
        </w:r>
      </w:hyperlink>
      <w:r>
        <w:rPr>
          <w:rFonts w:ascii="Verdana" w:hAnsi="Verdana"/>
          <w:i/>
          <w:sz w:val="20"/>
        </w:rPr>
        <w:t xml:space="preserve"> </w:t>
      </w:r>
    </w:p>
    <w:p w14:paraId="72694D14"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0" w:history="1">
        <w:r>
          <w:rPr>
            <w:rStyle w:val="Hipersaite"/>
            <w:rFonts w:ascii="Verdana" w:hAnsi="Verdana"/>
            <w:i/>
            <w:sz w:val="20"/>
          </w:rPr>
          <w:t>https://energy.ec.europa.eu/topics/energy-efficiency/financing/eu-programmes/current-funding_en</w:t>
        </w:r>
      </w:hyperlink>
      <w:r>
        <w:rPr>
          <w:rFonts w:ascii="Verdana" w:hAnsi="Verdana"/>
          <w:i/>
          <w:sz w:val="20"/>
        </w:rPr>
        <w:t xml:space="preserve"> </w:t>
      </w:r>
    </w:p>
    <w:p w14:paraId="4CBEF22C"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1" w:history="1">
        <w:r>
          <w:rPr>
            <w:rStyle w:val="Hipersaite"/>
            <w:rFonts w:ascii="Verdana" w:hAnsi="Verdana"/>
            <w:i/>
            <w:sz w:val="20"/>
          </w:rPr>
          <w:t>https://ec.europa.eu/info/funding-tenders/opportunities/portal/screen/opportunities/topic-search</w:t>
        </w:r>
      </w:hyperlink>
      <w:r>
        <w:rPr>
          <w:rFonts w:ascii="Verdana" w:hAnsi="Verdana"/>
          <w:i/>
          <w:sz w:val="20"/>
        </w:rPr>
        <w:t xml:space="preserve"> </w:t>
      </w:r>
    </w:p>
    <w:p w14:paraId="545D7034"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2" w:history="1">
        <w:r>
          <w:rPr>
            <w:rStyle w:val="Hipersaite"/>
            <w:rFonts w:ascii="Verdana" w:hAnsi="Verdana"/>
            <w:i/>
            <w:sz w:val="20"/>
          </w:rPr>
          <w:t>https://climate.ec.europa.eu/eu-action/eu-funding-climate-action/innovation-fund/large-scale-calls_en</w:t>
        </w:r>
      </w:hyperlink>
      <w:r>
        <w:rPr>
          <w:rFonts w:ascii="Verdana" w:hAnsi="Verdana"/>
          <w:i/>
          <w:sz w:val="20"/>
        </w:rPr>
        <w:t xml:space="preserve"> </w:t>
      </w:r>
    </w:p>
    <w:p w14:paraId="1FA65C26"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3" w:history="1">
        <w:r>
          <w:rPr>
            <w:rStyle w:val="Hipersaite"/>
            <w:rFonts w:ascii="Verdana" w:hAnsi="Verdana"/>
            <w:i/>
            <w:sz w:val="20"/>
          </w:rPr>
          <w:t>https://energy.ec.europa.eu/topics/funding-and-financing/eu-funding-possibilities-energy-sector_en</w:t>
        </w:r>
      </w:hyperlink>
      <w:r>
        <w:rPr>
          <w:rFonts w:ascii="Verdana" w:hAnsi="Verdana"/>
          <w:i/>
          <w:sz w:val="20"/>
        </w:rPr>
        <w:t xml:space="preserve"> </w:t>
      </w:r>
    </w:p>
    <w:p w14:paraId="4C29EECD"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4" w:history="1">
        <w:r>
          <w:rPr>
            <w:rStyle w:val="Hipersaite"/>
            <w:rFonts w:ascii="Verdana" w:hAnsi="Verdana"/>
            <w:i/>
            <w:sz w:val="20"/>
          </w:rPr>
          <w:t>https://interreg.eu/call-for-project/?soft-scroll-to=ul-call-for-project-icons-view&amp;select-applicant=0&amp;select-country=lv&amp;select-nuts3=&amp;select-thematic-objective=0&amp;keywords=</w:t>
        </w:r>
      </w:hyperlink>
      <w:r>
        <w:rPr>
          <w:rFonts w:ascii="Verdana" w:hAnsi="Verdana"/>
          <w:i/>
          <w:sz w:val="20"/>
        </w:rPr>
        <w:t xml:space="preserve"> </w:t>
      </w:r>
    </w:p>
    <w:p w14:paraId="7FBB15DF"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5" w:history="1">
        <w:r>
          <w:rPr>
            <w:rStyle w:val="Hipersaite"/>
            <w:rFonts w:ascii="Verdana" w:hAnsi="Verdana"/>
            <w:i/>
            <w:sz w:val="20"/>
          </w:rPr>
          <w:t>https://cordis.europa.eu/thematic-packs</w:t>
        </w:r>
      </w:hyperlink>
    </w:p>
    <w:p w14:paraId="4742FF54"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6" w:history="1">
        <w:r>
          <w:rPr>
            <w:rStyle w:val="Hipersaite"/>
            <w:rFonts w:ascii="Verdana" w:hAnsi="Verdana"/>
            <w:i/>
            <w:sz w:val="20"/>
          </w:rPr>
          <w:t>https://www.eeef.lu/eeef-ta-facility.html</w:t>
        </w:r>
      </w:hyperlink>
    </w:p>
    <w:p w14:paraId="704A01F8"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7" w:history="1">
        <w:r>
          <w:rPr>
            <w:rStyle w:val="Hipersaite"/>
            <w:rFonts w:ascii="Verdana" w:hAnsi="Verdana"/>
            <w:i/>
            <w:sz w:val="20"/>
          </w:rPr>
          <w:t>https://opecfund.org/what-we-offer/grants/grant-application</w:t>
        </w:r>
      </w:hyperlink>
      <w:r>
        <w:rPr>
          <w:rFonts w:ascii="Verdana" w:hAnsi="Verdana"/>
          <w:i/>
          <w:sz w:val="20"/>
        </w:rPr>
        <w:t xml:space="preserve"> </w:t>
      </w:r>
    </w:p>
    <w:p w14:paraId="623A79BB" w14:textId="77777777" w:rsidR="00A243D4" w:rsidRPr="00E85496" w:rsidRDefault="00A243D4" w:rsidP="00A243D4">
      <w:pPr>
        <w:pStyle w:val="Sarakstarindkopa"/>
        <w:numPr>
          <w:ilvl w:val="0"/>
          <w:numId w:val="25"/>
        </w:numPr>
        <w:spacing w:before="120"/>
        <w:jc w:val="both"/>
        <w:rPr>
          <w:rFonts w:ascii="Verdana" w:hAnsi="Verdana"/>
          <w:i/>
          <w:iCs/>
          <w:sz w:val="20"/>
          <w:szCs w:val="20"/>
        </w:rPr>
      </w:pPr>
      <w:hyperlink r:id="rId58" w:history="1">
        <w:r>
          <w:rPr>
            <w:rStyle w:val="Hipersaite"/>
            <w:rFonts w:ascii="Verdana" w:hAnsi="Verdana"/>
            <w:i/>
            <w:sz w:val="20"/>
          </w:rPr>
          <w:t>https://ppp.worldbank.org/public-private-partnership/government-support-financing-ppps</w:t>
        </w:r>
      </w:hyperlink>
      <w:r>
        <w:rPr>
          <w:rFonts w:ascii="Verdana" w:hAnsi="Verdana"/>
          <w:i/>
          <w:sz w:val="20"/>
        </w:rPr>
        <w:t xml:space="preserve"> </w:t>
      </w:r>
    </w:p>
    <w:p w14:paraId="67E4EC8F" w14:textId="785CF7D6" w:rsidR="00D9550B" w:rsidRPr="00E85496" w:rsidRDefault="00A243D4" w:rsidP="00A243D4">
      <w:pPr>
        <w:pStyle w:val="Sarakstarindkopa"/>
        <w:numPr>
          <w:ilvl w:val="0"/>
          <w:numId w:val="25"/>
        </w:numPr>
        <w:spacing w:before="120"/>
        <w:jc w:val="both"/>
        <w:rPr>
          <w:rFonts w:ascii="Verdana" w:hAnsi="Verdana"/>
          <w:i/>
          <w:iCs/>
          <w:sz w:val="20"/>
          <w:szCs w:val="20"/>
        </w:rPr>
      </w:pPr>
      <w:hyperlink r:id="rId59" w:history="1">
        <w:r>
          <w:rPr>
            <w:rStyle w:val="Hipersaite"/>
            <w:rFonts w:ascii="Verdana" w:hAnsi="Verdana"/>
            <w:i/>
            <w:sz w:val="20"/>
          </w:rPr>
          <w:t>https://www.rescoop.eu/eu-projects/ongoing</w:t>
        </w:r>
      </w:hyperlink>
      <w:r>
        <w:rPr>
          <w:rFonts w:ascii="Verdana" w:hAnsi="Verdana"/>
          <w:i/>
          <w:sz w:val="20"/>
        </w:rPr>
        <w:t xml:space="preserve"> </w:t>
      </w:r>
    </w:p>
    <w:p w14:paraId="606F9DEA" w14:textId="043D72FD" w:rsidR="00181ECF" w:rsidRPr="00E85496" w:rsidRDefault="00727955" w:rsidP="00181ECF">
      <w:pPr>
        <w:jc w:val="both"/>
        <w:rPr>
          <w:rFonts w:ascii="Verdana" w:hAnsi="Verdana"/>
          <w:i/>
          <w:iCs/>
          <w:sz w:val="20"/>
          <w:szCs w:val="20"/>
        </w:rPr>
      </w:pPr>
      <w:r>
        <w:rPr>
          <w:rFonts w:ascii="Verdana" w:hAnsi="Verdana"/>
          <w:i/>
          <w:sz w:val="20"/>
        </w:rPr>
        <w:t>The section shall indicate the sources of information on which the analysis has been based and, if not publicly available, shall be included in an annex to the FEC.</w:t>
      </w:r>
    </w:p>
    <w:p w14:paraId="6E37C797" w14:textId="77777777" w:rsidR="00BE7F62" w:rsidRPr="00E85496" w:rsidRDefault="00BE7F62" w:rsidP="00181ECF">
      <w:pPr>
        <w:jc w:val="both"/>
        <w:rPr>
          <w:rFonts w:ascii="Verdana" w:hAnsi="Verdana"/>
          <w:b/>
          <w:bCs/>
          <w:lang w:val="lv-LV"/>
        </w:rPr>
      </w:pPr>
    </w:p>
    <w:p w14:paraId="45D6A2EE" w14:textId="2B7BC50D" w:rsidR="00181ECF" w:rsidRPr="00E85496" w:rsidRDefault="00181ECF" w:rsidP="00040D5E">
      <w:pPr>
        <w:pStyle w:val="FEA1"/>
        <w:shd w:val="clear" w:color="auto" w:fill="D9E2F3" w:themeFill="accent1" w:themeFillTint="33"/>
      </w:pPr>
      <w:bookmarkStart w:id="36" w:name="_Toc143594090"/>
      <w:bookmarkStart w:id="37" w:name="_Toc171598618"/>
      <w:r>
        <w:t>3.4.</w:t>
      </w:r>
      <w:r>
        <w:tab/>
      </w:r>
      <w:bookmarkStart w:id="38" w:name="_Hlk178920026"/>
      <w:r w:rsidR="00024D15">
        <w:t xml:space="preserve">Statistical Treatment </w:t>
      </w:r>
      <w:r>
        <w:t>Assessment of Partnership Contract</w:t>
      </w:r>
      <w:bookmarkEnd w:id="36"/>
      <w:bookmarkEnd w:id="37"/>
      <w:bookmarkEnd w:id="38"/>
    </w:p>
    <w:p w14:paraId="2D9713FB" w14:textId="5A861DE8" w:rsidR="00E67565" w:rsidRPr="00E85496" w:rsidRDefault="00E67565" w:rsidP="00181ECF">
      <w:pPr>
        <w:jc w:val="both"/>
        <w:rPr>
          <w:rFonts w:ascii="Verdana" w:hAnsi="Verdana"/>
          <w:i/>
          <w:iCs/>
          <w:sz w:val="20"/>
          <w:szCs w:val="20"/>
        </w:rPr>
      </w:pPr>
      <w:r>
        <w:rPr>
          <w:rFonts w:ascii="Verdana" w:hAnsi="Verdana"/>
          <w:i/>
          <w:sz w:val="20"/>
        </w:rPr>
        <w:t>The section shall carry out a project risk analysis to assess the statistical treatment of the PPP contract.</w:t>
      </w:r>
    </w:p>
    <w:p w14:paraId="73E3A0CA" w14:textId="529B5EF7" w:rsidR="00181ECF" w:rsidRPr="00E85496" w:rsidRDefault="00E67565" w:rsidP="00181ECF">
      <w:pPr>
        <w:jc w:val="both"/>
        <w:rPr>
          <w:rFonts w:ascii="Verdana" w:hAnsi="Verdana"/>
          <w:i/>
          <w:iCs/>
          <w:sz w:val="20"/>
          <w:szCs w:val="20"/>
        </w:rPr>
      </w:pPr>
      <w:r>
        <w:rPr>
          <w:rFonts w:ascii="Verdana" w:hAnsi="Verdana"/>
          <w:i/>
          <w:sz w:val="20"/>
        </w:rPr>
        <w:t>The current trend is for a PPP contract to be off the balance sheet of the general government sector.</w:t>
      </w:r>
    </w:p>
    <w:p w14:paraId="142E89CC" w14:textId="2694E424" w:rsidR="005F0D30" w:rsidRPr="00E85496" w:rsidRDefault="005F0D30" w:rsidP="005F0D30">
      <w:pPr>
        <w:jc w:val="both"/>
        <w:rPr>
          <w:rFonts w:ascii="Verdana" w:hAnsi="Verdana"/>
          <w:i/>
          <w:iCs/>
          <w:sz w:val="20"/>
          <w:szCs w:val="20"/>
        </w:rPr>
      </w:pPr>
      <w:r>
        <w:rPr>
          <w:rFonts w:ascii="Verdana" w:hAnsi="Verdana"/>
          <w:i/>
          <w:sz w:val="20"/>
        </w:rPr>
        <w:lastRenderedPageBreak/>
        <w:t xml:space="preserve">Treatment on or off the balance sheet of the general government sector </w:t>
      </w:r>
      <w:r w:rsidR="002632D8">
        <w:rPr>
          <w:rFonts w:ascii="Verdana" w:hAnsi="Verdana"/>
          <w:i/>
          <w:sz w:val="20"/>
        </w:rPr>
        <w:t xml:space="preserve">assets </w:t>
      </w:r>
      <w:r>
        <w:rPr>
          <w:rFonts w:ascii="Verdana" w:hAnsi="Verdana"/>
          <w:i/>
          <w:sz w:val="20"/>
        </w:rPr>
        <w:t xml:space="preserve">shall be assessed by </w:t>
      </w:r>
      <w:proofErr w:type="spellStart"/>
      <w:r>
        <w:rPr>
          <w:rFonts w:ascii="Verdana" w:hAnsi="Verdana"/>
          <w:i/>
          <w:sz w:val="20"/>
        </w:rPr>
        <w:t>analysing</w:t>
      </w:r>
      <w:proofErr w:type="spellEnd"/>
      <w:r>
        <w:rPr>
          <w:rFonts w:ascii="Verdana" w:hAnsi="Verdana"/>
          <w:i/>
          <w:sz w:val="20"/>
        </w:rPr>
        <w:t xml:space="preserve"> which party, the public partner or the private partner, bears the greater risk and will receive the greater share of the rewards from the assets.</w:t>
      </w:r>
    </w:p>
    <w:p w14:paraId="5162996B" w14:textId="77777777" w:rsidR="00A243D4" w:rsidRDefault="00A243D4" w:rsidP="22BB52A9">
      <w:pPr>
        <w:jc w:val="both"/>
        <w:rPr>
          <w:rFonts w:ascii="Verdana" w:hAnsi="Verdana"/>
          <w:i/>
          <w:iCs/>
          <w:sz w:val="20"/>
          <w:szCs w:val="20"/>
        </w:rPr>
      </w:pPr>
      <w:r>
        <w:rPr>
          <w:rFonts w:ascii="Verdana" w:hAnsi="Verdana"/>
          <w:i/>
          <w:sz w:val="20"/>
        </w:rPr>
        <w:t xml:space="preserve">To assess whether a PPP contract is intended to be on or off the balance sheet, the FEC developer shall use the </w:t>
      </w:r>
      <w:hyperlink r:id="rId60" w:history="1">
        <w:r>
          <w:rPr>
            <w:rStyle w:val="Hipersaite"/>
            <w:rFonts w:ascii="Verdana" w:hAnsi="Verdana"/>
            <w:i/>
            <w:sz w:val="20"/>
          </w:rPr>
          <w:t>PPP Risk Tool</w:t>
        </w:r>
      </w:hyperlink>
      <w:r>
        <w:rPr>
          <w:i/>
          <w:iCs/>
        </w:rPr>
        <w:t xml:space="preserve">, </w:t>
      </w:r>
      <w:r>
        <w:rPr>
          <w:rFonts w:ascii="Verdana" w:hAnsi="Verdana"/>
          <w:i/>
          <w:iCs/>
          <w:sz w:val="20"/>
        </w:rPr>
        <w:t>w</w:t>
      </w:r>
      <w:r>
        <w:rPr>
          <w:rFonts w:ascii="Verdana" w:hAnsi="Verdana"/>
          <w:i/>
          <w:sz w:val="20"/>
        </w:rPr>
        <w:t>here the relevant project is created, all risks that are planned within the project are filled in and an opinion on the treatment of the contract according to EUROSTAT guidelines is automatically provided. This assessment shall be attached to the FEC as a separate annex.</w:t>
      </w:r>
    </w:p>
    <w:p w14:paraId="519F8477" w14:textId="2172EFB4" w:rsidR="005F0D30" w:rsidRPr="00E85496" w:rsidRDefault="00E67565" w:rsidP="22BB52A9">
      <w:pPr>
        <w:jc w:val="both"/>
        <w:rPr>
          <w:rFonts w:ascii="Verdana" w:hAnsi="Verdana"/>
          <w:i/>
          <w:iCs/>
          <w:sz w:val="20"/>
          <w:szCs w:val="20"/>
        </w:rPr>
      </w:pPr>
      <w:r>
        <w:rPr>
          <w:rFonts w:ascii="Verdana" w:hAnsi="Verdana"/>
          <w:i/>
          <w:sz w:val="20"/>
        </w:rPr>
        <w:t xml:space="preserve">The main elements of risks and rewards to be assessed are at least the following and shall be </w:t>
      </w:r>
      <w:proofErr w:type="spellStart"/>
      <w:r>
        <w:rPr>
          <w:rFonts w:ascii="Verdana" w:hAnsi="Verdana"/>
          <w:i/>
          <w:sz w:val="20"/>
        </w:rPr>
        <w:t>analysed</w:t>
      </w:r>
      <w:proofErr w:type="spellEnd"/>
      <w:r>
        <w:rPr>
          <w:rFonts w:ascii="Verdana" w:hAnsi="Verdana"/>
          <w:i/>
          <w:sz w:val="20"/>
        </w:rPr>
        <w:t xml:space="preserve"> in the context of this sub-section: </w:t>
      </w:r>
    </w:p>
    <w:p w14:paraId="597D1FBC" w14:textId="390103A2" w:rsidR="005F0D30" w:rsidRPr="00E85496" w:rsidRDefault="00E67565" w:rsidP="005F0D30">
      <w:pPr>
        <w:pStyle w:val="Sarakstarindkopa"/>
        <w:numPr>
          <w:ilvl w:val="0"/>
          <w:numId w:val="14"/>
        </w:numPr>
        <w:spacing w:after="0"/>
        <w:jc w:val="both"/>
        <w:rPr>
          <w:rFonts w:ascii="Verdana" w:hAnsi="Verdana"/>
          <w:i/>
          <w:iCs/>
          <w:sz w:val="20"/>
          <w:szCs w:val="20"/>
        </w:rPr>
      </w:pPr>
      <w:r>
        <w:rPr>
          <w:rFonts w:ascii="Verdana" w:hAnsi="Verdana"/>
          <w:b/>
          <w:i/>
          <w:sz w:val="20"/>
        </w:rPr>
        <w:t xml:space="preserve">construction risk: </w:t>
      </w:r>
      <w:r>
        <w:rPr>
          <w:rFonts w:ascii="Verdana" w:hAnsi="Verdana"/>
          <w:i/>
          <w:sz w:val="20"/>
        </w:rPr>
        <w:t xml:space="preserve">related to the execution of construction works (e.g. cost increases, extra costs, delayed delivery of construction materials, loss or damage caused by or resulting from construction works and discovered during operation, non-compliance with technical regulations or building codes, environmental risks and other risks that give rise to liabilities to third parties) </w:t>
      </w:r>
    </w:p>
    <w:p w14:paraId="584D63B9" w14:textId="76F52D6C" w:rsidR="005F0D30" w:rsidRPr="00E85496" w:rsidRDefault="00E67565" w:rsidP="005F0D30">
      <w:pPr>
        <w:pStyle w:val="Sarakstarindkopa"/>
        <w:numPr>
          <w:ilvl w:val="0"/>
          <w:numId w:val="14"/>
        </w:numPr>
        <w:spacing w:after="0"/>
        <w:jc w:val="both"/>
        <w:rPr>
          <w:rFonts w:ascii="Verdana" w:hAnsi="Verdana"/>
          <w:i/>
          <w:iCs/>
          <w:sz w:val="20"/>
          <w:szCs w:val="20"/>
        </w:rPr>
      </w:pPr>
      <w:r>
        <w:rPr>
          <w:rFonts w:ascii="Verdana" w:hAnsi="Verdana"/>
          <w:b/>
          <w:bCs/>
          <w:i/>
          <w:sz w:val="20"/>
        </w:rPr>
        <w:t xml:space="preserve">availability </w:t>
      </w:r>
      <w:r>
        <w:rPr>
          <w:rFonts w:ascii="Verdana" w:hAnsi="Verdana"/>
          <w:b/>
          <w:i/>
          <w:sz w:val="20"/>
        </w:rPr>
        <w:t>risk:</w:t>
      </w:r>
      <w:r>
        <w:rPr>
          <w:rFonts w:ascii="Verdana" w:hAnsi="Verdana"/>
          <w:i/>
          <w:sz w:val="20"/>
        </w:rPr>
        <w:t xml:space="preserve"> related to service delivery (e.g. ensuring the quality of the service meets the specifications within the planned scope and timeframe, additional maintenance or financing costs)</w:t>
      </w:r>
    </w:p>
    <w:p w14:paraId="64FB1E91" w14:textId="36DC84B1" w:rsidR="00E67565" w:rsidRPr="00E85496" w:rsidRDefault="00E67565" w:rsidP="22BB52A9">
      <w:pPr>
        <w:pStyle w:val="Sarakstarindkopa"/>
        <w:numPr>
          <w:ilvl w:val="0"/>
          <w:numId w:val="14"/>
        </w:numPr>
        <w:spacing w:after="0"/>
        <w:jc w:val="both"/>
        <w:rPr>
          <w:rFonts w:ascii="Verdana" w:hAnsi="Verdana"/>
          <w:i/>
          <w:iCs/>
          <w:sz w:val="20"/>
          <w:szCs w:val="20"/>
        </w:rPr>
      </w:pPr>
      <w:r>
        <w:rPr>
          <w:rFonts w:ascii="Verdana" w:hAnsi="Verdana"/>
          <w:b/>
          <w:i/>
          <w:sz w:val="20"/>
        </w:rPr>
        <w:t xml:space="preserve">demand risk: </w:t>
      </w:r>
      <w:r>
        <w:rPr>
          <w:rFonts w:ascii="Verdana" w:hAnsi="Verdana"/>
          <w:i/>
          <w:sz w:val="20"/>
        </w:rPr>
        <w:t>related to the demand for the service (e.g. a decrease or increase in the number of end-users of the service, other than due to low quality or insufficiency of the service; other circumstances affecting the quantity or quality of the service)</w:t>
      </w:r>
    </w:p>
    <w:p w14:paraId="3D5CE805" w14:textId="7F7BC358" w:rsidR="00DD5931" w:rsidRPr="00E85496" w:rsidRDefault="00D73291" w:rsidP="00DD5931">
      <w:pPr>
        <w:pStyle w:val="Sarakstarindkopa"/>
        <w:spacing w:after="0"/>
        <w:ind w:left="790"/>
        <w:jc w:val="both"/>
        <w:rPr>
          <w:rFonts w:ascii="Verdana" w:hAnsi="Verdana"/>
          <w:i/>
          <w:iCs/>
          <w:sz w:val="20"/>
          <w:szCs w:val="20"/>
          <w:lang w:val="lv-LV"/>
        </w:rPr>
      </w:pPr>
      <w:r w:rsidRPr="00977E06">
        <w:rPr>
          <w:noProof/>
          <w:sz w:val="18"/>
        </w:rPr>
        <mc:AlternateContent>
          <mc:Choice Requires="wps">
            <w:drawing>
              <wp:anchor distT="45720" distB="45720" distL="114300" distR="114300" simplePos="0" relativeHeight="251682816" behindDoc="0" locked="0" layoutInCell="1" allowOverlap="1" wp14:anchorId="6E845867" wp14:editId="7596AA3D">
                <wp:simplePos x="0" y="0"/>
                <wp:positionH relativeFrom="column">
                  <wp:posOffset>1549400</wp:posOffset>
                </wp:positionH>
                <wp:positionV relativeFrom="paragraph">
                  <wp:posOffset>60325</wp:posOffset>
                </wp:positionV>
                <wp:extent cx="1160891" cy="246491"/>
                <wp:effectExtent l="0" t="0" r="20320" b="20320"/>
                <wp:wrapNone/>
                <wp:docPr id="1413903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chemeClr val="bg1">
                            <a:lumMod val="75000"/>
                          </a:schemeClr>
                        </a:solidFill>
                        <a:ln w="9525">
                          <a:solidFill>
                            <a:srgbClr val="000000"/>
                          </a:solidFill>
                          <a:miter lim="800000"/>
                          <a:headEnd/>
                          <a:tailEnd/>
                        </a:ln>
                      </wps:spPr>
                      <wps:txbx>
                        <w:txbxContent>
                          <w:p w14:paraId="68DC8BD0" w14:textId="77777777" w:rsidR="00D73291" w:rsidRPr="00D73291" w:rsidRDefault="00D73291" w:rsidP="00D73291">
                            <w:pPr>
                              <w:jc w:val="center"/>
                              <w:rPr>
                                <w:b/>
                                <w:bCs/>
                                <w:color w:val="404040" w:themeColor="text1" w:themeTint="BF"/>
                                <w:sz w:val="14"/>
                                <w:szCs w:val="14"/>
                              </w:rPr>
                            </w:pPr>
                            <w:r w:rsidRPr="00D73291">
                              <w:rPr>
                                <w:b/>
                                <w:bCs/>
                                <w:color w:val="404040" w:themeColor="text1" w:themeTint="BF"/>
                                <w:sz w:val="14"/>
                                <w:szCs w:val="14"/>
                              </w:rPr>
                              <w:t>Risk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45867" id="_x0000_t202" coordsize="21600,21600" o:spt="202" path="m,l,21600r21600,l21600,xe">
                <v:stroke joinstyle="miter"/>
                <v:path gradientshapeok="t" o:connecttype="rect"/>
              </v:shapetype>
              <v:shape id="Text Box 2" o:spid="_x0000_s1026" type="#_x0000_t202" style="position:absolute;left:0;text-align:left;margin-left:122pt;margin-top:4.75pt;width:91.4pt;height:19.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" fillcolor="#bfbfbf [2412]">
                <v:textbox>
                  <w:txbxContent>
                    <w:p w14:paraId="68DC8BD0" w14:textId="77777777" w:rsidR="00D73291" w:rsidRPr="00D73291" w:rsidRDefault="00D73291" w:rsidP="00D73291">
                      <w:pPr>
                        <w:jc w:val="center"/>
                        <w:rPr>
                          <w:b/>
                          <w:bCs/>
                          <w:color w:val="404040" w:themeColor="text1" w:themeTint="BF"/>
                          <w:sz w:val="14"/>
                          <w:szCs w:val="14"/>
                        </w:rPr>
                      </w:pPr>
                      <w:r w:rsidRPr="00D73291">
                        <w:rPr>
                          <w:b/>
                          <w:bCs/>
                          <w:color w:val="404040" w:themeColor="text1" w:themeTint="BF"/>
                          <w:sz w:val="14"/>
                          <w:szCs w:val="14"/>
                        </w:rPr>
                        <w:t>Risk category</w:t>
                      </w:r>
                    </w:p>
                  </w:txbxContent>
                </v:textbox>
              </v:shape>
            </w:pict>
          </mc:Fallback>
        </mc:AlternateContent>
      </w:r>
    </w:p>
    <w:p w14:paraId="0CC51ED6" w14:textId="5BAEE866" w:rsidR="00D73291" w:rsidRPr="00251B39" w:rsidRDefault="00D73291" w:rsidP="00D73291">
      <w:pPr>
        <w:pStyle w:val="Sarakstarindkopa"/>
        <w:ind w:left="0"/>
        <w:rPr>
          <w:sz w:val="18"/>
          <w:szCs w:val="18"/>
        </w:rPr>
      </w:pPr>
      <w:r w:rsidRPr="00977E06">
        <w:rPr>
          <w:noProof/>
          <w:sz w:val="18"/>
        </w:rPr>
        <mc:AlternateContent>
          <mc:Choice Requires="wps">
            <w:drawing>
              <wp:anchor distT="45720" distB="45720" distL="114300" distR="114300" simplePos="0" relativeHeight="251680768" behindDoc="0" locked="0" layoutInCell="1" allowOverlap="1" wp14:anchorId="013CBBB5" wp14:editId="19F8CF28">
                <wp:simplePos x="0" y="0"/>
                <wp:positionH relativeFrom="column">
                  <wp:posOffset>4660293</wp:posOffset>
                </wp:positionH>
                <wp:positionV relativeFrom="paragraph">
                  <wp:posOffset>1499594</wp:posOffset>
                </wp:positionV>
                <wp:extent cx="1160891" cy="246491"/>
                <wp:effectExtent l="0" t="0" r="1270" b="1270"/>
                <wp:wrapNone/>
                <wp:docPr id="2058704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rgbClr val="92D050"/>
                        </a:solidFill>
                        <a:ln w="9525">
                          <a:noFill/>
                          <a:miter lim="800000"/>
                          <a:headEnd/>
                          <a:tailEnd/>
                        </a:ln>
                      </wps:spPr>
                      <wps:txbx>
                        <w:txbxContent>
                          <w:p w14:paraId="30BD6BA0" w14:textId="77777777" w:rsidR="00D73291" w:rsidRPr="00663CA2" w:rsidRDefault="00D73291" w:rsidP="00D73291">
                            <w:pPr>
                              <w:jc w:val="center"/>
                              <w:rPr>
                                <w:b/>
                                <w:bCs/>
                                <w:color w:val="FFFFFF" w:themeColor="background1"/>
                                <w:sz w:val="14"/>
                                <w:szCs w:val="14"/>
                                <w:lang w:val="lv-LV"/>
                              </w:rPr>
                            </w:pPr>
                            <w:r>
                              <w:rPr>
                                <w:b/>
                                <w:bCs/>
                                <w:color w:val="FFFFFF" w:themeColor="background1"/>
                                <w:sz w:val="14"/>
                                <w:szCs w:val="14"/>
                                <w:lang w:val="lv-LV"/>
                              </w:rPr>
                              <w:t>Off balance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CBBB5" id="_x0000_s1027" type="#_x0000_t202" style="position:absolute;margin-left:366.95pt;margin-top:118.1pt;width:91.4pt;height:19.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" fillcolor="#92d050" stroked="f">
                <v:textbox>
                  <w:txbxContent>
                    <w:p w14:paraId="30BD6BA0" w14:textId="77777777" w:rsidR="00D73291" w:rsidRPr="00663CA2" w:rsidRDefault="00D73291" w:rsidP="00D73291">
                      <w:pPr>
                        <w:jc w:val="center"/>
                        <w:rPr>
                          <w:b/>
                          <w:bCs/>
                          <w:color w:val="FFFFFF" w:themeColor="background1"/>
                          <w:sz w:val="14"/>
                          <w:szCs w:val="14"/>
                          <w:lang w:val="lv-LV"/>
                        </w:rPr>
                      </w:pPr>
                      <w:proofErr w:type="spellStart"/>
                      <w:r>
                        <w:rPr>
                          <w:b/>
                          <w:bCs/>
                          <w:color w:val="FFFFFF" w:themeColor="background1"/>
                          <w:sz w:val="14"/>
                          <w:szCs w:val="14"/>
                          <w:lang w:val="lv-LV"/>
                        </w:rPr>
                        <w:t>Off</w:t>
                      </w:r>
                      <w:proofErr w:type="spellEnd"/>
                      <w:r>
                        <w:rPr>
                          <w:b/>
                          <w:bCs/>
                          <w:color w:val="FFFFFF" w:themeColor="background1"/>
                          <w:sz w:val="14"/>
                          <w:szCs w:val="14"/>
                          <w:lang w:val="lv-LV"/>
                        </w:rPr>
                        <w:t xml:space="preserve"> </w:t>
                      </w:r>
                      <w:proofErr w:type="spellStart"/>
                      <w:r>
                        <w:rPr>
                          <w:b/>
                          <w:bCs/>
                          <w:color w:val="FFFFFF" w:themeColor="background1"/>
                          <w:sz w:val="14"/>
                          <w:szCs w:val="14"/>
                          <w:lang w:val="lv-LV"/>
                        </w:rPr>
                        <w:t>balance</w:t>
                      </w:r>
                      <w:proofErr w:type="spellEnd"/>
                      <w:r>
                        <w:rPr>
                          <w:b/>
                          <w:bCs/>
                          <w:color w:val="FFFFFF" w:themeColor="background1"/>
                          <w:sz w:val="14"/>
                          <w:szCs w:val="14"/>
                          <w:lang w:val="lv-LV"/>
                        </w:rPr>
                        <w:t xml:space="preserve"> </w:t>
                      </w:r>
                      <w:proofErr w:type="spellStart"/>
                      <w:r>
                        <w:rPr>
                          <w:b/>
                          <w:bCs/>
                          <w:color w:val="FFFFFF" w:themeColor="background1"/>
                          <w:sz w:val="14"/>
                          <w:szCs w:val="14"/>
                          <w:lang w:val="lv-LV"/>
                        </w:rPr>
                        <w:t>sheet</w:t>
                      </w:r>
                      <w:proofErr w:type="spellEnd"/>
                    </w:p>
                  </w:txbxContent>
                </v:textbox>
              </v:shape>
            </w:pict>
          </mc:Fallback>
        </mc:AlternateContent>
      </w:r>
      <w:r w:rsidRPr="00977E06">
        <w:rPr>
          <w:noProof/>
          <w:sz w:val="18"/>
        </w:rPr>
        <mc:AlternateContent>
          <mc:Choice Requires="wps">
            <w:drawing>
              <wp:anchor distT="45720" distB="45720" distL="114300" distR="114300" simplePos="0" relativeHeight="251679744" behindDoc="0" locked="0" layoutInCell="1" allowOverlap="1" wp14:anchorId="342A53CA" wp14:editId="56DD4BCE">
                <wp:simplePos x="0" y="0"/>
                <wp:positionH relativeFrom="column">
                  <wp:posOffset>4676499</wp:posOffset>
                </wp:positionH>
                <wp:positionV relativeFrom="paragraph">
                  <wp:posOffset>1125772</wp:posOffset>
                </wp:positionV>
                <wp:extent cx="1160891" cy="246491"/>
                <wp:effectExtent l="0" t="0" r="1270" b="1270"/>
                <wp:wrapNone/>
                <wp:docPr id="765544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chemeClr val="tx1">
                            <a:lumMod val="65000"/>
                            <a:lumOff val="35000"/>
                          </a:schemeClr>
                        </a:solidFill>
                        <a:ln w="9525">
                          <a:noFill/>
                          <a:miter lim="800000"/>
                          <a:headEnd/>
                          <a:tailEnd/>
                        </a:ln>
                      </wps:spPr>
                      <wps:txbx>
                        <w:txbxContent>
                          <w:p w14:paraId="5EE1D351" w14:textId="77777777" w:rsidR="00D73291" w:rsidRPr="00663CA2" w:rsidRDefault="00D73291" w:rsidP="00D73291">
                            <w:pPr>
                              <w:jc w:val="center"/>
                              <w:rPr>
                                <w:b/>
                                <w:bCs/>
                                <w:color w:val="FFFFFF" w:themeColor="background1"/>
                                <w:sz w:val="14"/>
                                <w:szCs w:val="14"/>
                                <w:lang w:val="lv-LV"/>
                              </w:rPr>
                            </w:pPr>
                            <w:r>
                              <w:rPr>
                                <w:b/>
                                <w:bCs/>
                                <w:color w:val="FFFFFF" w:themeColor="background1"/>
                                <w:sz w:val="14"/>
                                <w:szCs w:val="14"/>
                                <w:lang w:val="lv-LV"/>
                              </w:rPr>
                              <w:t>On balance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A53CA" id="_x0000_s1028" type="#_x0000_t202" style="position:absolute;margin-left:368.25pt;margin-top:88.65pt;width:91.4pt;height:19.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" fillcolor="#5a5a5a [2109]" stroked="f">
                <v:textbox>
                  <w:txbxContent>
                    <w:p w14:paraId="5EE1D351" w14:textId="77777777" w:rsidR="00D73291" w:rsidRPr="00663CA2" w:rsidRDefault="00D73291" w:rsidP="00D73291">
                      <w:pPr>
                        <w:jc w:val="center"/>
                        <w:rPr>
                          <w:b/>
                          <w:bCs/>
                          <w:color w:val="FFFFFF" w:themeColor="background1"/>
                          <w:sz w:val="14"/>
                          <w:szCs w:val="14"/>
                          <w:lang w:val="lv-LV"/>
                        </w:rPr>
                      </w:pPr>
                      <w:proofErr w:type="spellStart"/>
                      <w:r>
                        <w:rPr>
                          <w:b/>
                          <w:bCs/>
                          <w:color w:val="FFFFFF" w:themeColor="background1"/>
                          <w:sz w:val="14"/>
                          <w:szCs w:val="14"/>
                          <w:lang w:val="lv-LV"/>
                        </w:rPr>
                        <w:t>On</w:t>
                      </w:r>
                      <w:proofErr w:type="spellEnd"/>
                      <w:r>
                        <w:rPr>
                          <w:b/>
                          <w:bCs/>
                          <w:color w:val="FFFFFF" w:themeColor="background1"/>
                          <w:sz w:val="14"/>
                          <w:szCs w:val="14"/>
                          <w:lang w:val="lv-LV"/>
                        </w:rPr>
                        <w:t xml:space="preserve"> </w:t>
                      </w:r>
                      <w:proofErr w:type="spellStart"/>
                      <w:r>
                        <w:rPr>
                          <w:b/>
                          <w:bCs/>
                          <w:color w:val="FFFFFF" w:themeColor="background1"/>
                          <w:sz w:val="14"/>
                          <w:szCs w:val="14"/>
                          <w:lang w:val="lv-LV"/>
                        </w:rPr>
                        <w:t>balance</w:t>
                      </w:r>
                      <w:proofErr w:type="spellEnd"/>
                      <w:r>
                        <w:rPr>
                          <w:b/>
                          <w:bCs/>
                          <w:color w:val="FFFFFF" w:themeColor="background1"/>
                          <w:sz w:val="14"/>
                          <w:szCs w:val="14"/>
                          <w:lang w:val="lv-LV"/>
                        </w:rPr>
                        <w:t xml:space="preserve"> </w:t>
                      </w:r>
                      <w:proofErr w:type="spellStart"/>
                      <w:r>
                        <w:rPr>
                          <w:b/>
                          <w:bCs/>
                          <w:color w:val="FFFFFF" w:themeColor="background1"/>
                          <w:sz w:val="14"/>
                          <w:szCs w:val="14"/>
                          <w:lang w:val="lv-LV"/>
                        </w:rPr>
                        <w:t>sheet</w:t>
                      </w:r>
                      <w:proofErr w:type="spellEnd"/>
                    </w:p>
                  </w:txbxContent>
                </v:textbox>
              </v:shape>
            </w:pict>
          </mc:Fallback>
        </mc:AlternateContent>
      </w:r>
      <w:r w:rsidRPr="00977E06">
        <w:rPr>
          <w:noProof/>
          <w:sz w:val="18"/>
        </w:rPr>
        <mc:AlternateContent>
          <mc:Choice Requires="wps">
            <w:drawing>
              <wp:anchor distT="45720" distB="45720" distL="114300" distR="114300" simplePos="0" relativeHeight="251678720" behindDoc="0" locked="0" layoutInCell="1" allowOverlap="1" wp14:anchorId="02B1F0C0" wp14:editId="7F6D9584">
                <wp:simplePos x="0" y="0"/>
                <wp:positionH relativeFrom="column">
                  <wp:posOffset>4683843</wp:posOffset>
                </wp:positionH>
                <wp:positionV relativeFrom="paragraph">
                  <wp:posOffset>640246</wp:posOffset>
                </wp:positionV>
                <wp:extent cx="1160891" cy="246491"/>
                <wp:effectExtent l="0" t="0" r="1270" b="1270"/>
                <wp:wrapNone/>
                <wp:docPr id="149983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chemeClr val="tx1">
                            <a:lumMod val="65000"/>
                            <a:lumOff val="35000"/>
                          </a:schemeClr>
                        </a:solidFill>
                        <a:ln w="9525">
                          <a:noFill/>
                          <a:miter lim="800000"/>
                          <a:headEnd/>
                          <a:tailEnd/>
                        </a:ln>
                      </wps:spPr>
                      <wps:txbx>
                        <w:txbxContent>
                          <w:p w14:paraId="50DC7333" w14:textId="77777777" w:rsidR="00D73291" w:rsidRPr="00663CA2" w:rsidRDefault="00D73291" w:rsidP="00D73291">
                            <w:pPr>
                              <w:jc w:val="center"/>
                              <w:rPr>
                                <w:b/>
                                <w:bCs/>
                                <w:color w:val="FFFFFF" w:themeColor="background1"/>
                                <w:sz w:val="14"/>
                                <w:szCs w:val="14"/>
                                <w:lang w:val="lv-LV"/>
                              </w:rPr>
                            </w:pPr>
                            <w:r>
                              <w:rPr>
                                <w:b/>
                                <w:bCs/>
                                <w:color w:val="FFFFFF" w:themeColor="background1"/>
                                <w:sz w:val="14"/>
                                <w:szCs w:val="14"/>
                                <w:lang w:val="lv-LV"/>
                              </w:rPr>
                              <w:t>On balance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1F0C0" id="_x0000_s1029" type="#_x0000_t202" style="position:absolute;margin-left:368.8pt;margin-top:50.4pt;width:91.4pt;height:19.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" fillcolor="#5a5a5a [2109]" stroked="f">
                <v:textbox>
                  <w:txbxContent>
                    <w:p w14:paraId="50DC7333" w14:textId="77777777" w:rsidR="00D73291" w:rsidRPr="00663CA2" w:rsidRDefault="00D73291" w:rsidP="00D73291">
                      <w:pPr>
                        <w:jc w:val="center"/>
                        <w:rPr>
                          <w:b/>
                          <w:bCs/>
                          <w:color w:val="FFFFFF" w:themeColor="background1"/>
                          <w:sz w:val="14"/>
                          <w:szCs w:val="14"/>
                          <w:lang w:val="lv-LV"/>
                        </w:rPr>
                      </w:pPr>
                      <w:proofErr w:type="spellStart"/>
                      <w:r>
                        <w:rPr>
                          <w:b/>
                          <w:bCs/>
                          <w:color w:val="FFFFFF" w:themeColor="background1"/>
                          <w:sz w:val="14"/>
                          <w:szCs w:val="14"/>
                          <w:lang w:val="lv-LV"/>
                        </w:rPr>
                        <w:t>On</w:t>
                      </w:r>
                      <w:proofErr w:type="spellEnd"/>
                      <w:r>
                        <w:rPr>
                          <w:b/>
                          <w:bCs/>
                          <w:color w:val="FFFFFF" w:themeColor="background1"/>
                          <w:sz w:val="14"/>
                          <w:szCs w:val="14"/>
                          <w:lang w:val="lv-LV"/>
                        </w:rPr>
                        <w:t xml:space="preserve"> </w:t>
                      </w:r>
                      <w:proofErr w:type="spellStart"/>
                      <w:r>
                        <w:rPr>
                          <w:b/>
                          <w:bCs/>
                          <w:color w:val="FFFFFF" w:themeColor="background1"/>
                          <w:sz w:val="14"/>
                          <w:szCs w:val="14"/>
                          <w:lang w:val="lv-LV"/>
                        </w:rPr>
                        <w:t>balance</w:t>
                      </w:r>
                      <w:proofErr w:type="spellEnd"/>
                      <w:r>
                        <w:rPr>
                          <w:b/>
                          <w:bCs/>
                          <w:color w:val="FFFFFF" w:themeColor="background1"/>
                          <w:sz w:val="14"/>
                          <w:szCs w:val="14"/>
                          <w:lang w:val="lv-LV"/>
                        </w:rPr>
                        <w:t xml:space="preserve"> </w:t>
                      </w:r>
                      <w:proofErr w:type="spellStart"/>
                      <w:r>
                        <w:rPr>
                          <w:b/>
                          <w:bCs/>
                          <w:color w:val="FFFFFF" w:themeColor="background1"/>
                          <w:sz w:val="14"/>
                          <w:szCs w:val="14"/>
                          <w:lang w:val="lv-LV"/>
                        </w:rPr>
                        <w:t>sheet</w:t>
                      </w:r>
                      <w:proofErr w:type="spellEnd"/>
                    </w:p>
                  </w:txbxContent>
                </v:textbox>
              </v:shape>
            </w:pict>
          </mc:Fallback>
        </mc:AlternateContent>
      </w:r>
      <w:r w:rsidRPr="00977E06">
        <w:rPr>
          <w:noProof/>
          <w:sz w:val="18"/>
        </w:rPr>
        <mc:AlternateContent>
          <mc:Choice Requires="wps">
            <w:drawing>
              <wp:anchor distT="45720" distB="45720" distL="114300" distR="114300" simplePos="0" relativeHeight="251677696" behindDoc="0" locked="0" layoutInCell="1" allowOverlap="1" wp14:anchorId="2A0DE9C2" wp14:editId="72CD8B2B">
                <wp:simplePos x="0" y="0"/>
                <wp:positionH relativeFrom="column">
                  <wp:posOffset>4668161</wp:posOffset>
                </wp:positionH>
                <wp:positionV relativeFrom="paragraph">
                  <wp:posOffset>36305</wp:posOffset>
                </wp:positionV>
                <wp:extent cx="1160891" cy="246491"/>
                <wp:effectExtent l="0" t="0" r="20320" b="20320"/>
                <wp:wrapNone/>
                <wp:docPr id="894443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chemeClr val="bg1">
                            <a:lumMod val="75000"/>
                          </a:schemeClr>
                        </a:solidFill>
                        <a:ln w="9525">
                          <a:solidFill>
                            <a:srgbClr val="000000"/>
                          </a:solidFill>
                          <a:miter lim="800000"/>
                          <a:headEnd/>
                          <a:tailEnd/>
                        </a:ln>
                      </wps:spPr>
                      <wps:txbx>
                        <w:txbxContent>
                          <w:p w14:paraId="05EAC816" w14:textId="77777777" w:rsidR="00D73291" w:rsidRPr="00977E06" w:rsidRDefault="00D73291" w:rsidP="00D73291">
                            <w:pPr>
                              <w:jc w:val="center"/>
                              <w:rPr>
                                <w:b/>
                                <w:bCs/>
                                <w:color w:val="404040" w:themeColor="text1" w:themeTint="BF"/>
                                <w:sz w:val="14"/>
                                <w:szCs w:val="14"/>
                                <w:lang w:val="lv-LV"/>
                              </w:rPr>
                            </w:pPr>
                            <w:r>
                              <w:rPr>
                                <w:b/>
                                <w:bCs/>
                                <w:color w:val="404040" w:themeColor="text1" w:themeTint="BF"/>
                                <w:sz w:val="14"/>
                                <w:szCs w:val="14"/>
                                <w:lang w:val="lv-LV"/>
                              </w:rPr>
                              <w:t>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DE9C2" id="_x0000_s1030" type="#_x0000_t202" style="position:absolute;margin-left:367.55pt;margin-top:2.85pt;width:91.4pt;height:19.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" fillcolor="#bfbfbf [2412]">
                <v:textbox>
                  <w:txbxContent>
                    <w:p w14:paraId="05EAC816" w14:textId="77777777" w:rsidR="00D73291" w:rsidRPr="00977E06" w:rsidRDefault="00D73291" w:rsidP="00D73291">
                      <w:pPr>
                        <w:jc w:val="center"/>
                        <w:rPr>
                          <w:b/>
                          <w:bCs/>
                          <w:color w:val="404040" w:themeColor="text1" w:themeTint="BF"/>
                          <w:sz w:val="14"/>
                          <w:szCs w:val="14"/>
                          <w:lang w:val="lv-LV"/>
                        </w:rPr>
                      </w:pPr>
                      <w:proofErr w:type="spellStart"/>
                      <w:r>
                        <w:rPr>
                          <w:b/>
                          <w:bCs/>
                          <w:color w:val="404040" w:themeColor="text1" w:themeTint="BF"/>
                          <w:sz w:val="14"/>
                          <w:szCs w:val="14"/>
                          <w:lang w:val="lv-LV"/>
                        </w:rPr>
                        <w:t>Treatment</w:t>
                      </w:r>
                      <w:proofErr w:type="spellEnd"/>
                    </w:p>
                  </w:txbxContent>
                </v:textbox>
              </v:shape>
            </w:pict>
          </mc:Fallback>
        </mc:AlternateContent>
      </w:r>
      <w:r w:rsidRPr="00977E06">
        <w:rPr>
          <w:noProof/>
          <w:sz w:val="18"/>
        </w:rPr>
        <mc:AlternateContent>
          <mc:Choice Requires="wps">
            <w:drawing>
              <wp:anchor distT="45720" distB="45720" distL="114300" distR="114300" simplePos="0" relativeHeight="251676672" behindDoc="0" locked="0" layoutInCell="1" allowOverlap="1" wp14:anchorId="5260ECB4" wp14:editId="6B65876F">
                <wp:simplePos x="0" y="0"/>
                <wp:positionH relativeFrom="margin">
                  <wp:posOffset>262393</wp:posOffset>
                </wp:positionH>
                <wp:positionV relativeFrom="paragraph">
                  <wp:posOffset>589750</wp:posOffset>
                </wp:positionV>
                <wp:extent cx="723569" cy="198782"/>
                <wp:effectExtent l="0" t="0" r="635" b="0"/>
                <wp:wrapNone/>
                <wp:docPr id="75729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solidFill>
                        <a:ln w="9525">
                          <a:noFill/>
                          <a:miter lim="800000"/>
                          <a:headEnd/>
                          <a:tailEnd/>
                        </a:ln>
                      </wps:spPr>
                      <wps:txbx>
                        <w:txbxContent>
                          <w:p w14:paraId="00D90E84" w14:textId="77777777" w:rsidR="00D73291" w:rsidRPr="00977E06" w:rsidRDefault="00D73291" w:rsidP="00D73291">
                            <w:pPr>
                              <w:jc w:val="center"/>
                              <w:rPr>
                                <w:b/>
                                <w:bCs/>
                                <w:color w:val="404040" w:themeColor="text1" w:themeTint="BF"/>
                                <w:sz w:val="12"/>
                                <w:szCs w:val="12"/>
                                <w:lang w:val="lv-LV"/>
                              </w:rPr>
                            </w:pPr>
                            <w:r>
                              <w:rPr>
                                <w:b/>
                                <w:bCs/>
                                <w:color w:val="404040" w:themeColor="text1" w:themeTint="BF"/>
                                <w:sz w:val="12"/>
                                <w:szCs w:val="12"/>
                                <w:lang w:val="lv-LV"/>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0ECB4" id="_x0000_s1031" type="#_x0000_t202" style="position:absolute;margin-left:20.65pt;margin-top:46.45pt;width:56.95pt;height:15.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" fillcolor="white [3212]" stroked="f">
                <v:textbox>
                  <w:txbxContent>
                    <w:p w14:paraId="00D90E84" w14:textId="77777777" w:rsidR="00D73291" w:rsidRPr="00977E06" w:rsidRDefault="00D73291" w:rsidP="00D73291">
                      <w:pPr>
                        <w:jc w:val="center"/>
                        <w:rPr>
                          <w:b/>
                          <w:bCs/>
                          <w:color w:val="404040" w:themeColor="text1" w:themeTint="BF"/>
                          <w:sz w:val="12"/>
                          <w:szCs w:val="12"/>
                          <w:lang w:val="lv-LV"/>
                        </w:rPr>
                      </w:pPr>
                      <w:proofErr w:type="spellStart"/>
                      <w:r>
                        <w:rPr>
                          <w:b/>
                          <w:bCs/>
                          <w:color w:val="404040" w:themeColor="text1" w:themeTint="BF"/>
                          <w:sz w:val="12"/>
                          <w:szCs w:val="12"/>
                          <w:lang w:val="lv-LV"/>
                        </w:rPr>
                        <w:t>Public</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75648" behindDoc="0" locked="0" layoutInCell="1" allowOverlap="1" wp14:anchorId="3109A98E" wp14:editId="5ABA8CB8">
                <wp:simplePos x="0" y="0"/>
                <wp:positionH relativeFrom="margin">
                  <wp:posOffset>3284911</wp:posOffset>
                </wp:positionH>
                <wp:positionV relativeFrom="paragraph">
                  <wp:posOffset>1547053</wp:posOffset>
                </wp:positionV>
                <wp:extent cx="723569" cy="198782"/>
                <wp:effectExtent l="0" t="0" r="635" b="0"/>
                <wp:wrapNone/>
                <wp:docPr id="1231834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solidFill>
                        <a:ln w="9525">
                          <a:noFill/>
                          <a:miter lim="800000"/>
                          <a:headEnd/>
                          <a:tailEnd/>
                        </a:ln>
                      </wps:spPr>
                      <wps:txbx>
                        <w:txbxContent>
                          <w:p w14:paraId="20DA5E12" w14:textId="77777777" w:rsidR="00D73291" w:rsidRPr="00977E06" w:rsidRDefault="00D73291" w:rsidP="00D73291">
                            <w:pPr>
                              <w:jc w:val="center"/>
                              <w:rPr>
                                <w:b/>
                                <w:bCs/>
                                <w:color w:val="404040" w:themeColor="text1" w:themeTint="BF"/>
                                <w:sz w:val="12"/>
                                <w:szCs w:val="12"/>
                                <w:lang w:val="lv-LV"/>
                              </w:rPr>
                            </w:pPr>
                            <w:r>
                              <w:rPr>
                                <w:b/>
                                <w:bCs/>
                                <w:color w:val="404040" w:themeColor="text1" w:themeTint="BF"/>
                                <w:sz w:val="12"/>
                                <w:szCs w:val="12"/>
                                <w:lang w:val="lv-LV"/>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9A98E" id="_x0000_s1032" type="#_x0000_t202" style="position:absolute;margin-left:258.65pt;margin-top:121.8pt;width:56.95pt;height:15.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" fillcolor="white [3212]" stroked="f">
                <v:textbox>
                  <w:txbxContent>
                    <w:p w14:paraId="20DA5E12" w14:textId="77777777" w:rsidR="00D73291" w:rsidRPr="00977E06" w:rsidRDefault="00D73291" w:rsidP="00D73291">
                      <w:pPr>
                        <w:jc w:val="center"/>
                        <w:rPr>
                          <w:b/>
                          <w:bCs/>
                          <w:color w:val="404040" w:themeColor="text1" w:themeTint="BF"/>
                          <w:sz w:val="12"/>
                          <w:szCs w:val="12"/>
                          <w:lang w:val="lv-LV"/>
                        </w:rPr>
                      </w:pPr>
                      <w:proofErr w:type="spellStart"/>
                      <w:r>
                        <w:rPr>
                          <w:b/>
                          <w:bCs/>
                          <w:color w:val="404040" w:themeColor="text1" w:themeTint="BF"/>
                          <w:sz w:val="12"/>
                          <w:szCs w:val="12"/>
                          <w:lang w:val="lv-LV"/>
                        </w:rPr>
                        <w:t>Public</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74624" behindDoc="0" locked="0" layoutInCell="1" allowOverlap="1" wp14:anchorId="41B54A68" wp14:editId="62F45045">
                <wp:simplePos x="0" y="0"/>
                <wp:positionH relativeFrom="margin">
                  <wp:posOffset>3284938</wp:posOffset>
                </wp:positionH>
                <wp:positionV relativeFrom="paragraph">
                  <wp:posOffset>1118015</wp:posOffset>
                </wp:positionV>
                <wp:extent cx="723569" cy="198782"/>
                <wp:effectExtent l="0" t="0" r="635" b="0"/>
                <wp:wrapNone/>
                <wp:docPr id="644527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solidFill>
                        <a:ln w="9525">
                          <a:noFill/>
                          <a:miter lim="800000"/>
                          <a:headEnd/>
                          <a:tailEnd/>
                        </a:ln>
                      </wps:spPr>
                      <wps:txbx>
                        <w:txbxContent>
                          <w:p w14:paraId="61C96756" w14:textId="77777777" w:rsidR="00D73291" w:rsidRPr="00977E06" w:rsidRDefault="00D73291" w:rsidP="00D73291">
                            <w:pPr>
                              <w:jc w:val="center"/>
                              <w:rPr>
                                <w:b/>
                                <w:bCs/>
                                <w:color w:val="404040" w:themeColor="text1" w:themeTint="BF"/>
                                <w:sz w:val="12"/>
                                <w:szCs w:val="12"/>
                                <w:lang w:val="lv-LV"/>
                              </w:rPr>
                            </w:pPr>
                            <w:r>
                              <w:rPr>
                                <w:b/>
                                <w:bCs/>
                                <w:color w:val="404040" w:themeColor="text1" w:themeTint="BF"/>
                                <w:sz w:val="12"/>
                                <w:szCs w:val="12"/>
                                <w:lang w:val="lv-LV"/>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54A68" id="_x0000_s1033" type="#_x0000_t202" style="position:absolute;margin-left:258.65pt;margin-top:88.05pt;width:56.95pt;height:15.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" fillcolor="white [3212]" stroked="f">
                <v:textbox>
                  <w:txbxContent>
                    <w:p w14:paraId="61C96756" w14:textId="77777777" w:rsidR="00D73291" w:rsidRPr="00977E06" w:rsidRDefault="00D73291" w:rsidP="00D73291">
                      <w:pPr>
                        <w:jc w:val="center"/>
                        <w:rPr>
                          <w:b/>
                          <w:bCs/>
                          <w:color w:val="404040" w:themeColor="text1" w:themeTint="BF"/>
                          <w:sz w:val="12"/>
                          <w:szCs w:val="12"/>
                          <w:lang w:val="lv-LV"/>
                        </w:rPr>
                      </w:pPr>
                      <w:proofErr w:type="spellStart"/>
                      <w:r>
                        <w:rPr>
                          <w:b/>
                          <w:bCs/>
                          <w:color w:val="404040" w:themeColor="text1" w:themeTint="BF"/>
                          <w:sz w:val="12"/>
                          <w:szCs w:val="12"/>
                          <w:lang w:val="lv-LV"/>
                        </w:rPr>
                        <w:t>Public</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73600" behindDoc="0" locked="0" layoutInCell="1" allowOverlap="1" wp14:anchorId="51B854C3" wp14:editId="279893AF">
                <wp:simplePos x="0" y="0"/>
                <wp:positionH relativeFrom="margin">
                  <wp:posOffset>3268732</wp:posOffset>
                </wp:positionH>
                <wp:positionV relativeFrom="paragraph">
                  <wp:posOffset>712249</wp:posOffset>
                </wp:positionV>
                <wp:extent cx="723569" cy="198782"/>
                <wp:effectExtent l="0" t="0" r="635" b="0"/>
                <wp:wrapNone/>
                <wp:docPr id="1371830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solidFill>
                        <a:ln w="9525">
                          <a:noFill/>
                          <a:miter lim="800000"/>
                          <a:headEnd/>
                          <a:tailEnd/>
                        </a:ln>
                      </wps:spPr>
                      <wps:txbx>
                        <w:txbxContent>
                          <w:p w14:paraId="1B394A8A" w14:textId="77777777" w:rsidR="00D73291" w:rsidRPr="00977E06" w:rsidRDefault="00D73291" w:rsidP="00D73291">
                            <w:pPr>
                              <w:jc w:val="center"/>
                              <w:rPr>
                                <w:b/>
                                <w:bCs/>
                                <w:color w:val="404040" w:themeColor="text1" w:themeTint="BF"/>
                                <w:sz w:val="12"/>
                                <w:szCs w:val="12"/>
                                <w:lang w:val="lv-LV"/>
                              </w:rPr>
                            </w:pPr>
                            <w:r>
                              <w:rPr>
                                <w:b/>
                                <w:bCs/>
                                <w:color w:val="404040" w:themeColor="text1" w:themeTint="BF"/>
                                <w:sz w:val="12"/>
                                <w:szCs w:val="12"/>
                                <w:lang w:val="lv-LV"/>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854C3" id="_x0000_s1034" type="#_x0000_t202" style="position:absolute;margin-left:257.4pt;margin-top:56.1pt;width:56.95pt;height:15.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" fillcolor="white [3212]" stroked="f">
                <v:textbox>
                  <w:txbxContent>
                    <w:p w14:paraId="1B394A8A" w14:textId="77777777" w:rsidR="00D73291" w:rsidRPr="00977E06" w:rsidRDefault="00D73291" w:rsidP="00D73291">
                      <w:pPr>
                        <w:jc w:val="center"/>
                        <w:rPr>
                          <w:b/>
                          <w:bCs/>
                          <w:color w:val="404040" w:themeColor="text1" w:themeTint="BF"/>
                          <w:sz w:val="12"/>
                          <w:szCs w:val="12"/>
                          <w:lang w:val="lv-LV"/>
                        </w:rPr>
                      </w:pPr>
                      <w:proofErr w:type="spellStart"/>
                      <w:r>
                        <w:rPr>
                          <w:b/>
                          <w:bCs/>
                          <w:color w:val="404040" w:themeColor="text1" w:themeTint="BF"/>
                          <w:sz w:val="12"/>
                          <w:szCs w:val="12"/>
                          <w:lang w:val="lv-LV"/>
                        </w:rPr>
                        <w:t>Public</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72576" behindDoc="0" locked="0" layoutInCell="1" allowOverlap="1" wp14:anchorId="2366680F" wp14:editId="2AB2C5DE">
                <wp:simplePos x="0" y="0"/>
                <wp:positionH relativeFrom="margin">
                  <wp:posOffset>3260808</wp:posOffset>
                </wp:positionH>
                <wp:positionV relativeFrom="paragraph">
                  <wp:posOffset>306650</wp:posOffset>
                </wp:positionV>
                <wp:extent cx="723569" cy="198782"/>
                <wp:effectExtent l="0" t="0" r="635" b="0"/>
                <wp:wrapNone/>
                <wp:docPr id="451009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solidFill>
                        <a:ln w="9525">
                          <a:noFill/>
                          <a:miter lim="800000"/>
                          <a:headEnd/>
                          <a:tailEnd/>
                        </a:ln>
                      </wps:spPr>
                      <wps:txbx>
                        <w:txbxContent>
                          <w:p w14:paraId="4D333EBD" w14:textId="77777777" w:rsidR="00D73291" w:rsidRPr="00977E06" w:rsidRDefault="00D73291" w:rsidP="00D73291">
                            <w:pPr>
                              <w:jc w:val="center"/>
                              <w:rPr>
                                <w:b/>
                                <w:bCs/>
                                <w:color w:val="404040" w:themeColor="text1" w:themeTint="BF"/>
                                <w:sz w:val="12"/>
                                <w:szCs w:val="12"/>
                                <w:lang w:val="lv-LV"/>
                              </w:rPr>
                            </w:pPr>
                            <w:r>
                              <w:rPr>
                                <w:b/>
                                <w:bCs/>
                                <w:color w:val="404040" w:themeColor="text1" w:themeTint="BF"/>
                                <w:sz w:val="12"/>
                                <w:szCs w:val="12"/>
                                <w:lang w:val="lv-LV"/>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6680F" id="_x0000_s1035" type="#_x0000_t202" style="position:absolute;margin-left:256.75pt;margin-top:24.15pt;width:56.95pt;height:15.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" fillcolor="white [3212]" stroked="f">
                <v:textbox>
                  <w:txbxContent>
                    <w:p w14:paraId="4D333EBD" w14:textId="77777777" w:rsidR="00D73291" w:rsidRPr="00977E06" w:rsidRDefault="00D73291" w:rsidP="00D73291">
                      <w:pPr>
                        <w:jc w:val="center"/>
                        <w:rPr>
                          <w:b/>
                          <w:bCs/>
                          <w:color w:val="404040" w:themeColor="text1" w:themeTint="BF"/>
                          <w:sz w:val="12"/>
                          <w:szCs w:val="12"/>
                          <w:lang w:val="lv-LV"/>
                        </w:rPr>
                      </w:pPr>
                      <w:proofErr w:type="spellStart"/>
                      <w:r>
                        <w:rPr>
                          <w:b/>
                          <w:bCs/>
                          <w:color w:val="404040" w:themeColor="text1" w:themeTint="BF"/>
                          <w:sz w:val="12"/>
                          <w:szCs w:val="12"/>
                          <w:lang w:val="lv-LV"/>
                        </w:rPr>
                        <w:t>Public</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71552" behindDoc="0" locked="0" layoutInCell="1" allowOverlap="1" wp14:anchorId="275D94E4" wp14:editId="4C25ADFE">
                <wp:simplePos x="0" y="0"/>
                <wp:positionH relativeFrom="margin">
                  <wp:posOffset>1781865</wp:posOffset>
                </wp:positionH>
                <wp:positionV relativeFrom="paragraph">
                  <wp:posOffset>1220967</wp:posOffset>
                </wp:positionV>
                <wp:extent cx="723569" cy="198782"/>
                <wp:effectExtent l="0" t="0" r="635" b="0"/>
                <wp:wrapNone/>
                <wp:docPr id="1801743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solidFill>
                        <a:ln w="9525">
                          <a:noFill/>
                          <a:miter lim="800000"/>
                          <a:headEnd/>
                          <a:tailEnd/>
                        </a:ln>
                      </wps:spPr>
                      <wps:txbx>
                        <w:txbxContent>
                          <w:p w14:paraId="4AA71E46" w14:textId="77777777" w:rsidR="00D73291" w:rsidRPr="00977E06" w:rsidRDefault="00D73291" w:rsidP="00D73291">
                            <w:pPr>
                              <w:jc w:val="center"/>
                              <w:rPr>
                                <w:b/>
                                <w:bCs/>
                                <w:color w:val="404040" w:themeColor="text1" w:themeTint="BF"/>
                                <w:sz w:val="12"/>
                                <w:szCs w:val="12"/>
                                <w:lang w:val="lv-LV"/>
                              </w:rPr>
                            </w:pPr>
                            <w:r>
                              <w:rPr>
                                <w:b/>
                                <w:bCs/>
                                <w:color w:val="404040" w:themeColor="text1" w:themeTint="BF"/>
                                <w:sz w:val="12"/>
                                <w:szCs w:val="12"/>
                                <w:lang w:val="lv-LV"/>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D94E4" id="_x0000_s1036" type="#_x0000_t202" style="position:absolute;margin-left:140.3pt;margin-top:96.15pt;width:56.95pt;height:15.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" fillcolor="white [3212]" stroked="f">
                <v:textbox>
                  <w:txbxContent>
                    <w:p w14:paraId="4AA71E46" w14:textId="77777777" w:rsidR="00D73291" w:rsidRPr="00977E06" w:rsidRDefault="00D73291" w:rsidP="00D73291">
                      <w:pPr>
                        <w:jc w:val="center"/>
                        <w:rPr>
                          <w:b/>
                          <w:bCs/>
                          <w:color w:val="404040" w:themeColor="text1" w:themeTint="BF"/>
                          <w:sz w:val="12"/>
                          <w:szCs w:val="12"/>
                          <w:lang w:val="lv-LV"/>
                        </w:rPr>
                      </w:pPr>
                      <w:proofErr w:type="spellStart"/>
                      <w:r>
                        <w:rPr>
                          <w:b/>
                          <w:bCs/>
                          <w:color w:val="404040" w:themeColor="text1" w:themeTint="BF"/>
                          <w:sz w:val="12"/>
                          <w:szCs w:val="12"/>
                          <w:lang w:val="lv-LV"/>
                        </w:rPr>
                        <w:t>Public</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70528" behindDoc="0" locked="0" layoutInCell="1" allowOverlap="1" wp14:anchorId="5C90C7D5" wp14:editId="394F190F">
                <wp:simplePos x="0" y="0"/>
                <wp:positionH relativeFrom="margin">
                  <wp:posOffset>1789761</wp:posOffset>
                </wp:positionH>
                <wp:positionV relativeFrom="paragraph">
                  <wp:posOffset>417526</wp:posOffset>
                </wp:positionV>
                <wp:extent cx="723569" cy="198782"/>
                <wp:effectExtent l="0" t="0" r="635" b="0"/>
                <wp:wrapNone/>
                <wp:docPr id="1437099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solidFill>
                        <a:ln w="9525">
                          <a:noFill/>
                          <a:miter lim="800000"/>
                          <a:headEnd/>
                          <a:tailEnd/>
                        </a:ln>
                      </wps:spPr>
                      <wps:txbx>
                        <w:txbxContent>
                          <w:p w14:paraId="4A738AC1" w14:textId="77777777" w:rsidR="00D73291" w:rsidRPr="00977E06" w:rsidRDefault="00D73291" w:rsidP="00D73291">
                            <w:pPr>
                              <w:jc w:val="center"/>
                              <w:rPr>
                                <w:b/>
                                <w:bCs/>
                                <w:color w:val="404040" w:themeColor="text1" w:themeTint="BF"/>
                                <w:sz w:val="12"/>
                                <w:szCs w:val="12"/>
                                <w:lang w:val="lv-LV"/>
                              </w:rPr>
                            </w:pPr>
                            <w:r>
                              <w:rPr>
                                <w:b/>
                                <w:bCs/>
                                <w:color w:val="404040" w:themeColor="text1" w:themeTint="BF"/>
                                <w:sz w:val="12"/>
                                <w:szCs w:val="12"/>
                                <w:lang w:val="lv-LV"/>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C7D5" id="_x0000_s1037" type="#_x0000_t202" style="position:absolute;margin-left:140.95pt;margin-top:32.9pt;width:56.95pt;height:15.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" fillcolor="white [3212]" stroked="f">
                <v:textbox>
                  <w:txbxContent>
                    <w:p w14:paraId="4A738AC1" w14:textId="77777777" w:rsidR="00D73291" w:rsidRPr="00977E06" w:rsidRDefault="00D73291" w:rsidP="00D73291">
                      <w:pPr>
                        <w:jc w:val="center"/>
                        <w:rPr>
                          <w:b/>
                          <w:bCs/>
                          <w:color w:val="404040" w:themeColor="text1" w:themeTint="BF"/>
                          <w:sz w:val="12"/>
                          <w:szCs w:val="12"/>
                          <w:lang w:val="lv-LV"/>
                        </w:rPr>
                      </w:pPr>
                      <w:proofErr w:type="spellStart"/>
                      <w:r>
                        <w:rPr>
                          <w:b/>
                          <w:bCs/>
                          <w:color w:val="404040" w:themeColor="text1" w:themeTint="BF"/>
                          <w:sz w:val="12"/>
                          <w:szCs w:val="12"/>
                          <w:lang w:val="lv-LV"/>
                        </w:rPr>
                        <w:t>Public</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9504" behindDoc="0" locked="0" layoutInCell="1" allowOverlap="1" wp14:anchorId="2A8136C2" wp14:editId="3A1E6FF1">
                <wp:simplePos x="0" y="0"/>
                <wp:positionH relativeFrom="margin">
                  <wp:posOffset>3316716</wp:posOffset>
                </wp:positionH>
                <wp:positionV relativeFrom="paragraph">
                  <wp:posOffset>1745753</wp:posOffset>
                </wp:positionV>
                <wp:extent cx="723569" cy="198782"/>
                <wp:effectExtent l="0" t="0" r="635" b="0"/>
                <wp:wrapNone/>
                <wp:docPr id="2141332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lumMod val="85000"/>
                          </a:schemeClr>
                        </a:solidFill>
                        <a:ln w="9525">
                          <a:noFill/>
                          <a:miter lim="800000"/>
                          <a:headEnd/>
                          <a:tailEnd/>
                        </a:ln>
                      </wps:spPr>
                      <wps:txbx>
                        <w:txbxContent>
                          <w:p w14:paraId="654940E5" w14:textId="77777777" w:rsidR="00D73291" w:rsidRPr="00977E06" w:rsidRDefault="00D73291" w:rsidP="00D73291">
                            <w:pPr>
                              <w:jc w:val="center"/>
                              <w:rPr>
                                <w:b/>
                                <w:bCs/>
                                <w:color w:val="404040" w:themeColor="text1" w:themeTint="BF"/>
                                <w:sz w:val="12"/>
                                <w:szCs w:val="12"/>
                                <w:lang w:val="lv-LV"/>
                              </w:rPr>
                            </w:pPr>
                            <w:r w:rsidRPr="00977E06">
                              <w:rPr>
                                <w:b/>
                                <w:bCs/>
                                <w:color w:val="404040" w:themeColor="text1" w:themeTint="BF"/>
                                <w:sz w:val="12"/>
                                <w:szCs w:val="12"/>
                                <w:lang w:val="lv-LV"/>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136C2" id="_x0000_s1038" type="#_x0000_t202" style="position:absolute;margin-left:261.15pt;margin-top:137.45pt;width:56.95pt;height:15.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BRIwIAACAEAAAOAAAAZHJzL2Uyb0RvYy54bWysU9tu2zAMfR+wfxD0vtjxkiY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" fillcolor="#d8d8d8 [2732]" stroked="f">
                <v:textbox>
                  <w:txbxContent>
                    <w:p w14:paraId="654940E5" w14:textId="77777777" w:rsidR="00D73291" w:rsidRPr="00977E06" w:rsidRDefault="00D73291" w:rsidP="00D73291">
                      <w:pPr>
                        <w:jc w:val="center"/>
                        <w:rPr>
                          <w:b/>
                          <w:bCs/>
                          <w:color w:val="404040" w:themeColor="text1" w:themeTint="BF"/>
                          <w:sz w:val="12"/>
                          <w:szCs w:val="12"/>
                          <w:lang w:val="lv-LV"/>
                        </w:rPr>
                      </w:pPr>
                      <w:proofErr w:type="spellStart"/>
                      <w:r w:rsidRPr="00977E06">
                        <w:rPr>
                          <w:b/>
                          <w:bCs/>
                          <w:color w:val="404040" w:themeColor="text1" w:themeTint="BF"/>
                          <w:sz w:val="12"/>
                          <w:szCs w:val="12"/>
                          <w:lang w:val="lv-LV"/>
                        </w:rPr>
                        <w:t>Private</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8480" behindDoc="0" locked="0" layoutInCell="1" allowOverlap="1" wp14:anchorId="3CB9449F" wp14:editId="2A8A59F6">
                <wp:simplePos x="0" y="0"/>
                <wp:positionH relativeFrom="margin">
                  <wp:posOffset>3284911</wp:posOffset>
                </wp:positionH>
                <wp:positionV relativeFrom="paragraph">
                  <wp:posOffset>1332368</wp:posOffset>
                </wp:positionV>
                <wp:extent cx="723569" cy="198782"/>
                <wp:effectExtent l="0" t="0" r="635" b="0"/>
                <wp:wrapNone/>
                <wp:docPr id="1471304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lumMod val="85000"/>
                          </a:schemeClr>
                        </a:solidFill>
                        <a:ln w="9525">
                          <a:noFill/>
                          <a:miter lim="800000"/>
                          <a:headEnd/>
                          <a:tailEnd/>
                        </a:ln>
                      </wps:spPr>
                      <wps:txbx>
                        <w:txbxContent>
                          <w:p w14:paraId="5A3876D4" w14:textId="77777777" w:rsidR="00D73291" w:rsidRPr="00977E06" w:rsidRDefault="00D73291" w:rsidP="00D73291">
                            <w:pPr>
                              <w:jc w:val="center"/>
                              <w:rPr>
                                <w:b/>
                                <w:bCs/>
                                <w:color w:val="404040" w:themeColor="text1" w:themeTint="BF"/>
                                <w:sz w:val="12"/>
                                <w:szCs w:val="12"/>
                                <w:lang w:val="lv-LV"/>
                              </w:rPr>
                            </w:pPr>
                            <w:r w:rsidRPr="00977E06">
                              <w:rPr>
                                <w:b/>
                                <w:bCs/>
                                <w:color w:val="404040" w:themeColor="text1" w:themeTint="BF"/>
                                <w:sz w:val="12"/>
                                <w:szCs w:val="12"/>
                                <w:lang w:val="lv-LV"/>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9449F" id="_x0000_s1039" type="#_x0000_t202" style="position:absolute;margin-left:258.65pt;margin-top:104.9pt;width:56.95pt;height:15.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" fillcolor="#d8d8d8 [2732]" stroked="f">
                <v:textbox>
                  <w:txbxContent>
                    <w:p w14:paraId="5A3876D4" w14:textId="77777777" w:rsidR="00D73291" w:rsidRPr="00977E06" w:rsidRDefault="00D73291" w:rsidP="00D73291">
                      <w:pPr>
                        <w:jc w:val="center"/>
                        <w:rPr>
                          <w:b/>
                          <w:bCs/>
                          <w:color w:val="404040" w:themeColor="text1" w:themeTint="BF"/>
                          <w:sz w:val="12"/>
                          <w:szCs w:val="12"/>
                          <w:lang w:val="lv-LV"/>
                        </w:rPr>
                      </w:pPr>
                      <w:proofErr w:type="spellStart"/>
                      <w:r w:rsidRPr="00977E06">
                        <w:rPr>
                          <w:b/>
                          <w:bCs/>
                          <w:color w:val="404040" w:themeColor="text1" w:themeTint="BF"/>
                          <w:sz w:val="12"/>
                          <w:szCs w:val="12"/>
                          <w:lang w:val="lv-LV"/>
                        </w:rPr>
                        <w:t>Private</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7456" behindDoc="0" locked="0" layoutInCell="1" allowOverlap="1" wp14:anchorId="18A9EFD0" wp14:editId="4A61AFF1">
                <wp:simplePos x="0" y="0"/>
                <wp:positionH relativeFrom="margin">
                  <wp:posOffset>3284911</wp:posOffset>
                </wp:positionH>
                <wp:positionV relativeFrom="paragraph">
                  <wp:posOffset>919287</wp:posOffset>
                </wp:positionV>
                <wp:extent cx="723569" cy="198782"/>
                <wp:effectExtent l="0" t="0" r="635" b="0"/>
                <wp:wrapNone/>
                <wp:docPr id="842835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lumMod val="85000"/>
                          </a:schemeClr>
                        </a:solidFill>
                        <a:ln w="9525">
                          <a:noFill/>
                          <a:miter lim="800000"/>
                          <a:headEnd/>
                          <a:tailEnd/>
                        </a:ln>
                      </wps:spPr>
                      <wps:txbx>
                        <w:txbxContent>
                          <w:p w14:paraId="2E00F8EA" w14:textId="77777777" w:rsidR="00D73291" w:rsidRPr="00977E06" w:rsidRDefault="00D73291" w:rsidP="00D73291">
                            <w:pPr>
                              <w:jc w:val="center"/>
                              <w:rPr>
                                <w:b/>
                                <w:bCs/>
                                <w:color w:val="404040" w:themeColor="text1" w:themeTint="BF"/>
                                <w:sz w:val="12"/>
                                <w:szCs w:val="12"/>
                                <w:lang w:val="lv-LV"/>
                              </w:rPr>
                            </w:pPr>
                            <w:r w:rsidRPr="00977E06">
                              <w:rPr>
                                <w:b/>
                                <w:bCs/>
                                <w:color w:val="404040" w:themeColor="text1" w:themeTint="BF"/>
                                <w:sz w:val="12"/>
                                <w:szCs w:val="12"/>
                                <w:lang w:val="lv-LV"/>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9EFD0" id="_x0000_s1040" type="#_x0000_t202" style="position:absolute;margin-left:258.65pt;margin-top:72.4pt;width:56.95pt;height:15.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QJJAIAACAEAAAOAAAAZHJzL2Uyb0RvYy54bWysU9tu2zAMfR+wfxD0vtjxkiY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" fillcolor="#d8d8d8 [2732]" stroked="f">
                <v:textbox>
                  <w:txbxContent>
                    <w:p w14:paraId="2E00F8EA" w14:textId="77777777" w:rsidR="00D73291" w:rsidRPr="00977E06" w:rsidRDefault="00D73291" w:rsidP="00D73291">
                      <w:pPr>
                        <w:jc w:val="center"/>
                        <w:rPr>
                          <w:b/>
                          <w:bCs/>
                          <w:color w:val="404040" w:themeColor="text1" w:themeTint="BF"/>
                          <w:sz w:val="12"/>
                          <w:szCs w:val="12"/>
                          <w:lang w:val="lv-LV"/>
                        </w:rPr>
                      </w:pPr>
                      <w:proofErr w:type="spellStart"/>
                      <w:r w:rsidRPr="00977E06">
                        <w:rPr>
                          <w:b/>
                          <w:bCs/>
                          <w:color w:val="404040" w:themeColor="text1" w:themeTint="BF"/>
                          <w:sz w:val="12"/>
                          <w:szCs w:val="12"/>
                          <w:lang w:val="lv-LV"/>
                        </w:rPr>
                        <w:t>Private</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6432" behindDoc="0" locked="0" layoutInCell="1" allowOverlap="1" wp14:anchorId="20A77EEE" wp14:editId="54BD23C9">
                <wp:simplePos x="0" y="0"/>
                <wp:positionH relativeFrom="margin">
                  <wp:posOffset>3284965</wp:posOffset>
                </wp:positionH>
                <wp:positionV relativeFrom="paragraph">
                  <wp:posOffset>513467</wp:posOffset>
                </wp:positionV>
                <wp:extent cx="723569" cy="198782"/>
                <wp:effectExtent l="0" t="0" r="635" b="0"/>
                <wp:wrapNone/>
                <wp:docPr id="1568395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lumMod val="85000"/>
                          </a:schemeClr>
                        </a:solidFill>
                        <a:ln w="9525">
                          <a:noFill/>
                          <a:miter lim="800000"/>
                          <a:headEnd/>
                          <a:tailEnd/>
                        </a:ln>
                      </wps:spPr>
                      <wps:txbx>
                        <w:txbxContent>
                          <w:p w14:paraId="756E5909" w14:textId="77777777" w:rsidR="00D73291" w:rsidRPr="00977E06" w:rsidRDefault="00D73291" w:rsidP="00D73291">
                            <w:pPr>
                              <w:jc w:val="center"/>
                              <w:rPr>
                                <w:b/>
                                <w:bCs/>
                                <w:color w:val="404040" w:themeColor="text1" w:themeTint="BF"/>
                                <w:sz w:val="12"/>
                                <w:szCs w:val="12"/>
                                <w:lang w:val="lv-LV"/>
                              </w:rPr>
                            </w:pPr>
                            <w:r w:rsidRPr="00977E06">
                              <w:rPr>
                                <w:b/>
                                <w:bCs/>
                                <w:color w:val="404040" w:themeColor="text1" w:themeTint="BF"/>
                                <w:sz w:val="12"/>
                                <w:szCs w:val="12"/>
                                <w:lang w:val="lv-LV"/>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77EEE" id="_x0000_s1041" type="#_x0000_t202" style="position:absolute;margin-left:258.65pt;margin-top:40.45pt;width:56.95pt;height:15.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" fillcolor="#d8d8d8 [2732]" stroked="f">
                <v:textbox>
                  <w:txbxContent>
                    <w:p w14:paraId="756E5909" w14:textId="77777777" w:rsidR="00D73291" w:rsidRPr="00977E06" w:rsidRDefault="00D73291" w:rsidP="00D73291">
                      <w:pPr>
                        <w:jc w:val="center"/>
                        <w:rPr>
                          <w:b/>
                          <w:bCs/>
                          <w:color w:val="404040" w:themeColor="text1" w:themeTint="BF"/>
                          <w:sz w:val="12"/>
                          <w:szCs w:val="12"/>
                          <w:lang w:val="lv-LV"/>
                        </w:rPr>
                      </w:pPr>
                      <w:proofErr w:type="spellStart"/>
                      <w:r w:rsidRPr="00977E06">
                        <w:rPr>
                          <w:b/>
                          <w:bCs/>
                          <w:color w:val="404040" w:themeColor="text1" w:themeTint="BF"/>
                          <w:sz w:val="12"/>
                          <w:szCs w:val="12"/>
                          <w:lang w:val="lv-LV"/>
                        </w:rPr>
                        <w:t>Private</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5408" behindDoc="0" locked="0" layoutInCell="1" allowOverlap="1" wp14:anchorId="7712C01D" wp14:editId="25612088">
                <wp:simplePos x="0" y="0"/>
                <wp:positionH relativeFrom="margin">
                  <wp:posOffset>1789816</wp:posOffset>
                </wp:positionH>
                <wp:positionV relativeFrom="paragraph">
                  <wp:posOffset>1602574</wp:posOffset>
                </wp:positionV>
                <wp:extent cx="723569" cy="198782"/>
                <wp:effectExtent l="0" t="0" r="635" b="0"/>
                <wp:wrapNone/>
                <wp:docPr id="528325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lumMod val="85000"/>
                          </a:schemeClr>
                        </a:solidFill>
                        <a:ln w="9525">
                          <a:noFill/>
                          <a:miter lim="800000"/>
                          <a:headEnd/>
                          <a:tailEnd/>
                        </a:ln>
                      </wps:spPr>
                      <wps:txbx>
                        <w:txbxContent>
                          <w:p w14:paraId="23572488" w14:textId="77777777" w:rsidR="00D73291" w:rsidRPr="00977E06" w:rsidRDefault="00D73291" w:rsidP="00D73291">
                            <w:pPr>
                              <w:jc w:val="center"/>
                              <w:rPr>
                                <w:b/>
                                <w:bCs/>
                                <w:color w:val="404040" w:themeColor="text1" w:themeTint="BF"/>
                                <w:sz w:val="12"/>
                                <w:szCs w:val="12"/>
                                <w:lang w:val="lv-LV"/>
                              </w:rPr>
                            </w:pPr>
                            <w:r w:rsidRPr="00977E06">
                              <w:rPr>
                                <w:b/>
                                <w:bCs/>
                                <w:color w:val="404040" w:themeColor="text1" w:themeTint="BF"/>
                                <w:sz w:val="12"/>
                                <w:szCs w:val="12"/>
                                <w:lang w:val="lv-LV"/>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2C01D" id="_x0000_s1042" type="#_x0000_t202" style="position:absolute;margin-left:140.95pt;margin-top:126.2pt;width:56.95pt;height:15.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" fillcolor="#d8d8d8 [2732]" stroked="f">
                <v:textbox>
                  <w:txbxContent>
                    <w:p w14:paraId="23572488" w14:textId="77777777" w:rsidR="00D73291" w:rsidRPr="00977E06" w:rsidRDefault="00D73291" w:rsidP="00D73291">
                      <w:pPr>
                        <w:jc w:val="center"/>
                        <w:rPr>
                          <w:b/>
                          <w:bCs/>
                          <w:color w:val="404040" w:themeColor="text1" w:themeTint="BF"/>
                          <w:sz w:val="12"/>
                          <w:szCs w:val="12"/>
                          <w:lang w:val="lv-LV"/>
                        </w:rPr>
                      </w:pPr>
                      <w:proofErr w:type="spellStart"/>
                      <w:r w:rsidRPr="00977E06">
                        <w:rPr>
                          <w:b/>
                          <w:bCs/>
                          <w:color w:val="404040" w:themeColor="text1" w:themeTint="BF"/>
                          <w:sz w:val="12"/>
                          <w:szCs w:val="12"/>
                          <w:lang w:val="lv-LV"/>
                        </w:rPr>
                        <w:t>Private</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4384" behindDoc="0" locked="0" layoutInCell="1" allowOverlap="1" wp14:anchorId="1A29CEF6" wp14:editId="50F566C4">
                <wp:simplePos x="0" y="0"/>
                <wp:positionH relativeFrom="margin">
                  <wp:posOffset>1782279</wp:posOffset>
                </wp:positionH>
                <wp:positionV relativeFrom="paragraph">
                  <wp:posOffset>815340</wp:posOffset>
                </wp:positionV>
                <wp:extent cx="723569" cy="198782"/>
                <wp:effectExtent l="0" t="0" r="635" b="0"/>
                <wp:wrapNone/>
                <wp:docPr id="1298414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lumMod val="85000"/>
                          </a:schemeClr>
                        </a:solidFill>
                        <a:ln w="9525">
                          <a:noFill/>
                          <a:miter lim="800000"/>
                          <a:headEnd/>
                          <a:tailEnd/>
                        </a:ln>
                      </wps:spPr>
                      <wps:txbx>
                        <w:txbxContent>
                          <w:p w14:paraId="552F1DF7" w14:textId="77777777" w:rsidR="00D73291" w:rsidRPr="00977E06" w:rsidRDefault="00D73291" w:rsidP="00D73291">
                            <w:pPr>
                              <w:jc w:val="center"/>
                              <w:rPr>
                                <w:b/>
                                <w:bCs/>
                                <w:color w:val="404040" w:themeColor="text1" w:themeTint="BF"/>
                                <w:sz w:val="12"/>
                                <w:szCs w:val="12"/>
                                <w:lang w:val="lv-LV"/>
                              </w:rPr>
                            </w:pPr>
                            <w:r w:rsidRPr="00977E06">
                              <w:rPr>
                                <w:b/>
                                <w:bCs/>
                                <w:color w:val="404040" w:themeColor="text1" w:themeTint="BF"/>
                                <w:sz w:val="12"/>
                                <w:szCs w:val="12"/>
                                <w:lang w:val="lv-LV"/>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9CEF6" id="_x0000_s1043" type="#_x0000_t202" style="position:absolute;margin-left:140.35pt;margin-top:64.2pt;width:56.95pt;height:15.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bIJAIAACAEAAAOAAAAZHJzL2Uyb0RvYy54bWysU9tu2zAMfR+wfxD0vtjxkiY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" fillcolor="#d8d8d8 [2732]" stroked="f">
                <v:textbox>
                  <w:txbxContent>
                    <w:p w14:paraId="552F1DF7" w14:textId="77777777" w:rsidR="00D73291" w:rsidRPr="00977E06" w:rsidRDefault="00D73291" w:rsidP="00D73291">
                      <w:pPr>
                        <w:jc w:val="center"/>
                        <w:rPr>
                          <w:b/>
                          <w:bCs/>
                          <w:color w:val="404040" w:themeColor="text1" w:themeTint="BF"/>
                          <w:sz w:val="12"/>
                          <w:szCs w:val="12"/>
                          <w:lang w:val="lv-LV"/>
                        </w:rPr>
                      </w:pPr>
                      <w:proofErr w:type="spellStart"/>
                      <w:r w:rsidRPr="00977E06">
                        <w:rPr>
                          <w:b/>
                          <w:bCs/>
                          <w:color w:val="404040" w:themeColor="text1" w:themeTint="BF"/>
                          <w:sz w:val="12"/>
                          <w:szCs w:val="12"/>
                          <w:lang w:val="lv-LV"/>
                        </w:rPr>
                        <w:t>Private</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3360" behindDoc="0" locked="0" layoutInCell="1" allowOverlap="1" wp14:anchorId="71745E44" wp14:editId="18515A94">
                <wp:simplePos x="0" y="0"/>
                <wp:positionH relativeFrom="margin">
                  <wp:posOffset>262394</wp:posOffset>
                </wp:positionH>
                <wp:positionV relativeFrom="paragraph">
                  <wp:posOffset>1394737</wp:posOffset>
                </wp:positionV>
                <wp:extent cx="723569" cy="198782"/>
                <wp:effectExtent l="0" t="0" r="635" b="0"/>
                <wp:wrapNone/>
                <wp:docPr id="748479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198782"/>
                        </a:xfrm>
                        <a:prstGeom prst="rect">
                          <a:avLst/>
                        </a:prstGeom>
                        <a:solidFill>
                          <a:schemeClr val="bg1">
                            <a:lumMod val="85000"/>
                          </a:schemeClr>
                        </a:solidFill>
                        <a:ln w="9525">
                          <a:noFill/>
                          <a:miter lim="800000"/>
                          <a:headEnd/>
                          <a:tailEnd/>
                        </a:ln>
                      </wps:spPr>
                      <wps:txbx>
                        <w:txbxContent>
                          <w:p w14:paraId="3049A2A7" w14:textId="77777777" w:rsidR="00D73291" w:rsidRPr="00977E06" w:rsidRDefault="00D73291" w:rsidP="00D73291">
                            <w:pPr>
                              <w:jc w:val="center"/>
                              <w:rPr>
                                <w:b/>
                                <w:bCs/>
                                <w:color w:val="404040" w:themeColor="text1" w:themeTint="BF"/>
                                <w:sz w:val="12"/>
                                <w:szCs w:val="12"/>
                                <w:lang w:val="lv-LV"/>
                              </w:rPr>
                            </w:pPr>
                            <w:r w:rsidRPr="00977E06">
                              <w:rPr>
                                <w:b/>
                                <w:bCs/>
                                <w:color w:val="404040" w:themeColor="text1" w:themeTint="BF"/>
                                <w:sz w:val="12"/>
                                <w:szCs w:val="12"/>
                                <w:lang w:val="lv-LV"/>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45E44" id="_x0000_s1044" type="#_x0000_t202" style="position:absolute;margin-left:20.65pt;margin-top:109.8pt;width:56.95pt;height:15.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" fillcolor="#d8d8d8 [2732]" stroked="f">
                <v:textbox>
                  <w:txbxContent>
                    <w:p w14:paraId="3049A2A7" w14:textId="77777777" w:rsidR="00D73291" w:rsidRPr="00977E06" w:rsidRDefault="00D73291" w:rsidP="00D73291">
                      <w:pPr>
                        <w:jc w:val="center"/>
                        <w:rPr>
                          <w:b/>
                          <w:bCs/>
                          <w:color w:val="404040" w:themeColor="text1" w:themeTint="BF"/>
                          <w:sz w:val="12"/>
                          <w:szCs w:val="12"/>
                          <w:lang w:val="lv-LV"/>
                        </w:rPr>
                      </w:pPr>
                      <w:proofErr w:type="spellStart"/>
                      <w:r w:rsidRPr="00977E06">
                        <w:rPr>
                          <w:b/>
                          <w:bCs/>
                          <w:color w:val="404040" w:themeColor="text1" w:themeTint="BF"/>
                          <w:sz w:val="12"/>
                          <w:szCs w:val="12"/>
                          <w:lang w:val="lv-LV"/>
                        </w:rPr>
                        <w:t>Private</w:t>
                      </w:r>
                      <w:proofErr w:type="spellEnd"/>
                    </w:p>
                  </w:txbxContent>
                </v:textbox>
                <w10:wrap anchorx="margin"/>
              </v:shape>
            </w:pict>
          </mc:Fallback>
        </mc:AlternateContent>
      </w:r>
      <w:r w:rsidRPr="00977E06">
        <w:rPr>
          <w:noProof/>
          <w:sz w:val="18"/>
        </w:rPr>
        <mc:AlternateContent>
          <mc:Choice Requires="wps">
            <w:drawing>
              <wp:anchor distT="45720" distB="45720" distL="114300" distR="114300" simplePos="0" relativeHeight="251662336" behindDoc="0" locked="0" layoutInCell="1" allowOverlap="1" wp14:anchorId="040CAD9F" wp14:editId="756D55AB">
                <wp:simplePos x="0" y="0"/>
                <wp:positionH relativeFrom="column">
                  <wp:posOffset>3077955</wp:posOffset>
                </wp:positionH>
                <wp:positionV relativeFrom="paragraph">
                  <wp:posOffset>60435</wp:posOffset>
                </wp:positionV>
                <wp:extent cx="1160891" cy="246491"/>
                <wp:effectExtent l="0" t="0" r="20320" b="20320"/>
                <wp:wrapNone/>
                <wp:docPr id="1761341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chemeClr val="bg1">
                            <a:lumMod val="75000"/>
                          </a:schemeClr>
                        </a:solidFill>
                        <a:ln w="9525">
                          <a:solidFill>
                            <a:srgbClr val="000000"/>
                          </a:solidFill>
                          <a:miter lim="800000"/>
                          <a:headEnd/>
                          <a:tailEnd/>
                        </a:ln>
                      </wps:spPr>
                      <wps:txbx>
                        <w:txbxContent>
                          <w:p w14:paraId="393F9969" w14:textId="77777777" w:rsidR="00D73291" w:rsidRPr="00977E06" w:rsidRDefault="00D73291" w:rsidP="00D73291">
                            <w:pPr>
                              <w:jc w:val="center"/>
                              <w:rPr>
                                <w:b/>
                                <w:bCs/>
                                <w:color w:val="404040" w:themeColor="text1" w:themeTint="BF"/>
                                <w:sz w:val="14"/>
                                <w:szCs w:val="14"/>
                                <w:lang w:val="lv-LV"/>
                              </w:rPr>
                            </w:pPr>
                            <w:r>
                              <w:rPr>
                                <w:b/>
                                <w:bCs/>
                                <w:color w:val="404040" w:themeColor="text1" w:themeTint="BF"/>
                                <w:sz w:val="14"/>
                                <w:szCs w:val="14"/>
                                <w:lang w:val="lv-LV"/>
                              </w:rPr>
                              <w:t>Availability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CAD9F" id="_x0000_s1045" type="#_x0000_t202" style="position:absolute;margin-left:242.35pt;margin-top:4.75pt;width:91.4pt;height:1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" fillcolor="#bfbfbf [2412]">
                <v:textbox>
                  <w:txbxContent>
                    <w:p w14:paraId="393F9969" w14:textId="77777777" w:rsidR="00D73291" w:rsidRPr="00977E06" w:rsidRDefault="00D73291" w:rsidP="00D73291">
                      <w:pPr>
                        <w:jc w:val="center"/>
                        <w:rPr>
                          <w:b/>
                          <w:bCs/>
                          <w:color w:val="404040" w:themeColor="text1" w:themeTint="BF"/>
                          <w:sz w:val="14"/>
                          <w:szCs w:val="14"/>
                          <w:lang w:val="lv-LV"/>
                        </w:rPr>
                      </w:pPr>
                      <w:proofErr w:type="spellStart"/>
                      <w:r>
                        <w:rPr>
                          <w:b/>
                          <w:bCs/>
                          <w:color w:val="404040" w:themeColor="text1" w:themeTint="BF"/>
                          <w:sz w:val="14"/>
                          <w:szCs w:val="14"/>
                          <w:lang w:val="lv-LV"/>
                        </w:rPr>
                        <w:t>Availability</w:t>
                      </w:r>
                      <w:proofErr w:type="spellEnd"/>
                      <w:r>
                        <w:rPr>
                          <w:b/>
                          <w:bCs/>
                          <w:color w:val="404040" w:themeColor="text1" w:themeTint="BF"/>
                          <w:sz w:val="14"/>
                          <w:szCs w:val="14"/>
                          <w:lang w:val="lv-LV"/>
                        </w:rPr>
                        <w:t xml:space="preserve"> risk</w:t>
                      </w:r>
                    </w:p>
                  </w:txbxContent>
                </v:textbox>
              </v:shape>
            </w:pict>
          </mc:Fallback>
        </mc:AlternateContent>
      </w:r>
      <w:r w:rsidRPr="00977E06">
        <w:rPr>
          <w:noProof/>
          <w:sz w:val="18"/>
        </w:rPr>
        <mc:AlternateContent>
          <mc:Choice Requires="wps">
            <w:drawing>
              <wp:anchor distT="45720" distB="45720" distL="114300" distR="114300" simplePos="0" relativeHeight="251661312" behindDoc="0" locked="0" layoutInCell="1" allowOverlap="1" wp14:anchorId="7E7C8810" wp14:editId="0A7CD343">
                <wp:simplePos x="0" y="0"/>
                <wp:positionH relativeFrom="column">
                  <wp:posOffset>1567152</wp:posOffset>
                </wp:positionH>
                <wp:positionV relativeFrom="paragraph">
                  <wp:posOffset>147320</wp:posOffset>
                </wp:positionV>
                <wp:extent cx="1160891" cy="246491"/>
                <wp:effectExtent l="0" t="0" r="20320" b="20320"/>
                <wp:wrapNone/>
                <wp:docPr id="58643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chemeClr val="bg1">
                            <a:lumMod val="75000"/>
                          </a:schemeClr>
                        </a:solidFill>
                        <a:ln w="9525">
                          <a:solidFill>
                            <a:srgbClr val="000000"/>
                          </a:solidFill>
                          <a:miter lim="800000"/>
                          <a:headEnd/>
                          <a:tailEnd/>
                        </a:ln>
                      </wps:spPr>
                      <wps:txbx>
                        <w:txbxContent>
                          <w:p w14:paraId="40A53693" w14:textId="77777777" w:rsidR="00D73291" w:rsidRPr="00977E06" w:rsidRDefault="00D73291" w:rsidP="00D73291">
                            <w:pPr>
                              <w:jc w:val="center"/>
                              <w:rPr>
                                <w:b/>
                                <w:bCs/>
                                <w:color w:val="404040" w:themeColor="text1" w:themeTint="BF"/>
                                <w:sz w:val="14"/>
                                <w:szCs w:val="14"/>
                                <w:lang w:val="lv-LV"/>
                              </w:rPr>
                            </w:pPr>
                            <w:r>
                              <w:rPr>
                                <w:b/>
                                <w:bCs/>
                                <w:color w:val="404040" w:themeColor="text1" w:themeTint="BF"/>
                                <w:sz w:val="14"/>
                                <w:szCs w:val="14"/>
                                <w:lang w:val="lv-LV"/>
                              </w:rPr>
                              <w:t>Demand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C8810" id="_x0000_s1046" type="#_x0000_t202" style="position:absolute;margin-left:123.4pt;margin-top:11.6pt;width:91.4pt;height:1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" fillcolor="#bfbfbf [2412]">
                <v:textbox>
                  <w:txbxContent>
                    <w:p w14:paraId="40A53693" w14:textId="77777777" w:rsidR="00D73291" w:rsidRPr="00977E06" w:rsidRDefault="00D73291" w:rsidP="00D73291">
                      <w:pPr>
                        <w:jc w:val="center"/>
                        <w:rPr>
                          <w:b/>
                          <w:bCs/>
                          <w:color w:val="404040" w:themeColor="text1" w:themeTint="BF"/>
                          <w:sz w:val="14"/>
                          <w:szCs w:val="14"/>
                          <w:lang w:val="lv-LV"/>
                        </w:rPr>
                      </w:pPr>
                      <w:proofErr w:type="spellStart"/>
                      <w:r>
                        <w:rPr>
                          <w:b/>
                          <w:bCs/>
                          <w:color w:val="404040" w:themeColor="text1" w:themeTint="BF"/>
                          <w:sz w:val="14"/>
                          <w:szCs w:val="14"/>
                          <w:lang w:val="lv-LV"/>
                        </w:rPr>
                        <w:t>Demand</w:t>
                      </w:r>
                      <w:proofErr w:type="spellEnd"/>
                      <w:r>
                        <w:rPr>
                          <w:b/>
                          <w:bCs/>
                          <w:color w:val="404040" w:themeColor="text1" w:themeTint="BF"/>
                          <w:sz w:val="14"/>
                          <w:szCs w:val="14"/>
                          <w:lang w:val="lv-LV"/>
                        </w:rPr>
                        <w:t xml:space="preserve"> risk</w:t>
                      </w:r>
                    </w:p>
                  </w:txbxContent>
                </v:textbox>
              </v:shape>
            </w:pict>
          </mc:Fallback>
        </mc:AlternateContent>
      </w:r>
      <w:r w:rsidRPr="00977E06">
        <w:rPr>
          <w:noProof/>
          <w:sz w:val="18"/>
        </w:rPr>
        <mc:AlternateContent>
          <mc:Choice Requires="wps">
            <w:drawing>
              <wp:anchor distT="45720" distB="45720" distL="114300" distR="114300" simplePos="0" relativeHeight="251660288" behindDoc="0" locked="0" layoutInCell="1" allowOverlap="1" wp14:anchorId="71C17825" wp14:editId="262B163C">
                <wp:simplePos x="0" y="0"/>
                <wp:positionH relativeFrom="column">
                  <wp:posOffset>40143</wp:posOffset>
                </wp:positionH>
                <wp:positionV relativeFrom="paragraph">
                  <wp:posOffset>91412</wp:posOffset>
                </wp:positionV>
                <wp:extent cx="1160891" cy="246491"/>
                <wp:effectExtent l="0" t="0" r="20320" b="20320"/>
                <wp:wrapNone/>
                <wp:docPr id="106950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246491"/>
                        </a:xfrm>
                        <a:prstGeom prst="rect">
                          <a:avLst/>
                        </a:prstGeom>
                        <a:solidFill>
                          <a:schemeClr val="bg1">
                            <a:lumMod val="75000"/>
                          </a:schemeClr>
                        </a:solidFill>
                        <a:ln w="9525">
                          <a:solidFill>
                            <a:srgbClr val="000000"/>
                          </a:solidFill>
                          <a:miter lim="800000"/>
                          <a:headEnd/>
                          <a:tailEnd/>
                        </a:ln>
                      </wps:spPr>
                      <wps:txbx>
                        <w:txbxContent>
                          <w:p w14:paraId="2595838A" w14:textId="77777777" w:rsidR="00D73291" w:rsidRPr="00977E06" w:rsidRDefault="00D73291" w:rsidP="00D73291">
                            <w:pPr>
                              <w:jc w:val="center"/>
                              <w:rPr>
                                <w:b/>
                                <w:bCs/>
                                <w:color w:val="404040" w:themeColor="text1" w:themeTint="BF"/>
                                <w:sz w:val="14"/>
                                <w:szCs w:val="14"/>
                                <w:lang w:val="lv-LV"/>
                              </w:rPr>
                            </w:pPr>
                            <w:r>
                              <w:rPr>
                                <w:b/>
                                <w:bCs/>
                                <w:color w:val="404040" w:themeColor="text1" w:themeTint="BF"/>
                                <w:sz w:val="14"/>
                                <w:szCs w:val="14"/>
                                <w:lang w:val="lv-LV"/>
                              </w:rPr>
                              <w:t>Construction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17825" id="_x0000_s1047" type="#_x0000_t202" style="position:absolute;margin-left:3.15pt;margin-top:7.2pt;width:91.4pt;height:1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" fillcolor="#bfbfbf [2412]">
                <v:textbox>
                  <w:txbxContent>
                    <w:p w14:paraId="2595838A" w14:textId="77777777" w:rsidR="00D73291" w:rsidRPr="00977E06" w:rsidRDefault="00D73291" w:rsidP="00D73291">
                      <w:pPr>
                        <w:jc w:val="center"/>
                        <w:rPr>
                          <w:b/>
                          <w:bCs/>
                          <w:color w:val="404040" w:themeColor="text1" w:themeTint="BF"/>
                          <w:sz w:val="14"/>
                          <w:szCs w:val="14"/>
                          <w:lang w:val="lv-LV"/>
                        </w:rPr>
                      </w:pPr>
                      <w:r>
                        <w:rPr>
                          <w:b/>
                          <w:bCs/>
                          <w:color w:val="404040" w:themeColor="text1" w:themeTint="BF"/>
                          <w:sz w:val="14"/>
                          <w:szCs w:val="14"/>
                          <w:lang w:val="lv-LV"/>
                        </w:rPr>
                        <w:t>Construction risk</w:t>
                      </w:r>
                    </w:p>
                  </w:txbxContent>
                </v:textbox>
              </v:shape>
            </w:pict>
          </mc:Fallback>
        </mc:AlternateContent>
      </w:r>
      <w:r>
        <w:rPr>
          <w:noProof/>
        </w:rPr>
        <w:drawing>
          <wp:inline distT="0" distB="0" distL="0" distR="0" wp14:anchorId="5E00B9C3" wp14:editId="5CE34FFF">
            <wp:extent cx="5875610" cy="1900555"/>
            <wp:effectExtent l="0" t="0" r="0" b="4445"/>
            <wp:docPr id="1450331570" name="Picture 145033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extLst>
                        <a:ext uri="{28A0092B-C50C-407E-A947-70E740481C1C}">
                          <a14:useLocalDpi xmlns:a14="http://schemas.microsoft.com/office/drawing/2010/main" val="0"/>
                        </a:ext>
                      </a:extLst>
                    </a:blip>
                    <a:stretch>
                      <a:fillRect/>
                    </a:stretch>
                  </pic:blipFill>
                  <pic:spPr>
                    <a:xfrm>
                      <a:off x="0" y="0"/>
                      <a:ext cx="5875610" cy="1900555"/>
                    </a:xfrm>
                    <a:prstGeom prst="rect">
                      <a:avLst/>
                    </a:prstGeom>
                  </pic:spPr>
                </pic:pic>
              </a:graphicData>
            </a:graphic>
          </wp:inline>
        </w:drawing>
      </w:r>
    </w:p>
    <w:p w14:paraId="425DFAEC" w14:textId="7F9E85B1" w:rsidR="005F0D30" w:rsidRPr="00E85496" w:rsidRDefault="005F0D30" w:rsidP="005F0D30">
      <w:pPr>
        <w:rPr>
          <w:sz w:val="18"/>
          <w:szCs w:val="18"/>
        </w:rPr>
      </w:pPr>
    </w:p>
    <w:p w14:paraId="2A70121E" w14:textId="2D06F9ED" w:rsidR="005F0D30" w:rsidRPr="00E85496" w:rsidRDefault="00F74B2C" w:rsidP="005F0D30">
      <w:pPr>
        <w:spacing w:before="120"/>
        <w:jc w:val="right"/>
        <w:rPr>
          <w:rFonts w:ascii="Verdana" w:hAnsi="Verdana"/>
          <w:i/>
          <w:iCs/>
          <w:sz w:val="20"/>
          <w:szCs w:val="20"/>
        </w:rPr>
      </w:pPr>
      <w:r>
        <w:rPr>
          <w:rFonts w:ascii="Verdana" w:hAnsi="Verdana"/>
          <w:i/>
          <w:sz w:val="16"/>
        </w:rPr>
        <w:t>Figure 2</w:t>
      </w:r>
    </w:p>
    <w:p w14:paraId="6EC94CA5" w14:textId="623ED958" w:rsidR="00A243D4" w:rsidRPr="00E85496" w:rsidRDefault="00A243D4" w:rsidP="00A243D4">
      <w:pPr>
        <w:spacing w:after="0"/>
        <w:jc w:val="both"/>
        <w:rPr>
          <w:rFonts w:ascii="Verdana" w:hAnsi="Verdana"/>
          <w:i/>
          <w:iCs/>
          <w:sz w:val="20"/>
          <w:szCs w:val="20"/>
        </w:rPr>
      </w:pPr>
      <w:r>
        <w:rPr>
          <w:rFonts w:ascii="Verdana" w:hAnsi="Verdana"/>
          <w:i/>
          <w:sz w:val="20"/>
        </w:rPr>
        <w:t>The contract will automatically be on the balance sheet of the general government sector</w:t>
      </w:r>
      <w:r w:rsidR="0000348D">
        <w:rPr>
          <w:rFonts w:ascii="Verdana" w:hAnsi="Verdana"/>
          <w:i/>
          <w:sz w:val="20"/>
        </w:rPr>
        <w:t xml:space="preserve"> assets</w:t>
      </w:r>
      <w:r>
        <w:rPr>
          <w:rFonts w:ascii="Verdana" w:hAnsi="Verdana"/>
          <w:i/>
          <w:sz w:val="20"/>
        </w:rPr>
        <w:t xml:space="preserve"> if the public partner assumes the construction risk. On the other hand, if the construction risk and the demand or availability risk have been effectively transferred to the private partner, the partnership contract will be off the balance sheet of the general government sector</w:t>
      </w:r>
      <w:r w:rsidR="0000348D">
        <w:rPr>
          <w:rFonts w:ascii="Verdana" w:hAnsi="Verdana"/>
          <w:i/>
          <w:sz w:val="20"/>
        </w:rPr>
        <w:t xml:space="preserve"> assets</w:t>
      </w:r>
      <w:r>
        <w:rPr>
          <w:rFonts w:ascii="Verdana" w:hAnsi="Verdana"/>
          <w:i/>
          <w:sz w:val="20"/>
        </w:rPr>
        <w:t xml:space="preserve">. The treatment principles for the contract are set out on page 24-26 of the </w:t>
      </w:r>
      <w:hyperlink r:id="rId62" w:history="1">
        <w:r w:rsidR="0054507E" w:rsidRPr="0054507E">
          <w:rPr>
            <w:rStyle w:val="Hipersaite"/>
            <w:rFonts w:ascii="Verdana" w:hAnsi="Verdana"/>
            <w:i/>
            <w:sz w:val="20"/>
          </w:rPr>
          <w:t>FEC Guidelines</w:t>
        </w:r>
      </w:hyperlink>
      <w:r>
        <w:rPr>
          <w:rFonts w:ascii="Verdana" w:hAnsi="Verdana"/>
          <w:i/>
          <w:sz w:val="20"/>
        </w:rPr>
        <w:t>.</w:t>
      </w:r>
    </w:p>
    <w:p w14:paraId="3B8E594B" w14:textId="77777777" w:rsidR="00A243D4" w:rsidRPr="00E85496" w:rsidRDefault="00A243D4" w:rsidP="00A243D4">
      <w:pPr>
        <w:spacing w:after="0"/>
        <w:jc w:val="both"/>
        <w:rPr>
          <w:rFonts w:ascii="Verdana" w:hAnsi="Verdana"/>
          <w:i/>
          <w:iCs/>
          <w:sz w:val="20"/>
          <w:szCs w:val="20"/>
          <w:lang w:val="lv-LV"/>
        </w:rPr>
      </w:pPr>
    </w:p>
    <w:p w14:paraId="5F0455C1" w14:textId="2A804ABE" w:rsidR="00A243D4" w:rsidRPr="00E85496" w:rsidRDefault="00A243D4" w:rsidP="00A243D4">
      <w:pPr>
        <w:spacing w:after="0"/>
        <w:jc w:val="both"/>
        <w:rPr>
          <w:rFonts w:ascii="Verdana" w:hAnsi="Verdana"/>
          <w:i/>
          <w:iCs/>
          <w:sz w:val="20"/>
          <w:szCs w:val="20"/>
        </w:rPr>
      </w:pPr>
      <w:r>
        <w:rPr>
          <w:rFonts w:ascii="Verdana" w:hAnsi="Verdana"/>
          <w:i/>
          <w:sz w:val="20"/>
        </w:rPr>
        <w:t xml:space="preserve">This section shall then </w:t>
      </w:r>
      <w:proofErr w:type="spellStart"/>
      <w:r>
        <w:rPr>
          <w:rFonts w:ascii="Verdana" w:hAnsi="Verdana"/>
          <w:i/>
          <w:sz w:val="20"/>
        </w:rPr>
        <w:t>analyse</w:t>
      </w:r>
      <w:proofErr w:type="spellEnd"/>
      <w:r>
        <w:rPr>
          <w:rFonts w:ascii="Verdana" w:hAnsi="Verdana"/>
          <w:i/>
          <w:sz w:val="20"/>
        </w:rPr>
        <w:t xml:space="preserve"> all the risks which, according to the summary of the </w:t>
      </w:r>
      <w:hyperlink r:id="rId63" w:history="1">
        <w:r>
          <w:rPr>
            <w:rStyle w:val="Hipersaite"/>
            <w:rFonts w:ascii="Verdana" w:hAnsi="Verdana"/>
            <w:i/>
            <w:sz w:val="20"/>
          </w:rPr>
          <w:t>PPP Risk Tool</w:t>
        </w:r>
      </w:hyperlink>
      <w:r>
        <w:rPr>
          <w:rFonts w:ascii="Verdana" w:hAnsi="Verdana"/>
          <w:i/>
          <w:sz w:val="20"/>
        </w:rPr>
        <w:t>, have a high probability for the PPP contract being classified as a contract on the balance sheet of the general government sector</w:t>
      </w:r>
      <w:r w:rsidR="0000348D">
        <w:rPr>
          <w:rFonts w:ascii="Verdana" w:hAnsi="Verdana"/>
          <w:i/>
          <w:sz w:val="20"/>
        </w:rPr>
        <w:t xml:space="preserve"> assets</w:t>
      </w:r>
      <w:r>
        <w:rPr>
          <w:rFonts w:ascii="Verdana" w:hAnsi="Verdana"/>
          <w:i/>
          <w:sz w:val="20"/>
        </w:rPr>
        <w:t>, explaining accordingly how the relevant risk will be managed to prevent the PPP contract from being classified as an on-balance sheet contract.</w:t>
      </w:r>
    </w:p>
    <w:p w14:paraId="6AC9BBC3" w14:textId="77777777" w:rsidR="00477D13" w:rsidRPr="00E85496" w:rsidRDefault="00477D13" w:rsidP="005F0D30">
      <w:pPr>
        <w:spacing w:after="0"/>
        <w:jc w:val="both"/>
        <w:rPr>
          <w:rFonts w:ascii="Verdana" w:hAnsi="Verdana"/>
          <w:i/>
          <w:iCs/>
          <w:sz w:val="20"/>
          <w:szCs w:val="20"/>
          <w:lang w:val="lv-LV"/>
        </w:rPr>
      </w:pPr>
    </w:p>
    <w:p w14:paraId="5C60F93F" w14:textId="1EBB1158" w:rsidR="00477D13" w:rsidRPr="00E85496" w:rsidRDefault="00477D13" w:rsidP="005F0D30">
      <w:pPr>
        <w:spacing w:after="0"/>
        <w:jc w:val="both"/>
        <w:rPr>
          <w:rFonts w:ascii="Verdana" w:hAnsi="Verdana"/>
          <w:i/>
          <w:iCs/>
          <w:sz w:val="20"/>
          <w:szCs w:val="20"/>
        </w:rPr>
      </w:pPr>
      <w:r>
        <w:rPr>
          <w:rFonts w:ascii="Verdana" w:hAnsi="Verdana"/>
          <w:i/>
          <w:sz w:val="20"/>
        </w:rPr>
        <w:t xml:space="preserve">In addition to the above risks, other terms and conditions of the partnership contract relating to the public partner's liabilities shall also be assessed, such as the amount of the public partner's financing, guarantees and early termination events, the residual value of the asset and the risk of obsolescence, which includes the risk that the asset will not be worth as much as expected at </w:t>
      </w:r>
      <w:r>
        <w:rPr>
          <w:rFonts w:ascii="Verdana" w:hAnsi="Verdana"/>
          <w:i/>
          <w:sz w:val="20"/>
        </w:rPr>
        <w:lastRenderedPageBreak/>
        <w:t>the end of the contract, and the extent to which the public partner has an option to acquire the asset.</w:t>
      </w:r>
    </w:p>
    <w:p w14:paraId="28E5CBC1" w14:textId="77777777" w:rsidR="007E18CC" w:rsidRPr="00E85496" w:rsidRDefault="007E18CC" w:rsidP="005F0D30">
      <w:pPr>
        <w:spacing w:after="0"/>
        <w:jc w:val="both"/>
        <w:rPr>
          <w:rFonts w:ascii="Verdana" w:hAnsi="Verdana"/>
          <w:i/>
          <w:iCs/>
          <w:sz w:val="20"/>
          <w:szCs w:val="20"/>
          <w:lang w:val="lv-LV"/>
        </w:rPr>
      </w:pPr>
    </w:p>
    <w:p w14:paraId="64F2D5CB" w14:textId="16C0165F" w:rsidR="007E18CC" w:rsidRPr="00E85496" w:rsidRDefault="007E18CC" w:rsidP="005F0D30">
      <w:pPr>
        <w:spacing w:after="0"/>
        <w:jc w:val="both"/>
        <w:rPr>
          <w:rFonts w:ascii="Verdana" w:hAnsi="Verdana"/>
          <w:i/>
          <w:iCs/>
          <w:sz w:val="20"/>
          <w:szCs w:val="20"/>
        </w:rPr>
      </w:pPr>
      <w:r>
        <w:rPr>
          <w:rFonts w:ascii="Verdana" w:hAnsi="Verdana"/>
          <w:i/>
          <w:sz w:val="20"/>
        </w:rPr>
        <w:t>At the end of the section, a conclusion shall be drawn as to whether the PPP contract is on or off the balance sheet of the general government sector</w:t>
      </w:r>
      <w:r w:rsidR="0000348D">
        <w:rPr>
          <w:rFonts w:ascii="Verdana" w:hAnsi="Verdana"/>
          <w:i/>
          <w:sz w:val="20"/>
        </w:rPr>
        <w:t xml:space="preserve"> assets</w:t>
      </w:r>
      <w:r>
        <w:rPr>
          <w:rFonts w:ascii="Verdana" w:hAnsi="Verdana"/>
          <w:i/>
          <w:sz w:val="20"/>
        </w:rPr>
        <w:t>.</w:t>
      </w:r>
    </w:p>
    <w:p w14:paraId="7902D5F5" w14:textId="77777777" w:rsidR="004C7D9F" w:rsidRPr="00E85496" w:rsidRDefault="004C7D9F" w:rsidP="00572BBC">
      <w:pPr>
        <w:spacing w:after="0"/>
        <w:jc w:val="both"/>
        <w:rPr>
          <w:rFonts w:ascii="Verdana" w:hAnsi="Verdana"/>
          <w:i/>
          <w:iCs/>
          <w:sz w:val="20"/>
          <w:szCs w:val="20"/>
          <w:lang w:val="lv-LV"/>
        </w:rPr>
      </w:pPr>
    </w:p>
    <w:p w14:paraId="4B8135ED" w14:textId="210E6965" w:rsidR="00572BBC" w:rsidRPr="008F19B3" w:rsidRDefault="00572BBC" w:rsidP="00572BBC">
      <w:pPr>
        <w:spacing w:after="0"/>
        <w:jc w:val="both"/>
        <w:rPr>
          <w:rFonts w:ascii="Verdana" w:hAnsi="Verdana"/>
          <w:i/>
          <w:iCs/>
          <w:sz w:val="20"/>
          <w:szCs w:val="20"/>
        </w:rPr>
      </w:pPr>
      <w:r>
        <w:rPr>
          <w:rFonts w:ascii="Verdana" w:hAnsi="Verdana"/>
          <w:i/>
          <w:sz w:val="20"/>
        </w:rPr>
        <w:t xml:space="preserve">If, in the course of the statistical treatment analysis of the PPP project, the FEC developer concludes that the partnership contract should be </w:t>
      </w:r>
      <w:r w:rsidR="00C43B67">
        <w:rPr>
          <w:rFonts w:ascii="Verdana" w:hAnsi="Verdana"/>
          <w:i/>
          <w:sz w:val="20"/>
        </w:rPr>
        <w:t>recorded</w:t>
      </w:r>
      <w:r>
        <w:rPr>
          <w:rFonts w:ascii="Verdana" w:hAnsi="Verdana"/>
          <w:i/>
          <w:sz w:val="20"/>
        </w:rPr>
        <w:t xml:space="preserve"> on the balance sheet of the general government sector</w:t>
      </w:r>
      <w:r w:rsidR="0000348D">
        <w:rPr>
          <w:rFonts w:ascii="Verdana" w:hAnsi="Verdana"/>
          <w:i/>
          <w:sz w:val="20"/>
        </w:rPr>
        <w:t xml:space="preserve"> assets</w:t>
      </w:r>
      <w:r>
        <w:rPr>
          <w:rFonts w:ascii="Verdana" w:hAnsi="Verdana"/>
          <w:i/>
          <w:sz w:val="20"/>
        </w:rPr>
        <w:t xml:space="preserve">, but that such </w:t>
      </w:r>
      <w:r w:rsidR="00C43B67">
        <w:rPr>
          <w:rFonts w:ascii="Verdana" w:hAnsi="Verdana"/>
          <w:i/>
          <w:sz w:val="20"/>
        </w:rPr>
        <w:t xml:space="preserve">recording </w:t>
      </w:r>
      <w:r>
        <w:rPr>
          <w:rFonts w:ascii="Verdana" w:hAnsi="Verdana"/>
          <w:i/>
          <w:sz w:val="20"/>
        </w:rPr>
        <w:t>treatment makes a PPP arrangement infeasible, the public partner may review not only the terms and conditions of the partnership contract, but also whether certain activities under the PPP project could be separated from the PPP project and implemented separately through traditional procurement.</w:t>
      </w:r>
    </w:p>
    <w:p w14:paraId="70382279" w14:textId="77777777" w:rsidR="003662A0" w:rsidRPr="008F19B3" w:rsidRDefault="003662A0" w:rsidP="00572BBC">
      <w:pPr>
        <w:spacing w:after="0"/>
        <w:jc w:val="both"/>
        <w:rPr>
          <w:rFonts w:ascii="Verdana" w:hAnsi="Verdana"/>
          <w:i/>
          <w:iCs/>
          <w:sz w:val="20"/>
          <w:szCs w:val="20"/>
          <w:lang w:val="lv-LV"/>
        </w:rPr>
      </w:pPr>
    </w:p>
    <w:p w14:paraId="1D2227FB" w14:textId="05BCC433" w:rsidR="003662A0" w:rsidRPr="008F19B3" w:rsidRDefault="003662A0" w:rsidP="00572BBC">
      <w:pPr>
        <w:spacing w:after="0"/>
        <w:jc w:val="both"/>
        <w:rPr>
          <w:rFonts w:ascii="Verdana" w:hAnsi="Verdana"/>
          <w:i/>
          <w:iCs/>
          <w:sz w:val="20"/>
          <w:szCs w:val="20"/>
        </w:rPr>
      </w:pPr>
      <w:r>
        <w:rPr>
          <w:rFonts w:ascii="Verdana" w:hAnsi="Verdana"/>
          <w:i/>
          <w:sz w:val="20"/>
        </w:rPr>
        <w:t xml:space="preserve">The identification and allocation of risks shall be done </w:t>
      </w:r>
      <w:r>
        <w:rPr>
          <w:rFonts w:ascii="Verdana" w:hAnsi="Verdana"/>
          <w:sz w:val="20"/>
        </w:rPr>
        <w:t>in the Risk Tool</w:t>
      </w:r>
      <w:r w:rsidR="00085958" w:rsidRPr="008F19B3">
        <w:rPr>
          <w:rStyle w:val="Vresatsauce"/>
          <w:rFonts w:ascii="Verdana" w:hAnsi="Verdana"/>
          <w:sz w:val="20"/>
          <w:szCs w:val="20"/>
          <w:lang w:val="lv-LV"/>
        </w:rPr>
        <w:footnoteReference w:id="6"/>
      </w:r>
      <w:r>
        <w:rPr>
          <w:rFonts w:ascii="Verdana" w:hAnsi="Verdana"/>
          <w:sz w:val="20"/>
        </w:rPr>
        <w:t xml:space="preserve"> </w:t>
      </w:r>
      <w:r>
        <w:rPr>
          <w:rFonts w:ascii="Verdana" w:hAnsi="Verdana"/>
          <w:i/>
          <w:sz w:val="20"/>
        </w:rPr>
        <w:t>and attached as an annex to the descriptive document of the FEC (Form version of 25.09.2024).</w:t>
      </w:r>
    </w:p>
    <w:p w14:paraId="46D5A8C6" w14:textId="77777777" w:rsidR="00572BBC" w:rsidRPr="00E85496" w:rsidRDefault="00572BBC" w:rsidP="00344E3A">
      <w:pPr>
        <w:pStyle w:val="FEA1"/>
      </w:pPr>
      <w:bookmarkStart w:id="39" w:name="_Toc143594091"/>
    </w:p>
    <w:p w14:paraId="56355934" w14:textId="1D28F1EC" w:rsidR="00181ECF" w:rsidRPr="00E85496" w:rsidRDefault="00181ECF" w:rsidP="00040D5E">
      <w:pPr>
        <w:pStyle w:val="FEA1"/>
        <w:shd w:val="clear" w:color="auto" w:fill="D9E2F3" w:themeFill="accent1" w:themeFillTint="33"/>
      </w:pPr>
      <w:bookmarkStart w:id="40" w:name="_Toc171598619"/>
      <w:r>
        <w:t>3.5.</w:t>
      </w:r>
      <w:r>
        <w:tab/>
      </w:r>
      <w:bookmarkStart w:id="41" w:name="_Hlk178920040"/>
      <w:r>
        <w:t>Project Risk Analysis</w:t>
      </w:r>
      <w:bookmarkEnd w:id="39"/>
      <w:bookmarkEnd w:id="40"/>
      <w:bookmarkEnd w:id="41"/>
    </w:p>
    <w:p w14:paraId="035137DD" w14:textId="1744E7BD" w:rsidR="00477D13" w:rsidRPr="00E85496" w:rsidRDefault="00477D13" w:rsidP="00477D13">
      <w:pPr>
        <w:jc w:val="both"/>
        <w:rPr>
          <w:rFonts w:ascii="Verdana" w:hAnsi="Verdana"/>
          <w:i/>
          <w:iCs/>
          <w:sz w:val="20"/>
          <w:szCs w:val="20"/>
        </w:rPr>
      </w:pPr>
      <w:r>
        <w:rPr>
          <w:rFonts w:ascii="Verdana" w:hAnsi="Verdana"/>
          <w:i/>
          <w:sz w:val="20"/>
        </w:rPr>
        <w:t>The section shall carry out a project risk analysis to determine the value for money of the PPP contract for the public partner and the value for money of the investment.</w:t>
      </w:r>
    </w:p>
    <w:p w14:paraId="03A3921B" w14:textId="77777777" w:rsidR="0019268A" w:rsidRPr="00E85496" w:rsidRDefault="0019268A" w:rsidP="0019268A">
      <w:pPr>
        <w:jc w:val="both"/>
        <w:rPr>
          <w:rFonts w:ascii="Verdana" w:hAnsi="Verdana"/>
          <w:i/>
          <w:iCs/>
          <w:sz w:val="20"/>
          <w:szCs w:val="20"/>
        </w:rPr>
      </w:pPr>
      <w:r>
        <w:rPr>
          <w:rFonts w:ascii="Verdana" w:hAnsi="Verdana"/>
          <w:i/>
          <w:sz w:val="20"/>
        </w:rPr>
        <w:t xml:space="preserve">PPP project risk analysis includes: </w:t>
      </w:r>
    </w:p>
    <w:p w14:paraId="3528B9B3" w14:textId="40EDFAF1" w:rsidR="0019268A" w:rsidRPr="00E85496" w:rsidRDefault="0019268A" w:rsidP="0019268A">
      <w:pPr>
        <w:pStyle w:val="Sarakstarindkopa"/>
        <w:numPr>
          <w:ilvl w:val="0"/>
          <w:numId w:val="14"/>
        </w:numPr>
        <w:spacing w:after="0"/>
        <w:jc w:val="both"/>
        <w:rPr>
          <w:rFonts w:ascii="Verdana" w:hAnsi="Verdana"/>
          <w:i/>
          <w:iCs/>
          <w:sz w:val="20"/>
          <w:szCs w:val="20"/>
        </w:rPr>
      </w:pPr>
      <w:r>
        <w:rPr>
          <w:rFonts w:ascii="Verdana" w:hAnsi="Verdana"/>
          <w:b/>
          <w:bCs/>
          <w:i/>
          <w:sz w:val="20"/>
        </w:rPr>
        <w:t>qualifying</w:t>
      </w:r>
      <w:r>
        <w:rPr>
          <w:rFonts w:ascii="Verdana" w:hAnsi="Verdana"/>
          <w:i/>
          <w:sz w:val="20"/>
        </w:rPr>
        <w:t xml:space="preserve"> (identifying and defining) risks </w:t>
      </w:r>
    </w:p>
    <w:p w14:paraId="7668E217" w14:textId="77777777" w:rsidR="0019268A" w:rsidRPr="00E85496" w:rsidRDefault="0019268A" w:rsidP="0019268A">
      <w:pPr>
        <w:pStyle w:val="Sarakstarindkopa"/>
        <w:numPr>
          <w:ilvl w:val="0"/>
          <w:numId w:val="14"/>
        </w:numPr>
        <w:spacing w:after="0"/>
        <w:jc w:val="both"/>
        <w:rPr>
          <w:rFonts w:ascii="Verdana" w:hAnsi="Verdana"/>
          <w:i/>
          <w:iCs/>
          <w:sz w:val="20"/>
          <w:szCs w:val="20"/>
        </w:rPr>
      </w:pPr>
      <w:r>
        <w:rPr>
          <w:rFonts w:ascii="Verdana" w:hAnsi="Verdana"/>
          <w:b/>
          <w:bCs/>
          <w:i/>
          <w:sz w:val="20"/>
        </w:rPr>
        <w:t>quantifying</w:t>
      </w:r>
      <w:r>
        <w:rPr>
          <w:rFonts w:ascii="Verdana" w:hAnsi="Verdana"/>
          <w:i/>
          <w:sz w:val="20"/>
        </w:rPr>
        <w:t xml:space="preserve"> risks (determining impact, probability, baseline and potential costs) </w:t>
      </w:r>
    </w:p>
    <w:p w14:paraId="30B672EF" w14:textId="04C0D2AF" w:rsidR="0019268A" w:rsidRPr="00E85496" w:rsidRDefault="0019268A" w:rsidP="0019268A">
      <w:pPr>
        <w:pStyle w:val="Sarakstarindkopa"/>
        <w:numPr>
          <w:ilvl w:val="0"/>
          <w:numId w:val="14"/>
        </w:numPr>
        <w:spacing w:after="0"/>
        <w:jc w:val="both"/>
        <w:rPr>
          <w:rFonts w:ascii="Verdana" w:hAnsi="Verdana"/>
          <w:i/>
          <w:iCs/>
          <w:sz w:val="20"/>
          <w:szCs w:val="20"/>
        </w:rPr>
      </w:pPr>
      <w:r>
        <w:rPr>
          <w:rFonts w:ascii="Verdana" w:hAnsi="Verdana"/>
          <w:i/>
          <w:sz w:val="20"/>
        </w:rPr>
        <w:t xml:space="preserve">risk </w:t>
      </w:r>
      <w:r>
        <w:rPr>
          <w:rFonts w:ascii="Verdana" w:hAnsi="Verdana"/>
          <w:b/>
          <w:bCs/>
          <w:i/>
          <w:sz w:val="20"/>
        </w:rPr>
        <w:t>allocation</w:t>
      </w:r>
      <w:r>
        <w:rPr>
          <w:rFonts w:ascii="Verdana" w:hAnsi="Verdana"/>
          <w:i/>
          <w:sz w:val="20"/>
        </w:rPr>
        <w:t xml:space="preserve"> (determining individual and shared risks of the public partner and the private partner)</w:t>
      </w:r>
    </w:p>
    <w:p w14:paraId="626407EC" w14:textId="745F42F6" w:rsidR="0019268A" w:rsidRPr="00E85496" w:rsidRDefault="0019268A" w:rsidP="0019268A">
      <w:pPr>
        <w:pStyle w:val="Sarakstarindkopa"/>
        <w:numPr>
          <w:ilvl w:val="0"/>
          <w:numId w:val="14"/>
        </w:numPr>
        <w:spacing w:after="0"/>
        <w:jc w:val="both"/>
        <w:rPr>
          <w:rFonts w:ascii="Verdana" w:hAnsi="Verdana"/>
          <w:i/>
          <w:iCs/>
          <w:sz w:val="20"/>
          <w:szCs w:val="20"/>
        </w:rPr>
      </w:pPr>
      <w:r>
        <w:rPr>
          <w:rFonts w:ascii="Verdana" w:hAnsi="Verdana"/>
          <w:b/>
          <w:bCs/>
          <w:i/>
          <w:sz w:val="20"/>
        </w:rPr>
        <w:t>mitigating the impact</w:t>
      </w:r>
      <w:r>
        <w:rPr>
          <w:rFonts w:ascii="Verdana" w:hAnsi="Verdana"/>
          <w:i/>
          <w:sz w:val="20"/>
        </w:rPr>
        <w:t xml:space="preserve"> of risks</w:t>
      </w:r>
    </w:p>
    <w:p w14:paraId="3290E56B" w14:textId="0598CAD6" w:rsidR="0019268A" w:rsidRPr="00E85496" w:rsidRDefault="0019268A" w:rsidP="0019268A">
      <w:pPr>
        <w:pStyle w:val="Sarakstarindkopa"/>
        <w:numPr>
          <w:ilvl w:val="0"/>
          <w:numId w:val="14"/>
        </w:numPr>
        <w:spacing w:after="0"/>
        <w:jc w:val="both"/>
        <w:rPr>
          <w:rFonts w:ascii="Verdana" w:hAnsi="Verdana"/>
          <w:i/>
          <w:iCs/>
          <w:sz w:val="20"/>
          <w:szCs w:val="20"/>
        </w:rPr>
      </w:pPr>
      <w:r>
        <w:rPr>
          <w:rFonts w:ascii="Verdana" w:hAnsi="Verdana"/>
          <w:b/>
          <w:bCs/>
          <w:i/>
          <w:sz w:val="20"/>
        </w:rPr>
        <w:t xml:space="preserve">monitoring </w:t>
      </w:r>
      <w:r>
        <w:rPr>
          <w:rFonts w:ascii="Verdana" w:hAnsi="Verdana"/>
          <w:b/>
          <w:i/>
          <w:sz w:val="20"/>
        </w:rPr>
        <w:t>and managing</w:t>
      </w:r>
      <w:r>
        <w:rPr>
          <w:rFonts w:ascii="Verdana" w:hAnsi="Verdana"/>
          <w:i/>
          <w:sz w:val="20"/>
        </w:rPr>
        <w:t xml:space="preserve"> risks during the life cycle of the PPP project  </w:t>
      </w:r>
    </w:p>
    <w:p w14:paraId="55E12E90" w14:textId="77777777" w:rsidR="00CE7E3B" w:rsidRPr="00E85496" w:rsidRDefault="00CE7E3B" w:rsidP="00477D13">
      <w:pPr>
        <w:jc w:val="both"/>
        <w:rPr>
          <w:rFonts w:ascii="Verdana" w:hAnsi="Verdana"/>
          <w:i/>
          <w:iCs/>
          <w:sz w:val="20"/>
          <w:szCs w:val="20"/>
          <w:lang w:val="lv-LV"/>
        </w:rPr>
      </w:pPr>
    </w:p>
    <w:p w14:paraId="4D08865A" w14:textId="2382DEA3" w:rsidR="00A243D4" w:rsidRPr="008F19B3" w:rsidRDefault="00B115FD" w:rsidP="00A243D4">
      <w:pPr>
        <w:jc w:val="both"/>
        <w:rPr>
          <w:rFonts w:ascii="Verdana" w:hAnsi="Verdana"/>
          <w:i/>
          <w:iCs/>
          <w:sz w:val="20"/>
          <w:szCs w:val="20"/>
        </w:rPr>
      </w:pPr>
      <w:r>
        <w:rPr>
          <w:rFonts w:ascii="Verdana" w:hAnsi="Verdana"/>
          <w:i/>
          <w:sz w:val="20"/>
        </w:rPr>
        <w:t>Within the Risk Tool and FEC, the initial qualification, quantification and allocation of the risks of the PPP project shall be carried out. It shall be refined and developed during the private partner selection process by identifying and assessing new risks not previously identified in the FEC.</w:t>
      </w:r>
    </w:p>
    <w:p w14:paraId="5B17183D" w14:textId="56E610E8" w:rsidR="00A243D4" w:rsidRPr="008F19B3" w:rsidRDefault="00A243D4" w:rsidP="00A243D4">
      <w:pPr>
        <w:jc w:val="both"/>
        <w:rPr>
          <w:rFonts w:ascii="Verdana" w:hAnsi="Verdana"/>
          <w:i/>
          <w:iCs/>
          <w:sz w:val="20"/>
          <w:szCs w:val="20"/>
        </w:rPr>
      </w:pPr>
      <w:r>
        <w:rPr>
          <w:rFonts w:ascii="Verdana" w:hAnsi="Verdana"/>
          <w:i/>
          <w:sz w:val="20"/>
        </w:rPr>
        <w:t xml:space="preserve">The aim of risk qualification is to anticipate existing and potential threats to the successful implementation of the PPP project. Risks shall be separated into the different phases of the PPP project (e.g. construction and maintenance). Further quantification and allocation of risks shall be made depending on the phase in which it has been qualified. The most common risks are included in the Financial Model worksheet "Quantifying Risks" of the </w:t>
      </w:r>
      <w:hyperlink r:id="rId64" w:history="1">
        <w:r w:rsidR="0054507E" w:rsidRPr="0054507E">
          <w:rPr>
            <w:rStyle w:val="Hipersaite"/>
            <w:rFonts w:ascii="Verdana" w:hAnsi="Verdana"/>
            <w:i/>
            <w:sz w:val="20"/>
          </w:rPr>
          <w:t>FEC Guidelines</w:t>
        </w:r>
      </w:hyperlink>
      <w:r>
        <w:rPr>
          <w:rFonts w:ascii="Verdana" w:hAnsi="Verdana"/>
          <w:i/>
          <w:sz w:val="20"/>
        </w:rPr>
        <w:t xml:space="preserve">. The methodology for quantifying risks is included in Chapter 4.2 of the </w:t>
      </w:r>
      <w:hyperlink r:id="rId65" w:history="1">
        <w:r w:rsidR="0054507E" w:rsidRPr="0054507E">
          <w:rPr>
            <w:rStyle w:val="Hipersaite"/>
            <w:rFonts w:ascii="Verdana" w:hAnsi="Verdana"/>
            <w:i/>
            <w:sz w:val="20"/>
          </w:rPr>
          <w:t>FEC Guidelines</w:t>
        </w:r>
      </w:hyperlink>
      <w:r>
        <w:rPr>
          <w:rFonts w:ascii="Verdana" w:hAnsi="Verdana"/>
          <w:i/>
          <w:sz w:val="20"/>
        </w:rPr>
        <w:t>. The costs of the quantified risks shall be included in the Excel file developed. The PPP Risk Tool shall include risk mitigation measures and costs.</w:t>
      </w:r>
    </w:p>
    <w:p w14:paraId="2009CB6E" w14:textId="10C5F2A1" w:rsidR="00A243D4" w:rsidRPr="008F19B3" w:rsidRDefault="00A243D4" w:rsidP="00A243D4">
      <w:pPr>
        <w:jc w:val="both"/>
        <w:rPr>
          <w:rFonts w:ascii="Verdana" w:hAnsi="Verdana"/>
          <w:i/>
          <w:iCs/>
          <w:sz w:val="20"/>
          <w:szCs w:val="20"/>
        </w:rPr>
      </w:pPr>
      <w:r>
        <w:rPr>
          <w:rFonts w:ascii="Verdana" w:hAnsi="Verdana"/>
          <w:i/>
          <w:sz w:val="20"/>
        </w:rPr>
        <w:t xml:space="preserve">The methodology, with examples of how risks could be qualified and quantified, is included on page 27-29 and page 37-38 of the </w:t>
      </w:r>
      <w:hyperlink r:id="rId66" w:history="1">
        <w:r w:rsidR="0054507E" w:rsidRPr="0054507E">
          <w:rPr>
            <w:rStyle w:val="Hipersaite"/>
            <w:rFonts w:ascii="Verdana" w:hAnsi="Verdana"/>
            <w:i/>
            <w:sz w:val="20"/>
          </w:rPr>
          <w:t>FEC Guidelines</w:t>
        </w:r>
      </w:hyperlink>
      <w:r>
        <w:rPr>
          <w:rFonts w:ascii="Verdana" w:hAnsi="Verdana"/>
          <w:i/>
          <w:sz w:val="20"/>
        </w:rPr>
        <w:t>.</w:t>
      </w:r>
    </w:p>
    <w:p w14:paraId="17D770CC" w14:textId="7177A48A" w:rsidR="00182953" w:rsidRPr="008F19B3" w:rsidRDefault="008E6B2C" w:rsidP="006264DB">
      <w:pPr>
        <w:jc w:val="both"/>
        <w:rPr>
          <w:rFonts w:ascii="Verdana" w:hAnsi="Verdana"/>
          <w:i/>
          <w:iCs/>
          <w:sz w:val="20"/>
          <w:szCs w:val="20"/>
        </w:rPr>
      </w:pPr>
      <w:r>
        <w:rPr>
          <w:rFonts w:ascii="Verdana" w:hAnsi="Verdana"/>
          <w:i/>
          <w:sz w:val="20"/>
        </w:rPr>
        <w:t>The Risk Tool</w:t>
      </w:r>
      <w:r w:rsidRPr="008F19B3">
        <w:rPr>
          <w:rStyle w:val="Vresatsauce"/>
          <w:rFonts w:ascii="Verdana" w:hAnsi="Verdana"/>
          <w:i/>
          <w:iCs/>
          <w:sz w:val="20"/>
          <w:szCs w:val="20"/>
          <w:lang w:val="lv-LV"/>
        </w:rPr>
        <w:footnoteReference w:id="7"/>
      </w:r>
      <w:r>
        <w:rPr>
          <w:rFonts w:ascii="Verdana" w:hAnsi="Verdana"/>
          <w:i/>
          <w:sz w:val="20"/>
        </w:rPr>
        <w:t>shall be used to carry out the risk analysis. Summary of the Risk Tool (both sections: "Risk Questions" and "Risk Assessment") shall be attached in the annexes to the FEC. In the "Risks" worksheet of the Financial and Economic Calculations Model (MS Excel)</w:t>
      </w:r>
      <w:r w:rsidRPr="008F19B3">
        <w:rPr>
          <w:rStyle w:val="Vresatsauce"/>
          <w:rFonts w:ascii="Verdana" w:hAnsi="Verdana"/>
          <w:i/>
          <w:iCs/>
          <w:sz w:val="20"/>
          <w:szCs w:val="20"/>
          <w:lang w:val="lv-LV"/>
        </w:rPr>
        <w:footnoteReference w:id="8"/>
      </w:r>
      <w:r>
        <w:rPr>
          <w:rFonts w:ascii="Verdana" w:hAnsi="Verdana"/>
          <w:i/>
          <w:sz w:val="20"/>
        </w:rPr>
        <w:t xml:space="preserve"> and therefore in Section 3.5 of the FEC those risks shall be indicated for which mitigation costs have been identified in the Risk Tool.</w:t>
      </w:r>
      <w:r>
        <w:rPr>
          <w:rFonts w:ascii="Verdana" w:hAnsi="Verdana"/>
          <w:sz w:val="20"/>
        </w:rPr>
        <w:t xml:space="preserve"> </w:t>
      </w:r>
      <w:r>
        <w:rPr>
          <w:rFonts w:ascii="Verdana" w:hAnsi="Verdana"/>
          <w:i/>
          <w:sz w:val="20"/>
        </w:rPr>
        <w:t xml:space="preserve">The allocation of risks shall be carried out in such a way that the specific risk is </w:t>
      </w:r>
      <w:r>
        <w:rPr>
          <w:rFonts w:ascii="Verdana" w:hAnsi="Verdana"/>
          <w:i/>
          <w:sz w:val="20"/>
        </w:rPr>
        <w:lastRenderedPageBreak/>
        <w:t>borne by the counterparty that is better able to influence or manage the likelihood of the occurrence of the risk, or to control or absorb its impact.</w:t>
      </w:r>
    </w:p>
    <w:p w14:paraId="74FD18B2" w14:textId="456EF387" w:rsidR="00247927" w:rsidRPr="008F19B3" w:rsidRDefault="00182953" w:rsidP="006264DB">
      <w:pPr>
        <w:jc w:val="both"/>
        <w:rPr>
          <w:rFonts w:ascii="Verdana" w:hAnsi="Verdana"/>
          <w:i/>
          <w:iCs/>
          <w:sz w:val="20"/>
          <w:szCs w:val="20"/>
        </w:rPr>
      </w:pPr>
      <w:r>
        <w:rPr>
          <w:rFonts w:ascii="Verdana" w:hAnsi="Verdana"/>
          <w:i/>
          <w:sz w:val="20"/>
        </w:rPr>
        <w:t xml:space="preserve">When using the Risk Tool, it shall be noted that the risk can be transferred to the public partner, the private partner or jointly to both partners (three options) in the partnership contract. Two or all three options are not possible at the same time. The risk must be transferred </w:t>
      </w:r>
      <w:r>
        <w:rPr>
          <w:rFonts w:ascii="Verdana" w:hAnsi="Verdana"/>
          <w:b/>
          <w:i/>
          <w:sz w:val="20"/>
        </w:rPr>
        <w:t>either</w:t>
      </w:r>
      <w:r>
        <w:rPr>
          <w:rFonts w:ascii="Verdana" w:hAnsi="Verdana"/>
          <w:i/>
          <w:sz w:val="20"/>
        </w:rPr>
        <w:t xml:space="preserve"> to the private partner </w:t>
      </w:r>
      <w:r>
        <w:rPr>
          <w:rFonts w:ascii="Verdana" w:hAnsi="Verdana"/>
          <w:b/>
          <w:i/>
          <w:sz w:val="20"/>
        </w:rPr>
        <w:t xml:space="preserve">or </w:t>
      </w:r>
      <w:r>
        <w:rPr>
          <w:rFonts w:ascii="Verdana" w:hAnsi="Verdana"/>
          <w:i/>
          <w:sz w:val="20"/>
        </w:rPr>
        <w:t xml:space="preserve">to the public partner, </w:t>
      </w:r>
      <w:r>
        <w:rPr>
          <w:rFonts w:ascii="Verdana" w:hAnsi="Verdana"/>
          <w:b/>
          <w:i/>
          <w:sz w:val="20"/>
        </w:rPr>
        <w:t xml:space="preserve">or </w:t>
      </w:r>
      <w:r>
        <w:rPr>
          <w:rFonts w:ascii="Verdana" w:hAnsi="Verdana"/>
          <w:i/>
          <w:sz w:val="20"/>
        </w:rPr>
        <w:t>it must be indicated that the risk is shared between the private and public partner. The respective mitigation costs of each party shall be provided where mitigation measures are possible for the risk concerned.  In the case of risk sharing between the public and private partner, this section of the FEC shall include a detailed explanation of the shared risk, what each party directly bears, what costs are foreseen in relation to the risk sharing. A summary of the PPP Risk Tool shall be attached in the annexes to the FEC (Form version 25.09.2024).</w:t>
      </w:r>
    </w:p>
    <w:p w14:paraId="52E73895" w14:textId="211DC7B4" w:rsidR="00271E54" w:rsidRPr="008F19B3" w:rsidRDefault="00675BA4" w:rsidP="006264DB">
      <w:pPr>
        <w:jc w:val="both"/>
        <w:rPr>
          <w:rFonts w:ascii="Verdana" w:hAnsi="Verdana"/>
          <w:i/>
          <w:iCs/>
          <w:sz w:val="20"/>
          <w:szCs w:val="20"/>
        </w:rPr>
      </w:pPr>
      <w:r>
        <w:rPr>
          <w:rFonts w:ascii="Verdana" w:hAnsi="Verdana"/>
          <w:i/>
          <w:sz w:val="20"/>
        </w:rPr>
        <w:t>A description of the main risks, including construction, availability, demand and costed risks, risk mitigation actions for both the Baseline Procurement Alternative and the PPP Alternative, as well as conclusions on the results of the risk analysis shall be provided. The Risk Tool, and therefore the "Risk Analysis" worksheet, shall reflect the costs that will actually be incurred during the implementation of the project in managing the risk.</w:t>
      </w:r>
    </w:p>
    <w:p w14:paraId="61CB1489" w14:textId="3C3CD34D" w:rsidR="00675BA4" w:rsidRPr="008F19B3" w:rsidRDefault="00F3745E" w:rsidP="006264DB">
      <w:pPr>
        <w:jc w:val="both"/>
        <w:rPr>
          <w:rFonts w:ascii="Verdana" w:hAnsi="Verdana"/>
          <w:i/>
          <w:iCs/>
          <w:sz w:val="20"/>
          <w:szCs w:val="20"/>
        </w:rPr>
      </w:pPr>
      <w:r>
        <w:rPr>
          <w:rFonts w:ascii="Verdana" w:hAnsi="Verdana"/>
          <w:i/>
          <w:sz w:val="20"/>
        </w:rPr>
        <w:t>A description of the methodology used to quantify risks in order to ensure the credibility of the validity of the alternative shall be provided (Form version 25.09.2024).</w:t>
      </w:r>
    </w:p>
    <w:p w14:paraId="2AAC604A" w14:textId="5073E345" w:rsidR="00247927" w:rsidRDefault="00DE63DB" w:rsidP="006264DB">
      <w:pPr>
        <w:jc w:val="both"/>
        <w:rPr>
          <w:rFonts w:ascii="Verdana" w:hAnsi="Verdana"/>
          <w:i/>
          <w:iCs/>
          <w:sz w:val="20"/>
          <w:szCs w:val="20"/>
        </w:rPr>
      </w:pPr>
      <w:r>
        <w:rPr>
          <w:rFonts w:ascii="Verdana" w:hAnsi="Verdana"/>
          <w:i/>
          <w:sz w:val="20"/>
        </w:rPr>
        <w:t>Transferring a large share of the risks to the public partner limits the value for money of the PPP project and reduces the private partner's incentive to deliver the project to the quality and at the cost agreed in the contract. However, when deciding on risk allocation, it shall be taken into account that the private partner expects to be compensated for the risks transferred to it, which in turn increases the overall cost of the PPP project and the level of payments of the public partner and/or end-users, respectively. It must be assessed whether the private partner will be able to manage the risks involved at a lower cost compared to the public partner. If this is not the case, the allocation of risk to the private partner will reduce the value for money. The public partner must also bear in mind that an ill-considered allocation of risks to the private partner may adversely affect the interest of potential private partners in the PPP project and reduce competition between them. Optimal risk allocation is a prerequisite for effective risk management and higher value for money.</w:t>
      </w:r>
    </w:p>
    <w:p w14:paraId="13B60EE9" w14:textId="77777777" w:rsidR="00784FF5" w:rsidRPr="00E85496" w:rsidRDefault="00784FF5" w:rsidP="006264DB">
      <w:pPr>
        <w:jc w:val="both"/>
        <w:rPr>
          <w:rFonts w:ascii="Verdana" w:hAnsi="Verdana"/>
          <w:i/>
          <w:iCs/>
          <w:sz w:val="20"/>
          <w:szCs w:val="20"/>
          <w:lang w:val="lv-LV"/>
        </w:rPr>
      </w:pPr>
    </w:p>
    <w:p w14:paraId="1BAE0160" w14:textId="51DF4B52" w:rsidR="00181ECF" w:rsidRPr="00E85496" w:rsidRDefault="00C65320" w:rsidP="00040D5E">
      <w:pPr>
        <w:pStyle w:val="FEA1"/>
        <w:shd w:val="clear" w:color="auto" w:fill="D9E2F3" w:themeFill="accent1" w:themeFillTint="33"/>
      </w:pPr>
      <w:bookmarkStart w:id="42" w:name="_Toc143594092"/>
      <w:bookmarkStart w:id="43" w:name="_Toc171598620"/>
      <w:r>
        <w:t>3.6.</w:t>
      </w:r>
      <w:r>
        <w:tab/>
      </w:r>
      <w:bookmarkStart w:id="44" w:name="_Hlk178920058"/>
      <w:r>
        <w:t>Assessment of the Private Partner Selection Procedure</w:t>
      </w:r>
      <w:bookmarkEnd w:id="42"/>
      <w:bookmarkEnd w:id="43"/>
      <w:bookmarkEnd w:id="44"/>
    </w:p>
    <w:p w14:paraId="358B08FD" w14:textId="61EDA3FB" w:rsidR="00687D5E" w:rsidRPr="00E85496" w:rsidRDefault="00860FAD" w:rsidP="008B4E10">
      <w:pPr>
        <w:jc w:val="both"/>
        <w:rPr>
          <w:rFonts w:ascii="Verdana" w:hAnsi="Verdana"/>
          <w:i/>
          <w:iCs/>
          <w:sz w:val="20"/>
          <w:szCs w:val="20"/>
        </w:rPr>
      </w:pPr>
      <w:r>
        <w:rPr>
          <w:rFonts w:ascii="Verdana" w:hAnsi="Verdana"/>
          <w:i/>
          <w:sz w:val="20"/>
        </w:rPr>
        <w:t xml:space="preserve">The section shall </w:t>
      </w:r>
      <w:proofErr w:type="spellStart"/>
      <w:r>
        <w:rPr>
          <w:rFonts w:ascii="Verdana" w:hAnsi="Verdana"/>
          <w:i/>
          <w:sz w:val="20"/>
        </w:rPr>
        <w:t>analyse</w:t>
      </w:r>
      <w:proofErr w:type="spellEnd"/>
      <w:r>
        <w:rPr>
          <w:rFonts w:ascii="Verdana" w:hAnsi="Verdana"/>
          <w:i/>
          <w:sz w:val="20"/>
        </w:rPr>
        <w:t xml:space="preserve"> the planned private partner selection procedure.</w:t>
      </w:r>
    </w:p>
    <w:p w14:paraId="357A02D0" w14:textId="13501A0B" w:rsidR="00A243D4" w:rsidRPr="00E85496" w:rsidRDefault="00A243D4" w:rsidP="00A243D4">
      <w:pPr>
        <w:jc w:val="both"/>
        <w:rPr>
          <w:rFonts w:ascii="Verdana" w:hAnsi="Verdana"/>
          <w:i/>
          <w:iCs/>
          <w:sz w:val="20"/>
          <w:szCs w:val="20"/>
        </w:rPr>
      </w:pPr>
      <w:r>
        <w:rPr>
          <w:rFonts w:ascii="Verdana" w:hAnsi="Verdana"/>
          <w:i/>
          <w:sz w:val="20"/>
        </w:rPr>
        <w:t xml:space="preserve">According to Article 1(12) and (13) of the </w:t>
      </w:r>
      <w:hyperlink r:id="rId67" w:history="1">
        <w:r w:rsidR="007B12BD" w:rsidRPr="00182A37">
          <w:rPr>
            <w:rStyle w:val="Hipersaite"/>
            <w:rFonts w:ascii="Verdana" w:hAnsi="Verdana"/>
            <w:i/>
            <w:sz w:val="20"/>
          </w:rPr>
          <w:t>PPP Law</w:t>
        </w:r>
      </w:hyperlink>
      <w:r>
        <w:rPr>
          <w:rFonts w:ascii="Verdana" w:hAnsi="Verdana"/>
          <w:i/>
          <w:sz w:val="20"/>
        </w:rPr>
        <w:t xml:space="preserve">, </w:t>
      </w:r>
      <w:r>
        <w:rPr>
          <w:rFonts w:ascii="Verdana" w:hAnsi="Verdana"/>
          <w:b/>
          <w:i/>
          <w:sz w:val="20"/>
        </w:rPr>
        <w:t>there are two public-private partnership procedures</w:t>
      </w:r>
      <w:r>
        <w:rPr>
          <w:rFonts w:ascii="Verdana" w:hAnsi="Verdana"/>
          <w:i/>
          <w:sz w:val="20"/>
        </w:rPr>
        <w:t xml:space="preserve"> - </w:t>
      </w:r>
      <w:r>
        <w:rPr>
          <w:rFonts w:ascii="Verdana" w:hAnsi="Verdana"/>
          <w:b/>
          <w:i/>
          <w:sz w:val="20"/>
          <w:u w:val="single"/>
        </w:rPr>
        <w:t>partnership procurement procedures and concession procedures</w:t>
      </w:r>
      <w:r>
        <w:rPr>
          <w:rFonts w:ascii="Verdana" w:hAnsi="Verdana"/>
          <w:i/>
          <w:sz w:val="20"/>
        </w:rPr>
        <w:t>.</w:t>
      </w:r>
    </w:p>
    <w:p w14:paraId="24CAAA0D" w14:textId="3B7956F9" w:rsidR="00A243D4" w:rsidRPr="00E85496" w:rsidRDefault="00A243D4" w:rsidP="00A243D4">
      <w:pPr>
        <w:jc w:val="both"/>
        <w:rPr>
          <w:rFonts w:ascii="Verdana" w:hAnsi="Verdana"/>
          <w:i/>
          <w:iCs/>
          <w:sz w:val="20"/>
          <w:szCs w:val="20"/>
        </w:rPr>
      </w:pPr>
      <w:r>
        <w:rPr>
          <w:rFonts w:ascii="Verdana" w:hAnsi="Verdana"/>
          <w:i/>
          <w:sz w:val="20"/>
        </w:rPr>
        <w:t>The procurement procedure is used to select a private partner. In the case of a concession, the concession procedure under the PPP Law applies to the selection of a concessionaire. For other PPP arrangements, as well as for delegation, a procurement procedure according to the</w:t>
      </w:r>
      <w:r>
        <w:rPr>
          <w:i/>
          <w:iCs/>
        </w:rPr>
        <w:t xml:space="preserve"> </w:t>
      </w:r>
      <w:hyperlink r:id="rId68" w:history="1">
        <w:r w:rsidRPr="007B12BD">
          <w:rPr>
            <w:rStyle w:val="Hipersaite"/>
            <w:rFonts w:ascii="Verdana" w:hAnsi="Verdana"/>
            <w:i/>
            <w:sz w:val="20"/>
          </w:rPr>
          <w:t>Public Procurement Law</w:t>
        </w:r>
      </w:hyperlink>
      <w:r>
        <w:rPr>
          <w:rFonts w:ascii="Verdana" w:hAnsi="Verdana"/>
          <w:i/>
          <w:sz w:val="20"/>
        </w:rPr>
        <w:t xml:space="preserve">, </w:t>
      </w:r>
      <w:hyperlink r:id="rId69" w:history="1">
        <w:r w:rsidRPr="00171821">
          <w:rPr>
            <w:rStyle w:val="Hipersaite"/>
            <w:rFonts w:ascii="Verdana" w:hAnsi="Verdana"/>
            <w:i/>
            <w:sz w:val="20"/>
          </w:rPr>
          <w:t>Law on the Procurem</w:t>
        </w:r>
        <w:r w:rsidRPr="00171821">
          <w:rPr>
            <w:rStyle w:val="Hipersaite"/>
            <w:rFonts w:ascii="Verdana" w:hAnsi="Verdana"/>
            <w:i/>
            <w:sz w:val="20"/>
          </w:rPr>
          <w:t>e</w:t>
        </w:r>
        <w:r w:rsidRPr="00171821">
          <w:rPr>
            <w:rStyle w:val="Hipersaite"/>
            <w:rFonts w:ascii="Verdana" w:hAnsi="Verdana"/>
            <w:i/>
            <w:sz w:val="20"/>
          </w:rPr>
          <w:t>nts of Public Service Providers</w:t>
        </w:r>
      </w:hyperlink>
      <w:r>
        <w:rPr>
          <w:rFonts w:ascii="Verdana" w:hAnsi="Verdana"/>
          <w:i/>
          <w:sz w:val="20"/>
        </w:rPr>
        <w:t xml:space="preserve">, </w:t>
      </w:r>
      <w:hyperlink r:id="rId70" w:history="1">
        <w:r w:rsidRPr="00171821">
          <w:rPr>
            <w:rStyle w:val="Hipersaite"/>
            <w:rFonts w:ascii="Verdana" w:hAnsi="Verdana"/>
            <w:i/>
            <w:sz w:val="20"/>
          </w:rPr>
          <w:t xml:space="preserve">Law on </w:t>
        </w:r>
        <w:r w:rsidRPr="00171821">
          <w:rPr>
            <w:rStyle w:val="Hipersaite"/>
            <w:rFonts w:ascii="Verdana" w:hAnsi="Verdana"/>
            <w:i/>
            <w:sz w:val="20"/>
          </w:rPr>
          <w:t>P</w:t>
        </w:r>
        <w:r w:rsidRPr="00171821">
          <w:rPr>
            <w:rStyle w:val="Hipersaite"/>
            <w:rFonts w:ascii="Verdana" w:hAnsi="Verdana"/>
            <w:i/>
            <w:sz w:val="20"/>
          </w:rPr>
          <w:t xml:space="preserve">rocurements in the Field of </w:t>
        </w:r>
        <w:proofErr w:type="spellStart"/>
        <w:r w:rsidRPr="00171821">
          <w:rPr>
            <w:rStyle w:val="Hipersaite"/>
            <w:rFonts w:ascii="Verdana" w:hAnsi="Verdana"/>
            <w:i/>
            <w:sz w:val="20"/>
          </w:rPr>
          <w:t>Defence</w:t>
        </w:r>
        <w:proofErr w:type="spellEnd"/>
        <w:r w:rsidRPr="00171821">
          <w:rPr>
            <w:rStyle w:val="Hipersaite"/>
            <w:rFonts w:ascii="Verdana" w:hAnsi="Verdana"/>
            <w:i/>
            <w:sz w:val="20"/>
          </w:rPr>
          <w:t xml:space="preserve"> and Security</w:t>
        </w:r>
      </w:hyperlink>
      <w:r>
        <w:rPr>
          <w:rFonts w:ascii="Verdana" w:hAnsi="Verdana"/>
          <w:i/>
          <w:sz w:val="20"/>
        </w:rPr>
        <w:t xml:space="preserve"> shall be applied, except in the cases provided for in those laws, in which the procurement procedure need not be applied.</w:t>
      </w:r>
    </w:p>
    <w:p w14:paraId="0DEA68F3" w14:textId="1D83C7EF" w:rsidR="00A243D4" w:rsidRPr="00E85496" w:rsidRDefault="00A243D4" w:rsidP="00A243D4">
      <w:pPr>
        <w:jc w:val="both"/>
        <w:rPr>
          <w:rFonts w:ascii="Verdana" w:hAnsi="Verdana"/>
          <w:i/>
          <w:iCs/>
          <w:sz w:val="20"/>
          <w:szCs w:val="20"/>
        </w:rPr>
      </w:pPr>
      <w:r>
        <w:rPr>
          <w:rFonts w:ascii="Verdana" w:hAnsi="Verdana"/>
          <w:i/>
          <w:sz w:val="20"/>
        </w:rPr>
        <w:t xml:space="preserve">The choice of the procurement procedure during the implementation of a PPP project may be between open tender, competitive procedure with negotiation or competitive dialogue according to the </w:t>
      </w:r>
      <w:hyperlink r:id="rId71" w:history="1">
        <w:r w:rsidRPr="007B12BD">
          <w:rPr>
            <w:rStyle w:val="Hipersaite"/>
            <w:rFonts w:ascii="Verdana" w:hAnsi="Verdana"/>
            <w:i/>
            <w:sz w:val="20"/>
          </w:rPr>
          <w:t>Pub</w:t>
        </w:r>
        <w:r w:rsidRPr="007B12BD">
          <w:rPr>
            <w:rStyle w:val="Hipersaite"/>
            <w:rFonts w:ascii="Verdana" w:hAnsi="Verdana"/>
            <w:i/>
            <w:sz w:val="20"/>
          </w:rPr>
          <w:t>l</w:t>
        </w:r>
        <w:r w:rsidRPr="007B12BD">
          <w:rPr>
            <w:rStyle w:val="Hipersaite"/>
            <w:rFonts w:ascii="Verdana" w:hAnsi="Verdana"/>
            <w:i/>
            <w:sz w:val="20"/>
          </w:rPr>
          <w:t>ic Procurement Law</w:t>
        </w:r>
      </w:hyperlink>
      <w:r>
        <w:rPr>
          <w:rFonts w:ascii="Verdana" w:hAnsi="Verdana"/>
          <w:i/>
          <w:sz w:val="20"/>
        </w:rPr>
        <w:t>.</w:t>
      </w:r>
    </w:p>
    <w:p w14:paraId="2A330137" w14:textId="7983A7E0" w:rsidR="00992D3B" w:rsidRPr="00E85496" w:rsidRDefault="006755DB" w:rsidP="008B4E10">
      <w:pPr>
        <w:jc w:val="both"/>
        <w:rPr>
          <w:rFonts w:ascii="Verdana" w:hAnsi="Verdana"/>
          <w:i/>
          <w:iCs/>
          <w:sz w:val="20"/>
          <w:szCs w:val="20"/>
        </w:rPr>
      </w:pPr>
      <w:r>
        <w:rPr>
          <w:rFonts w:ascii="Verdana" w:hAnsi="Verdana"/>
          <w:i/>
          <w:sz w:val="20"/>
        </w:rPr>
        <w:t xml:space="preserve">Competitive dialogue or competitive procedure with negotiation. These are two different procurement procedures that should be considered when an appropriate tender could not be obtained through open or restricted tendering. Both of these procurement procedures are </w:t>
      </w:r>
      <w:r>
        <w:rPr>
          <w:rFonts w:ascii="Verdana" w:hAnsi="Verdana"/>
          <w:i/>
          <w:sz w:val="20"/>
        </w:rPr>
        <w:lastRenderedPageBreak/>
        <w:t>generally considered to be open procedures, as any interested supplier can request the right to participate. However, unlike the most common procurement procedure - open tender, only those tenderers selected by the contracting authority from among all candidates who have expressed an interest in participating in the procurement and have submitted the appropriate qualification documents are invited to submit tenders and to continue their participation in the competitive procedure with negotiation or competitive dialogue.</w:t>
      </w:r>
    </w:p>
    <w:p w14:paraId="47BEC0B2" w14:textId="77777777" w:rsidR="00A243D4" w:rsidRPr="00E85496" w:rsidRDefault="00A243D4" w:rsidP="00A243D4">
      <w:pPr>
        <w:jc w:val="both"/>
        <w:rPr>
          <w:rFonts w:ascii="Verdana" w:hAnsi="Verdana" w:cs="Times New Roman"/>
          <w:i/>
          <w:iCs/>
          <w:sz w:val="20"/>
          <w:szCs w:val="20"/>
        </w:rPr>
      </w:pPr>
      <w:r>
        <w:rPr>
          <w:rFonts w:ascii="Verdana" w:hAnsi="Verdana"/>
          <w:i/>
          <w:sz w:val="20"/>
        </w:rPr>
        <w:t xml:space="preserve">The choice of the concession procedure during the implementation of a PPP project can be between (see Article 17 of the </w:t>
      </w:r>
      <w:hyperlink r:id="rId72" w:history="1">
        <w:r>
          <w:rPr>
            <w:rFonts w:ascii="Verdana" w:hAnsi="Verdana"/>
            <w:i/>
            <w:sz w:val="20"/>
          </w:rPr>
          <w:t>PPP Law</w:t>
        </w:r>
      </w:hyperlink>
      <w:r>
        <w:rPr>
          <w:rFonts w:ascii="Verdana" w:hAnsi="Verdana"/>
          <w:i/>
          <w:sz w:val="20"/>
        </w:rPr>
        <w:t>): (1) a procedure without the selection of tenderers; (2) a procedure with the selection of tenderers; (3) a competitive dialogue; (4) a negotiated procedure.</w:t>
      </w:r>
    </w:p>
    <w:p w14:paraId="00680033" w14:textId="70CEAD43" w:rsidR="00455A55" w:rsidRPr="00E85496" w:rsidRDefault="00455A55" w:rsidP="00455A55">
      <w:pPr>
        <w:jc w:val="both"/>
        <w:rPr>
          <w:rFonts w:ascii="Verdana" w:hAnsi="Verdana"/>
          <w:i/>
          <w:iCs/>
          <w:sz w:val="20"/>
          <w:szCs w:val="20"/>
        </w:rPr>
      </w:pPr>
      <w:r>
        <w:rPr>
          <w:rFonts w:ascii="Verdana" w:hAnsi="Verdana"/>
          <w:i/>
          <w:sz w:val="20"/>
        </w:rPr>
        <w:t>This section shall include information on the initial market research, information on the interest of private partners in implementing the PPP project.</w:t>
      </w:r>
    </w:p>
    <w:p w14:paraId="5B2F8222" w14:textId="77777777" w:rsidR="00455A55" w:rsidRPr="00E85496" w:rsidRDefault="00455A55" w:rsidP="008B4E10">
      <w:pPr>
        <w:jc w:val="both"/>
        <w:rPr>
          <w:rFonts w:ascii="Verdana" w:hAnsi="Verdana"/>
          <w:i/>
          <w:iCs/>
          <w:sz w:val="20"/>
          <w:szCs w:val="20"/>
          <w:lang w:val="lv-LV"/>
        </w:rPr>
      </w:pPr>
    </w:p>
    <w:p w14:paraId="0848CA14" w14:textId="4DD9BF41" w:rsidR="00C65320" w:rsidRPr="00E85496" w:rsidRDefault="00C65320" w:rsidP="00040D5E">
      <w:pPr>
        <w:pStyle w:val="FEA1"/>
        <w:shd w:val="clear" w:color="auto" w:fill="D9E2F3" w:themeFill="accent1" w:themeFillTint="33"/>
      </w:pPr>
      <w:bookmarkStart w:id="45" w:name="_Toc143594093"/>
      <w:bookmarkStart w:id="46" w:name="_Toc171598621"/>
      <w:r>
        <w:t>3.7.</w:t>
      </w:r>
      <w:r>
        <w:tab/>
      </w:r>
      <w:bookmarkStart w:id="47" w:name="_Hlk178920073"/>
      <w:r>
        <w:t>Assessment of Competition and Aid for Commercial Activity</w:t>
      </w:r>
      <w:bookmarkEnd w:id="45"/>
      <w:bookmarkEnd w:id="46"/>
      <w:bookmarkEnd w:id="47"/>
    </w:p>
    <w:p w14:paraId="36A4CA48" w14:textId="0A4E9983" w:rsidR="00455A55" w:rsidRPr="00E85496" w:rsidRDefault="00455A55" w:rsidP="00455A55">
      <w:pPr>
        <w:jc w:val="both"/>
        <w:rPr>
          <w:rFonts w:ascii="Verdana" w:hAnsi="Verdana"/>
          <w:i/>
          <w:iCs/>
          <w:sz w:val="20"/>
          <w:szCs w:val="20"/>
        </w:rPr>
      </w:pPr>
      <w:r>
        <w:rPr>
          <w:rFonts w:ascii="Verdana" w:hAnsi="Verdana"/>
          <w:i/>
          <w:sz w:val="20"/>
        </w:rPr>
        <w:t xml:space="preserve">The section shall include an analysis of the impact of the services offered as a result of the PPP contract on the competitive services available on the market. Competition neutrality guidelines, recommendations and good practices can be found in the OECD brief "Competitive Neutrality. A Compendium of OECD Recommendations, Guidelines and Best Practices Bearing on Competitive Neutrality", available at </w:t>
      </w:r>
      <w:hyperlink r:id="rId73" w:history="1">
        <w:r>
          <w:rPr>
            <w:rStyle w:val="Hipersaite"/>
            <w:rFonts w:ascii="Verdana" w:hAnsi="Verdana"/>
            <w:i/>
            <w:sz w:val="20"/>
          </w:rPr>
          <w:t>https://www.oecd.org/daf/ca/50250955.pdf</w:t>
        </w:r>
      </w:hyperlink>
      <w:r>
        <w:rPr>
          <w:rFonts w:ascii="Verdana" w:hAnsi="Verdana"/>
          <w:i/>
          <w:sz w:val="20"/>
        </w:rPr>
        <w:t xml:space="preserve"> (accessed 12.01.2024)</w:t>
      </w:r>
    </w:p>
    <w:p w14:paraId="31E1E980" w14:textId="6484FE4B" w:rsidR="00455A55" w:rsidRPr="00E85496" w:rsidRDefault="003407AE" w:rsidP="00386DF9">
      <w:pPr>
        <w:jc w:val="both"/>
        <w:rPr>
          <w:rFonts w:ascii="Verdana" w:hAnsi="Verdana"/>
          <w:i/>
          <w:iCs/>
          <w:sz w:val="20"/>
          <w:szCs w:val="20"/>
        </w:rPr>
      </w:pPr>
      <w:r>
        <w:rPr>
          <w:rFonts w:ascii="Verdana" w:hAnsi="Verdana"/>
          <w:i/>
          <w:sz w:val="20"/>
        </w:rPr>
        <w:t>If the public partner identifies any decrease in capital investment or maintenance costs, it must ensure that this is based on market evidence that respects the principle of competitive neutrality. The principle of competitive neutrality is the assumption that both a public partner and a private partner face the same conditions in their business activities (e.g. prices, taxes) and that the public partner does not have any competitive advantage (advantage of the public partner over the private partner) simply because of its status.</w:t>
      </w:r>
    </w:p>
    <w:p w14:paraId="60312087" w14:textId="77777777" w:rsidR="004C1E3B" w:rsidRPr="00E85496" w:rsidRDefault="00BA5B4B" w:rsidP="00386DF9">
      <w:pPr>
        <w:jc w:val="both"/>
        <w:rPr>
          <w:rFonts w:ascii="Verdana" w:hAnsi="Verdana"/>
          <w:i/>
          <w:iCs/>
          <w:sz w:val="20"/>
          <w:szCs w:val="20"/>
        </w:rPr>
      </w:pPr>
      <w:r>
        <w:rPr>
          <w:rFonts w:ascii="Verdana" w:hAnsi="Verdana"/>
          <w:i/>
          <w:sz w:val="20"/>
        </w:rPr>
        <w:t xml:space="preserve">The section shall also </w:t>
      </w:r>
      <w:proofErr w:type="spellStart"/>
      <w:r>
        <w:rPr>
          <w:rFonts w:ascii="Verdana" w:hAnsi="Verdana"/>
          <w:i/>
          <w:sz w:val="20"/>
        </w:rPr>
        <w:t>analyse</w:t>
      </w:r>
      <w:proofErr w:type="spellEnd"/>
      <w:r>
        <w:rPr>
          <w:rFonts w:ascii="Verdana" w:hAnsi="Verdana"/>
          <w:i/>
          <w:sz w:val="20"/>
        </w:rPr>
        <w:t xml:space="preserve"> the planned implementation of the conditions for aid of commercial activity during the lifetime of the PPP project. </w:t>
      </w:r>
    </w:p>
    <w:p w14:paraId="0A69847F" w14:textId="2A2AE530" w:rsidR="00967BC9" w:rsidRPr="00E85496" w:rsidRDefault="000F3756" w:rsidP="00386DF9">
      <w:pPr>
        <w:jc w:val="both"/>
        <w:rPr>
          <w:rFonts w:ascii="Verdana" w:hAnsi="Verdana"/>
          <w:i/>
          <w:iCs/>
          <w:sz w:val="20"/>
          <w:szCs w:val="20"/>
        </w:rPr>
      </w:pPr>
      <w:r>
        <w:rPr>
          <w:rFonts w:ascii="Verdana" w:hAnsi="Verdana"/>
          <w:i/>
          <w:sz w:val="20"/>
        </w:rPr>
        <w:t xml:space="preserve">Explanatory notes on the regulatory framework for aid of commercial activity are available (sources accessed 12.01.2024): </w:t>
      </w:r>
    </w:p>
    <w:p w14:paraId="1465EEB9" w14:textId="38845015" w:rsidR="00A243D4" w:rsidRPr="00E85496" w:rsidRDefault="00310551" w:rsidP="00A243D4">
      <w:pPr>
        <w:pStyle w:val="Sarakstarindkopa"/>
        <w:numPr>
          <w:ilvl w:val="0"/>
          <w:numId w:val="14"/>
        </w:numPr>
        <w:jc w:val="both"/>
        <w:rPr>
          <w:rFonts w:ascii="Verdana" w:hAnsi="Verdana"/>
          <w:i/>
          <w:iCs/>
          <w:sz w:val="20"/>
          <w:szCs w:val="20"/>
        </w:rPr>
      </w:pPr>
      <w:hyperlink r:id="rId74" w:history="1">
        <w:r w:rsidR="00A243D4" w:rsidRPr="00310551">
          <w:rPr>
            <w:rStyle w:val="Hipersaite"/>
            <w:rFonts w:ascii="Verdana" w:hAnsi="Verdana"/>
            <w:i/>
            <w:sz w:val="20"/>
          </w:rPr>
          <w:t>FEC Guidelines</w:t>
        </w:r>
      </w:hyperlink>
      <w:r w:rsidR="00A243D4" w:rsidRPr="00310551">
        <w:rPr>
          <w:rFonts w:ascii="Verdana" w:hAnsi="Verdana"/>
          <w:i/>
          <w:sz w:val="20"/>
        </w:rPr>
        <w:t>,</w:t>
      </w:r>
      <w:r w:rsidR="00A243D4">
        <w:rPr>
          <w:rFonts w:ascii="Verdana" w:hAnsi="Verdana"/>
          <w:i/>
          <w:sz w:val="20"/>
        </w:rPr>
        <w:t xml:space="preserve"> page 15-16</w:t>
      </w:r>
    </w:p>
    <w:p w14:paraId="2583EB60" w14:textId="072B26F8" w:rsidR="00A243D4" w:rsidRPr="00E85496" w:rsidRDefault="00A243D4" w:rsidP="00A243D4">
      <w:pPr>
        <w:pStyle w:val="Sarakstarindkopa"/>
        <w:numPr>
          <w:ilvl w:val="0"/>
          <w:numId w:val="14"/>
        </w:numPr>
        <w:jc w:val="both"/>
        <w:rPr>
          <w:rFonts w:ascii="Verdana" w:hAnsi="Verdana"/>
          <w:i/>
          <w:iCs/>
          <w:sz w:val="20"/>
          <w:szCs w:val="20"/>
        </w:rPr>
      </w:pPr>
      <w:hyperlink r:id="rId75">
        <w:r>
          <w:rPr>
            <w:rStyle w:val="Hipersaite"/>
            <w:rFonts w:ascii="Verdana" w:hAnsi="Verdana"/>
            <w:i/>
            <w:sz w:val="20"/>
          </w:rPr>
          <w:t>https://www.cfla.gov.lv/lv/valsts-atbalsta-regulejums</w:t>
        </w:r>
      </w:hyperlink>
      <w:r>
        <w:rPr>
          <w:rFonts w:ascii="Verdana" w:hAnsi="Verdana"/>
          <w:i/>
          <w:sz w:val="20"/>
        </w:rPr>
        <w:t xml:space="preserve"> </w:t>
      </w:r>
    </w:p>
    <w:p w14:paraId="50E9963E" w14:textId="1D82A8E0" w:rsidR="00A243D4" w:rsidRPr="00E85496" w:rsidRDefault="00A243D4" w:rsidP="00A243D4">
      <w:pPr>
        <w:pStyle w:val="Sarakstarindkopa"/>
        <w:numPr>
          <w:ilvl w:val="0"/>
          <w:numId w:val="14"/>
        </w:numPr>
        <w:jc w:val="both"/>
        <w:rPr>
          <w:rFonts w:ascii="Verdana" w:hAnsi="Verdana"/>
          <w:i/>
          <w:iCs/>
          <w:sz w:val="20"/>
          <w:szCs w:val="20"/>
        </w:rPr>
      </w:pPr>
      <w:hyperlink r:id="rId76">
        <w:r>
          <w:rPr>
            <w:rStyle w:val="Hipersaite"/>
            <w:rFonts w:ascii="Verdana" w:hAnsi="Verdana"/>
            <w:i/>
            <w:sz w:val="20"/>
          </w:rPr>
          <w:t>https://www.cfla.gov.lv/lv/notikums/seminars-pasvaldibam-par-komercdarbibas-atbalsta-nosacijumiem-uznemejdarbibas-infrastrukturai?date=0</w:t>
        </w:r>
      </w:hyperlink>
      <w:r>
        <w:rPr>
          <w:rFonts w:ascii="Verdana" w:hAnsi="Verdana"/>
          <w:i/>
          <w:sz w:val="20"/>
        </w:rPr>
        <w:t xml:space="preserve"> </w:t>
      </w:r>
    </w:p>
    <w:p w14:paraId="2C35B698" w14:textId="3895565E" w:rsidR="00A243D4" w:rsidRPr="00E85496" w:rsidRDefault="00A243D4" w:rsidP="00A243D4">
      <w:pPr>
        <w:pStyle w:val="Sarakstarindkopa"/>
        <w:numPr>
          <w:ilvl w:val="0"/>
          <w:numId w:val="14"/>
        </w:numPr>
        <w:jc w:val="both"/>
        <w:rPr>
          <w:rFonts w:ascii="Verdana" w:hAnsi="Verdana"/>
          <w:i/>
          <w:iCs/>
          <w:sz w:val="20"/>
          <w:szCs w:val="20"/>
        </w:rPr>
      </w:pPr>
      <w:hyperlink r:id="rId77">
        <w:r>
          <w:rPr>
            <w:rStyle w:val="Hipersaite"/>
            <w:rFonts w:ascii="Verdana" w:hAnsi="Verdana"/>
            <w:i/>
            <w:sz w:val="20"/>
          </w:rPr>
          <w:t>https://www.cfla.gov.lv/lv/jaunums/noderigi-valsts-atbalsts-un-ta-regulejums-es-fondu-projektu-istenosana</w:t>
        </w:r>
      </w:hyperlink>
    </w:p>
    <w:p w14:paraId="23AAB88B" w14:textId="541F2871" w:rsidR="00A243D4" w:rsidRPr="00E85496" w:rsidRDefault="00A243D4" w:rsidP="00A243D4">
      <w:pPr>
        <w:pStyle w:val="Sarakstarindkopa"/>
        <w:numPr>
          <w:ilvl w:val="0"/>
          <w:numId w:val="14"/>
        </w:numPr>
        <w:jc w:val="both"/>
        <w:rPr>
          <w:rFonts w:ascii="Verdana" w:hAnsi="Verdana"/>
          <w:i/>
          <w:iCs/>
          <w:sz w:val="20"/>
          <w:szCs w:val="20"/>
        </w:rPr>
      </w:pPr>
      <w:hyperlink r:id="rId78">
        <w:r>
          <w:rPr>
            <w:rStyle w:val="Hipersaite"/>
            <w:rFonts w:ascii="Verdana" w:hAnsi="Verdana"/>
            <w:i/>
            <w:sz w:val="20"/>
          </w:rPr>
          <w:t>https://www.cfla.gov.lv/lv/jaunums/jurista-vards-publikacija-valsts-atbalsts-komercdarbibai-konkurences-bieds-vai-stimuls</w:t>
        </w:r>
      </w:hyperlink>
    </w:p>
    <w:p w14:paraId="138E160C" w14:textId="32AE744C" w:rsidR="00036294" w:rsidRPr="00E85496" w:rsidRDefault="00036294" w:rsidP="00036294">
      <w:pPr>
        <w:jc w:val="both"/>
        <w:rPr>
          <w:rFonts w:ascii="Verdana" w:hAnsi="Verdana"/>
          <w:i/>
          <w:iCs/>
          <w:sz w:val="20"/>
          <w:szCs w:val="20"/>
        </w:rPr>
      </w:pPr>
      <w:r>
        <w:rPr>
          <w:rFonts w:ascii="Verdana" w:hAnsi="Verdana"/>
          <w:b/>
          <w:i/>
          <w:sz w:val="20"/>
        </w:rPr>
        <w:t xml:space="preserve">Mandatory description to be included in the FEC: </w:t>
      </w:r>
      <w:r>
        <w:rPr>
          <w:rFonts w:ascii="Verdana" w:hAnsi="Verdana"/>
          <w:i/>
          <w:sz w:val="20"/>
        </w:rPr>
        <w:t xml:space="preserve"> Article 5 of the Law on Control of Aid for Commercial Activity (hereinafter - the Aid Law) sets out four features for the financial assistance for the promotion of commercial activity to be considered as State aid. The features shall be fulfilled </w:t>
      </w:r>
      <w:r>
        <w:rPr>
          <w:rFonts w:ascii="Verdana" w:hAnsi="Verdana"/>
          <w:i/>
          <w:sz w:val="20"/>
          <w:u w:val="single"/>
        </w:rPr>
        <w:t>simultaneously</w:t>
      </w:r>
      <w:r>
        <w:rPr>
          <w:rFonts w:ascii="Verdana" w:hAnsi="Verdana"/>
          <w:i/>
          <w:sz w:val="20"/>
        </w:rPr>
        <w:t xml:space="preserve">: </w:t>
      </w:r>
    </w:p>
    <w:p w14:paraId="4CF07884" w14:textId="77777777" w:rsidR="00036294" w:rsidRPr="00E85496" w:rsidRDefault="00036294" w:rsidP="00036294">
      <w:pPr>
        <w:jc w:val="both"/>
        <w:rPr>
          <w:rFonts w:ascii="Verdana" w:hAnsi="Verdana"/>
          <w:i/>
          <w:iCs/>
          <w:sz w:val="20"/>
          <w:szCs w:val="20"/>
        </w:rPr>
      </w:pPr>
      <w:r>
        <w:rPr>
          <w:rFonts w:ascii="Verdana" w:hAnsi="Verdana"/>
          <w:i/>
          <w:sz w:val="20"/>
        </w:rPr>
        <w:t>1) financial assistance is directly or indirectly provided from the State, local government, or European Union or other public resources, and the public partner or other public authorities have a controlling influence over the financial resources; and</w:t>
      </w:r>
    </w:p>
    <w:p w14:paraId="404C3599" w14:textId="77777777" w:rsidR="00036294" w:rsidRPr="00E85496" w:rsidRDefault="00036294" w:rsidP="00036294">
      <w:pPr>
        <w:jc w:val="both"/>
        <w:rPr>
          <w:rFonts w:ascii="Verdana" w:hAnsi="Verdana"/>
          <w:i/>
          <w:iCs/>
          <w:sz w:val="20"/>
          <w:szCs w:val="20"/>
        </w:rPr>
      </w:pPr>
      <w:r>
        <w:rPr>
          <w:rFonts w:ascii="Verdana" w:hAnsi="Verdana"/>
          <w:i/>
          <w:sz w:val="20"/>
        </w:rPr>
        <w:t xml:space="preserve"> 2) the private partner carries out commercial activity and acquires economic advantages which it could not acquire if the aid for commercial activity was not provided; and</w:t>
      </w:r>
    </w:p>
    <w:p w14:paraId="46B0F9A9" w14:textId="77777777" w:rsidR="00036294" w:rsidRPr="00E85496" w:rsidRDefault="00036294" w:rsidP="00036294">
      <w:pPr>
        <w:jc w:val="both"/>
        <w:rPr>
          <w:rFonts w:ascii="Verdana" w:hAnsi="Verdana"/>
          <w:i/>
          <w:iCs/>
          <w:sz w:val="20"/>
          <w:szCs w:val="20"/>
        </w:rPr>
      </w:pPr>
      <w:r>
        <w:rPr>
          <w:rFonts w:ascii="Verdana" w:hAnsi="Verdana"/>
          <w:i/>
          <w:sz w:val="20"/>
        </w:rPr>
        <w:lastRenderedPageBreak/>
        <w:t xml:space="preserve"> 3) financial assistance does not apply equally to all commercial companies, but it is provided to the private partner depending on the size, type of activity or location thereof, as well as other differentiating criteria, or is provided only to the private partner; and</w:t>
      </w:r>
    </w:p>
    <w:p w14:paraId="405CE610" w14:textId="4A5F5E27" w:rsidR="00FC5BD2" w:rsidRPr="00E85496" w:rsidRDefault="00036294" w:rsidP="00036294">
      <w:pPr>
        <w:jc w:val="both"/>
        <w:rPr>
          <w:rFonts w:ascii="Verdana" w:hAnsi="Verdana"/>
          <w:i/>
          <w:iCs/>
          <w:sz w:val="20"/>
          <w:szCs w:val="20"/>
        </w:rPr>
      </w:pPr>
      <w:r>
        <w:rPr>
          <w:rFonts w:ascii="Verdana" w:hAnsi="Verdana"/>
          <w:i/>
          <w:sz w:val="20"/>
        </w:rPr>
        <w:t xml:space="preserve"> 4) financial assistance affects trade and distorts competition in the internal market of the European Union</w:t>
      </w:r>
    </w:p>
    <w:p w14:paraId="198EDFAF" w14:textId="2D1CA9CB" w:rsidR="00606E8F" w:rsidRPr="00E85496" w:rsidRDefault="00036294" w:rsidP="00606E8F">
      <w:pPr>
        <w:jc w:val="both"/>
        <w:rPr>
          <w:rFonts w:ascii="Verdana" w:hAnsi="Verdana"/>
          <w:i/>
          <w:iCs/>
          <w:sz w:val="20"/>
          <w:szCs w:val="20"/>
        </w:rPr>
      </w:pPr>
      <w:r>
        <w:rPr>
          <w:rFonts w:ascii="Verdana" w:hAnsi="Verdana"/>
          <w:i/>
          <w:sz w:val="20"/>
        </w:rPr>
        <w:t xml:space="preserve">The section shall further </w:t>
      </w:r>
      <w:proofErr w:type="spellStart"/>
      <w:r>
        <w:rPr>
          <w:rFonts w:ascii="Verdana" w:hAnsi="Verdana"/>
          <w:i/>
          <w:sz w:val="20"/>
        </w:rPr>
        <w:t>analyse</w:t>
      </w:r>
      <w:proofErr w:type="spellEnd"/>
      <w:r>
        <w:rPr>
          <w:rFonts w:ascii="Verdana" w:hAnsi="Verdana"/>
          <w:i/>
          <w:sz w:val="20"/>
        </w:rPr>
        <w:t xml:space="preserve"> whether, if any of the above features is not fulfilled, there is no commercial aid present. The section shall conclude on the competitive effects of the PPP project and whether or not the PPP project involves commercial aid. </w:t>
      </w:r>
    </w:p>
    <w:p w14:paraId="5E2FA945" w14:textId="77777777" w:rsidR="00A243D4" w:rsidRPr="00E85496" w:rsidRDefault="00A243D4" w:rsidP="00A243D4">
      <w:pPr>
        <w:jc w:val="both"/>
        <w:rPr>
          <w:rFonts w:ascii="Verdana" w:hAnsi="Verdana"/>
          <w:i/>
          <w:iCs/>
          <w:sz w:val="20"/>
          <w:szCs w:val="20"/>
        </w:rPr>
      </w:pPr>
      <w:r>
        <w:rPr>
          <w:rFonts w:ascii="Verdana" w:hAnsi="Verdana"/>
          <w:i/>
          <w:sz w:val="20"/>
        </w:rPr>
        <w:t xml:space="preserve">If the public partner plans ancillary economic activity within the project, the FEC must include an analysis in accordance with the Ministry of Finance's Explanatory Memorandum on Ancillary Activity, available at </w:t>
      </w:r>
      <w:hyperlink r:id="rId79">
        <w:r>
          <w:rPr>
            <w:rStyle w:val="Hipersaite"/>
            <w:rFonts w:ascii="Verdana" w:hAnsi="Verdana"/>
            <w:i/>
            <w:sz w:val="20"/>
          </w:rPr>
          <w:t>https://www.fm.gov.lv/lv/media/504/download</w:t>
        </w:r>
      </w:hyperlink>
      <w:r w:rsidRPr="00084136">
        <w:rPr>
          <w:rStyle w:val="Hipersaite"/>
          <w:rFonts w:ascii="Verdana" w:hAnsi="Verdana"/>
          <w:i/>
          <w:sz w:val="20"/>
          <w:u w:val="none"/>
        </w:rPr>
        <w:t xml:space="preserve"> </w:t>
      </w:r>
      <w:r>
        <w:rPr>
          <w:rFonts w:ascii="Verdana" w:hAnsi="Verdana"/>
          <w:i/>
          <w:sz w:val="20"/>
        </w:rPr>
        <w:t>(source accessed 12.01.2024). The Explanatory Memorandum includes information on the action to be taken to comply with the conditions for aid of commercial activity.</w:t>
      </w:r>
    </w:p>
    <w:p w14:paraId="424A94C5" w14:textId="77777777" w:rsidR="00BA578E" w:rsidRPr="00E85496" w:rsidRDefault="00BA578E" w:rsidP="00EA783B">
      <w:pPr>
        <w:jc w:val="both"/>
        <w:rPr>
          <w:rFonts w:ascii="Verdana" w:hAnsi="Verdana"/>
          <w:i/>
          <w:iCs/>
          <w:sz w:val="20"/>
          <w:szCs w:val="20"/>
          <w:lang w:val="lv-LV"/>
        </w:rPr>
      </w:pPr>
    </w:p>
    <w:p w14:paraId="0D48567D" w14:textId="715196DB" w:rsidR="00EC0519" w:rsidRPr="00E85496" w:rsidRDefault="00EC0519" w:rsidP="41284227">
      <w:pPr>
        <w:jc w:val="both"/>
        <w:rPr>
          <w:rFonts w:ascii="Verdana" w:hAnsi="Verdana"/>
          <w:b/>
          <w:bCs/>
        </w:rPr>
      </w:pPr>
      <w:r>
        <w:br w:type="page"/>
      </w:r>
    </w:p>
    <w:p w14:paraId="7E24E039" w14:textId="53A4A12B" w:rsidR="00EC0519" w:rsidRPr="00E85496" w:rsidRDefault="00EC0519" w:rsidP="00F63BEF">
      <w:pPr>
        <w:pStyle w:val="FEAvirsraksti"/>
      </w:pPr>
      <w:bookmarkStart w:id="48" w:name="_Toc143594094"/>
      <w:bookmarkStart w:id="49" w:name="_Toc171598622"/>
      <w:r>
        <w:lastRenderedPageBreak/>
        <w:t>4.</w:t>
      </w:r>
      <w:r>
        <w:tab/>
      </w:r>
      <w:bookmarkStart w:id="50" w:name="_Hlk178920095"/>
      <w:r>
        <w:t>Calculation of Value for Money</w:t>
      </w:r>
      <w:bookmarkEnd w:id="48"/>
      <w:bookmarkEnd w:id="49"/>
      <w:bookmarkEnd w:id="50"/>
    </w:p>
    <w:p w14:paraId="08DA041A" w14:textId="1F451074" w:rsidR="00EC0519" w:rsidRPr="00E85496" w:rsidRDefault="00585B6D" w:rsidP="00585B6D">
      <w:pPr>
        <w:jc w:val="both"/>
        <w:rPr>
          <w:rFonts w:ascii="Verdana" w:hAnsi="Verdana"/>
          <w:i/>
          <w:iCs/>
          <w:sz w:val="20"/>
          <w:szCs w:val="20"/>
        </w:rPr>
      </w:pPr>
      <w:r>
        <w:rPr>
          <w:rFonts w:ascii="Verdana" w:hAnsi="Verdana"/>
          <w:i/>
          <w:sz w:val="20"/>
        </w:rPr>
        <w:t>All information to be included in this chapter shall be aligned with the Excel calculations developed.</w:t>
      </w:r>
    </w:p>
    <w:p w14:paraId="7D1D7578" w14:textId="77777777" w:rsidR="00A243D4" w:rsidRPr="00E85496" w:rsidRDefault="00A243D4" w:rsidP="00A243D4">
      <w:pPr>
        <w:jc w:val="both"/>
        <w:rPr>
          <w:rFonts w:ascii="Verdana" w:hAnsi="Verdana"/>
          <w:i/>
          <w:iCs/>
          <w:sz w:val="20"/>
          <w:szCs w:val="20"/>
        </w:rPr>
      </w:pPr>
      <w:r>
        <w:rPr>
          <w:rFonts w:ascii="Verdana" w:hAnsi="Verdana"/>
          <w:i/>
          <w:sz w:val="20"/>
        </w:rPr>
        <w:t xml:space="preserve">When developing the FEC, it is permissible, at the choice of the FEC developer, to use the simplified calculation model available on the </w:t>
      </w:r>
      <w:hyperlink r:id="rId80" w:history="1">
        <w:r>
          <w:rPr>
            <w:rStyle w:val="Hipersaite"/>
            <w:rFonts w:ascii="Verdana" w:hAnsi="Verdana"/>
            <w:i/>
            <w:sz w:val="20"/>
          </w:rPr>
          <w:t>CFCA website</w:t>
        </w:r>
      </w:hyperlink>
      <w:r>
        <w:rPr>
          <w:rFonts w:ascii="Verdana" w:hAnsi="Verdana"/>
          <w:i/>
          <w:sz w:val="20"/>
        </w:rPr>
        <w:t xml:space="preserve"> with its completion methodology or the full FEC calculation model, which is an integral part of the FEC Guidelines.</w:t>
      </w:r>
    </w:p>
    <w:p w14:paraId="67C93E18" w14:textId="77777777" w:rsidR="00585B6D" w:rsidRPr="00E85496" w:rsidRDefault="00585B6D" w:rsidP="00585B6D">
      <w:pPr>
        <w:jc w:val="both"/>
        <w:rPr>
          <w:rFonts w:ascii="Verdana" w:hAnsi="Verdana"/>
          <w:i/>
          <w:iCs/>
          <w:sz w:val="20"/>
          <w:szCs w:val="20"/>
          <w:lang w:val="lv-LV"/>
        </w:rPr>
      </w:pPr>
    </w:p>
    <w:p w14:paraId="67BAE344" w14:textId="11E661BB" w:rsidR="00EC0519" w:rsidRPr="00C66ECD" w:rsidRDefault="00EC0519" w:rsidP="00C66ECD">
      <w:pPr>
        <w:pStyle w:val="FEA1"/>
      </w:pPr>
      <w:bookmarkStart w:id="51" w:name="_Toc171598623"/>
      <w:r>
        <w:t>4.1.</w:t>
      </w:r>
      <w:r>
        <w:tab/>
      </w:r>
      <w:bookmarkStart w:id="52" w:name="_Hlk178920104"/>
      <w:r>
        <w:t>Description of the Evaluation Approach</w:t>
      </w:r>
      <w:bookmarkEnd w:id="51"/>
      <w:bookmarkEnd w:id="52"/>
    </w:p>
    <w:p w14:paraId="4D4C6738" w14:textId="48BB6CAB" w:rsidR="00A74183" w:rsidRPr="00E85496" w:rsidRDefault="00D715BB" w:rsidP="00D715BB">
      <w:pPr>
        <w:jc w:val="both"/>
        <w:rPr>
          <w:rFonts w:ascii="Verdana" w:hAnsi="Verdana"/>
          <w:i/>
          <w:iCs/>
          <w:sz w:val="20"/>
          <w:szCs w:val="20"/>
        </w:rPr>
      </w:pPr>
      <w:r>
        <w:rPr>
          <w:rFonts w:ascii="Verdana" w:hAnsi="Verdana"/>
          <w:i/>
          <w:sz w:val="20"/>
        </w:rPr>
        <w:t>The section shall explain the principles followed in developing the detailed Excel calculations.</w:t>
      </w:r>
    </w:p>
    <w:p w14:paraId="5EE95B92" w14:textId="3B08296C" w:rsidR="00D715BB" w:rsidRPr="00E85496" w:rsidRDefault="00A74183" w:rsidP="00D715BB">
      <w:pPr>
        <w:jc w:val="both"/>
        <w:rPr>
          <w:rFonts w:ascii="Verdana" w:hAnsi="Verdana"/>
          <w:i/>
          <w:iCs/>
          <w:sz w:val="20"/>
          <w:szCs w:val="20"/>
        </w:rPr>
      </w:pPr>
      <w:r>
        <w:rPr>
          <w:rFonts w:ascii="Verdana" w:hAnsi="Verdana"/>
          <w:i/>
          <w:sz w:val="20"/>
        </w:rPr>
        <w:t xml:space="preserve">Value for money (VFM) means the best available outcome, </w:t>
      </w:r>
      <w:proofErr w:type="spellStart"/>
      <w:r>
        <w:rPr>
          <w:rFonts w:ascii="Verdana" w:hAnsi="Verdana"/>
          <w:i/>
          <w:sz w:val="20"/>
        </w:rPr>
        <w:t>analysing</w:t>
      </w:r>
      <w:proofErr w:type="spellEnd"/>
      <w:r>
        <w:rPr>
          <w:rFonts w:ascii="Verdana" w:hAnsi="Verdana"/>
          <w:i/>
          <w:sz w:val="20"/>
        </w:rPr>
        <w:t xml:space="preserve"> all the benefits, costs and risks expected over the life cycle of the PPP project.</w:t>
      </w:r>
    </w:p>
    <w:p w14:paraId="391C85D4" w14:textId="77777777" w:rsidR="00F429C8" w:rsidRPr="00E85496" w:rsidRDefault="00F429C8" w:rsidP="00D715BB">
      <w:pPr>
        <w:jc w:val="both"/>
        <w:rPr>
          <w:rFonts w:ascii="Verdana" w:hAnsi="Verdana"/>
          <w:i/>
          <w:iCs/>
          <w:sz w:val="20"/>
          <w:szCs w:val="20"/>
        </w:rPr>
      </w:pPr>
      <w:r>
        <w:rPr>
          <w:rFonts w:ascii="Verdana" w:hAnsi="Verdana"/>
          <w:i/>
          <w:sz w:val="20"/>
        </w:rPr>
        <w:t xml:space="preserve">The VFM calculation shall include an evaluation of the costs of the PPP project and a comparison of two or more alternatives:  </w:t>
      </w:r>
    </w:p>
    <w:p w14:paraId="1BBBEC95" w14:textId="77777777" w:rsidR="00F429C8" w:rsidRPr="00E85496" w:rsidRDefault="00F429C8" w:rsidP="00F429C8">
      <w:pPr>
        <w:pStyle w:val="Sarakstarindkopa"/>
        <w:numPr>
          <w:ilvl w:val="0"/>
          <w:numId w:val="14"/>
        </w:numPr>
        <w:jc w:val="both"/>
        <w:rPr>
          <w:rFonts w:ascii="Verdana" w:hAnsi="Verdana"/>
          <w:i/>
          <w:iCs/>
          <w:sz w:val="20"/>
          <w:szCs w:val="20"/>
        </w:rPr>
      </w:pPr>
      <w:r>
        <w:rPr>
          <w:rFonts w:ascii="Verdana" w:hAnsi="Verdana"/>
          <w:i/>
          <w:sz w:val="20"/>
        </w:rPr>
        <w:t xml:space="preserve">(a) a PPP model implemented under a PPP arrangement; and </w:t>
      </w:r>
    </w:p>
    <w:p w14:paraId="46672CAA" w14:textId="47ABD59C" w:rsidR="00F429C8" w:rsidRPr="00E85496" w:rsidRDefault="00F429C8" w:rsidP="00F429C8">
      <w:pPr>
        <w:pStyle w:val="Sarakstarindkopa"/>
        <w:numPr>
          <w:ilvl w:val="0"/>
          <w:numId w:val="14"/>
        </w:numPr>
        <w:jc w:val="both"/>
        <w:rPr>
          <w:rFonts w:ascii="Verdana" w:hAnsi="Verdana"/>
          <w:i/>
          <w:iCs/>
          <w:sz w:val="20"/>
          <w:szCs w:val="20"/>
        </w:rPr>
      </w:pPr>
      <w:r>
        <w:rPr>
          <w:rFonts w:ascii="Verdana" w:hAnsi="Verdana"/>
          <w:i/>
          <w:sz w:val="20"/>
        </w:rPr>
        <w:t xml:space="preserve">(b) the traditional procurement or Baseline Model </w:t>
      </w:r>
    </w:p>
    <w:p w14:paraId="1DDA4987" w14:textId="16063151" w:rsidR="00F429C8" w:rsidRPr="00E85496" w:rsidRDefault="00684B10" w:rsidP="00F429C8">
      <w:pPr>
        <w:jc w:val="both"/>
        <w:rPr>
          <w:rFonts w:ascii="Verdana" w:hAnsi="Verdana"/>
          <w:i/>
          <w:iCs/>
          <w:sz w:val="20"/>
          <w:szCs w:val="20"/>
        </w:rPr>
      </w:pPr>
      <w:r>
        <w:rPr>
          <w:rFonts w:ascii="Verdana" w:hAnsi="Verdana"/>
          <w:i/>
          <w:sz w:val="20"/>
        </w:rPr>
        <w:t xml:space="preserve">The timetable of the costs of the compared alternatives may differ significantly, </w:t>
      </w:r>
      <w:proofErr w:type="spellStart"/>
      <w:r>
        <w:rPr>
          <w:rFonts w:ascii="Verdana" w:hAnsi="Verdana"/>
          <w:i/>
          <w:sz w:val="20"/>
        </w:rPr>
        <w:t>i.e</w:t>
      </w:r>
      <w:proofErr w:type="spellEnd"/>
      <w:r>
        <w:rPr>
          <w:rFonts w:ascii="Verdana" w:hAnsi="Verdana"/>
          <w:i/>
          <w:sz w:val="20"/>
        </w:rPr>
        <w:t>:</w:t>
      </w:r>
    </w:p>
    <w:p w14:paraId="5A438786" w14:textId="262E9A8A" w:rsidR="00F429C8" w:rsidRPr="00E85496" w:rsidRDefault="00F429C8" w:rsidP="00F429C8">
      <w:pPr>
        <w:pStyle w:val="Sarakstarindkopa"/>
        <w:numPr>
          <w:ilvl w:val="0"/>
          <w:numId w:val="14"/>
        </w:numPr>
        <w:jc w:val="both"/>
        <w:rPr>
          <w:rFonts w:ascii="Verdana" w:hAnsi="Verdana"/>
          <w:i/>
          <w:iCs/>
          <w:sz w:val="20"/>
          <w:szCs w:val="20"/>
        </w:rPr>
      </w:pPr>
      <w:r>
        <w:rPr>
          <w:rFonts w:ascii="Verdana" w:hAnsi="Verdana"/>
          <w:b/>
          <w:i/>
          <w:sz w:val="20"/>
        </w:rPr>
        <w:t>In the case of a PPP</w:t>
      </w:r>
      <w:r>
        <w:rPr>
          <w:rFonts w:ascii="Verdana" w:hAnsi="Verdana"/>
          <w:i/>
          <w:sz w:val="20"/>
        </w:rPr>
        <w:t xml:space="preserve">, the obligation of the public partner and/or the users to start making payments arises when the private partner has completed the works or started to provide the services specified in the Partnership Contract. Payments are made regularly throughout the duration of the Partnership Contract  </w:t>
      </w:r>
    </w:p>
    <w:p w14:paraId="136ED47C" w14:textId="64EB63F1" w:rsidR="00F429C8" w:rsidRPr="00E85496" w:rsidRDefault="00F429C8" w:rsidP="00F429C8">
      <w:pPr>
        <w:pStyle w:val="Sarakstarindkopa"/>
        <w:numPr>
          <w:ilvl w:val="0"/>
          <w:numId w:val="14"/>
        </w:numPr>
        <w:jc w:val="both"/>
        <w:rPr>
          <w:rFonts w:ascii="Verdana" w:hAnsi="Verdana"/>
          <w:i/>
          <w:iCs/>
          <w:sz w:val="20"/>
          <w:szCs w:val="20"/>
        </w:rPr>
      </w:pPr>
      <w:r>
        <w:rPr>
          <w:rFonts w:ascii="Verdana" w:hAnsi="Verdana"/>
          <w:b/>
          <w:i/>
          <w:sz w:val="20"/>
        </w:rPr>
        <w:t>in the case of traditional procurement</w:t>
      </w:r>
      <w:r>
        <w:rPr>
          <w:rFonts w:ascii="Verdana" w:hAnsi="Verdana"/>
          <w:i/>
          <w:sz w:val="20"/>
        </w:rPr>
        <w:t>, the public partner starts payments already during the development and implementation of the works or services. Payments may be continued during the provision of the service or the maintenance of the structure if the provision of the service or the maintenance of the structure is carried out by the successful tenderer in a traditional procurement</w:t>
      </w:r>
    </w:p>
    <w:p w14:paraId="206B76E7" w14:textId="3565FD27" w:rsidR="00684B10" w:rsidRPr="00E85496" w:rsidRDefault="00684B10" w:rsidP="00F429C8">
      <w:pPr>
        <w:jc w:val="both"/>
        <w:rPr>
          <w:rFonts w:ascii="Verdana" w:hAnsi="Verdana"/>
          <w:i/>
          <w:iCs/>
          <w:sz w:val="20"/>
          <w:szCs w:val="20"/>
        </w:rPr>
      </w:pPr>
      <w:r>
        <w:rPr>
          <w:rFonts w:ascii="Verdana" w:hAnsi="Verdana"/>
          <w:i/>
          <w:sz w:val="20"/>
        </w:rPr>
        <w:t xml:space="preserve">Explain the assumptions used to generate the projected capital and maintenance costs, revenues, including efficiency/synergy gains </w:t>
      </w:r>
      <w:proofErr w:type="spellStart"/>
      <w:r>
        <w:rPr>
          <w:rFonts w:ascii="Verdana" w:hAnsi="Verdana"/>
          <w:i/>
          <w:sz w:val="20"/>
        </w:rPr>
        <w:t>where</w:t>
      </w:r>
      <w:proofErr w:type="spellEnd"/>
      <w:r>
        <w:rPr>
          <w:rFonts w:ascii="Verdana" w:hAnsi="Verdana"/>
          <w:i/>
          <w:sz w:val="20"/>
        </w:rPr>
        <w:t xml:space="preserve"> identified, risk costs, partnership agreement management costs, and costs of financing </w:t>
      </w:r>
      <w:r w:rsidR="00DC2B2D">
        <w:rPr>
          <w:rFonts w:ascii="Verdana" w:hAnsi="Verdana"/>
          <w:i/>
          <w:sz w:val="20"/>
        </w:rPr>
        <w:t>attracted</w:t>
      </w:r>
      <w:r>
        <w:rPr>
          <w:rFonts w:ascii="Verdana" w:hAnsi="Verdana"/>
          <w:i/>
          <w:sz w:val="20"/>
        </w:rPr>
        <w:t>.</w:t>
      </w:r>
    </w:p>
    <w:p w14:paraId="7BE7AD1A" w14:textId="77777777" w:rsidR="00684B10" w:rsidRPr="00E85496" w:rsidRDefault="00684B10" w:rsidP="00684B10">
      <w:pPr>
        <w:jc w:val="both"/>
        <w:rPr>
          <w:rFonts w:ascii="Verdana" w:hAnsi="Verdana"/>
          <w:i/>
          <w:iCs/>
          <w:sz w:val="20"/>
          <w:szCs w:val="20"/>
        </w:rPr>
      </w:pPr>
      <w:r>
        <w:rPr>
          <w:rFonts w:ascii="Verdana" w:hAnsi="Verdana"/>
          <w:i/>
          <w:sz w:val="20"/>
        </w:rPr>
        <w:t>Explain which socio-economic assumptions were quantifiable at the time of the FEC and which have been taken into account in the VFM calculation.</w:t>
      </w:r>
    </w:p>
    <w:p w14:paraId="43324E8F" w14:textId="75DEC286" w:rsidR="00BE6F57" w:rsidRPr="00E85496" w:rsidRDefault="2B5F143E" w:rsidP="59D1C14D">
      <w:pPr>
        <w:jc w:val="both"/>
        <w:rPr>
          <w:rFonts w:ascii="Verdana" w:hAnsi="Verdana"/>
          <w:i/>
          <w:iCs/>
          <w:sz w:val="20"/>
          <w:szCs w:val="20"/>
        </w:rPr>
      </w:pPr>
      <w:r>
        <w:rPr>
          <w:rFonts w:ascii="Verdana" w:hAnsi="Verdana"/>
          <w:i/>
          <w:sz w:val="20"/>
        </w:rPr>
        <w:t>Explain how the potential availability payment is generated.</w:t>
      </w:r>
    </w:p>
    <w:p w14:paraId="272F45A6" w14:textId="0FB52D13" w:rsidR="00EC0519" w:rsidRPr="00E85496" w:rsidRDefault="6FBAD4CF" w:rsidP="59D1C14D">
      <w:pPr>
        <w:jc w:val="both"/>
        <w:rPr>
          <w:rFonts w:ascii="Verdana" w:hAnsi="Verdana"/>
          <w:i/>
          <w:iCs/>
          <w:sz w:val="20"/>
          <w:szCs w:val="20"/>
        </w:rPr>
      </w:pPr>
      <w:r>
        <w:rPr>
          <w:rFonts w:ascii="Verdana" w:hAnsi="Verdana"/>
          <w:i/>
          <w:sz w:val="20"/>
        </w:rPr>
        <w:t>If the costs of the compared alternatives differ significantly, explain the reasons for the significant differences. (For example, this is reflected in the model calculations with changes in assumptions - expected later start of construction of the facility, higher maintenance and administrative costs and different financing structure, etc.)</w:t>
      </w:r>
    </w:p>
    <w:p w14:paraId="42C74A1B" w14:textId="77777777" w:rsidR="00A243D4" w:rsidRPr="00E85496" w:rsidRDefault="00A243D4" w:rsidP="00A243D4">
      <w:pPr>
        <w:jc w:val="both"/>
        <w:rPr>
          <w:rFonts w:ascii="Verdana" w:hAnsi="Verdana"/>
          <w:i/>
          <w:iCs/>
          <w:sz w:val="20"/>
          <w:szCs w:val="20"/>
        </w:rPr>
      </w:pPr>
      <w:r>
        <w:rPr>
          <w:rFonts w:ascii="Verdana" w:hAnsi="Verdana"/>
          <w:i/>
          <w:sz w:val="20"/>
        </w:rPr>
        <w:t xml:space="preserve">Explain what discount rate was applied (information on the current discount rates to be used in the development of the FEC is published on the website of the Ministry of Finance </w:t>
      </w:r>
      <w:hyperlink r:id="rId81" w:history="1">
        <w:r>
          <w:rPr>
            <w:rStyle w:val="Hipersaite"/>
            <w:rFonts w:ascii="Verdana" w:hAnsi="Verdana"/>
            <w:i/>
            <w:sz w:val="20"/>
          </w:rPr>
          <w:t>https://www.fm.gov.lv/lv/makroekonomiskie-pienemumi-un-prognozes</w:t>
        </w:r>
      </w:hyperlink>
      <w:r>
        <w:rPr>
          <w:rFonts w:ascii="Verdana" w:hAnsi="Verdana"/>
          <w:i/>
          <w:sz w:val="20"/>
        </w:rPr>
        <w:t xml:space="preserve"> (accessed 12.01.2024).</w:t>
      </w:r>
    </w:p>
    <w:p w14:paraId="01E221F1" w14:textId="77777777" w:rsidR="00BE6F57" w:rsidRPr="00E85496" w:rsidRDefault="00BE6F57" w:rsidP="00EC0519">
      <w:pPr>
        <w:jc w:val="both"/>
        <w:rPr>
          <w:rFonts w:ascii="Verdana" w:hAnsi="Verdana"/>
          <w:i/>
          <w:iCs/>
          <w:sz w:val="20"/>
          <w:szCs w:val="20"/>
          <w:lang w:val="lv-LV"/>
        </w:rPr>
      </w:pPr>
    </w:p>
    <w:p w14:paraId="07AD8B96" w14:textId="0D2A4312" w:rsidR="00EC0519" w:rsidRPr="00E85496" w:rsidRDefault="00EC0519" w:rsidP="00344E3A">
      <w:pPr>
        <w:pStyle w:val="FEA1"/>
      </w:pPr>
      <w:bookmarkStart w:id="53" w:name="_Toc143594095"/>
      <w:bookmarkStart w:id="54" w:name="_Toc171598624"/>
      <w:r>
        <w:t>4.2.</w:t>
      </w:r>
      <w:r>
        <w:tab/>
      </w:r>
      <w:bookmarkStart w:id="55" w:name="_Hlk178920112"/>
      <w:r>
        <w:t>Financial Model</w:t>
      </w:r>
      <w:bookmarkEnd w:id="53"/>
      <w:bookmarkEnd w:id="54"/>
      <w:bookmarkEnd w:id="55"/>
    </w:p>
    <w:p w14:paraId="0B57A30F" w14:textId="76CDD91D" w:rsidR="00640FC4" w:rsidRPr="00E85496" w:rsidRDefault="00640FC4" w:rsidP="00EC0519">
      <w:pPr>
        <w:jc w:val="both"/>
        <w:rPr>
          <w:rFonts w:ascii="Verdana" w:hAnsi="Verdana"/>
          <w:i/>
          <w:iCs/>
          <w:sz w:val="20"/>
          <w:szCs w:val="20"/>
        </w:rPr>
      </w:pPr>
      <w:r>
        <w:rPr>
          <w:rFonts w:ascii="Verdana" w:hAnsi="Verdana"/>
          <w:i/>
          <w:sz w:val="20"/>
        </w:rPr>
        <w:t xml:space="preserve">The section </w:t>
      </w:r>
      <w:r>
        <w:rPr>
          <w:rFonts w:ascii="Verdana" w:hAnsi="Verdana"/>
          <w:b/>
          <w:bCs/>
          <w:i/>
          <w:sz w:val="20"/>
        </w:rPr>
        <w:t xml:space="preserve">shall </w:t>
      </w:r>
      <w:r>
        <w:rPr>
          <w:rFonts w:ascii="Verdana" w:hAnsi="Verdana"/>
          <w:b/>
          <w:i/>
          <w:sz w:val="20"/>
        </w:rPr>
        <w:t>explain the key information that will allow to understand the Excel calculations that have been developed</w:t>
      </w:r>
      <w:r>
        <w:rPr>
          <w:rFonts w:ascii="Verdana" w:hAnsi="Verdana"/>
          <w:i/>
          <w:sz w:val="20"/>
        </w:rPr>
        <w:t>:</w:t>
      </w:r>
    </w:p>
    <w:p w14:paraId="614365B3" w14:textId="30A960D7" w:rsidR="00640FC4" w:rsidRPr="00E85496" w:rsidRDefault="3B1C26F3" w:rsidP="59D1C14D">
      <w:pPr>
        <w:pStyle w:val="Sarakstarindkopa"/>
        <w:numPr>
          <w:ilvl w:val="0"/>
          <w:numId w:val="14"/>
        </w:numPr>
        <w:jc w:val="both"/>
        <w:rPr>
          <w:rFonts w:ascii="Verdana" w:hAnsi="Verdana"/>
          <w:i/>
          <w:iCs/>
          <w:sz w:val="20"/>
          <w:szCs w:val="20"/>
        </w:rPr>
      </w:pPr>
      <w:r>
        <w:rPr>
          <w:rFonts w:ascii="Verdana" w:hAnsi="Verdana"/>
          <w:i/>
          <w:sz w:val="20"/>
        </w:rPr>
        <w:t xml:space="preserve">financial model assumptions for the PPP model and the baseline model alternatives (projected dates, macroeconomic assumptions to be used, discounting assumptions, tax </w:t>
      </w:r>
      <w:r>
        <w:rPr>
          <w:rFonts w:ascii="Verdana" w:hAnsi="Verdana"/>
          <w:i/>
          <w:sz w:val="20"/>
        </w:rPr>
        <w:lastRenderedPageBreak/>
        <w:t xml:space="preserve">assumptions, financing structure, borrowed capital, insurance costs, administrative costs of the private partner; specific assumptions for the baseline model (e.g. later construction start date; higher operational costs assuming that the public partner does not have appropriate skills and experience in construction operations; lower financing costs if the project is financed by a loan from the Treasury, etc.); construction supervision costs of the public partner; administrative costs of the public partner; projected reverse VAT costs during the construction period, etc.) </w:t>
      </w:r>
    </w:p>
    <w:p w14:paraId="30477853" w14:textId="73996E83" w:rsidR="00640FC4" w:rsidRPr="00E85496" w:rsidRDefault="00640FC4" w:rsidP="00640FC4">
      <w:pPr>
        <w:pStyle w:val="Sarakstarindkopa"/>
        <w:numPr>
          <w:ilvl w:val="0"/>
          <w:numId w:val="14"/>
        </w:numPr>
        <w:jc w:val="both"/>
        <w:rPr>
          <w:rFonts w:ascii="Verdana" w:hAnsi="Verdana"/>
          <w:i/>
          <w:iCs/>
          <w:sz w:val="20"/>
          <w:szCs w:val="20"/>
        </w:rPr>
      </w:pPr>
      <w:r>
        <w:rPr>
          <w:rFonts w:ascii="Verdana" w:hAnsi="Verdana"/>
          <w:i/>
          <w:sz w:val="20"/>
        </w:rPr>
        <w:t>mechanism for determining the availability payment (e.g. usage fee and profit mark-up), the intended frequency of payment of the availability payment (quarterly, annually, etc.)</w:t>
      </w:r>
    </w:p>
    <w:p w14:paraId="733CA075" w14:textId="24AD8A86" w:rsidR="00614AD0" w:rsidRPr="00E85496" w:rsidRDefault="00614AD0" w:rsidP="00640FC4">
      <w:pPr>
        <w:pStyle w:val="Sarakstarindkopa"/>
        <w:numPr>
          <w:ilvl w:val="0"/>
          <w:numId w:val="14"/>
        </w:numPr>
        <w:jc w:val="both"/>
        <w:rPr>
          <w:rFonts w:ascii="Verdana" w:hAnsi="Verdana"/>
          <w:i/>
          <w:iCs/>
          <w:sz w:val="20"/>
          <w:szCs w:val="20"/>
        </w:rPr>
      </w:pPr>
      <w:r>
        <w:rPr>
          <w:rFonts w:ascii="Verdana" w:hAnsi="Verdana"/>
          <w:i/>
          <w:sz w:val="20"/>
        </w:rPr>
        <w:t>structure of revenue for the private partner</w:t>
      </w:r>
    </w:p>
    <w:p w14:paraId="35EE7351" w14:textId="30A809DA" w:rsidR="00614AD0" w:rsidRPr="00E85496" w:rsidRDefault="3E48F0E7" w:rsidP="59D1C14D">
      <w:pPr>
        <w:pStyle w:val="Sarakstarindkopa"/>
        <w:numPr>
          <w:ilvl w:val="0"/>
          <w:numId w:val="14"/>
        </w:numPr>
        <w:jc w:val="both"/>
        <w:rPr>
          <w:rFonts w:ascii="Verdana" w:hAnsi="Verdana"/>
          <w:i/>
          <w:iCs/>
          <w:sz w:val="20"/>
          <w:szCs w:val="20"/>
        </w:rPr>
      </w:pPr>
      <w:r>
        <w:rPr>
          <w:rFonts w:ascii="Verdana" w:hAnsi="Verdana"/>
          <w:i/>
          <w:sz w:val="20"/>
        </w:rPr>
        <w:t>principles for quantifying risks in the development of the PPP model and the baseline model, explaining why there are differences in the value of risks and the probability of occurrence; given that it is the differences in the value and probability of risks that lead to differences in the cost of risks between alternatives that prove the viability of the PPP alternative, assumptions about differences shall be justified based on data and sources of information</w:t>
      </w:r>
    </w:p>
    <w:p w14:paraId="33CB4F88" w14:textId="77777777" w:rsidR="00782371" w:rsidRPr="00E85496" w:rsidRDefault="00782371" w:rsidP="00EC0519">
      <w:pPr>
        <w:jc w:val="both"/>
        <w:rPr>
          <w:rFonts w:ascii="Verdana" w:hAnsi="Verdana"/>
          <w:b/>
          <w:bCs/>
          <w:lang w:val="lv-LV"/>
        </w:rPr>
      </w:pPr>
    </w:p>
    <w:p w14:paraId="27D0B1D7" w14:textId="2720B8E3" w:rsidR="00EC0519" w:rsidRPr="00E85496" w:rsidRDefault="00EC0519" w:rsidP="00344E3A">
      <w:pPr>
        <w:pStyle w:val="FEA1"/>
      </w:pPr>
      <w:bookmarkStart w:id="56" w:name="_Toc143594096"/>
      <w:bookmarkStart w:id="57" w:name="_Toc171598625"/>
      <w:r>
        <w:t>4.3.</w:t>
      </w:r>
      <w:r>
        <w:tab/>
      </w:r>
      <w:bookmarkStart w:id="58" w:name="_Hlk178920129"/>
      <w:r>
        <w:t>Determining Value for Money</w:t>
      </w:r>
      <w:bookmarkEnd w:id="56"/>
      <w:bookmarkEnd w:id="57"/>
      <w:bookmarkEnd w:id="58"/>
      <w:r>
        <w:rPr>
          <w:webHidden/>
        </w:rPr>
        <w:tab/>
      </w:r>
    </w:p>
    <w:p w14:paraId="33315423" w14:textId="77777777" w:rsidR="00F21E2C" w:rsidRPr="00E85496" w:rsidRDefault="00F21E2C" w:rsidP="00F21E2C">
      <w:pPr>
        <w:jc w:val="both"/>
        <w:rPr>
          <w:rFonts w:ascii="Verdana" w:hAnsi="Verdana"/>
          <w:i/>
          <w:iCs/>
          <w:sz w:val="20"/>
          <w:szCs w:val="20"/>
          <w:lang w:val="lv-LV"/>
        </w:rPr>
      </w:pPr>
    </w:p>
    <w:p w14:paraId="3C7125B0" w14:textId="706D7BBF" w:rsidR="00F21E2C" w:rsidRPr="00E85496" w:rsidRDefault="00F21E2C" w:rsidP="00F21E2C">
      <w:pPr>
        <w:jc w:val="both"/>
        <w:rPr>
          <w:rFonts w:ascii="Verdana" w:hAnsi="Verdana"/>
          <w:b/>
          <w:bCs/>
          <w:sz w:val="20"/>
          <w:szCs w:val="20"/>
        </w:rPr>
      </w:pPr>
      <w:r>
        <w:rPr>
          <w:rFonts w:ascii="Verdana" w:hAnsi="Verdana"/>
          <w:i/>
          <w:sz w:val="20"/>
        </w:rPr>
        <w:t>Within the section:</w:t>
      </w:r>
      <w:r>
        <w:rPr>
          <w:rFonts w:ascii="Verdana" w:hAnsi="Verdana"/>
          <w:b/>
          <w:sz w:val="20"/>
        </w:rPr>
        <w:t xml:space="preserve"> </w:t>
      </w:r>
      <w:proofErr w:type="spellStart"/>
      <w:r>
        <w:rPr>
          <w:rFonts w:ascii="Verdana" w:hAnsi="Verdana"/>
          <w:b/>
          <w:sz w:val="20"/>
        </w:rPr>
        <w:t>summarise</w:t>
      </w:r>
      <w:proofErr w:type="spellEnd"/>
      <w:r>
        <w:rPr>
          <w:rFonts w:ascii="Verdana" w:hAnsi="Verdana"/>
          <w:b/>
          <w:sz w:val="20"/>
        </w:rPr>
        <w:t xml:space="preserve"> information on the PPP project </w:t>
      </w:r>
      <w:r>
        <w:rPr>
          <w:rFonts w:ascii="Verdana" w:hAnsi="Verdana"/>
          <w:i/>
          <w:sz w:val="20"/>
        </w:rPr>
        <w:t>(information must be aligned with Excel and FEC at the beginning of the summary):</w:t>
      </w:r>
    </w:p>
    <w:p w14:paraId="700A5C6D" w14:textId="56374AE8" w:rsidR="00F74B2C" w:rsidRPr="00E85496" w:rsidRDefault="00F74B2C" w:rsidP="00F74B2C">
      <w:pPr>
        <w:jc w:val="right"/>
        <w:rPr>
          <w:rFonts w:ascii="Verdana" w:hAnsi="Verdana"/>
          <w:b/>
          <w:bCs/>
          <w:sz w:val="20"/>
          <w:szCs w:val="20"/>
        </w:rPr>
      </w:pPr>
      <w:r>
        <w:rPr>
          <w:rFonts w:ascii="Verdana" w:hAnsi="Verdana"/>
          <w:i/>
          <w:sz w:val="16"/>
        </w:rPr>
        <w:t>Table 9</w:t>
      </w:r>
    </w:p>
    <w:tbl>
      <w:tblPr>
        <w:tblStyle w:val="Reatabula"/>
        <w:tblW w:w="0" w:type="auto"/>
        <w:tblLook w:val="04A0" w:firstRow="1" w:lastRow="0" w:firstColumn="1" w:lastColumn="0" w:noHBand="0" w:noVBand="1"/>
      </w:tblPr>
      <w:tblGrid>
        <w:gridCol w:w="4248"/>
        <w:gridCol w:w="5359"/>
      </w:tblGrid>
      <w:tr w:rsidR="00F21E2C" w:rsidRPr="008F19B3" w14:paraId="197E4C6E" w14:textId="77777777" w:rsidTr="22BB52A9">
        <w:tc>
          <w:tcPr>
            <w:tcW w:w="4248" w:type="dxa"/>
          </w:tcPr>
          <w:p w14:paraId="5BBF9C50" w14:textId="77777777" w:rsidR="00F21E2C" w:rsidRPr="00E85496" w:rsidRDefault="00F21E2C" w:rsidP="000468DA">
            <w:pPr>
              <w:jc w:val="both"/>
              <w:rPr>
                <w:rFonts w:ascii="Verdana" w:hAnsi="Verdana"/>
                <w:b/>
                <w:bCs/>
                <w:sz w:val="20"/>
                <w:szCs w:val="20"/>
              </w:rPr>
            </w:pPr>
            <w:r>
              <w:rPr>
                <w:rFonts w:ascii="Verdana" w:hAnsi="Verdana"/>
                <w:b/>
                <w:sz w:val="20"/>
              </w:rPr>
              <w:t>Duration of project implementation:</w:t>
            </w:r>
          </w:p>
          <w:p w14:paraId="60DC9EEC" w14:textId="77777777" w:rsidR="00F21E2C" w:rsidRPr="00E85496" w:rsidRDefault="00F21E2C" w:rsidP="000468DA">
            <w:pPr>
              <w:jc w:val="both"/>
              <w:rPr>
                <w:rFonts w:ascii="Verdana" w:hAnsi="Verdana"/>
                <w:b/>
                <w:bCs/>
                <w:sz w:val="20"/>
                <w:szCs w:val="20"/>
                <w:lang w:val="lv-LV"/>
              </w:rPr>
            </w:pPr>
          </w:p>
          <w:p w14:paraId="0AC9B93A" w14:textId="77777777" w:rsidR="00F21E2C" w:rsidRPr="00E85496" w:rsidRDefault="00F21E2C" w:rsidP="000468DA">
            <w:pPr>
              <w:jc w:val="both"/>
              <w:rPr>
                <w:rFonts w:ascii="Verdana" w:hAnsi="Verdana"/>
                <w:b/>
                <w:bCs/>
                <w:sz w:val="20"/>
                <w:szCs w:val="20"/>
              </w:rPr>
            </w:pPr>
            <w:r>
              <w:rPr>
                <w:rFonts w:ascii="Verdana" w:hAnsi="Verdana"/>
                <w:b/>
                <w:sz w:val="20"/>
              </w:rPr>
              <w:t>including:</w:t>
            </w:r>
          </w:p>
          <w:p w14:paraId="77D3925A" w14:textId="77777777" w:rsidR="00F21E2C" w:rsidRPr="00E85496" w:rsidRDefault="00F21E2C" w:rsidP="000468DA">
            <w:pPr>
              <w:pStyle w:val="Sarakstarindkopa"/>
              <w:numPr>
                <w:ilvl w:val="0"/>
                <w:numId w:val="14"/>
              </w:numPr>
              <w:jc w:val="both"/>
              <w:rPr>
                <w:rFonts w:ascii="Verdana" w:hAnsi="Verdana"/>
                <w:b/>
                <w:bCs/>
                <w:sz w:val="20"/>
                <w:szCs w:val="20"/>
              </w:rPr>
            </w:pPr>
            <w:r>
              <w:rPr>
                <w:rFonts w:ascii="Verdana" w:hAnsi="Verdana"/>
                <w:i/>
                <w:sz w:val="20"/>
              </w:rPr>
              <w:t>building design period</w:t>
            </w:r>
          </w:p>
          <w:p w14:paraId="0AA26DF3" w14:textId="77777777" w:rsidR="00F21E2C" w:rsidRPr="00E85496" w:rsidRDefault="00F21E2C" w:rsidP="000468DA">
            <w:pPr>
              <w:pStyle w:val="Sarakstarindkopa"/>
              <w:ind w:left="790"/>
              <w:jc w:val="both"/>
              <w:rPr>
                <w:rFonts w:ascii="Verdana" w:hAnsi="Verdana"/>
                <w:b/>
                <w:bCs/>
                <w:sz w:val="20"/>
                <w:szCs w:val="20"/>
                <w:lang w:val="lv-LV"/>
              </w:rPr>
            </w:pPr>
          </w:p>
          <w:p w14:paraId="1460C272" w14:textId="77777777" w:rsidR="00F21E2C" w:rsidRPr="00E85496" w:rsidRDefault="00F21E2C" w:rsidP="000468DA">
            <w:pPr>
              <w:pStyle w:val="Sarakstarindkopa"/>
              <w:ind w:left="790"/>
              <w:jc w:val="both"/>
              <w:rPr>
                <w:rFonts w:ascii="Verdana" w:hAnsi="Verdana"/>
                <w:b/>
                <w:bCs/>
                <w:sz w:val="20"/>
                <w:szCs w:val="20"/>
                <w:lang w:val="lv-LV"/>
              </w:rPr>
            </w:pPr>
          </w:p>
          <w:p w14:paraId="5F10479C" w14:textId="77777777" w:rsidR="00F21E2C" w:rsidRPr="00E85496" w:rsidRDefault="00F21E2C" w:rsidP="000468DA">
            <w:pPr>
              <w:pStyle w:val="Sarakstarindkopa"/>
              <w:numPr>
                <w:ilvl w:val="0"/>
                <w:numId w:val="14"/>
              </w:numPr>
              <w:jc w:val="both"/>
              <w:rPr>
                <w:rFonts w:ascii="Verdana" w:hAnsi="Verdana"/>
                <w:i/>
                <w:iCs/>
                <w:sz w:val="20"/>
                <w:szCs w:val="20"/>
              </w:rPr>
            </w:pPr>
            <w:r>
              <w:rPr>
                <w:rFonts w:ascii="Verdana" w:hAnsi="Verdana"/>
                <w:i/>
                <w:sz w:val="20"/>
              </w:rPr>
              <w:t>construction period</w:t>
            </w:r>
          </w:p>
          <w:p w14:paraId="0E980E5B" w14:textId="77777777" w:rsidR="00F21E2C" w:rsidRPr="00E85496" w:rsidRDefault="00F21E2C" w:rsidP="000468DA">
            <w:pPr>
              <w:jc w:val="both"/>
              <w:rPr>
                <w:rFonts w:ascii="Verdana" w:hAnsi="Verdana"/>
                <w:i/>
                <w:iCs/>
                <w:sz w:val="20"/>
                <w:szCs w:val="20"/>
                <w:lang w:val="lv-LV"/>
              </w:rPr>
            </w:pPr>
          </w:p>
          <w:p w14:paraId="7A6B74FF" w14:textId="77777777" w:rsidR="00F21E2C" w:rsidRPr="00E85496" w:rsidRDefault="00F21E2C" w:rsidP="000468DA">
            <w:pPr>
              <w:jc w:val="both"/>
              <w:rPr>
                <w:rFonts w:ascii="Verdana" w:hAnsi="Verdana"/>
                <w:i/>
                <w:iCs/>
                <w:sz w:val="20"/>
                <w:szCs w:val="20"/>
                <w:lang w:val="lv-LV"/>
              </w:rPr>
            </w:pPr>
          </w:p>
          <w:p w14:paraId="077466D5" w14:textId="77777777" w:rsidR="00F21E2C" w:rsidRPr="00E85496" w:rsidRDefault="00F21E2C" w:rsidP="000468DA">
            <w:pPr>
              <w:pStyle w:val="Sarakstarindkopa"/>
              <w:numPr>
                <w:ilvl w:val="0"/>
                <w:numId w:val="14"/>
              </w:numPr>
              <w:jc w:val="both"/>
              <w:rPr>
                <w:rFonts w:ascii="Verdana" w:hAnsi="Verdana"/>
                <w:b/>
                <w:bCs/>
                <w:sz w:val="20"/>
                <w:szCs w:val="20"/>
              </w:rPr>
            </w:pPr>
            <w:r>
              <w:rPr>
                <w:rFonts w:ascii="Verdana" w:hAnsi="Verdana"/>
                <w:i/>
                <w:sz w:val="20"/>
              </w:rPr>
              <w:t>period of availability of facility</w:t>
            </w:r>
          </w:p>
        </w:tc>
        <w:tc>
          <w:tcPr>
            <w:tcW w:w="5359" w:type="dxa"/>
          </w:tcPr>
          <w:p w14:paraId="1799A72A" w14:textId="77777777" w:rsidR="00F21E2C" w:rsidRPr="00E85496" w:rsidRDefault="00F21E2C" w:rsidP="000468DA">
            <w:pPr>
              <w:jc w:val="both"/>
              <w:rPr>
                <w:rFonts w:ascii="Verdana" w:hAnsi="Verdana"/>
                <w:b/>
                <w:bCs/>
                <w:sz w:val="20"/>
                <w:szCs w:val="20"/>
              </w:rPr>
            </w:pPr>
            <w:r>
              <w:rPr>
                <w:rFonts w:ascii="Verdana" w:hAnsi="Verdana"/>
                <w:b/>
                <w:sz w:val="20"/>
              </w:rPr>
              <w:t>Indicate years (and quarters in brackets)</w:t>
            </w:r>
          </w:p>
          <w:p w14:paraId="7CAEA90E" w14:textId="77777777" w:rsidR="00F21E2C" w:rsidRPr="00E85496" w:rsidRDefault="00F21E2C" w:rsidP="000468DA">
            <w:pPr>
              <w:jc w:val="both"/>
              <w:rPr>
                <w:rFonts w:ascii="Verdana" w:hAnsi="Verdana"/>
                <w:b/>
                <w:bCs/>
                <w:sz w:val="20"/>
                <w:szCs w:val="20"/>
                <w:lang w:val="lv-LV"/>
              </w:rPr>
            </w:pPr>
          </w:p>
          <w:p w14:paraId="53988422" w14:textId="77777777" w:rsidR="00F21E2C" w:rsidRPr="00E85496" w:rsidRDefault="00F21E2C" w:rsidP="000468DA">
            <w:pPr>
              <w:jc w:val="both"/>
              <w:rPr>
                <w:rFonts w:ascii="Verdana" w:hAnsi="Verdana"/>
                <w:b/>
                <w:bCs/>
                <w:sz w:val="20"/>
                <w:szCs w:val="20"/>
                <w:lang w:val="lv-LV"/>
              </w:rPr>
            </w:pPr>
          </w:p>
          <w:p w14:paraId="1D11E48B" w14:textId="77777777" w:rsidR="00F21E2C" w:rsidRPr="00E85496" w:rsidRDefault="00F21E2C" w:rsidP="000468DA">
            <w:pPr>
              <w:pStyle w:val="Sarakstarindkopa"/>
              <w:numPr>
                <w:ilvl w:val="0"/>
                <w:numId w:val="14"/>
              </w:numPr>
              <w:jc w:val="both"/>
              <w:rPr>
                <w:rFonts w:ascii="Verdana" w:hAnsi="Verdana"/>
                <w:b/>
                <w:bCs/>
                <w:sz w:val="20"/>
                <w:szCs w:val="20"/>
              </w:rPr>
            </w:pPr>
            <w:r>
              <w:rPr>
                <w:rFonts w:ascii="Verdana" w:hAnsi="Verdana"/>
                <w:i/>
                <w:sz w:val="20"/>
              </w:rPr>
              <w:t>indicate the planned time for the development of the building design in years (and quarters in brackets)</w:t>
            </w:r>
          </w:p>
          <w:p w14:paraId="52797A51" w14:textId="77777777" w:rsidR="00F21E2C" w:rsidRPr="00E85496" w:rsidRDefault="00F21E2C" w:rsidP="000468DA">
            <w:pPr>
              <w:pStyle w:val="Sarakstarindkopa"/>
              <w:ind w:left="790"/>
              <w:jc w:val="both"/>
              <w:rPr>
                <w:rFonts w:ascii="Verdana" w:hAnsi="Verdana"/>
                <w:b/>
                <w:bCs/>
                <w:sz w:val="20"/>
                <w:szCs w:val="20"/>
                <w:lang w:val="lv-LV"/>
              </w:rPr>
            </w:pPr>
          </w:p>
          <w:p w14:paraId="19565CC1" w14:textId="77777777" w:rsidR="00F21E2C" w:rsidRPr="00E85496" w:rsidRDefault="00F21E2C" w:rsidP="000468DA">
            <w:pPr>
              <w:pStyle w:val="Sarakstarindkopa"/>
              <w:numPr>
                <w:ilvl w:val="0"/>
                <w:numId w:val="14"/>
              </w:numPr>
              <w:jc w:val="both"/>
              <w:rPr>
                <w:rFonts w:ascii="Verdana" w:hAnsi="Verdana"/>
                <w:b/>
                <w:bCs/>
                <w:sz w:val="20"/>
                <w:szCs w:val="20"/>
              </w:rPr>
            </w:pPr>
            <w:r>
              <w:rPr>
                <w:rFonts w:ascii="Verdana" w:hAnsi="Verdana"/>
                <w:i/>
                <w:sz w:val="20"/>
              </w:rPr>
              <w:t>indicate the planned time for the development of the building design in years (and quarters in brackets)</w:t>
            </w:r>
          </w:p>
          <w:p w14:paraId="21311E19" w14:textId="77777777" w:rsidR="00F21E2C" w:rsidRPr="00E85496" w:rsidRDefault="00F21E2C" w:rsidP="000468DA">
            <w:pPr>
              <w:jc w:val="both"/>
              <w:rPr>
                <w:rFonts w:ascii="Verdana" w:hAnsi="Verdana"/>
                <w:b/>
                <w:bCs/>
                <w:sz w:val="20"/>
                <w:szCs w:val="20"/>
                <w:lang w:val="lv-LV"/>
              </w:rPr>
            </w:pPr>
          </w:p>
          <w:p w14:paraId="745C7195" w14:textId="77777777" w:rsidR="00F21E2C" w:rsidRPr="00E85496" w:rsidRDefault="00F21E2C" w:rsidP="000468DA">
            <w:pPr>
              <w:pStyle w:val="Sarakstarindkopa"/>
              <w:numPr>
                <w:ilvl w:val="0"/>
                <w:numId w:val="14"/>
              </w:numPr>
              <w:jc w:val="both"/>
              <w:rPr>
                <w:rFonts w:ascii="Verdana" w:hAnsi="Verdana"/>
                <w:b/>
                <w:bCs/>
                <w:sz w:val="20"/>
                <w:szCs w:val="20"/>
              </w:rPr>
            </w:pPr>
            <w:r>
              <w:rPr>
                <w:rFonts w:ascii="Verdana" w:hAnsi="Verdana"/>
                <w:i/>
                <w:sz w:val="20"/>
              </w:rPr>
              <w:t>indicate the planned time for the development of the building design in years (and quarters in brackets)</w:t>
            </w:r>
          </w:p>
        </w:tc>
      </w:tr>
      <w:tr w:rsidR="00F21E2C" w:rsidRPr="008F19B3" w14:paraId="2E9321B1" w14:textId="77777777" w:rsidTr="22BB52A9">
        <w:tc>
          <w:tcPr>
            <w:tcW w:w="4248" w:type="dxa"/>
          </w:tcPr>
          <w:p w14:paraId="1D46CFA3" w14:textId="77777777" w:rsidR="00F21E2C" w:rsidRPr="00E85496" w:rsidRDefault="00F21E2C" w:rsidP="000468DA">
            <w:pPr>
              <w:jc w:val="both"/>
              <w:rPr>
                <w:rFonts w:ascii="Verdana" w:hAnsi="Verdana"/>
                <w:b/>
                <w:bCs/>
                <w:sz w:val="20"/>
                <w:szCs w:val="20"/>
              </w:rPr>
            </w:pPr>
            <w:r>
              <w:rPr>
                <w:rFonts w:ascii="Verdana" w:hAnsi="Verdana"/>
                <w:b/>
                <w:sz w:val="20"/>
              </w:rPr>
              <w:t xml:space="preserve">PPP contract price: </w:t>
            </w:r>
          </w:p>
        </w:tc>
        <w:tc>
          <w:tcPr>
            <w:tcW w:w="5359" w:type="dxa"/>
          </w:tcPr>
          <w:p w14:paraId="4098521E" w14:textId="5E78752B" w:rsidR="00F21E2C" w:rsidRPr="00E85496" w:rsidRDefault="00A243D4" w:rsidP="000468DA">
            <w:pPr>
              <w:jc w:val="both"/>
              <w:rPr>
                <w:rFonts w:ascii="Verdana" w:hAnsi="Verdana"/>
                <w:b/>
                <w:bCs/>
                <w:sz w:val="20"/>
                <w:szCs w:val="20"/>
              </w:rPr>
            </w:pPr>
            <w:r>
              <w:rPr>
                <w:rFonts w:ascii="Verdana" w:hAnsi="Verdana"/>
                <w:i/>
                <w:sz w:val="20"/>
              </w:rPr>
              <w:t xml:space="preserve">According to Article 1(32) of the </w:t>
            </w:r>
            <w:hyperlink r:id="rId82" w:history="1">
              <w:r w:rsidRPr="00310551">
                <w:rPr>
                  <w:rStyle w:val="Hipersaite"/>
                  <w:rFonts w:ascii="Verdana" w:hAnsi="Verdana"/>
                  <w:i/>
                  <w:sz w:val="20"/>
                </w:rPr>
                <w:t>PPP Law</w:t>
              </w:r>
            </w:hyperlink>
            <w:r>
              <w:rPr>
                <w:rFonts w:ascii="Verdana" w:hAnsi="Verdana"/>
                <w:i/>
                <w:sz w:val="20"/>
              </w:rPr>
              <w:t xml:space="preserve">, indicate a value which includes, for example, capital investments and the amount of availability payments during the entire PPP contract period, excluding value added tax (VAT). The total amount of financial resources (excluding VAT) that the private partner would obtain by exercising the rights and obligations arising from the PPP contract, which may include end-user payments </w:t>
            </w:r>
            <w:r>
              <w:rPr>
                <w:rFonts w:ascii="Verdana" w:hAnsi="Verdana"/>
                <w:sz w:val="20"/>
              </w:rPr>
              <w:t xml:space="preserve">in EUR, </w:t>
            </w:r>
            <w:r>
              <w:rPr>
                <w:rFonts w:ascii="Verdana" w:hAnsi="Verdana"/>
                <w:i/>
                <w:sz w:val="20"/>
              </w:rPr>
              <w:t>shall be indicated.</w:t>
            </w:r>
          </w:p>
        </w:tc>
      </w:tr>
      <w:tr w:rsidR="00F21E2C" w:rsidRPr="008F19B3" w14:paraId="6AC1EED5" w14:textId="77777777" w:rsidTr="22BB52A9">
        <w:tc>
          <w:tcPr>
            <w:tcW w:w="4248" w:type="dxa"/>
          </w:tcPr>
          <w:p w14:paraId="5D804024" w14:textId="77777777" w:rsidR="00F21E2C" w:rsidRPr="00E85496" w:rsidRDefault="00F21E2C" w:rsidP="000468DA">
            <w:pPr>
              <w:jc w:val="both"/>
              <w:rPr>
                <w:rFonts w:ascii="Verdana" w:hAnsi="Verdana"/>
                <w:b/>
                <w:bCs/>
                <w:sz w:val="20"/>
                <w:szCs w:val="20"/>
              </w:rPr>
            </w:pPr>
            <w:r>
              <w:rPr>
                <w:rFonts w:ascii="Verdana" w:hAnsi="Verdana"/>
                <w:b/>
                <w:sz w:val="20"/>
              </w:rPr>
              <w:t>Source of revenue for the private partner</w:t>
            </w:r>
            <w:r>
              <w:rPr>
                <w:rFonts w:ascii="Verdana" w:hAnsi="Verdana"/>
                <w:sz w:val="20"/>
              </w:rPr>
              <w:t>:</w:t>
            </w:r>
          </w:p>
        </w:tc>
        <w:tc>
          <w:tcPr>
            <w:tcW w:w="5359" w:type="dxa"/>
          </w:tcPr>
          <w:p w14:paraId="1C2991CD" w14:textId="77777777" w:rsidR="00F21E2C" w:rsidRPr="00E85496" w:rsidRDefault="00F21E2C" w:rsidP="000468DA">
            <w:pPr>
              <w:jc w:val="both"/>
              <w:rPr>
                <w:rFonts w:ascii="Verdana" w:hAnsi="Verdana"/>
                <w:i/>
                <w:iCs/>
                <w:sz w:val="20"/>
                <w:szCs w:val="20"/>
              </w:rPr>
            </w:pPr>
            <w:r>
              <w:rPr>
                <w:rFonts w:ascii="Verdana" w:hAnsi="Verdana"/>
                <w:i/>
                <w:sz w:val="20"/>
              </w:rPr>
              <w:t>indicate the source of the private partner's revenue.</w:t>
            </w:r>
          </w:p>
          <w:p w14:paraId="01CB2E75" w14:textId="77777777" w:rsidR="00F21E2C" w:rsidRPr="00E85496" w:rsidRDefault="00F21E2C" w:rsidP="000468DA">
            <w:pPr>
              <w:jc w:val="both"/>
              <w:rPr>
                <w:rFonts w:ascii="Verdana" w:hAnsi="Verdana"/>
                <w:sz w:val="20"/>
                <w:szCs w:val="20"/>
              </w:rPr>
            </w:pPr>
            <w:r>
              <w:rPr>
                <w:rFonts w:ascii="Verdana" w:hAnsi="Verdana"/>
                <w:i/>
                <w:sz w:val="20"/>
              </w:rPr>
              <w:t>For example, "availability payments (a significant proportion of total revenue) and revenue from end-users"; "quarterly availability payments"; "semi-annual availability payments"; "revenue from end-users"</w:t>
            </w:r>
          </w:p>
        </w:tc>
      </w:tr>
      <w:tr w:rsidR="00F21E2C" w:rsidRPr="008F19B3" w14:paraId="3A1B1C41" w14:textId="77777777" w:rsidTr="22BB52A9">
        <w:tc>
          <w:tcPr>
            <w:tcW w:w="4248" w:type="dxa"/>
          </w:tcPr>
          <w:p w14:paraId="2CF4414A" w14:textId="77777777" w:rsidR="00F21E2C" w:rsidRPr="00E85496" w:rsidRDefault="00F21E2C" w:rsidP="000468DA">
            <w:pPr>
              <w:jc w:val="both"/>
              <w:rPr>
                <w:rFonts w:ascii="Verdana" w:hAnsi="Verdana"/>
                <w:b/>
                <w:bCs/>
                <w:sz w:val="20"/>
                <w:szCs w:val="20"/>
              </w:rPr>
            </w:pPr>
            <w:r>
              <w:rPr>
                <w:rFonts w:ascii="Verdana" w:hAnsi="Verdana"/>
                <w:b/>
                <w:sz w:val="20"/>
              </w:rPr>
              <w:t xml:space="preserve">Availability payment: </w:t>
            </w:r>
          </w:p>
          <w:p w14:paraId="3179918B" w14:textId="77777777" w:rsidR="00F21E2C" w:rsidRPr="00E85496" w:rsidRDefault="00F21E2C" w:rsidP="000468DA">
            <w:pPr>
              <w:jc w:val="both"/>
              <w:rPr>
                <w:rFonts w:ascii="Verdana" w:hAnsi="Verdana"/>
                <w:i/>
                <w:sz w:val="20"/>
                <w:szCs w:val="20"/>
                <w:lang w:val="lv-LV"/>
              </w:rPr>
            </w:pPr>
          </w:p>
          <w:p w14:paraId="1FD15D49" w14:textId="77777777" w:rsidR="00F21E2C" w:rsidRPr="00E85496" w:rsidRDefault="00F21E2C" w:rsidP="000468DA">
            <w:pPr>
              <w:jc w:val="both"/>
              <w:rPr>
                <w:rFonts w:ascii="Verdana" w:hAnsi="Verdana"/>
                <w:b/>
                <w:bCs/>
                <w:i/>
                <w:sz w:val="20"/>
                <w:szCs w:val="20"/>
              </w:rPr>
            </w:pPr>
            <w:r>
              <w:rPr>
                <w:rFonts w:ascii="Verdana" w:hAnsi="Verdana"/>
                <w:b/>
                <w:i/>
                <w:sz w:val="20"/>
              </w:rPr>
              <w:lastRenderedPageBreak/>
              <w:t>Or</w:t>
            </w:r>
          </w:p>
          <w:p w14:paraId="3DF4808D" w14:textId="77777777" w:rsidR="00F21E2C" w:rsidRPr="00E85496" w:rsidRDefault="00F21E2C" w:rsidP="000468DA">
            <w:pPr>
              <w:jc w:val="both"/>
              <w:rPr>
                <w:rFonts w:ascii="Verdana" w:hAnsi="Verdana"/>
                <w:i/>
                <w:sz w:val="20"/>
                <w:szCs w:val="20"/>
                <w:lang w:val="lv-LV"/>
              </w:rPr>
            </w:pPr>
          </w:p>
          <w:p w14:paraId="67F4828D" w14:textId="77777777" w:rsidR="00F21E2C" w:rsidRPr="00E85496" w:rsidRDefault="00F21E2C" w:rsidP="000468DA">
            <w:pPr>
              <w:jc w:val="both"/>
              <w:rPr>
                <w:rFonts w:ascii="Verdana" w:hAnsi="Verdana"/>
                <w:b/>
                <w:bCs/>
                <w:sz w:val="20"/>
                <w:szCs w:val="20"/>
              </w:rPr>
            </w:pPr>
            <w:r>
              <w:rPr>
                <w:rFonts w:ascii="Verdana" w:hAnsi="Verdana"/>
                <w:b/>
                <w:sz w:val="20"/>
              </w:rPr>
              <w:t xml:space="preserve">Revenue from end-users: </w:t>
            </w:r>
          </w:p>
          <w:p w14:paraId="7C84886C" w14:textId="77777777" w:rsidR="001B4C0A" w:rsidRPr="00E85496" w:rsidRDefault="001B4C0A" w:rsidP="000468DA">
            <w:pPr>
              <w:jc w:val="both"/>
              <w:rPr>
                <w:rFonts w:ascii="Verdana" w:hAnsi="Verdana"/>
                <w:b/>
                <w:bCs/>
                <w:sz w:val="20"/>
                <w:szCs w:val="20"/>
                <w:lang w:val="lv-LV"/>
              </w:rPr>
            </w:pPr>
          </w:p>
          <w:p w14:paraId="70D2A7A1" w14:textId="01B6C34D" w:rsidR="001B4C0A" w:rsidRPr="00E85496" w:rsidRDefault="001B4C0A" w:rsidP="000468DA">
            <w:pPr>
              <w:jc w:val="both"/>
              <w:rPr>
                <w:rFonts w:ascii="Verdana" w:hAnsi="Verdana"/>
                <w:b/>
                <w:bCs/>
                <w:i/>
                <w:iCs/>
                <w:sz w:val="20"/>
                <w:szCs w:val="20"/>
              </w:rPr>
            </w:pPr>
            <w:r>
              <w:rPr>
                <w:rFonts w:ascii="Verdana" w:hAnsi="Verdana"/>
                <w:b/>
                <w:i/>
                <w:sz w:val="20"/>
              </w:rPr>
              <w:t>Or</w:t>
            </w:r>
          </w:p>
          <w:p w14:paraId="39B69803" w14:textId="77777777" w:rsidR="00B8277D" w:rsidRPr="00E85496" w:rsidRDefault="00B8277D" w:rsidP="000468DA">
            <w:pPr>
              <w:jc w:val="both"/>
              <w:rPr>
                <w:rFonts w:ascii="Verdana" w:hAnsi="Verdana"/>
                <w:b/>
                <w:bCs/>
                <w:sz w:val="20"/>
                <w:szCs w:val="20"/>
                <w:lang w:val="lv-LV"/>
              </w:rPr>
            </w:pPr>
          </w:p>
          <w:p w14:paraId="17509FDF" w14:textId="2C8D099D" w:rsidR="001B4C0A" w:rsidRPr="00E85496" w:rsidRDefault="001B4C0A" w:rsidP="000468DA">
            <w:pPr>
              <w:jc w:val="both"/>
              <w:rPr>
                <w:rFonts w:ascii="Verdana" w:hAnsi="Verdana"/>
                <w:b/>
                <w:bCs/>
                <w:sz w:val="20"/>
                <w:szCs w:val="20"/>
              </w:rPr>
            </w:pPr>
            <w:r>
              <w:rPr>
                <w:rFonts w:ascii="Verdana" w:hAnsi="Verdana"/>
                <w:b/>
                <w:sz w:val="20"/>
              </w:rPr>
              <w:t>Availability payment and revenue from end-users:</w:t>
            </w:r>
          </w:p>
          <w:p w14:paraId="2A41598E" w14:textId="77777777" w:rsidR="00F21E2C" w:rsidRPr="00E85496" w:rsidRDefault="00F21E2C" w:rsidP="000468DA">
            <w:pPr>
              <w:jc w:val="both"/>
              <w:rPr>
                <w:rFonts w:ascii="Verdana" w:hAnsi="Verdana"/>
                <w:b/>
                <w:bCs/>
                <w:sz w:val="20"/>
                <w:szCs w:val="20"/>
                <w:lang w:val="lv-LV"/>
              </w:rPr>
            </w:pPr>
          </w:p>
        </w:tc>
        <w:tc>
          <w:tcPr>
            <w:tcW w:w="5359" w:type="dxa"/>
          </w:tcPr>
          <w:p w14:paraId="28155981" w14:textId="13E4D867" w:rsidR="00F21E2C" w:rsidRPr="00E85496" w:rsidRDefault="00F21E2C" w:rsidP="000468DA">
            <w:pPr>
              <w:jc w:val="both"/>
              <w:rPr>
                <w:rFonts w:ascii="Verdana" w:hAnsi="Verdana"/>
                <w:i/>
                <w:sz w:val="20"/>
                <w:szCs w:val="20"/>
              </w:rPr>
            </w:pPr>
            <w:r>
              <w:rPr>
                <w:rFonts w:ascii="Verdana" w:hAnsi="Verdana"/>
                <w:i/>
                <w:sz w:val="20"/>
              </w:rPr>
              <w:lastRenderedPageBreak/>
              <w:t>In the case of a PPP contract, indicate the estimated amount of one availability payment in EUR.</w:t>
            </w:r>
          </w:p>
          <w:p w14:paraId="56177730" w14:textId="77777777" w:rsidR="00F21E2C" w:rsidRPr="00E85496" w:rsidRDefault="00F21E2C" w:rsidP="000468DA">
            <w:pPr>
              <w:jc w:val="both"/>
              <w:rPr>
                <w:rFonts w:ascii="Verdana" w:hAnsi="Verdana"/>
                <w:i/>
                <w:iCs/>
                <w:sz w:val="20"/>
                <w:szCs w:val="20"/>
                <w:lang w:val="lv-LV"/>
              </w:rPr>
            </w:pPr>
          </w:p>
          <w:p w14:paraId="5D4457A9" w14:textId="77777777" w:rsidR="00F21E2C" w:rsidRPr="00E85496" w:rsidRDefault="00F21E2C" w:rsidP="000468DA">
            <w:pPr>
              <w:jc w:val="both"/>
              <w:rPr>
                <w:rFonts w:ascii="Verdana" w:hAnsi="Verdana"/>
                <w:i/>
                <w:iCs/>
                <w:sz w:val="20"/>
                <w:szCs w:val="20"/>
                <w:lang w:val="lv-LV"/>
              </w:rPr>
            </w:pPr>
          </w:p>
          <w:p w14:paraId="2607C9FA" w14:textId="77777777" w:rsidR="00F21E2C" w:rsidRPr="00E85496" w:rsidRDefault="00F21E2C" w:rsidP="000468DA">
            <w:pPr>
              <w:jc w:val="both"/>
              <w:rPr>
                <w:rFonts w:ascii="Verdana" w:hAnsi="Verdana"/>
                <w:i/>
                <w:sz w:val="20"/>
                <w:szCs w:val="20"/>
              </w:rPr>
            </w:pPr>
            <w:r>
              <w:rPr>
                <w:rFonts w:ascii="Verdana" w:hAnsi="Verdana"/>
                <w:i/>
                <w:sz w:val="20"/>
              </w:rPr>
              <w:t>In the case of a concession, indicate the amount of the planned revenue from end-users per year.</w:t>
            </w:r>
          </w:p>
          <w:p w14:paraId="37BCBBED" w14:textId="77777777" w:rsidR="002601DF" w:rsidRPr="00E85496" w:rsidRDefault="002601DF" w:rsidP="000468DA">
            <w:pPr>
              <w:jc w:val="both"/>
              <w:rPr>
                <w:rFonts w:ascii="Verdana" w:hAnsi="Verdana"/>
                <w:i/>
                <w:sz w:val="20"/>
                <w:szCs w:val="20"/>
                <w:lang w:val="lv-LV"/>
              </w:rPr>
            </w:pPr>
          </w:p>
          <w:p w14:paraId="3E9ABF1F" w14:textId="77777777" w:rsidR="00B8277D" w:rsidRPr="00E85496" w:rsidRDefault="00B8277D" w:rsidP="000468DA">
            <w:pPr>
              <w:jc w:val="both"/>
              <w:rPr>
                <w:rFonts w:ascii="Verdana" w:hAnsi="Verdana"/>
                <w:i/>
                <w:sz w:val="20"/>
                <w:szCs w:val="20"/>
                <w:lang w:val="lv-LV"/>
              </w:rPr>
            </w:pPr>
          </w:p>
          <w:p w14:paraId="21E3C577" w14:textId="131DCBAE" w:rsidR="002601DF" w:rsidRPr="00E85496" w:rsidRDefault="002601DF" w:rsidP="000468DA">
            <w:pPr>
              <w:jc w:val="both"/>
              <w:rPr>
                <w:rFonts w:ascii="Verdana" w:hAnsi="Verdana"/>
                <w:i/>
                <w:iCs/>
                <w:sz w:val="20"/>
                <w:szCs w:val="20"/>
              </w:rPr>
            </w:pPr>
            <w:r>
              <w:rPr>
                <w:rFonts w:ascii="Verdana" w:hAnsi="Verdana"/>
                <w:i/>
                <w:sz w:val="20"/>
              </w:rPr>
              <w:t>In the case of a PPP contract, indicate the planned amount of the availability payment in EUR and the planned amount of revenue from end-users per year.</w:t>
            </w:r>
          </w:p>
        </w:tc>
      </w:tr>
    </w:tbl>
    <w:p w14:paraId="056CDD44" w14:textId="77777777" w:rsidR="00F21E2C" w:rsidRPr="00E85496" w:rsidRDefault="00F21E2C" w:rsidP="00A74183">
      <w:pPr>
        <w:jc w:val="both"/>
        <w:rPr>
          <w:rFonts w:ascii="Verdana" w:hAnsi="Verdana"/>
          <w:i/>
          <w:iCs/>
          <w:sz w:val="20"/>
          <w:szCs w:val="20"/>
          <w:lang w:val="lv-LV"/>
        </w:rPr>
      </w:pPr>
    </w:p>
    <w:p w14:paraId="64973836" w14:textId="77777777" w:rsidR="00F21E2C" w:rsidRPr="00E85496" w:rsidRDefault="00F21E2C" w:rsidP="00F21E2C">
      <w:pPr>
        <w:jc w:val="both"/>
        <w:rPr>
          <w:rFonts w:ascii="Verdana" w:hAnsi="Verdana"/>
          <w:i/>
          <w:iCs/>
          <w:sz w:val="20"/>
          <w:szCs w:val="20"/>
        </w:rPr>
      </w:pPr>
      <w:r>
        <w:rPr>
          <w:rFonts w:ascii="Verdana" w:hAnsi="Verdana"/>
          <w:i/>
          <w:sz w:val="20"/>
        </w:rPr>
        <w:t xml:space="preserve">A positive VFM occurs if, when comparing the total cash flows of the public partner in the Baseline Model and in each of the PPP arrangements and PPP models evaluated, the NPV of the project implementation alternative is higher than the NPV of the Baseline Model. The alternative with the highest VFM shall be considered to be the most advantageous for the public partner. </w:t>
      </w:r>
    </w:p>
    <w:p w14:paraId="28F3D351" w14:textId="77777777" w:rsidR="00F21E2C" w:rsidRPr="00E85496" w:rsidRDefault="00F21E2C" w:rsidP="00A74183">
      <w:pPr>
        <w:jc w:val="both"/>
        <w:rPr>
          <w:rFonts w:ascii="Verdana" w:hAnsi="Verdana"/>
          <w:i/>
          <w:iCs/>
          <w:sz w:val="20"/>
          <w:szCs w:val="20"/>
          <w:lang w:val="lv-LV"/>
        </w:rPr>
      </w:pPr>
    </w:p>
    <w:p w14:paraId="7F01E5BB" w14:textId="7E80A982" w:rsidR="00A74183" w:rsidRPr="00E85496" w:rsidRDefault="00A74183" w:rsidP="00A74183">
      <w:pPr>
        <w:jc w:val="both"/>
        <w:rPr>
          <w:rFonts w:ascii="Verdana" w:hAnsi="Verdana"/>
          <w:i/>
          <w:sz w:val="20"/>
          <w:szCs w:val="20"/>
        </w:rPr>
      </w:pPr>
      <w:r>
        <w:rPr>
          <w:rFonts w:ascii="Verdana" w:hAnsi="Verdana"/>
          <w:sz w:val="20"/>
        </w:rPr>
        <w:t xml:space="preserve">Draw conclusions as to what the </w:t>
      </w:r>
      <w:r>
        <w:rPr>
          <w:rFonts w:ascii="Verdana" w:hAnsi="Verdana"/>
          <w:b/>
          <w:sz w:val="20"/>
        </w:rPr>
        <w:t>economic Net Present Value (ENPV) of the project</w:t>
      </w:r>
      <w:r>
        <w:rPr>
          <w:rFonts w:ascii="Verdana" w:hAnsi="Verdana"/>
          <w:sz w:val="20"/>
        </w:rPr>
        <w:t xml:space="preserve"> is: </w:t>
      </w:r>
      <w:r>
        <w:rPr>
          <w:rFonts w:ascii="Verdana" w:hAnsi="Verdana"/>
          <w:i/>
          <w:sz w:val="20"/>
        </w:rPr>
        <w:t>indicate the positive value of the ENPV (EUR) and the components of the ENPV - discounted total project life cycle costs, total revenues, financial savings and socio-economic benefits - which, when added together, result in the ENPV:</w:t>
      </w:r>
    </w:p>
    <w:p w14:paraId="06D72B60" w14:textId="77777777" w:rsidR="00A74183" w:rsidRPr="00E85496" w:rsidRDefault="00A74183" w:rsidP="00A74183">
      <w:pPr>
        <w:ind w:left="567"/>
        <w:jc w:val="both"/>
        <w:rPr>
          <w:rFonts w:ascii="Verdana" w:hAnsi="Verdana"/>
          <w:i/>
          <w:sz w:val="20"/>
          <w:szCs w:val="20"/>
        </w:rPr>
      </w:pPr>
      <w:r>
        <w:rPr>
          <w:rFonts w:ascii="Verdana" w:hAnsi="Verdana"/>
          <w:i/>
          <w:sz w:val="20"/>
        </w:rPr>
        <w:t>ENPV = I + F + S - C, where</w:t>
      </w:r>
    </w:p>
    <w:p w14:paraId="07A7BFD8" w14:textId="398EBB80" w:rsidR="00A74183" w:rsidRPr="00E85496" w:rsidRDefault="00A74183" w:rsidP="00A74183">
      <w:pPr>
        <w:ind w:left="567"/>
        <w:jc w:val="both"/>
        <w:rPr>
          <w:rFonts w:ascii="Verdana" w:hAnsi="Verdana"/>
          <w:i/>
          <w:sz w:val="20"/>
          <w:szCs w:val="20"/>
        </w:rPr>
      </w:pPr>
      <w:r>
        <w:rPr>
          <w:rFonts w:ascii="Verdana" w:hAnsi="Verdana"/>
          <w:i/>
          <w:sz w:val="20"/>
        </w:rPr>
        <w:t>I - total revenue</w:t>
      </w:r>
    </w:p>
    <w:p w14:paraId="49777D43" w14:textId="33BBE608" w:rsidR="00A74183" w:rsidRPr="00E85496" w:rsidRDefault="00A74183" w:rsidP="00A74183">
      <w:pPr>
        <w:ind w:left="567"/>
        <w:jc w:val="both"/>
        <w:rPr>
          <w:rFonts w:ascii="Verdana" w:hAnsi="Verdana"/>
          <w:i/>
          <w:sz w:val="20"/>
          <w:szCs w:val="20"/>
        </w:rPr>
      </w:pPr>
      <w:r>
        <w:rPr>
          <w:rFonts w:ascii="Verdana" w:hAnsi="Verdana"/>
          <w:i/>
          <w:sz w:val="20"/>
        </w:rPr>
        <w:t>F - financial savings or additional costs (with a minus sign), which are formed by comparing the status quo and the PPP project scenario</w:t>
      </w:r>
    </w:p>
    <w:p w14:paraId="080D4B3C" w14:textId="4A749427" w:rsidR="00A74183" w:rsidRPr="00E85496" w:rsidRDefault="00A74183" w:rsidP="00A74183">
      <w:pPr>
        <w:ind w:left="567"/>
        <w:jc w:val="both"/>
        <w:rPr>
          <w:rFonts w:ascii="Verdana" w:hAnsi="Verdana"/>
          <w:i/>
          <w:sz w:val="20"/>
          <w:szCs w:val="20"/>
        </w:rPr>
      </w:pPr>
      <w:r>
        <w:rPr>
          <w:rFonts w:ascii="Verdana" w:hAnsi="Verdana"/>
          <w:i/>
          <w:sz w:val="20"/>
        </w:rPr>
        <w:t>S - socio-economic benefits (minus socio-economic losses, if any)</w:t>
      </w:r>
    </w:p>
    <w:p w14:paraId="010BF2C0" w14:textId="75646E70" w:rsidR="00A74183" w:rsidRPr="00E85496" w:rsidRDefault="00A74183" w:rsidP="00A74183">
      <w:pPr>
        <w:ind w:left="567"/>
        <w:jc w:val="both"/>
        <w:rPr>
          <w:rFonts w:ascii="Verdana" w:hAnsi="Verdana"/>
          <w:b/>
          <w:bCs/>
          <w:sz w:val="20"/>
          <w:szCs w:val="20"/>
        </w:rPr>
      </w:pPr>
      <w:r>
        <w:rPr>
          <w:rFonts w:ascii="Verdana" w:hAnsi="Verdana"/>
          <w:i/>
          <w:sz w:val="20"/>
        </w:rPr>
        <w:t>C - total cost</w:t>
      </w:r>
    </w:p>
    <w:p w14:paraId="426C5AD5" w14:textId="77777777" w:rsidR="00A74183" w:rsidRDefault="00A74183" w:rsidP="00A74183">
      <w:pPr>
        <w:jc w:val="both"/>
        <w:rPr>
          <w:rFonts w:ascii="Verdana" w:hAnsi="Verdana"/>
          <w:i/>
          <w:iCs/>
          <w:sz w:val="20"/>
          <w:szCs w:val="20"/>
        </w:rPr>
      </w:pPr>
      <w:r>
        <w:rPr>
          <w:rFonts w:ascii="Verdana" w:hAnsi="Verdana"/>
          <w:i/>
          <w:sz w:val="20"/>
        </w:rPr>
        <w:t xml:space="preserve">If the ENPV is negative, the project is not viable. </w:t>
      </w:r>
    </w:p>
    <w:p w14:paraId="05155A81" w14:textId="77777777" w:rsidR="00CE068D" w:rsidRDefault="00CE068D" w:rsidP="00A74183">
      <w:pPr>
        <w:jc w:val="both"/>
        <w:rPr>
          <w:rFonts w:ascii="Verdana" w:hAnsi="Verdana"/>
          <w:i/>
          <w:iCs/>
          <w:sz w:val="20"/>
          <w:szCs w:val="20"/>
          <w:lang w:val="lv-LV"/>
        </w:rPr>
      </w:pPr>
    </w:p>
    <w:p w14:paraId="0F27D33B" w14:textId="62B0B428" w:rsidR="00CE068D" w:rsidRPr="00E85496" w:rsidRDefault="00CE068D" w:rsidP="00CE068D">
      <w:pPr>
        <w:pStyle w:val="FEA1"/>
      </w:pPr>
      <w:bookmarkStart w:id="59" w:name="_Toc171598626"/>
      <w:r>
        <w:t>4.4.</w:t>
      </w:r>
      <w:r>
        <w:tab/>
      </w:r>
      <w:bookmarkStart w:id="60" w:name="_Hlk178920143"/>
      <w:r>
        <w:t>Sensitivity Analysis</w:t>
      </w:r>
      <w:bookmarkEnd w:id="59"/>
      <w:bookmarkEnd w:id="60"/>
      <w:r>
        <w:rPr>
          <w:webHidden/>
        </w:rPr>
        <w:tab/>
      </w:r>
    </w:p>
    <w:p w14:paraId="680D8EF0" w14:textId="0F79EB06" w:rsidR="004A4959" w:rsidRDefault="00CE068D" w:rsidP="00A74183">
      <w:pPr>
        <w:jc w:val="both"/>
        <w:rPr>
          <w:rFonts w:ascii="Verdana" w:hAnsi="Verdana"/>
          <w:i/>
          <w:iCs/>
          <w:sz w:val="20"/>
          <w:szCs w:val="20"/>
        </w:rPr>
      </w:pPr>
      <w:r>
        <w:rPr>
          <w:rFonts w:ascii="Verdana" w:hAnsi="Verdana"/>
          <w:i/>
          <w:sz w:val="20"/>
        </w:rPr>
        <w:t>Within the section:</w:t>
      </w:r>
      <w:r>
        <w:rPr>
          <w:rFonts w:ascii="Verdana" w:hAnsi="Verdana"/>
          <w:b/>
          <w:sz w:val="20"/>
        </w:rPr>
        <w:t xml:space="preserve"> </w:t>
      </w:r>
      <w:r>
        <w:rPr>
          <w:rFonts w:ascii="Verdana" w:hAnsi="Verdana"/>
          <w:b/>
          <w:i/>
          <w:sz w:val="20"/>
        </w:rPr>
        <w:t>describe the results of the sensitivity analysis, identify the critical variables and their switching points, and draw conclusions from the analysis</w:t>
      </w:r>
      <w:r>
        <w:rPr>
          <w:rFonts w:ascii="Verdana" w:hAnsi="Verdana"/>
          <w:i/>
          <w:sz w:val="20"/>
        </w:rPr>
        <w:t xml:space="preserve">. The information in this section must be aligned with the calculations in the Excel worksheet "Sensitivity Analysis". </w:t>
      </w:r>
    </w:p>
    <w:p w14:paraId="19B478DB" w14:textId="3C7D42E7" w:rsidR="00CE068D" w:rsidRDefault="004E3C5D" w:rsidP="00A74183">
      <w:pPr>
        <w:jc w:val="both"/>
        <w:rPr>
          <w:rFonts w:ascii="Verdana" w:hAnsi="Verdana"/>
          <w:i/>
          <w:iCs/>
          <w:sz w:val="20"/>
          <w:szCs w:val="20"/>
        </w:rPr>
      </w:pPr>
      <w:r>
        <w:rPr>
          <w:rFonts w:ascii="Verdana" w:hAnsi="Verdana"/>
          <w:i/>
          <w:sz w:val="20"/>
        </w:rPr>
        <w:t>The objective of the sensitivity analysis is to investigate the stability of the project and to determine the changes (sensitivity) of the project's main indicators (ENPV, NPV, contract prices and other indicators) to the variations in the influencing variables, using the main cost and revenue items as variables.</w:t>
      </w:r>
    </w:p>
    <w:p w14:paraId="2FA2731C" w14:textId="37AB7DD7" w:rsidR="002D1905" w:rsidRPr="002D1905" w:rsidRDefault="002D1905" w:rsidP="002D1905">
      <w:pPr>
        <w:jc w:val="both"/>
        <w:rPr>
          <w:rFonts w:ascii="Verdana" w:hAnsi="Verdana"/>
          <w:i/>
          <w:iCs/>
          <w:sz w:val="20"/>
          <w:szCs w:val="20"/>
        </w:rPr>
      </w:pPr>
      <w:r>
        <w:rPr>
          <w:rFonts w:ascii="Verdana" w:hAnsi="Verdana"/>
          <w:i/>
          <w:sz w:val="20"/>
        </w:rPr>
        <w:t>The sensitivity analysis of each variable determines whether it is critical. Critical variables are those variables that are used in the preparation of the FEC cash flow and for which an increase or decrease in value of, for example, 1% results in an increase or decrease in the calculated ENPV of one per cent or more.</w:t>
      </w:r>
    </w:p>
    <w:p w14:paraId="07B9BEC3" w14:textId="7A01A762" w:rsidR="00480EC3" w:rsidRPr="00A243D4" w:rsidRDefault="002D1905" w:rsidP="44C30A10">
      <w:pPr>
        <w:jc w:val="both"/>
        <w:rPr>
          <w:rFonts w:ascii="Verdana" w:hAnsi="Verdana"/>
          <w:i/>
          <w:iCs/>
          <w:sz w:val="20"/>
          <w:szCs w:val="20"/>
        </w:rPr>
      </w:pPr>
      <w:r>
        <w:rPr>
          <w:rFonts w:ascii="Verdana" w:hAnsi="Verdana"/>
          <w:i/>
          <w:sz w:val="20"/>
        </w:rPr>
        <w:t xml:space="preserve">For critical variables, the switching points, or the percentage variation of the critical variable at which the value of the indicator being </w:t>
      </w:r>
      <w:proofErr w:type="spellStart"/>
      <w:r>
        <w:rPr>
          <w:rFonts w:ascii="Verdana" w:hAnsi="Verdana"/>
          <w:i/>
          <w:sz w:val="20"/>
        </w:rPr>
        <w:t>analysed</w:t>
      </w:r>
      <w:proofErr w:type="spellEnd"/>
      <w:r>
        <w:rPr>
          <w:rFonts w:ascii="Verdana" w:hAnsi="Verdana"/>
          <w:i/>
          <w:sz w:val="20"/>
        </w:rPr>
        <w:t>, such as ENPV, equals zero, shall be determined by recording the result in the Excel worksheet "Sensitivity Analysis".</w:t>
      </w:r>
    </w:p>
    <w:p w14:paraId="492145E6" w14:textId="11B6E652" w:rsidR="000A2A51" w:rsidRDefault="000A2A51" w:rsidP="002D1905">
      <w:pPr>
        <w:jc w:val="both"/>
        <w:rPr>
          <w:rFonts w:ascii="Verdana" w:hAnsi="Verdana"/>
          <w:i/>
          <w:iCs/>
          <w:sz w:val="20"/>
          <w:szCs w:val="20"/>
        </w:rPr>
      </w:pPr>
      <w:r>
        <w:rPr>
          <w:rFonts w:ascii="Verdana" w:hAnsi="Verdana"/>
          <w:i/>
          <w:sz w:val="20"/>
        </w:rPr>
        <w:t>The Excel "Goal seek" function can be used to find the values of the critical variable switching points.</w:t>
      </w:r>
    </w:p>
    <w:p w14:paraId="426A22DC" w14:textId="410D5960" w:rsidR="00C9333B" w:rsidRDefault="00C9333B" w:rsidP="002D1905">
      <w:pPr>
        <w:jc w:val="both"/>
        <w:rPr>
          <w:rFonts w:ascii="Verdana" w:hAnsi="Verdana"/>
          <w:i/>
          <w:iCs/>
          <w:sz w:val="20"/>
          <w:szCs w:val="20"/>
        </w:rPr>
      </w:pPr>
      <w:r>
        <w:rPr>
          <w:rFonts w:ascii="Verdana" w:hAnsi="Verdana"/>
          <w:i/>
          <w:sz w:val="20"/>
        </w:rPr>
        <w:lastRenderedPageBreak/>
        <w:t>The results of the sensitivity analysis shall be used in the project risk analysis (version 11.07.2024)</w:t>
      </w:r>
      <w:r w:rsidR="007909BD">
        <w:rPr>
          <w:rFonts w:ascii="Verdana" w:hAnsi="Verdana"/>
          <w:i/>
          <w:sz w:val="20"/>
        </w:rPr>
        <w:t>.</w:t>
      </w:r>
    </w:p>
    <w:p w14:paraId="001321E1" w14:textId="7AC0C420" w:rsidR="00A66105" w:rsidRPr="00E85496" w:rsidRDefault="00A66105">
      <w:pPr>
        <w:rPr>
          <w:rFonts w:ascii="Verdana" w:hAnsi="Verdana"/>
          <w:b/>
          <w:bCs/>
        </w:rPr>
      </w:pPr>
      <w:r>
        <w:br w:type="page"/>
      </w:r>
    </w:p>
    <w:p w14:paraId="7D7EE014" w14:textId="6D012893" w:rsidR="00A66105" w:rsidRPr="00E85496" w:rsidRDefault="00A66105" w:rsidP="00A66105">
      <w:pPr>
        <w:pStyle w:val="FEAvirsraksti"/>
      </w:pPr>
      <w:bookmarkStart w:id="61" w:name="_Toc143594097"/>
      <w:bookmarkStart w:id="62" w:name="_Toc171598627"/>
      <w:bookmarkStart w:id="63" w:name="_Hlk178920154"/>
      <w:r>
        <w:lastRenderedPageBreak/>
        <w:t>Annex A. A List of Sources of Information Used</w:t>
      </w:r>
      <w:bookmarkEnd w:id="61"/>
      <w:bookmarkEnd w:id="62"/>
    </w:p>
    <w:bookmarkEnd w:id="63"/>
    <w:p w14:paraId="15D399F4" w14:textId="2E5F576E" w:rsidR="00EC0519" w:rsidRPr="00E85496" w:rsidRDefault="004A2451" w:rsidP="00432573">
      <w:pPr>
        <w:jc w:val="both"/>
        <w:rPr>
          <w:rFonts w:ascii="Verdana" w:hAnsi="Verdana"/>
          <w:i/>
          <w:sz w:val="20"/>
          <w:szCs w:val="20"/>
        </w:rPr>
      </w:pPr>
      <w:r>
        <w:rPr>
          <w:rFonts w:ascii="Verdana" w:hAnsi="Verdana"/>
          <w:i/>
          <w:sz w:val="20"/>
        </w:rPr>
        <w:t>Indicate the author, title, publisher (if applicable), year, hyperlink, access date of each source of information.</w:t>
      </w:r>
    </w:p>
    <w:p w14:paraId="669298C5" w14:textId="58F90B8F" w:rsidR="008408C5" w:rsidRPr="00E85496" w:rsidRDefault="008408C5" w:rsidP="00432573">
      <w:pPr>
        <w:jc w:val="both"/>
        <w:rPr>
          <w:rFonts w:ascii="Verdana" w:hAnsi="Verdana"/>
          <w:i/>
          <w:sz w:val="20"/>
          <w:szCs w:val="20"/>
        </w:rPr>
      </w:pPr>
      <w:r>
        <w:rPr>
          <w:rFonts w:ascii="Verdana" w:hAnsi="Verdana"/>
          <w:i/>
          <w:sz w:val="20"/>
        </w:rPr>
        <w:t>Structure of the information sources:</w:t>
      </w:r>
    </w:p>
    <w:p w14:paraId="16C115AA" w14:textId="4F3735C7" w:rsidR="008408C5" w:rsidRPr="00E85496" w:rsidRDefault="00A4229B" w:rsidP="00432573">
      <w:pPr>
        <w:jc w:val="both"/>
        <w:rPr>
          <w:rFonts w:ascii="Verdana" w:hAnsi="Verdana"/>
          <w:i/>
          <w:sz w:val="20"/>
          <w:szCs w:val="20"/>
        </w:rPr>
      </w:pPr>
      <w:r>
        <w:rPr>
          <w:rFonts w:ascii="Verdana" w:hAnsi="Verdana"/>
          <w:i/>
          <w:sz w:val="20"/>
        </w:rPr>
        <w:t>1) Legislation (Directives, Regulations, Laws, Cabinet Regulations, Government Action Plan, Authority Regulations),</w:t>
      </w:r>
    </w:p>
    <w:p w14:paraId="3EF91EB1" w14:textId="0A3F82A1" w:rsidR="00A4229B" w:rsidRPr="00E85496" w:rsidRDefault="00A4229B" w:rsidP="00432573">
      <w:pPr>
        <w:jc w:val="both"/>
        <w:rPr>
          <w:rFonts w:ascii="Verdana" w:hAnsi="Verdana"/>
          <w:i/>
          <w:sz w:val="20"/>
          <w:szCs w:val="20"/>
        </w:rPr>
      </w:pPr>
      <w:r>
        <w:rPr>
          <w:rFonts w:ascii="Verdana" w:hAnsi="Verdana"/>
          <w:i/>
          <w:sz w:val="20"/>
        </w:rPr>
        <w:t>2) Guidelines, technical documents,</w:t>
      </w:r>
    </w:p>
    <w:p w14:paraId="2C5C8201" w14:textId="1934A480" w:rsidR="006A0BDE" w:rsidRPr="00E85496" w:rsidRDefault="006A0BDE" w:rsidP="00432573">
      <w:pPr>
        <w:jc w:val="both"/>
        <w:rPr>
          <w:rFonts w:ascii="Verdana" w:hAnsi="Verdana"/>
          <w:i/>
          <w:sz w:val="20"/>
          <w:szCs w:val="20"/>
        </w:rPr>
      </w:pPr>
      <w:r>
        <w:rPr>
          <w:rFonts w:ascii="Verdana" w:hAnsi="Verdana"/>
          <w:i/>
          <w:sz w:val="20"/>
        </w:rPr>
        <w:t>3) Books, publications,</w:t>
      </w:r>
    </w:p>
    <w:p w14:paraId="02CE319B" w14:textId="6C131D8B" w:rsidR="006A0BDE" w:rsidRPr="00E85496" w:rsidRDefault="006A0BDE" w:rsidP="00432573">
      <w:pPr>
        <w:jc w:val="both"/>
        <w:rPr>
          <w:rFonts w:ascii="Verdana" w:hAnsi="Verdana"/>
          <w:i/>
          <w:sz w:val="20"/>
          <w:szCs w:val="20"/>
        </w:rPr>
      </w:pPr>
      <w:r>
        <w:rPr>
          <w:rFonts w:ascii="Verdana" w:hAnsi="Verdana"/>
          <w:i/>
          <w:sz w:val="20"/>
        </w:rPr>
        <w:t>4) Internet publications.</w:t>
      </w:r>
    </w:p>
    <w:p w14:paraId="7779A750" w14:textId="77777777" w:rsidR="00F34B9E" w:rsidRPr="00E85496" w:rsidRDefault="00F34B9E" w:rsidP="004F0F63">
      <w:pPr>
        <w:ind w:left="567"/>
        <w:jc w:val="both"/>
        <w:rPr>
          <w:rFonts w:ascii="Verdana" w:hAnsi="Verdana"/>
          <w:i/>
          <w:sz w:val="20"/>
          <w:szCs w:val="20"/>
          <w:lang w:val="lv-LV"/>
        </w:rPr>
      </w:pPr>
    </w:p>
    <w:p w14:paraId="5ADD5F4C" w14:textId="77777777" w:rsidR="004D6258" w:rsidRPr="00E85496" w:rsidRDefault="0073054A">
      <w:pPr>
        <w:rPr>
          <w:rFonts w:ascii="Verdana" w:hAnsi="Verdana"/>
          <w:b/>
          <w:bCs/>
        </w:rPr>
        <w:sectPr w:rsidR="004D6258" w:rsidRPr="00E85496" w:rsidSect="00327E81">
          <w:footerReference w:type="default" r:id="rId83"/>
          <w:pgSz w:w="11906" w:h="16838"/>
          <w:pgMar w:top="993" w:right="849" w:bottom="993" w:left="1276" w:header="708" w:footer="708" w:gutter="0"/>
          <w:cols w:space="708"/>
          <w:titlePg/>
          <w:docGrid w:linePitch="360"/>
        </w:sectPr>
      </w:pPr>
      <w:r>
        <w:br w:type="page"/>
      </w:r>
    </w:p>
    <w:p w14:paraId="5F97434E" w14:textId="0E9283BE" w:rsidR="0073054A" w:rsidRPr="00E85496" w:rsidRDefault="0073054A" w:rsidP="0073054A">
      <w:pPr>
        <w:pStyle w:val="FEAvirsraksti"/>
      </w:pPr>
      <w:bookmarkStart w:id="64" w:name="_Toc143594098"/>
      <w:bookmarkStart w:id="65" w:name="_Toc171598628"/>
      <w:bookmarkStart w:id="66" w:name="_Hlk178920166"/>
      <w:r>
        <w:lastRenderedPageBreak/>
        <w:t>Annex B</w:t>
      </w:r>
      <w:bookmarkEnd w:id="64"/>
      <w:r>
        <w:t xml:space="preserve">. </w:t>
      </w:r>
      <w:r>
        <w:rPr>
          <w:i/>
        </w:rPr>
        <w:t>(Annexes to the FEC by the FEC developer)</w:t>
      </w:r>
      <w:bookmarkEnd w:id="65"/>
    </w:p>
    <w:bookmarkEnd w:id="66"/>
    <w:p w14:paraId="799706D6" w14:textId="77777777" w:rsidR="0080679E" w:rsidRPr="00E85496" w:rsidRDefault="0080679E" w:rsidP="0080679E">
      <w:pPr>
        <w:pStyle w:val="paragraph"/>
        <w:spacing w:before="0" w:beforeAutospacing="0" w:after="0" w:afterAutospacing="0"/>
        <w:textAlignment w:val="baseline"/>
        <w:rPr>
          <w:rStyle w:val="normaltextrun"/>
          <w:color w:val="BFBFBF"/>
        </w:rPr>
      </w:pPr>
    </w:p>
    <w:p w14:paraId="694DFE12" w14:textId="236A11FC" w:rsidR="00DE3EDE" w:rsidRPr="00E85496" w:rsidRDefault="0080679E" w:rsidP="00DE3EDE">
      <w:pPr>
        <w:pStyle w:val="FEAvirsraksti"/>
        <w:rPr>
          <w:i/>
          <w:iCs/>
        </w:rPr>
      </w:pPr>
      <w:bookmarkStart w:id="67" w:name="_Toc171598629"/>
      <w:bookmarkStart w:id="68" w:name="_Hlk178920220"/>
      <w:r>
        <w:rPr>
          <w:i/>
        </w:rPr>
        <w:t>Annex 1 "Timetable for the Implementation of the PPP Project"</w:t>
      </w:r>
      <w:bookmarkEnd w:id="67"/>
    </w:p>
    <w:tbl>
      <w:tblPr>
        <w:tblpPr w:leftFromText="180" w:rightFromText="180" w:vertAnchor="text" w:horzAnchor="margin" w:tblpX="137" w:tblpY="200"/>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42"/>
      </w:tblGrid>
      <w:tr w:rsidR="00DE3EDE" w:rsidRPr="008F19B3" w14:paraId="051D4FF7" w14:textId="77777777" w:rsidTr="00231A11">
        <w:trPr>
          <w:trHeight w:val="587"/>
        </w:trPr>
        <w:tc>
          <w:tcPr>
            <w:tcW w:w="147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bookmarkEnd w:id="68"/>
          <w:p w14:paraId="7018DE84" w14:textId="5212E578" w:rsidR="00DE3EDE" w:rsidRPr="00E85496" w:rsidRDefault="00DE3EDE" w:rsidP="00231A11">
            <w:pPr>
              <w:keepNext/>
              <w:keepLines/>
              <w:spacing w:before="40" w:after="0" w:line="240" w:lineRule="auto"/>
              <w:jc w:val="center"/>
              <w:outlineLvl w:val="3"/>
              <w:rPr>
                <w:rFonts w:ascii="Verdana" w:eastAsia="Times New Roman" w:hAnsi="Verdana" w:cs="Times New Roman"/>
                <w:b/>
                <w:iCs/>
                <w:color w:val="2E74B5"/>
              </w:rPr>
            </w:pPr>
            <w:r>
              <w:rPr>
                <w:rFonts w:ascii="Verdana" w:hAnsi="Verdana"/>
                <w:b/>
              </w:rPr>
              <w:t>Timetable for the Implementation of the PPP Project</w:t>
            </w:r>
          </w:p>
        </w:tc>
      </w:tr>
    </w:tbl>
    <w:p w14:paraId="50915A52" w14:textId="77777777" w:rsidR="00DE3EDE" w:rsidRPr="00E85496" w:rsidRDefault="00DE3EDE" w:rsidP="00DE3EDE">
      <w:pPr>
        <w:jc w:val="right"/>
        <w:rPr>
          <w:rFonts w:ascii="Verdana" w:eastAsia="Calibri" w:hAnsi="Verdana" w:cs="Times New Roman"/>
          <w:sz w:val="20"/>
          <w:szCs w:val="20"/>
          <w:lang w:val="lv-LV"/>
        </w:rPr>
      </w:pPr>
    </w:p>
    <w:tbl>
      <w:tblPr>
        <w:tblW w:w="147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586"/>
        <w:gridCol w:w="586"/>
        <w:gridCol w:w="586"/>
        <w:gridCol w:w="587"/>
        <w:gridCol w:w="586"/>
        <w:gridCol w:w="586"/>
        <w:gridCol w:w="586"/>
        <w:gridCol w:w="587"/>
        <w:gridCol w:w="586"/>
        <w:gridCol w:w="586"/>
        <w:gridCol w:w="586"/>
        <w:gridCol w:w="587"/>
        <w:gridCol w:w="586"/>
        <w:gridCol w:w="586"/>
        <w:gridCol w:w="586"/>
        <w:gridCol w:w="587"/>
        <w:gridCol w:w="586"/>
        <w:gridCol w:w="586"/>
        <w:gridCol w:w="586"/>
        <w:gridCol w:w="589"/>
      </w:tblGrid>
      <w:tr w:rsidR="00DE3EDE" w:rsidRPr="008F19B3" w14:paraId="4E7A4BB9" w14:textId="77777777" w:rsidTr="006553BF">
        <w:trPr>
          <w:trHeight w:val="280"/>
        </w:trPr>
        <w:tc>
          <w:tcPr>
            <w:tcW w:w="304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42E057" w14:textId="353CFAE4" w:rsidR="00DE3EDE" w:rsidRPr="00E85496" w:rsidRDefault="00DE3EDE" w:rsidP="000468DA">
            <w:pPr>
              <w:spacing w:after="0" w:line="240" w:lineRule="auto"/>
              <w:rPr>
                <w:rFonts w:ascii="Verdana" w:eastAsia="Calibri" w:hAnsi="Verdana" w:cs="Times New Roman"/>
                <w:sz w:val="20"/>
                <w:szCs w:val="20"/>
              </w:rPr>
            </w:pPr>
            <w:r>
              <w:rPr>
                <w:rFonts w:ascii="Verdana" w:hAnsi="Verdana"/>
                <w:sz w:val="20"/>
              </w:rPr>
              <w:t>Project Activities</w:t>
            </w:r>
            <w:r w:rsidRPr="00E85496">
              <w:rPr>
                <w:rFonts w:ascii="Verdana" w:eastAsia="Calibri" w:hAnsi="Verdana" w:cs="Times New Roman"/>
                <w:sz w:val="20"/>
                <w:szCs w:val="20"/>
                <w:vertAlign w:val="superscript"/>
                <w:lang w:val="lv-LV"/>
              </w:rPr>
              <w:footnoteReference w:id="9"/>
            </w:r>
          </w:p>
        </w:tc>
        <w:tc>
          <w:tcPr>
            <w:tcW w:w="11727"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A560AA" w14:textId="77777777" w:rsidR="00DE3EDE" w:rsidRPr="00E85496" w:rsidRDefault="00DE3EDE" w:rsidP="000468DA">
            <w:pPr>
              <w:spacing w:after="0" w:line="240" w:lineRule="auto"/>
              <w:jc w:val="center"/>
              <w:rPr>
                <w:rFonts w:ascii="Verdana" w:eastAsia="Calibri" w:hAnsi="Verdana" w:cs="Times New Roman"/>
                <w:b/>
                <w:bCs/>
                <w:sz w:val="20"/>
                <w:szCs w:val="20"/>
              </w:rPr>
            </w:pPr>
            <w:r>
              <w:rPr>
                <w:rFonts w:ascii="Verdana" w:hAnsi="Verdana"/>
                <w:b/>
                <w:sz w:val="20"/>
              </w:rPr>
              <w:t>Project Implementation Timetable (in quarters)</w:t>
            </w:r>
            <w:r w:rsidRPr="00E85496">
              <w:rPr>
                <w:rFonts w:ascii="Verdana" w:eastAsia="Calibri" w:hAnsi="Verdana" w:cs="Times New Roman"/>
                <w:b/>
                <w:bCs/>
                <w:sz w:val="20"/>
                <w:szCs w:val="20"/>
                <w:vertAlign w:val="superscript"/>
                <w:lang w:val="lv-LV"/>
              </w:rPr>
              <w:footnoteReference w:id="10"/>
            </w:r>
          </w:p>
        </w:tc>
      </w:tr>
      <w:tr w:rsidR="00DE3EDE" w:rsidRPr="00E85496" w14:paraId="371A2132" w14:textId="77777777" w:rsidTr="006553BF">
        <w:trPr>
          <w:trHeight w:val="169"/>
        </w:trPr>
        <w:tc>
          <w:tcPr>
            <w:tcW w:w="304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B7DC9C" w14:textId="77777777" w:rsidR="00DE3EDE" w:rsidRPr="00E85496" w:rsidRDefault="00DE3EDE" w:rsidP="000468DA">
            <w:pPr>
              <w:spacing w:after="0" w:line="240" w:lineRule="auto"/>
              <w:rPr>
                <w:rFonts w:ascii="Verdana" w:eastAsia="Calibri" w:hAnsi="Verdana" w:cs="Times New Roman"/>
                <w:sz w:val="20"/>
                <w:szCs w:val="20"/>
                <w:lang w:val="lv-LV"/>
              </w:rPr>
            </w:pP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9735CB" w14:textId="499197E3" w:rsidR="00DE3EDE" w:rsidRPr="00E85496" w:rsidRDefault="00DE3EDE" w:rsidP="000468DA">
            <w:pPr>
              <w:spacing w:after="0" w:line="240" w:lineRule="auto"/>
              <w:jc w:val="center"/>
              <w:rPr>
                <w:rFonts w:ascii="Verdana" w:eastAsia="Calibri" w:hAnsi="Verdana" w:cs="Times New Roman"/>
                <w:b/>
                <w:bCs/>
                <w:color w:val="000000"/>
              </w:rPr>
            </w:pPr>
            <w:r>
              <w:rPr>
                <w:rFonts w:ascii="Verdana" w:hAnsi="Verdana"/>
                <w:b/>
                <w:color w:val="000000"/>
              </w:rPr>
              <w:t>Year 1</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F7A6E1" w14:textId="717CC896" w:rsidR="00DE3EDE" w:rsidRPr="00E85496" w:rsidRDefault="00DE3EDE" w:rsidP="000468DA">
            <w:pPr>
              <w:spacing w:after="0" w:line="240" w:lineRule="auto"/>
              <w:jc w:val="center"/>
              <w:rPr>
                <w:rFonts w:ascii="Verdana" w:eastAsia="Calibri" w:hAnsi="Verdana" w:cs="Times New Roman"/>
                <w:b/>
                <w:bCs/>
                <w:color w:val="000000"/>
              </w:rPr>
            </w:pPr>
            <w:r>
              <w:rPr>
                <w:rFonts w:ascii="Verdana" w:hAnsi="Verdana"/>
                <w:b/>
                <w:color w:val="000000"/>
              </w:rPr>
              <w:t>Year 2</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C9E26D" w14:textId="5B281CA0" w:rsidR="00DE3EDE" w:rsidRPr="00E85496" w:rsidRDefault="00DE3EDE" w:rsidP="000468DA">
            <w:pPr>
              <w:spacing w:after="0" w:line="240" w:lineRule="auto"/>
              <w:jc w:val="center"/>
              <w:rPr>
                <w:rFonts w:ascii="Verdana" w:eastAsia="Calibri" w:hAnsi="Verdana" w:cs="Times New Roman"/>
                <w:b/>
                <w:bCs/>
                <w:color w:val="000000"/>
              </w:rPr>
            </w:pPr>
            <w:r>
              <w:rPr>
                <w:rFonts w:ascii="Verdana" w:hAnsi="Verdana"/>
                <w:b/>
                <w:color w:val="000000"/>
              </w:rPr>
              <w:t>Year 3</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003D86" w14:textId="2CDF02F6" w:rsidR="00DE3EDE" w:rsidRPr="00E85496" w:rsidRDefault="00DE3EDE" w:rsidP="000468DA">
            <w:pPr>
              <w:spacing w:after="0" w:line="240" w:lineRule="auto"/>
              <w:jc w:val="center"/>
              <w:rPr>
                <w:rFonts w:ascii="Verdana" w:eastAsia="Calibri" w:hAnsi="Verdana" w:cs="Times New Roman"/>
                <w:b/>
                <w:bCs/>
                <w:color w:val="000000"/>
              </w:rPr>
            </w:pPr>
            <w:r>
              <w:rPr>
                <w:rFonts w:ascii="Verdana" w:hAnsi="Verdana"/>
                <w:b/>
                <w:color w:val="000000"/>
              </w:rPr>
              <w:t>Year 4</w:t>
            </w:r>
          </w:p>
        </w:tc>
        <w:tc>
          <w:tcPr>
            <w:tcW w:w="234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4513EC" w14:textId="3B2E6C6F" w:rsidR="00DE3EDE" w:rsidRPr="00E85496" w:rsidRDefault="00DE3EDE" w:rsidP="000468DA">
            <w:pPr>
              <w:spacing w:after="0" w:line="240" w:lineRule="auto"/>
              <w:jc w:val="center"/>
              <w:rPr>
                <w:rFonts w:ascii="Verdana" w:eastAsia="Calibri" w:hAnsi="Verdana" w:cs="Times New Roman"/>
                <w:b/>
                <w:bCs/>
                <w:color w:val="000000"/>
              </w:rPr>
            </w:pPr>
            <w:r>
              <w:rPr>
                <w:rFonts w:ascii="Verdana" w:hAnsi="Verdana"/>
                <w:b/>
                <w:color w:val="000000"/>
              </w:rPr>
              <w:t>Year 5-25</w:t>
            </w:r>
          </w:p>
        </w:tc>
      </w:tr>
      <w:tr w:rsidR="00F42643" w:rsidRPr="00E85496" w14:paraId="6F78BB6A" w14:textId="77777777" w:rsidTr="006553BF">
        <w:trPr>
          <w:trHeight w:val="169"/>
        </w:trPr>
        <w:tc>
          <w:tcPr>
            <w:tcW w:w="304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785A8D" w14:textId="77777777" w:rsidR="00F42643" w:rsidRPr="00E85496" w:rsidRDefault="00F42643" w:rsidP="000468DA">
            <w:pPr>
              <w:spacing w:after="0" w:line="240" w:lineRule="auto"/>
              <w:rPr>
                <w:rFonts w:ascii="Verdana" w:eastAsia="Calibri" w:hAnsi="Verdana" w:cs="Times New Roman"/>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4368F78"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5C2AA391"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6AD1E720"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119C98EF"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3FA3C84A"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94792F5"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19DD6CD7"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5EA5318C"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26A9F9B"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4F79A552"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8C8147C"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7EC68D6B"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22C40CD"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16BEC6ED"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FE22C65"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12CDDE4F" w14:textId="77777777" w:rsidR="00F42643" w:rsidRPr="00E85496" w:rsidRDefault="00F42643" w:rsidP="000468DA">
            <w:pPr>
              <w:spacing w:after="0" w:line="240" w:lineRule="auto"/>
              <w:jc w:val="center"/>
              <w:rPr>
                <w:rFonts w:ascii="Verdana" w:eastAsia="Calibri" w:hAnsi="Verdana" w:cs="Times New Roman"/>
                <w:sz w:val="20"/>
                <w:szCs w:val="20"/>
              </w:rPr>
            </w:pPr>
            <w:r>
              <w:rPr>
                <w:rFonts w:ascii="Verdana" w:hAnsi="Verdana"/>
                <w:sz w:val="20"/>
              </w:rPr>
              <w:t>4</w:t>
            </w:r>
          </w:p>
        </w:tc>
        <w:tc>
          <w:tcPr>
            <w:tcW w:w="23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975A86" w14:textId="703178C1" w:rsidR="00F42643" w:rsidRPr="00E85496" w:rsidRDefault="003A18AD" w:rsidP="00F42643">
            <w:pPr>
              <w:spacing w:after="0" w:line="240" w:lineRule="auto"/>
              <w:jc w:val="center"/>
              <w:rPr>
                <w:rFonts w:ascii="Verdana" w:eastAsia="Calibri" w:hAnsi="Verdana" w:cs="Times New Roman"/>
                <w:sz w:val="20"/>
                <w:szCs w:val="20"/>
              </w:rPr>
            </w:pPr>
            <w:r>
              <w:rPr>
                <w:rFonts w:ascii="Verdana" w:hAnsi="Verdana"/>
                <w:sz w:val="20"/>
              </w:rPr>
              <w:t>80 quarters</w:t>
            </w:r>
          </w:p>
        </w:tc>
      </w:tr>
      <w:tr w:rsidR="0030517D" w:rsidRPr="00E85496" w14:paraId="3DDCD5F3"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05BAD190" w14:textId="53346C22"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1. Cabinet Order on the commencement of the PPP procedure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06451F" w14:textId="5AF5373A" w:rsidR="00DE3EDE" w:rsidRPr="00E85496" w:rsidRDefault="003A18AD" w:rsidP="000468DA">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969EDC"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594DA4"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0045FC0"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2DA140E"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40259E"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EFF1A4"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616193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D21765"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D82AF2"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5F47B0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F2091C9"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85A87B"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9D5611"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FBACC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204FFF"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3A9AD4C"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F6A1745"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BAA0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E86A109"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r>
      <w:tr w:rsidR="0030517D" w:rsidRPr="00E85496" w14:paraId="37EF2B93" w14:textId="77777777" w:rsidTr="00F42643">
        <w:trPr>
          <w:trHeight w:val="293"/>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5C089288" w14:textId="5F359B72"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2. Acquisition of real estate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FEA61A4" w14:textId="5113B248"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DB0C28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2432E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4C18AA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FF208F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34F61D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6A75F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A3B4E6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03CAE6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2FC449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E1440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6FAB5B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197DF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C02B38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ADA4A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6932C8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720334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95BE46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56842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3317ED1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44D32EDD"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D678449" w14:textId="2746CEE5"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3. Preparation of consultants' procurement documentation and procurement call for tenders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4AD536" w14:textId="7BAB48BF"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CE259A6" w14:textId="7512CA5C"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29617C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31A613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611535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1B776A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64F4E5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B7D34A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D59A45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03586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2625DD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2B73B2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A65218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C4517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774EF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E1D9E7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56212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043168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C53EA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2202145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0A350F8B"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74B9A548" w14:textId="0ECEA521"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4. Development of PPP procurement documentation and PPP contract</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06A28F" w14:textId="5AF890FF"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69714E7" w14:textId="6BC40B76"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09AA4D" w14:textId="0CDF6C78"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6D7114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3BED1A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7E772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ADA11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00A5A6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3B1A3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690F3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F7A628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52317A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4E70F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250F97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77F317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59A213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F8F32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95E80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F336D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F8C08A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34214018"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177BB6F6" w14:textId="23E316F3"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5. Project information/investor days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26B81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6FF63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462D0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139FD25" w14:textId="7250E54C"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B1569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54037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16154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A3AC98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51917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45504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257E6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F6FCBC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E971B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BCBDB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FC70AE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1F9BED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51C360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65142D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7D467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F03E97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7D6D454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E807435" w14:textId="13350318"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6. Procurement call for tenders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F705A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FA08D7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D5FF81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5BDF08A" w14:textId="24798D2C"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2C1919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6FBDF5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7B40C5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14AF3A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371F30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586526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15007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9C0433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FDEF78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CB0DE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E1F7B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EE81CC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9A542E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489B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D24C7C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710753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6141CF4"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894B17F" w14:textId="14F862FD"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7. Evaluation of tenders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B6A565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97E1A9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5CF29C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781F0EF" w14:textId="66298E80"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04EB86" w14:textId="33ACFD14"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CC4054" w14:textId="52CD43B6"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8CCCFC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44ACEB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E8434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68DE1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B1E060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9D93DC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2437B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E7B20D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A756A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2B5401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691F0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D92E6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D723B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7F817FE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E17A660"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F13CB72" w14:textId="701C359F"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8. Announcement of the results of the call for tenders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570AEC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EDE46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5F402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C2C9C4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6749C59" w14:textId="27AB6C78"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29ED7AD" w14:textId="11A3F0C8" w:rsidR="00DE3EDE" w:rsidRPr="00E85496" w:rsidRDefault="0071718F"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C4DD6B" w14:textId="5958DED4"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56F15F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AB1C4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C69487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0E6B5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A393F4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3D49A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73E803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CA09A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8E0808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7AF1AA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39F26B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B9CA8A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13FEB94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D06627E"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055EE8E" w14:textId="0FD3E59C" w:rsidR="00DE3EDE" w:rsidRPr="00E85496" w:rsidRDefault="001F5AB0" w:rsidP="00DE3EDE">
            <w:pPr>
              <w:spacing w:after="0" w:line="240" w:lineRule="auto"/>
              <w:rPr>
                <w:rFonts w:ascii="Verdana" w:eastAsia="Calibri" w:hAnsi="Verdana" w:cs="Times New Roman"/>
                <w:i/>
                <w:sz w:val="16"/>
                <w:szCs w:val="16"/>
              </w:rPr>
            </w:pPr>
            <w:r>
              <w:rPr>
                <w:rFonts w:ascii="Verdana" w:hAnsi="Verdana"/>
                <w:i/>
                <w:sz w:val="16"/>
              </w:rPr>
              <w:t>9. Cabinet Order on the long-term commitments of the Ministry (after the results of the call for tenders and before financial close and PPP contract conclusion)</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AD9E7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A5361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19CC2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FBACBC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28DE6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6E7C21E" w14:textId="0354A464"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0EF068" w14:textId="1BA0CFE7" w:rsidR="00DE3EDE"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C29BB1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FC58F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6EE119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258C1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97D58E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8C96A0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F5073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022112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5F91F6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135524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A36F8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FA44D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712ED74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41426DE4"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412EA15" w14:textId="70CB6832" w:rsidR="001F5AB0" w:rsidRPr="00E85496" w:rsidRDefault="001F5AB0" w:rsidP="00DE3EDE">
            <w:pPr>
              <w:spacing w:after="0" w:line="240" w:lineRule="auto"/>
              <w:rPr>
                <w:rFonts w:ascii="Verdana" w:eastAsia="Calibri" w:hAnsi="Verdana" w:cs="Times New Roman"/>
                <w:i/>
                <w:sz w:val="16"/>
                <w:szCs w:val="16"/>
              </w:rPr>
            </w:pPr>
            <w:r>
              <w:rPr>
                <w:rFonts w:ascii="Verdana" w:hAnsi="Verdana"/>
                <w:i/>
                <w:sz w:val="16"/>
              </w:rPr>
              <w:lastRenderedPageBreak/>
              <w:t>10. Receipt of the opinion on the off-balance sheet items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4AAF22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19DBA7"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C62B2"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A33160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E058A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B56678" w14:textId="6133512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328C9BD" w14:textId="315A17EE" w:rsidR="001F5AB0"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ECFF75B" w14:textId="08BCB07E" w:rsidR="001F5AB0" w:rsidRPr="00E85496" w:rsidRDefault="003A18AD"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B51318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E6063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898E0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31B5E4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FD275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9DBAC2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B68CCD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E87C23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330EA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C5DF82"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01C329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14CE1683"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1A9E06B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CF790B4" w14:textId="7E4A655E" w:rsidR="001F5AB0" w:rsidRPr="00E85496" w:rsidRDefault="001F5AB0" w:rsidP="00DE3EDE">
            <w:pPr>
              <w:spacing w:after="0" w:line="240" w:lineRule="auto"/>
              <w:rPr>
                <w:rFonts w:ascii="Verdana" w:eastAsia="Calibri" w:hAnsi="Verdana" w:cs="Times New Roman"/>
                <w:i/>
                <w:sz w:val="16"/>
                <w:szCs w:val="16"/>
              </w:rPr>
            </w:pPr>
            <w:r>
              <w:rPr>
                <w:rFonts w:ascii="Verdana" w:hAnsi="Verdana"/>
                <w:i/>
                <w:sz w:val="16"/>
              </w:rPr>
              <w:t>11. Financial close and PPP contract conclusion</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771D2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A68A9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1F440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E82A35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C0A9F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45BB3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2B9C7F" w14:textId="49CB9728"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81F8F7A" w14:textId="6C32C14C" w:rsidR="001F5AB0" w:rsidRPr="00E85496" w:rsidRDefault="0071718F"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CFFEE8" w14:textId="7C9145E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72DDF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BA958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07A12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BF379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C408C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5907B6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2D9F29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E3D114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CBC88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FD7A0E8"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2E44A5E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7EDF44A7"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59F6DA7E" w14:textId="384A0E5A" w:rsidR="001F5AB0" w:rsidRPr="00E85496" w:rsidRDefault="001F5AB0" w:rsidP="00DE3EDE">
            <w:pPr>
              <w:spacing w:after="0" w:line="240" w:lineRule="auto"/>
              <w:rPr>
                <w:rFonts w:ascii="Verdana" w:eastAsia="Calibri" w:hAnsi="Verdana" w:cs="Times New Roman"/>
                <w:i/>
                <w:sz w:val="16"/>
                <w:szCs w:val="16"/>
              </w:rPr>
            </w:pPr>
            <w:r>
              <w:rPr>
                <w:rFonts w:ascii="Verdana" w:hAnsi="Verdana"/>
                <w:i/>
                <w:sz w:val="16"/>
              </w:rPr>
              <w:t>12. Updating of the Cabinet Order on the long-term commitments of the Ministry in line with the results of the financial close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E28F49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3BC5A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41B7E0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DBF8A65"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2D1E3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ED999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2A4617" w14:textId="2272BB0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BCFD373" w14:textId="722E647C" w:rsidR="001F5AB0" w:rsidRPr="00E85496" w:rsidRDefault="0071718F"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EEF9641" w14:textId="78D1EE3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640D4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15E82E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1D0F2D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0220C3"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AFD6A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CBC0B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BAC9E0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836FD7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A74575"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C2050F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ECE640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586C995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F249042" w14:textId="1049E97C" w:rsidR="001F5AB0" w:rsidRPr="00E85496" w:rsidRDefault="001F5AB0" w:rsidP="00DE3EDE">
            <w:pPr>
              <w:spacing w:after="0" w:line="240" w:lineRule="auto"/>
              <w:rPr>
                <w:rFonts w:ascii="Verdana" w:eastAsia="Calibri" w:hAnsi="Verdana" w:cs="Times New Roman"/>
                <w:i/>
                <w:sz w:val="16"/>
                <w:szCs w:val="16"/>
              </w:rPr>
            </w:pPr>
            <w:r>
              <w:rPr>
                <w:rFonts w:ascii="Verdana" w:hAnsi="Verdana"/>
                <w:i/>
                <w:sz w:val="16"/>
              </w:rPr>
              <w:t>13. Development of building design</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BF354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A6CB89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F26F1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A9CB75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931A93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34A5E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BCE48D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3CE4956" w14:textId="28ABC577" w:rsidR="001F5AB0" w:rsidRPr="00E85496" w:rsidRDefault="0071718F"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E0362B" w14:textId="60C31CDA" w:rsidR="001F5AB0" w:rsidRPr="00E85496" w:rsidRDefault="0071718F" w:rsidP="003A18AD">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38AE5DD" w14:textId="718ED5E3"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2A12BBF" w14:textId="5097FB4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C181DC5" w14:textId="5AC4F280"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3AF12D" w14:textId="315D139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430052" w14:textId="79C90F4E"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97033BC" w14:textId="41B5E2C2"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07DAD5A" w14:textId="6887EDAD"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7051D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00F137"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F32765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DF3AE2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00650711"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1A7BA8C0" w14:textId="66B7BC1E" w:rsidR="0071718F" w:rsidRPr="00E85496" w:rsidRDefault="0071718F" w:rsidP="0071718F">
            <w:pPr>
              <w:spacing w:after="0" w:line="240" w:lineRule="auto"/>
              <w:rPr>
                <w:rFonts w:ascii="Verdana" w:eastAsia="Calibri" w:hAnsi="Verdana" w:cs="Times New Roman"/>
                <w:i/>
                <w:sz w:val="16"/>
                <w:szCs w:val="16"/>
              </w:rPr>
            </w:pPr>
            <w:r>
              <w:rPr>
                <w:rFonts w:ascii="Verdana" w:hAnsi="Verdana"/>
                <w:i/>
                <w:sz w:val="16"/>
              </w:rPr>
              <w:t>14. Execution of works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059BA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32121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2ECD8D2"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346A94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DA1E4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2C988AD"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88D35BB"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C531B73" w14:textId="6CE61A7C"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B5106C9" w14:textId="5292E5D5"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7E182B" w14:textId="0DBFA2CC"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67230F1" w14:textId="0BD51878"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CC6931" w14:textId="09187B74"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EC35E6" w14:textId="0B44CC0A"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DC7BC4" w14:textId="69544644"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A84E56B" w14:textId="6118861A"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7622431" w14:textId="04DD86C4"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13626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B3449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5B24C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49FC56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r>
      <w:tr w:rsidR="0030517D" w:rsidRPr="00E85496" w14:paraId="69BA47D8"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2096D5B" w14:textId="74D00BCB" w:rsidR="0071718F" w:rsidRPr="00E85496" w:rsidRDefault="0071718F" w:rsidP="0071718F">
            <w:pPr>
              <w:spacing w:after="0" w:line="240" w:lineRule="auto"/>
              <w:rPr>
                <w:rFonts w:ascii="Verdana" w:eastAsia="Calibri" w:hAnsi="Verdana" w:cs="Times New Roman"/>
                <w:i/>
                <w:sz w:val="16"/>
                <w:szCs w:val="16"/>
              </w:rPr>
            </w:pPr>
            <w:r>
              <w:rPr>
                <w:rFonts w:ascii="Verdana" w:hAnsi="Verdana"/>
                <w:i/>
                <w:sz w:val="16"/>
              </w:rPr>
              <w:t>15. Carrying out construction supervision</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B50890"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216413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AD1EBEC"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2549513"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1E7D9A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96077A"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4A9C06A"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F478E55" w14:textId="730A99C6"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72C150A" w14:textId="78BA38E3"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1300963" w14:textId="1B255554"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AE4CBE5" w14:textId="02472A8C"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66EDB1F" w14:textId="7F37E4B8"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5D90051" w14:textId="1E4E58F7"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0EDE4EB" w14:textId="3EB7B859"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73B569" w14:textId="29280626"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F032CCD" w14:textId="7F80B525"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DA7C0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3D5044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E126C5D"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33D411C3"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r>
      <w:tr w:rsidR="0030517D" w:rsidRPr="00E85496" w14:paraId="0FAC7B6A"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E6F7B3A" w14:textId="14FCE07A" w:rsidR="0071718F" w:rsidRPr="00E85496" w:rsidRDefault="0071718F" w:rsidP="0071718F">
            <w:pPr>
              <w:spacing w:after="0" w:line="240" w:lineRule="auto"/>
              <w:rPr>
                <w:rFonts w:ascii="Verdana" w:eastAsia="Calibri" w:hAnsi="Verdana" w:cs="Times New Roman"/>
                <w:i/>
                <w:sz w:val="16"/>
                <w:szCs w:val="16"/>
              </w:rPr>
            </w:pPr>
            <w:r>
              <w:rPr>
                <w:rFonts w:ascii="Verdana" w:hAnsi="Verdana"/>
                <w:i/>
                <w:sz w:val="16"/>
              </w:rPr>
              <w:t xml:space="preserve">16. Availability period </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5D731F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BA4BF0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A41316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2112FA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5E27C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29F9B4"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85D4F80"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EBFA48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918F19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F92092"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635E6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B295554"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BBB756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93838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32991BC"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CC89BE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11FF7B" w14:textId="07B24860"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82D03F" w14:textId="5D8F4F22"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7BF46D" w14:textId="5DDBB766"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75CD6E3" w14:textId="51179B0C" w:rsidR="0071718F" w:rsidRPr="00E85496" w:rsidRDefault="0071718F" w:rsidP="0071718F">
            <w:pPr>
              <w:spacing w:after="0" w:line="240" w:lineRule="auto"/>
              <w:jc w:val="center"/>
              <w:rPr>
                <w:rFonts w:ascii="Verdana" w:eastAsia="Calibri" w:hAnsi="Verdana" w:cs="Times New Roman"/>
                <w:i/>
                <w:sz w:val="20"/>
                <w:szCs w:val="20"/>
              </w:rPr>
            </w:pPr>
            <w:r>
              <w:rPr>
                <w:rFonts w:ascii="Verdana" w:hAnsi="Verdana"/>
                <w:i/>
                <w:sz w:val="20"/>
              </w:rPr>
              <w:t>x</w:t>
            </w:r>
          </w:p>
        </w:tc>
      </w:tr>
    </w:tbl>
    <w:p w14:paraId="155727E7" w14:textId="77777777" w:rsidR="00F42643" w:rsidRPr="00E85496" w:rsidRDefault="00F42643" w:rsidP="00F42643">
      <w:pPr>
        <w:pStyle w:val="Sarakstarindkopa"/>
        <w:spacing w:after="60"/>
        <w:ind w:left="0"/>
        <w:rPr>
          <w:rFonts w:ascii="Verdana" w:eastAsia="Times New Roman" w:hAnsi="Verdana" w:cs="Times New Roman"/>
          <w:i/>
          <w:iCs/>
          <w:sz w:val="18"/>
          <w:szCs w:val="18"/>
          <w:lang w:val="lv-LV" w:eastAsia="lv-LV"/>
        </w:rPr>
      </w:pPr>
    </w:p>
    <w:p w14:paraId="5106D707" w14:textId="77777777" w:rsidR="00F42643" w:rsidRPr="00E85496" w:rsidRDefault="00F42643" w:rsidP="00F42643">
      <w:pPr>
        <w:pStyle w:val="Sarakstarindkopa"/>
        <w:spacing w:after="60"/>
        <w:ind w:left="0"/>
        <w:rPr>
          <w:rFonts w:ascii="Verdana" w:eastAsia="Times New Roman" w:hAnsi="Verdana" w:cs="Times New Roman"/>
          <w:i/>
          <w:iCs/>
          <w:sz w:val="18"/>
          <w:szCs w:val="18"/>
          <w:lang w:val="lv-LV" w:eastAsia="lv-LV"/>
        </w:rPr>
      </w:pPr>
    </w:p>
    <w:p w14:paraId="7B2432C6" w14:textId="77777777" w:rsidR="0080679E" w:rsidRPr="00E85496" w:rsidRDefault="0080679E" w:rsidP="0080679E">
      <w:pPr>
        <w:pStyle w:val="paragraph"/>
        <w:spacing w:before="0" w:beforeAutospacing="0" w:after="0" w:afterAutospacing="0"/>
        <w:textAlignment w:val="baseline"/>
        <w:rPr>
          <w:rStyle w:val="normaltextrun"/>
          <w:color w:val="BFBFBF"/>
        </w:rPr>
      </w:pPr>
    </w:p>
    <w:p w14:paraId="36FB64E5" w14:textId="54FEB0A8" w:rsidR="001F5AB0" w:rsidRPr="00E85496" w:rsidRDefault="004D6258" w:rsidP="00F42643">
      <w:pPr>
        <w:pStyle w:val="Sarakstarindkopa"/>
        <w:spacing w:after="60"/>
        <w:ind w:left="0"/>
        <w:rPr>
          <w:rFonts w:ascii="Verdana" w:eastAsia="Times New Roman" w:hAnsi="Verdana" w:cs="Times New Roman"/>
          <w:i/>
          <w:iCs/>
          <w:sz w:val="18"/>
          <w:szCs w:val="18"/>
        </w:rPr>
      </w:pPr>
      <w:r>
        <w:br w:type="page"/>
      </w:r>
    </w:p>
    <w:p w14:paraId="776DAEF3" w14:textId="3407A407" w:rsidR="0080679E" w:rsidRPr="00E85496" w:rsidRDefault="0080679E" w:rsidP="0080679E">
      <w:pPr>
        <w:pStyle w:val="FEAvirsraksti"/>
        <w:rPr>
          <w:i/>
          <w:iCs/>
        </w:rPr>
      </w:pPr>
      <w:bookmarkStart w:id="69" w:name="_Toc171598630"/>
      <w:bookmarkStart w:id="70" w:name="_Hlk178920185"/>
      <w:r>
        <w:rPr>
          <w:i/>
        </w:rPr>
        <w:lastRenderedPageBreak/>
        <w:t>Annex 2 "Financing Plan"</w:t>
      </w:r>
      <w:bookmarkEnd w:id="69"/>
    </w:p>
    <w:tbl>
      <w:tblPr>
        <w:tblpPr w:leftFromText="180" w:rightFromText="180" w:vertAnchor="text" w:horzAnchor="margin" w:tblpX="137" w:tblpY="200"/>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42"/>
      </w:tblGrid>
      <w:tr w:rsidR="00231A11" w:rsidRPr="00E85496" w14:paraId="14FDA5AB" w14:textId="77777777" w:rsidTr="000468DA">
        <w:trPr>
          <w:trHeight w:val="587"/>
        </w:trPr>
        <w:tc>
          <w:tcPr>
            <w:tcW w:w="147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bookmarkEnd w:id="70"/>
          <w:p w14:paraId="0305EA64" w14:textId="2FBEA937" w:rsidR="00231A11" w:rsidRPr="00E85496" w:rsidRDefault="00AC607F" w:rsidP="000468DA">
            <w:pPr>
              <w:keepNext/>
              <w:keepLines/>
              <w:spacing w:before="40" w:after="0" w:line="240" w:lineRule="auto"/>
              <w:jc w:val="center"/>
              <w:outlineLvl w:val="3"/>
              <w:rPr>
                <w:rFonts w:ascii="Verdana" w:eastAsia="Times New Roman" w:hAnsi="Verdana" w:cs="Times New Roman"/>
                <w:b/>
                <w:iCs/>
                <w:color w:val="2E74B5"/>
              </w:rPr>
            </w:pPr>
            <w:r>
              <w:rPr>
                <w:rFonts w:ascii="Verdana" w:hAnsi="Verdana"/>
                <w:b/>
              </w:rPr>
              <w:t>Financing Plan for the PPP Project*</w:t>
            </w:r>
          </w:p>
        </w:tc>
      </w:tr>
    </w:tbl>
    <w:p w14:paraId="0A92F9D9" w14:textId="77777777" w:rsidR="00267BFE" w:rsidRPr="00E85496" w:rsidRDefault="00267BFE" w:rsidP="00267BFE">
      <w:pPr>
        <w:spacing w:after="0"/>
        <w:jc w:val="right"/>
        <w:rPr>
          <w:rFonts w:ascii="Times New Roman" w:eastAsia="Calibri" w:hAnsi="Times New Roman" w:cs="Times New Roman"/>
          <w:sz w:val="20"/>
          <w:szCs w:val="20"/>
          <w:lang w:val="lv-LV"/>
        </w:rPr>
      </w:pPr>
    </w:p>
    <w:tbl>
      <w:tblPr>
        <w:tblpPr w:leftFromText="180" w:rightFromText="180" w:vertAnchor="text" w:horzAnchor="margin" w:tblpX="137" w:tblpY="136"/>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366"/>
        <w:gridCol w:w="1430"/>
        <w:gridCol w:w="1523"/>
        <w:gridCol w:w="1559"/>
        <w:gridCol w:w="1701"/>
        <w:gridCol w:w="3932"/>
      </w:tblGrid>
      <w:tr w:rsidR="00231A11" w:rsidRPr="00E85496" w14:paraId="691EB600" w14:textId="77777777" w:rsidTr="00F342BB">
        <w:trPr>
          <w:trHeight w:val="256"/>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F793364" w14:textId="5EF75FC1" w:rsidR="00231A11" w:rsidRPr="00E85496" w:rsidRDefault="00231A11" w:rsidP="00231A11">
            <w:pPr>
              <w:spacing w:after="0" w:line="240" w:lineRule="auto"/>
              <w:jc w:val="right"/>
              <w:rPr>
                <w:rFonts w:ascii="Verdana" w:eastAsia="Calibri" w:hAnsi="Verdana" w:cs="Times New Roman"/>
                <w:b/>
                <w:bCs/>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7B584CF" w14:textId="4E479B3B" w:rsidR="00231A11" w:rsidRPr="00E85496" w:rsidRDefault="00231A11" w:rsidP="00231A11">
            <w:pPr>
              <w:spacing w:after="0" w:line="240" w:lineRule="auto"/>
              <w:jc w:val="center"/>
              <w:rPr>
                <w:rFonts w:ascii="Verdana" w:eastAsia="Calibri" w:hAnsi="Verdana" w:cs="Times New Roman"/>
                <w:b/>
                <w:bCs/>
                <w:sz w:val="16"/>
                <w:szCs w:val="16"/>
              </w:rPr>
            </w:pPr>
            <w:r>
              <w:rPr>
                <w:rFonts w:ascii="Verdana" w:hAnsi="Verdana"/>
                <w:b/>
                <w:sz w:val="16"/>
              </w:rPr>
              <w:t>Year 1</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9B4A7E2" w14:textId="59575BE2" w:rsidR="00231A11" w:rsidRPr="00E85496" w:rsidRDefault="00231A11" w:rsidP="00231A11">
            <w:pPr>
              <w:spacing w:after="0" w:line="240" w:lineRule="auto"/>
              <w:jc w:val="center"/>
              <w:rPr>
                <w:rFonts w:ascii="Verdana" w:eastAsia="Calibri" w:hAnsi="Verdana" w:cs="Times New Roman"/>
                <w:b/>
                <w:bCs/>
                <w:sz w:val="16"/>
                <w:szCs w:val="16"/>
              </w:rPr>
            </w:pPr>
            <w:r>
              <w:rPr>
                <w:rFonts w:ascii="Verdana" w:hAnsi="Verdana"/>
                <w:b/>
                <w:sz w:val="16"/>
              </w:rPr>
              <w:t>Year 2</w:t>
            </w:r>
          </w:p>
        </w:tc>
        <w:tc>
          <w:tcPr>
            <w:tcW w:w="1523" w:type="dxa"/>
            <w:tcBorders>
              <w:top w:val="single" w:sz="4" w:space="0" w:color="auto"/>
              <w:left w:val="single" w:sz="4" w:space="0" w:color="auto"/>
              <w:bottom w:val="single" w:sz="4" w:space="0" w:color="auto"/>
              <w:right w:val="single" w:sz="4" w:space="0" w:color="auto"/>
            </w:tcBorders>
          </w:tcPr>
          <w:p w14:paraId="530FC4A6" w14:textId="05FB2B0A" w:rsidR="00231A11" w:rsidRPr="00E85496" w:rsidRDefault="00231A11" w:rsidP="00231A11">
            <w:pPr>
              <w:spacing w:after="0" w:line="240" w:lineRule="auto"/>
              <w:jc w:val="center"/>
              <w:rPr>
                <w:rFonts w:ascii="Verdana" w:eastAsia="Calibri" w:hAnsi="Verdana" w:cs="Times New Roman"/>
                <w:b/>
                <w:bCs/>
                <w:sz w:val="16"/>
                <w:szCs w:val="16"/>
              </w:rPr>
            </w:pPr>
            <w:r>
              <w:rPr>
                <w:rFonts w:ascii="Verdana" w:hAnsi="Verdana"/>
                <w:b/>
                <w:sz w:val="16"/>
              </w:rPr>
              <w:t>Year 3</w:t>
            </w:r>
          </w:p>
        </w:tc>
        <w:tc>
          <w:tcPr>
            <w:tcW w:w="1559" w:type="dxa"/>
            <w:tcBorders>
              <w:top w:val="single" w:sz="4" w:space="0" w:color="auto"/>
              <w:left w:val="single" w:sz="4" w:space="0" w:color="auto"/>
              <w:bottom w:val="single" w:sz="4" w:space="0" w:color="auto"/>
              <w:right w:val="single" w:sz="4" w:space="0" w:color="auto"/>
            </w:tcBorders>
          </w:tcPr>
          <w:p w14:paraId="22343DB3" w14:textId="0E6D7B85" w:rsidR="00231A11" w:rsidRPr="00E85496" w:rsidRDefault="00231A11" w:rsidP="00231A11">
            <w:pPr>
              <w:spacing w:after="0" w:line="240" w:lineRule="auto"/>
              <w:jc w:val="center"/>
              <w:rPr>
                <w:rFonts w:ascii="Verdana" w:eastAsia="Calibri" w:hAnsi="Verdana" w:cs="Times New Roman"/>
                <w:b/>
                <w:bCs/>
                <w:sz w:val="16"/>
                <w:szCs w:val="16"/>
              </w:rPr>
            </w:pPr>
            <w:r>
              <w:rPr>
                <w:rFonts w:ascii="Verdana" w:hAnsi="Verdana"/>
                <w:b/>
                <w:sz w:val="16"/>
              </w:rPr>
              <w:t>Year 4</w:t>
            </w:r>
          </w:p>
        </w:tc>
        <w:tc>
          <w:tcPr>
            <w:tcW w:w="1701" w:type="dxa"/>
            <w:tcBorders>
              <w:top w:val="single" w:sz="4" w:space="0" w:color="auto"/>
              <w:left w:val="single" w:sz="4" w:space="0" w:color="auto"/>
              <w:bottom w:val="single" w:sz="4" w:space="0" w:color="auto"/>
              <w:right w:val="single" w:sz="4" w:space="0" w:color="auto"/>
            </w:tcBorders>
          </w:tcPr>
          <w:p w14:paraId="129942CD" w14:textId="02E2E9A9" w:rsidR="00231A11" w:rsidRPr="00E85496" w:rsidRDefault="00231A11" w:rsidP="00231A11">
            <w:pPr>
              <w:spacing w:after="0" w:line="240" w:lineRule="auto"/>
              <w:jc w:val="center"/>
              <w:rPr>
                <w:rFonts w:ascii="Verdana" w:eastAsia="Calibri" w:hAnsi="Verdana" w:cs="Times New Roman"/>
                <w:b/>
                <w:bCs/>
                <w:sz w:val="16"/>
                <w:szCs w:val="16"/>
              </w:rPr>
            </w:pPr>
            <w:r>
              <w:rPr>
                <w:rFonts w:ascii="Verdana" w:hAnsi="Verdana"/>
                <w:b/>
                <w:sz w:val="16"/>
              </w:rPr>
              <w:t>Year 5-25</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1CA460B5" w14:textId="77777777" w:rsidR="00231A11" w:rsidRPr="00E85496" w:rsidRDefault="00231A11" w:rsidP="00231A11">
            <w:pPr>
              <w:spacing w:after="0" w:line="240" w:lineRule="auto"/>
              <w:jc w:val="center"/>
              <w:rPr>
                <w:rFonts w:ascii="Verdana" w:eastAsia="Calibri" w:hAnsi="Verdana" w:cs="Times New Roman"/>
                <w:b/>
                <w:sz w:val="16"/>
                <w:szCs w:val="16"/>
              </w:rPr>
            </w:pPr>
            <w:r>
              <w:rPr>
                <w:rFonts w:ascii="Verdana" w:hAnsi="Verdana"/>
                <w:b/>
                <w:sz w:val="16"/>
              </w:rPr>
              <w:t>Total</w:t>
            </w:r>
          </w:p>
        </w:tc>
      </w:tr>
      <w:tr w:rsidR="000D5C0D" w:rsidRPr="00E85496" w14:paraId="5C88148D" w14:textId="77777777">
        <w:trPr>
          <w:trHeight w:val="24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A390B52" w14:textId="796ABCA6" w:rsidR="000D5C0D" w:rsidRPr="00E85496" w:rsidRDefault="00944ECF" w:rsidP="00231A11">
            <w:pPr>
              <w:spacing w:after="0" w:line="240" w:lineRule="auto"/>
              <w:rPr>
                <w:rFonts w:ascii="Verdana" w:eastAsia="Calibri" w:hAnsi="Verdana" w:cs="Times New Roman"/>
                <w:sz w:val="16"/>
                <w:szCs w:val="16"/>
              </w:rPr>
            </w:pPr>
            <w:r>
              <w:rPr>
                <w:rFonts w:ascii="Verdana" w:hAnsi="Verdana"/>
                <w:b/>
                <w:sz w:val="16"/>
              </w:rPr>
              <w:t>1. Source of funding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9742327" w14:textId="77777777" w:rsidR="000D5C0D" w:rsidRPr="00E85496" w:rsidRDefault="000D5C0D" w:rsidP="00231A11">
            <w:pPr>
              <w:spacing w:after="0" w:line="240" w:lineRule="auto"/>
              <w:jc w:val="center"/>
              <w:rPr>
                <w:rFonts w:ascii="Verdana" w:eastAsia="Calibri" w:hAnsi="Verdana" w:cs="Times New Roman"/>
                <w:sz w:val="16"/>
                <w:szCs w:val="16"/>
              </w:rPr>
            </w:pPr>
            <w:r>
              <w:rPr>
                <w:rFonts w:ascii="Verdana" w:hAnsi="Verdana"/>
                <w:sz w:val="16"/>
              </w:rPr>
              <w:t>Amount</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57756B41" w14:textId="77777777" w:rsidR="000D5C0D" w:rsidRPr="00E85496" w:rsidRDefault="000D5C0D" w:rsidP="00231A11">
            <w:pPr>
              <w:spacing w:after="0" w:line="240" w:lineRule="auto"/>
              <w:jc w:val="center"/>
              <w:rPr>
                <w:rFonts w:ascii="Verdana" w:eastAsia="Calibri" w:hAnsi="Verdana" w:cs="Times New Roman"/>
                <w:sz w:val="16"/>
                <w:szCs w:val="16"/>
              </w:rPr>
            </w:pPr>
            <w:r>
              <w:rPr>
                <w:rFonts w:ascii="Verdana" w:hAnsi="Verdana"/>
                <w:sz w:val="16"/>
              </w:rPr>
              <w:t>Amount</w:t>
            </w:r>
          </w:p>
        </w:tc>
        <w:tc>
          <w:tcPr>
            <w:tcW w:w="1523" w:type="dxa"/>
            <w:tcBorders>
              <w:top w:val="single" w:sz="4" w:space="0" w:color="auto"/>
              <w:left w:val="single" w:sz="4" w:space="0" w:color="auto"/>
              <w:bottom w:val="single" w:sz="4" w:space="0" w:color="auto"/>
              <w:right w:val="single" w:sz="4" w:space="0" w:color="auto"/>
            </w:tcBorders>
          </w:tcPr>
          <w:p w14:paraId="2BCAACD6" w14:textId="7C840C1B" w:rsidR="000D5C0D" w:rsidRPr="00E85496" w:rsidRDefault="000D5C0D" w:rsidP="00231A11">
            <w:pPr>
              <w:spacing w:after="0" w:line="240" w:lineRule="auto"/>
              <w:jc w:val="center"/>
              <w:rPr>
                <w:rFonts w:ascii="Verdana" w:eastAsia="Calibri" w:hAnsi="Verdana" w:cs="Times New Roman"/>
                <w:sz w:val="16"/>
                <w:szCs w:val="16"/>
              </w:rPr>
            </w:pPr>
            <w:r>
              <w:rPr>
                <w:rFonts w:ascii="Verdana" w:hAnsi="Verdana"/>
                <w:sz w:val="16"/>
              </w:rPr>
              <w:t>Amount</w:t>
            </w:r>
          </w:p>
        </w:tc>
        <w:tc>
          <w:tcPr>
            <w:tcW w:w="1559" w:type="dxa"/>
            <w:tcBorders>
              <w:top w:val="single" w:sz="4" w:space="0" w:color="auto"/>
              <w:left w:val="single" w:sz="4" w:space="0" w:color="auto"/>
              <w:bottom w:val="single" w:sz="4" w:space="0" w:color="auto"/>
              <w:right w:val="single" w:sz="4" w:space="0" w:color="auto"/>
            </w:tcBorders>
          </w:tcPr>
          <w:p w14:paraId="472D255C" w14:textId="70D1745F" w:rsidR="000D5C0D" w:rsidRPr="00E85496" w:rsidRDefault="000D5C0D" w:rsidP="00231A11">
            <w:pPr>
              <w:spacing w:after="0" w:line="240" w:lineRule="auto"/>
              <w:jc w:val="center"/>
              <w:rPr>
                <w:rFonts w:ascii="Verdana" w:eastAsia="Calibri" w:hAnsi="Verdana" w:cs="Times New Roman"/>
                <w:sz w:val="16"/>
                <w:szCs w:val="16"/>
              </w:rPr>
            </w:pPr>
            <w:r>
              <w:rPr>
                <w:rFonts w:ascii="Verdana" w:hAnsi="Verdana"/>
                <w:sz w:val="16"/>
              </w:rPr>
              <w:t>Amount</w:t>
            </w:r>
          </w:p>
        </w:tc>
        <w:tc>
          <w:tcPr>
            <w:tcW w:w="1701" w:type="dxa"/>
            <w:tcBorders>
              <w:top w:val="single" w:sz="4" w:space="0" w:color="auto"/>
              <w:left w:val="single" w:sz="4" w:space="0" w:color="auto"/>
              <w:bottom w:val="single" w:sz="4" w:space="0" w:color="auto"/>
              <w:right w:val="single" w:sz="4" w:space="0" w:color="auto"/>
            </w:tcBorders>
          </w:tcPr>
          <w:p w14:paraId="4EA07F85" w14:textId="492FBB31" w:rsidR="000D5C0D" w:rsidRPr="00E85496" w:rsidRDefault="000D5C0D" w:rsidP="00231A11">
            <w:pPr>
              <w:spacing w:after="0" w:line="240" w:lineRule="auto"/>
              <w:jc w:val="center"/>
              <w:rPr>
                <w:rFonts w:ascii="Verdana" w:eastAsia="Calibri" w:hAnsi="Verdana" w:cs="Times New Roman"/>
                <w:sz w:val="16"/>
                <w:szCs w:val="16"/>
              </w:rPr>
            </w:pPr>
            <w:r>
              <w:rPr>
                <w:rFonts w:ascii="Verdana" w:hAnsi="Verdana"/>
                <w:sz w:val="16"/>
              </w:rPr>
              <w:t>Amount</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4D193EB9" w14:textId="4880D1C2" w:rsidR="000D5C0D" w:rsidRPr="00E85496" w:rsidRDefault="000D5C0D" w:rsidP="000D5C0D">
            <w:pPr>
              <w:spacing w:after="0" w:line="240" w:lineRule="auto"/>
              <w:jc w:val="center"/>
              <w:rPr>
                <w:rFonts w:ascii="Verdana" w:eastAsia="Calibri" w:hAnsi="Verdana" w:cs="Times New Roman"/>
                <w:sz w:val="16"/>
                <w:szCs w:val="16"/>
              </w:rPr>
            </w:pPr>
            <w:r>
              <w:rPr>
                <w:rFonts w:ascii="Verdana" w:hAnsi="Verdana"/>
                <w:sz w:val="16"/>
              </w:rPr>
              <w:t>Amount</w:t>
            </w:r>
          </w:p>
        </w:tc>
      </w:tr>
      <w:tr w:rsidR="000D5C0D" w:rsidRPr="00E85496" w14:paraId="1523B16A" w14:textId="77777777">
        <w:trPr>
          <w:trHeight w:val="24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717DA9BA" w14:textId="458F010F" w:rsidR="000D5C0D" w:rsidRPr="00E85496" w:rsidRDefault="000D5C0D" w:rsidP="00231A11">
            <w:pPr>
              <w:spacing w:after="0" w:line="240" w:lineRule="auto"/>
              <w:rPr>
                <w:rFonts w:ascii="Verdana" w:eastAsia="Calibri" w:hAnsi="Verdana" w:cs="Times New Roman"/>
                <w:sz w:val="16"/>
                <w:szCs w:val="16"/>
              </w:rPr>
            </w:pPr>
            <w:r>
              <w:rPr>
                <w:rFonts w:ascii="Verdana" w:hAnsi="Verdana"/>
                <w:sz w:val="16"/>
              </w:rPr>
              <w:t>1.1. Public funding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CE5496A"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33E69AA"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0C683F81"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1658F9CE"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E74184F"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77ABCEA6"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r>
      <w:tr w:rsidR="000D5C0D" w:rsidRPr="00E85496" w14:paraId="2997F2B1" w14:textId="77777777">
        <w:trPr>
          <w:trHeight w:val="28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7A02A15" w14:textId="5DAB5503" w:rsidR="000D5C0D" w:rsidRPr="00E85496" w:rsidRDefault="000D5C0D" w:rsidP="00550DC5">
            <w:pPr>
              <w:spacing w:after="0" w:line="240" w:lineRule="auto"/>
              <w:ind w:left="306"/>
              <w:rPr>
                <w:rFonts w:ascii="Verdana" w:eastAsia="Calibri" w:hAnsi="Verdana" w:cs="Times New Roman"/>
                <w:sz w:val="16"/>
                <w:szCs w:val="16"/>
              </w:rPr>
            </w:pPr>
            <w:r>
              <w:rPr>
                <w:rFonts w:ascii="Verdana" w:hAnsi="Verdana"/>
                <w:sz w:val="16"/>
              </w:rPr>
              <w:t>1.1.1. Public partner funding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67B1D20"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C1948FC"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111EF33"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812308C"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CDD4D76"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620309B3"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r>
      <w:tr w:rsidR="000D5C0D" w:rsidRPr="00E85496" w14:paraId="51C93F60" w14:textId="77777777">
        <w:trPr>
          <w:trHeight w:val="28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B893ACA" w14:textId="0FAF2E62" w:rsidR="000D5C0D" w:rsidRPr="00E85496" w:rsidRDefault="006D7196" w:rsidP="00550DC5">
            <w:pPr>
              <w:spacing w:after="0" w:line="240" w:lineRule="auto"/>
              <w:ind w:left="306"/>
              <w:rPr>
                <w:rFonts w:ascii="Verdana" w:eastAsia="Calibri" w:hAnsi="Verdana" w:cs="Times New Roman"/>
                <w:sz w:val="16"/>
                <w:szCs w:val="16"/>
              </w:rPr>
            </w:pPr>
            <w:r>
              <w:rPr>
                <w:rFonts w:ascii="Verdana" w:hAnsi="Verdana"/>
                <w:sz w:val="16"/>
              </w:rPr>
              <w:t>1.1.2. EU or other funding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AA141D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7684CBE"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77CD865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3B0C50C0"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2754FB3A" w14:textId="29FF1D1B"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0722815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7EE1C6BF" w14:textId="77777777">
        <w:trPr>
          <w:trHeight w:val="270"/>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0912301" w14:textId="072F09C6" w:rsidR="000D5C0D" w:rsidRPr="00E85496" w:rsidRDefault="006D7196" w:rsidP="00550DC5">
            <w:pPr>
              <w:spacing w:after="0" w:line="240" w:lineRule="auto"/>
              <w:ind w:left="306"/>
              <w:rPr>
                <w:rFonts w:ascii="Verdana" w:eastAsia="Calibri" w:hAnsi="Verdana" w:cs="Times New Roman"/>
                <w:sz w:val="16"/>
                <w:szCs w:val="16"/>
              </w:rPr>
            </w:pPr>
            <w:r>
              <w:rPr>
                <w:rFonts w:ascii="Verdana" w:hAnsi="Verdana"/>
                <w:sz w:val="16"/>
              </w:rPr>
              <w:t xml:space="preserve">1.1.3. Other source of public funding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AF89F7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3F09E08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429F5A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C62F0D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8F8A95C" w14:textId="6282BB93"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126D1C4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3344405A" w14:textId="77777777">
        <w:trPr>
          <w:trHeight w:val="270"/>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692851F" w14:textId="6910E913" w:rsidR="000D5C0D" w:rsidRPr="00E85496" w:rsidRDefault="000D5C0D" w:rsidP="006120E6">
            <w:pPr>
              <w:spacing w:after="0" w:line="240" w:lineRule="auto"/>
              <w:rPr>
                <w:rFonts w:ascii="Verdana" w:eastAsia="Calibri" w:hAnsi="Verdana" w:cs="Times New Roman"/>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E09DA4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B08358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EAA7C9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390FC1FE"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14FA646C" w14:textId="0ABE13F1"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EC4141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57EF7DB9"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C658FCA" w14:textId="239D402A" w:rsidR="000D5C0D" w:rsidRPr="00E85496" w:rsidRDefault="000D5C0D" w:rsidP="00064078">
            <w:pPr>
              <w:spacing w:after="0" w:line="240" w:lineRule="auto"/>
              <w:rPr>
                <w:rFonts w:ascii="Verdana" w:eastAsia="Calibri" w:hAnsi="Verdana" w:cs="Times New Roman"/>
                <w:sz w:val="16"/>
                <w:szCs w:val="16"/>
              </w:rPr>
            </w:pPr>
            <w:r>
              <w:rPr>
                <w:rFonts w:ascii="Verdana" w:hAnsi="Verdana"/>
                <w:sz w:val="16"/>
              </w:rPr>
              <w:t>2. Private funding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F4A231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A30A94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3AFD8D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78D738D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57DB0207" w14:textId="2C920504"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81F684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31C4B2DB"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9B70291" w14:textId="74C97B38" w:rsidR="000D5C0D" w:rsidRPr="00E85496" w:rsidRDefault="000D5C0D" w:rsidP="00550DC5">
            <w:pPr>
              <w:spacing w:after="0" w:line="240" w:lineRule="auto"/>
              <w:ind w:left="306"/>
              <w:rPr>
                <w:rFonts w:ascii="Verdana" w:eastAsia="Calibri" w:hAnsi="Verdana" w:cs="Times New Roman"/>
                <w:sz w:val="16"/>
                <w:szCs w:val="16"/>
              </w:rPr>
            </w:pPr>
            <w:r>
              <w:rPr>
                <w:rFonts w:ascii="Verdana" w:hAnsi="Verdana"/>
                <w:sz w:val="16"/>
              </w:rPr>
              <w:t>2.1.1. equity capital</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CEA3EC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1774AC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01973C4"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27244191"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387CC97A" w14:textId="55474D7F"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03C4D8F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24D77A1F"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41E46AB1" w14:textId="7042B505" w:rsidR="000D5C0D" w:rsidRPr="00E85496" w:rsidRDefault="000D5C0D" w:rsidP="00550DC5">
            <w:pPr>
              <w:spacing w:after="0" w:line="240" w:lineRule="auto"/>
              <w:ind w:left="306"/>
              <w:rPr>
                <w:rFonts w:ascii="Verdana" w:eastAsia="Calibri" w:hAnsi="Verdana" w:cs="Times New Roman"/>
                <w:sz w:val="16"/>
                <w:szCs w:val="16"/>
              </w:rPr>
            </w:pPr>
            <w:r>
              <w:rPr>
                <w:rFonts w:ascii="Verdana" w:hAnsi="Verdana"/>
                <w:sz w:val="16"/>
              </w:rPr>
              <w:t>2.1.2. loan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2DDD0E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2A42E7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F988C4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0A4AB7A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F74EB38" w14:textId="2B74DCA0"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434ABA3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4546FCA3"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2ACF44D" w14:textId="50CB30A3" w:rsidR="000D5C0D" w:rsidRPr="00E85496" w:rsidRDefault="000D5C0D" w:rsidP="00550DC5">
            <w:pPr>
              <w:spacing w:after="0" w:line="240" w:lineRule="auto"/>
              <w:ind w:left="306"/>
              <w:rPr>
                <w:rFonts w:ascii="Verdana" w:eastAsia="Calibri" w:hAnsi="Verdana" w:cs="Times New Roman"/>
                <w:sz w:val="16"/>
                <w:szCs w:val="16"/>
              </w:rPr>
            </w:pPr>
            <w:r>
              <w:rPr>
                <w:rFonts w:ascii="Verdana" w:hAnsi="Verdana"/>
                <w:sz w:val="16"/>
              </w:rPr>
              <w:t>2.1.3. EU or other funding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0251860"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A24CBA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00A5A90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6E521F79"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5F8E4C0F" w14:textId="3D40B7A6"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777E59C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07C422BB"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8044A6F" w14:textId="4E4E6185" w:rsidR="000D5C0D" w:rsidRPr="00E85496" w:rsidDel="00EE0D24" w:rsidRDefault="000D5C0D" w:rsidP="00550DC5">
            <w:pPr>
              <w:spacing w:after="0" w:line="240" w:lineRule="auto"/>
              <w:ind w:left="306"/>
              <w:rPr>
                <w:rFonts w:ascii="Verdana" w:eastAsia="Calibri" w:hAnsi="Verdana" w:cs="Times New Roman"/>
                <w:sz w:val="16"/>
                <w:szCs w:val="16"/>
              </w:rPr>
            </w:pPr>
            <w:r>
              <w:rPr>
                <w:rFonts w:ascii="Verdana" w:hAnsi="Verdana"/>
                <w:sz w:val="16"/>
              </w:rPr>
              <w:t>2.1.4. other source of private funding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7A8373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B5A862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ADA66D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17A8B8B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3EC370E4"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16B3B8C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688C518A"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85A77D8" w14:textId="2A6DA608" w:rsidR="000D5C0D" w:rsidRPr="00E85496" w:rsidRDefault="000D5C0D" w:rsidP="00944ECF">
            <w:pPr>
              <w:spacing w:after="0" w:line="240" w:lineRule="auto"/>
              <w:rPr>
                <w:rFonts w:ascii="Verdana" w:eastAsia="Calibri" w:hAnsi="Verdana" w:cs="Times New Roman"/>
                <w:b/>
                <w:bCs/>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1B4744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2DDD92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3E095B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29DBA70D"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AA4645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3FA99A2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944ECF" w:rsidRPr="00E85496" w14:paraId="742D290E"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6DCFA59" w14:textId="464AADD9" w:rsidR="00944ECF" w:rsidRPr="00E85496" w:rsidRDefault="00181CF5" w:rsidP="00944ECF">
            <w:pPr>
              <w:spacing w:after="0" w:line="240" w:lineRule="auto"/>
              <w:rPr>
                <w:rFonts w:ascii="Verdana" w:eastAsia="Calibri" w:hAnsi="Verdana" w:cs="Times New Roman"/>
                <w:sz w:val="16"/>
                <w:szCs w:val="16"/>
              </w:rPr>
            </w:pPr>
            <w:r>
              <w:rPr>
                <w:rFonts w:ascii="Verdana" w:hAnsi="Verdana"/>
                <w:b/>
                <w:sz w:val="16"/>
              </w:rPr>
              <w:t>3. Reverse VAT (paid by the public partner)</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67CEFE4"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720BC336"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484CD019"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5D8350F"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12786275"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F65EC76"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r>
      <w:tr w:rsidR="00944ECF" w:rsidRPr="00E85496" w14:paraId="04141E3D"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15B72EE" w14:textId="5F136FF9" w:rsidR="00944ECF" w:rsidRPr="00E85496" w:rsidRDefault="00944ECF" w:rsidP="00944ECF">
            <w:pPr>
              <w:spacing w:after="0" w:line="240" w:lineRule="auto"/>
              <w:rPr>
                <w:rFonts w:ascii="Verdana" w:eastAsia="Calibri" w:hAnsi="Verdana" w:cs="Times New Roman"/>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C54E4DC"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FDCA1F1"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6E3D621B"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3E9918E"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281D637"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7A03EFD1"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r>
    </w:tbl>
    <w:p w14:paraId="564C1067" w14:textId="77777777" w:rsidR="00267BFE" w:rsidRPr="00E85496" w:rsidRDefault="00267BFE" w:rsidP="00267BFE">
      <w:pPr>
        <w:spacing w:after="0"/>
        <w:ind w:right="142"/>
        <w:contextualSpacing/>
        <w:jc w:val="both"/>
        <w:rPr>
          <w:rFonts w:ascii="Times New Roman" w:eastAsia="Calibri" w:hAnsi="Times New Roman" w:cs="Times New Roman"/>
          <w:i/>
          <w:color w:val="0000FF"/>
          <w:sz w:val="8"/>
          <w:szCs w:val="8"/>
          <w:highlight w:val="yellow"/>
          <w:lang w:val="lv-LV"/>
        </w:rPr>
      </w:pPr>
    </w:p>
    <w:p w14:paraId="2F50B5BA" w14:textId="77777777" w:rsidR="00BF78F4" w:rsidRDefault="008E091E" w:rsidP="008E091E">
      <w:pPr>
        <w:pStyle w:val="paragraph"/>
        <w:spacing w:before="0" w:beforeAutospacing="0" w:after="0" w:afterAutospacing="0"/>
        <w:textAlignment w:val="baseline"/>
        <w:rPr>
          <w:rFonts w:ascii="Verdana" w:hAnsi="Verdana"/>
          <w:sz w:val="20"/>
          <w:szCs w:val="20"/>
        </w:rPr>
      </w:pPr>
      <w:r>
        <w:rPr>
          <w:rFonts w:ascii="Verdana" w:hAnsi="Verdana"/>
          <w:sz w:val="20"/>
        </w:rPr>
        <w:t xml:space="preserve">*The information must be aligned with the information in Tables 7 and 8, as well as the information in the Excel worksheet. </w:t>
      </w:r>
    </w:p>
    <w:p w14:paraId="4CA4ED4D" w14:textId="3163B4FB" w:rsidR="00BF78F4" w:rsidRPr="00E85496" w:rsidRDefault="00BF78F4" w:rsidP="008E091E">
      <w:pPr>
        <w:pStyle w:val="paragraph"/>
        <w:spacing w:before="0" w:beforeAutospacing="0" w:after="0" w:afterAutospacing="0"/>
        <w:textAlignment w:val="baseline"/>
        <w:rPr>
          <w:rFonts w:ascii="Verdana" w:hAnsi="Verdana"/>
          <w:sz w:val="20"/>
          <w:szCs w:val="20"/>
        </w:rPr>
        <w:sectPr w:rsidR="00BF78F4" w:rsidRPr="00E85496" w:rsidSect="00327E81">
          <w:pgSz w:w="16838" w:h="11906" w:orient="landscape"/>
          <w:pgMar w:top="1440" w:right="993" w:bottom="849" w:left="993" w:header="708" w:footer="708" w:gutter="0"/>
          <w:cols w:space="708"/>
          <w:docGrid w:linePitch="360"/>
        </w:sectPr>
      </w:pPr>
      <w:r>
        <w:rPr>
          <w:rFonts w:ascii="Verdana" w:hAnsi="Verdana"/>
          <w:color w:val="FF0000"/>
          <w:sz w:val="20"/>
        </w:rPr>
        <w:t xml:space="preserve">Important! </w:t>
      </w:r>
      <w:r>
        <w:rPr>
          <w:rFonts w:ascii="Verdana" w:hAnsi="Verdana"/>
          <w:sz w:val="20"/>
        </w:rPr>
        <w:t>- Annex 1 "Timetable for the Implementation of the PPP Project" and Annex 2 "Financing Plan" must be mutually aligned. The accounting of the years in the two tables shall be identical, given that the initial project preparation period is foreseen where no capital investments from the public partner are foreseen, and consequently no payments in the financing plan during the project preparation period shall be indicated.</w:t>
      </w:r>
    </w:p>
    <w:p w14:paraId="66397924" w14:textId="28EDA976" w:rsidR="007349C0" w:rsidRPr="00C04A8F" w:rsidRDefault="007349C0" w:rsidP="007349C0">
      <w:pPr>
        <w:shd w:val="clear" w:color="auto" w:fill="BDD6EE" w:themeFill="accent5" w:themeFillTint="66"/>
        <w:rPr>
          <w:rFonts w:ascii="Verdana" w:hAnsi="Verdana"/>
          <w:b/>
          <w:bCs/>
          <w:sz w:val="32"/>
          <w:szCs w:val="32"/>
        </w:rPr>
      </w:pPr>
      <w:bookmarkStart w:id="71" w:name="_Toc52470041"/>
      <w:bookmarkStart w:id="72" w:name="_Hlk178920201"/>
      <w:r>
        <w:rPr>
          <w:rFonts w:ascii="Verdana" w:hAnsi="Verdana"/>
          <w:b/>
          <w:sz w:val="32"/>
        </w:rPr>
        <w:lastRenderedPageBreak/>
        <w:t xml:space="preserve">Contact Details for the PPP </w:t>
      </w:r>
      <w:r w:rsidR="005B00E6">
        <w:rPr>
          <w:rFonts w:ascii="Verdana" w:hAnsi="Verdana"/>
          <w:b/>
          <w:sz w:val="32"/>
        </w:rPr>
        <w:t>Competence</w:t>
      </w:r>
      <w:r>
        <w:rPr>
          <w:rFonts w:ascii="Verdana" w:hAnsi="Verdana"/>
          <w:b/>
          <w:sz w:val="32"/>
        </w:rPr>
        <w:t xml:space="preserve"> Centre</w:t>
      </w:r>
      <w:bookmarkEnd w:id="71"/>
    </w:p>
    <w:bookmarkEnd w:id="72"/>
    <w:p w14:paraId="45E94719" w14:textId="77777777" w:rsidR="007349C0" w:rsidRPr="00E85496" w:rsidRDefault="007349C0" w:rsidP="007349C0">
      <w:pPr>
        <w:rPr>
          <w:rFonts w:ascii="Verdana" w:eastAsiaTheme="minorEastAsia" w:hAnsi="Verdana"/>
          <w:noProof/>
          <w:sz w:val="24"/>
          <w:szCs w:val="24"/>
          <w:lang w:val="lv-LV"/>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7349C0" w:rsidRPr="00E85496" w14:paraId="7F4C0B18" w14:textId="77777777" w:rsidTr="007349C0">
        <w:trPr>
          <w:jc w:val="center"/>
        </w:trPr>
        <w:tc>
          <w:tcPr>
            <w:tcW w:w="4765" w:type="dxa"/>
            <w:hideMark/>
          </w:tcPr>
          <w:p w14:paraId="21596EF0" w14:textId="7B4A868E" w:rsidR="007349C0" w:rsidRPr="00E85496" w:rsidRDefault="007349C0">
            <w:pPr>
              <w:rPr>
                <w:rFonts w:ascii="Verdana" w:hAnsi="Verdana"/>
                <w:noProof/>
                <w:sz w:val="24"/>
                <w:szCs w:val="24"/>
              </w:rPr>
            </w:pPr>
            <w:r>
              <w:rPr>
                <w:rFonts w:ascii="Verdana" w:hAnsi="Verdana"/>
                <w:noProof/>
                <w:sz w:val="24"/>
              </w:rPr>
              <w:drawing>
                <wp:inline distT="0" distB="0" distL="0" distR="0" wp14:anchorId="4C3E78F7" wp14:editId="1696C90E">
                  <wp:extent cx="2326640" cy="2326640"/>
                  <wp:effectExtent l="0" t="0" r="0" b="0"/>
                  <wp:docPr id="1935010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326640" cy="2326640"/>
                          </a:xfrm>
                          <a:prstGeom prst="rect">
                            <a:avLst/>
                          </a:prstGeom>
                          <a:noFill/>
                          <a:ln>
                            <a:noFill/>
                          </a:ln>
                        </pic:spPr>
                      </pic:pic>
                    </a:graphicData>
                  </a:graphic>
                </wp:inline>
              </w:drawing>
            </w:r>
          </w:p>
        </w:tc>
        <w:tc>
          <w:tcPr>
            <w:tcW w:w="4765" w:type="dxa"/>
            <w:hideMark/>
          </w:tcPr>
          <w:p w14:paraId="7F01B364" w14:textId="5B6FB788" w:rsidR="007349C0" w:rsidRPr="00E85496" w:rsidRDefault="007349C0">
            <w:pPr>
              <w:rPr>
                <w:rFonts w:ascii="Verdana" w:hAnsi="Verdana"/>
                <w:noProof/>
                <w:sz w:val="24"/>
                <w:szCs w:val="24"/>
              </w:rPr>
            </w:pPr>
            <w:r>
              <w:rPr>
                <w:rFonts w:ascii="Verdana" w:hAnsi="Verdana"/>
                <w:noProof/>
                <w:sz w:val="24"/>
              </w:rPr>
              <w:drawing>
                <wp:inline distT="0" distB="0" distL="0" distR="0" wp14:anchorId="13B3726D" wp14:editId="6B898A98">
                  <wp:extent cx="2362835" cy="2353945"/>
                  <wp:effectExtent l="0" t="0" r="0" b="8255"/>
                  <wp:docPr id="140251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362835" cy="2353945"/>
                          </a:xfrm>
                          <a:prstGeom prst="rect">
                            <a:avLst/>
                          </a:prstGeom>
                          <a:noFill/>
                          <a:ln>
                            <a:noFill/>
                          </a:ln>
                        </pic:spPr>
                      </pic:pic>
                    </a:graphicData>
                  </a:graphic>
                </wp:inline>
              </w:drawing>
            </w:r>
          </w:p>
        </w:tc>
      </w:tr>
      <w:tr w:rsidR="007349C0" w:rsidRPr="00E85496" w14:paraId="0E5B5EEA" w14:textId="77777777" w:rsidTr="007349C0">
        <w:trPr>
          <w:jc w:val="center"/>
        </w:trPr>
        <w:tc>
          <w:tcPr>
            <w:tcW w:w="4765" w:type="dxa"/>
          </w:tcPr>
          <w:p w14:paraId="23529D05" w14:textId="77777777" w:rsidR="007349C0" w:rsidRPr="00E85496" w:rsidRDefault="007349C0">
            <w:pPr>
              <w:spacing w:line="360" w:lineRule="auto"/>
              <w:rPr>
                <w:rFonts w:ascii="Verdana" w:hAnsi="Verdana"/>
                <w:b/>
                <w:bCs/>
                <w:sz w:val="24"/>
                <w:szCs w:val="24"/>
                <w:lang w:val="lv-LV"/>
              </w:rPr>
            </w:pPr>
          </w:p>
          <w:p w14:paraId="335E81B0" w14:textId="40CF83BC" w:rsidR="007349C0" w:rsidRPr="00E85496" w:rsidRDefault="007349C0">
            <w:pPr>
              <w:rPr>
                <w:rFonts w:ascii="Verdana" w:hAnsi="Verdana"/>
                <w:b/>
                <w:bCs/>
                <w:sz w:val="24"/>
                <w:szCs w:val="24"/>
              </w:rPr>
            </w:pPr>
            <w:r>
              <w:rPr>
                <w:rFonts w:ascii="Verdana" w:hAnsi="Verdana"/>
                <w:b/>
                <w:sz w:val="24"/>
              </w:rPr>
              <w:t>Diāna Stajevska</w:t>
            </w:r>
          </w:p>
          <w:p w14:paraId="4BA2119B" w14:textId="77777777" w:rsidR="007349C0" w:rsidRPr="00E85496" w:rsidRDefault="007349C0">
            <w:pPr>
              <w:rPr>
                <w:rFonts w:ascii="Verdana" w:hAnsi="Verdana"/>
                <w:sz w:val="24"/>
                <w:szCs w:val="24"/>
                <w:lang w:val="lv-LV"/>
              </w:rPr>
            </w:pPr>
          </w:p>
          <w:p w14:paraId="238A4AE4" w14:textId="77777777" w:rsidR="007349C0" w:rsidRPr="00E85496" w:rsidRDefault="007349C0">
            <w:pPr>
              <w:rPr>
                <w:rFonts w:ascii="Verdana" w:hAnsi="Verdana"/>
                <w:sz w:val="24"/>
                <w:szCs w:val="24"/>
              </w:rPr>
            </w:pPr>
            <w:r>
              <w:rPr>
                <w:rFonts w:ascii="Verdana" w:hAnsi="Verdana"/>
                <w:sz w:val="24"/>
              </w:rPr>
              <w:t>Head of Public-Private Partnerships Department</w:t>
            </w:r>
            <w:r>
              <w:rPr>
                <w:rFonts w:ascii="Verdana" w:hAnsi="Verdana"/>
                <w:sz w:val="24"/>
              </w:rPr>
              <w:br/>
              <w:t xml:space="preserve">E-mail: diana.sklara@cfla.gov.lv </w:t>
            </w:r>
            <w:r>
              <w:rPr>
                <w:rFonts w:ascii="Verdana" w:hAnsi="Verdana"/>
                <w:sz w:val="24"/>
              </w:rPr>
              <w:br/>
              <w:t>Tel: 29991823</w:t>
            </w:r>
          </w:p>
          <w:p w14:paraId="0B67CFAB" w14:textId="77777777" w:rsidR="007349C0" w:rsidRPr="00E85496" w:rsidRDefault="007349C0">
            <w:pPr>
              <w:rPr>
                <w:rFonts w:ascii="Verdana" w:hAnsi="Verdana"/>
                <w:noProof/>
                <w:sz w:val="24"/>
                <w:szCs w:val="24"/>
                <w:lang w:val="lv-LV"/>
              </w:rPr>
            </w:pPr>
          </w:p>
        </w:tc>
        <w:tc>
          <w:tcPr>
            <w:tcW w:w="4765" w:type="dxa"/>
          </w:tcPr>
          <w:p w14:paraId="2896877F" w14:textId="77777777" w:rsidR="007349C0" w:rsidRPr="00E85496" w:rsidRDefault="007349C0">
            <w:pPr>
              <w:spacing w:line="360" w:lineRule="auto"/>
              <w:rPr>
                <w:rFonts w:ascii="Verdana" w:hAnsi="Verdana"/>
                <w:b/>
                <w:sz w:val="24"/>
                <w:szCs w:val="24"/>
                <w:lang w:val="lv-LV"/>
              </w:rPr>
            </w:pPr>
          </w:p>
          <w:p w14:paraId="31D8EBB4" w14:textId="77777777" w:rsidR="007349C0" w:rsidRPr="00E85496" w:rsidRDefault="007349C0">
            <w:pPr>
              <w:rPr>
                <w:rFonts w:ascii="Verdana" w:hAnsi="Verdana"/>
                <w:b/>
                <w:sz w:val="24"/>
                <w:szCs w:val="24"/>
              </w:rPr>
            </w:pPr>
            <w:r>
              <w:rPr>
                <w:rFonts w:ascii="Verdana" w:hAnsi="Verdana"/>
                <w:b/>
                <w:sz w:val="24"/>
              </w:rPr>
              <w:t>Inta Lipovska</w:t>
            </w:r>
          </w:p>
          <w:p w14:paraId="69D726B0" w14:textId="77777777" w:rsidR="007349C0" w:rsidRPr="00E85496" w:rsidRDefault="007349C0">
            <w:pPr>
              <w:rPr>
                <w:rFonts w:ascii="Verdana" w:hAnsi="Verdana"/>
                <w:sz w:val="24"/>
                <w:szCs w:val="24"/>
                <w:lang w:val="lv-LV"/>
              </w:rPr>
            </w:pPr>
          </w:p>
          <w:p w14:paraId="7DF42705" w14:textId="7793F47B" w:rsidR="007349C0" w:rsidRPr="00E85496" w:rsidRDefault="007349C0">
            <w:pPr>
              <w:rPr>
                <w:rFonts w:ascii="Verdana" w:hAnsi="Verdana"/>
                <w:sz w:val="24"/>
                <w:szCs w:val="24"/>
              </w:rPr>
            </w:pPr>
            <w:r>
              <w:rPr>
                <w:rFonts w:ascii="Verdana" w:hAnsi="Verdana"/>
                <w:sz w:val="24"/>
              </w:rPr>
              <w:t>Lead Expert, Public-Private Partnerships Department</w:t>
            </w:r>
          </w:p>
          <w:p w14:paraId="1A89D90A" w14:textId="77777777" w:rsidR="007349C0" w:rsidRPr="00E85496" w:rsidRDefault="007349C0">
            <w:pPr>
              <w:rPr>
                <w:rFonts w:ascii="Verdana" w:hAnsi="Verdana"/>
                <w:sz w:val="24"/>
                <w:szCs w:val="24"/>
              </w:rPr>
            </w:pPr>
            <w:r>
              <w:rPr>
                <w:rFonts w:ascii="Verdana" w:hAnsi="Verdana"/>
                <w:sz w:val="24"/>
              </w:rPr>
              <w:t>E-mail: inta.lipovska@cfla.gov.lv</w:t>
            </w:r>
            <w:r>
              <w:rPr>
                <w:rFonts w:ascii="Verdana" w:hAnsi="Verdana"/>
                <w:sz w:val="24"/>
              </w:rPr>
              <w:br/>
              <w:t>Tel: 29527052</w:t>
            </w:r>
          </w:p>
          <w:p w14:paraId="35580F9A" w14:textId="77777777" w:rsidR="007349C0" w:rsidRPr="00E85496" w:rsidRDefault="007349C0">
            <w:pPr>
              <w:rPr>
                <w:rFonts w:ascii="Verdana" w:hAnsi="Verdana"/>
                <w:noProof/>
                <w:sz w:val="24"/>
                <w:szCs w:val="24"/>
                <w:lang w:val="lv-LV"/>
              </w:rPr>
            </w:pPr>
          </w:p>
        </w:tc>
      </w:tr>
    </w:tbl>
    <w:p w14:paraId="588E43EE" w14:textId="77777777" w:rsidR="004D6258" w:rsidRPr="00E85496" w:rsidRDefault="004D6258" w:rsidP="00DB2EAD">
      <w:pPr>
        <w:rPr>
          <w:rFonts w:ascii="Verdana" w:hAnsi="Verdana"/>
          <w:i/>
          <w:iCs/>
          <w:sz w:val="18"/>
          <w:szCs w:val="18"/>
          <w:lang w:val="lv-LV"/>
        </w:rPr>
      </w:pPr>
    </w:p>
    <w:sectPr w:rsidR="004D6258" w:rsidRPr="00E85496" w:rsidSect="00327E81">
      <w:pgSz w:w="11906" w:h="16838"/>
      <w:pgMar w:top="993"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8704" w14:textId="77777777" w:rsidR="00B25F03" w:rsidRDefault="00B25F03" w:rsidP="00AF5CE6">
      <w:pPr>
        <w:spacing w:after="0" w:line="240" w:lineRule="auto"/>
      </w:pPr>
      <w:r>
        <w:separator/>
      </w:r>
    </w:p>
  </w:endnote>
  <w:endnote w:type="continuationSeparator" w:id="0">
    <w:p w14:paraId="4B35C66F" w14:textId="77777777" w:rsidR="00B25F03" w:rsidRDefault="00B25F03" w:rsidP="00AF5CE6">
      <w:pPr>
        <w:spacing w:after="0" w:line="240" w:lineRule="auto"/>
      </w:pPr>
      <w:r>
        <w:continuationSeparator/>
      </w:r>
    </w:p>
  </w:endnote>
  <w:endnote w:type="continuationNotice" w:id="1">
    <w:p w14:paraId="4F5861C6" w14:textId="77777777" w:rsidR="00B25F03" w:rsidRDefault="00B25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126087"/>
      <w:docPartObj>
        <w:docPartGallery w:val="Page Numbers (Bottom of Page)"/>
        <w:docPartUnique/>
      </w:docPartObj>
    </w:sdtPr>
    <w:sdtEndPr>
      <w:rPr>
        <w:noProof/>
      </w:rPr>
    </w:sdtEndPr>
    <w:sdtContent>
      <w:p w14:paraId="5E4E4158" w14:textId="24CC1DB0" w:rsidR="00AF5CE6" w:rsidRDefault="00AF5CE6">
        <w:pPr>
          <w:pStyle w:val="Kjene"/>
          <w:jc w:val="right"/>
        </w:pPr>
        <w:r>
          <w:fldChar w:fldCharType="begin"/>
        </w:r>
        <w:r>
          <w:instrText xml:space="preserve"> PAGE   \* MERGEFORMAT </w:instrText>
        </w:r>
        <w:r>
          <w:fldChar w:fldCharType="separate"/>
        </w:r>
        <w:r>
          <w:t>2</w:t>
        </w:r>
        <w:r>
          <w:fldChar w:fldCharType="end"/>
        </w:r>
      </w:p>
    </w:sdtContent>
  </w:sdt>
  <w:p w14:paraId="2B0726B8" w14:textId="77777777" w:rsidR="00AF5CE6" w:rsidRDefault="00AF5C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A8937" w14:textId="77777777" w:rsidR="00B25F03" w:rsidRDefault="00B25F03" w:rsidP="00AF5CE6">
      <w:pPr>
        <w:spacing w:after="0" w:line="240" w:lineRule="auto"/>
      </w:pPr>
      <w:r>
        <w:separator/>
      </w:r>
    </w:p>
  </w:footnote>
  <w:footnote w:type="continuationSeparator" w:id="0">
    <w:p w14:paraId="5EA55405" w14:textId="77777777" w:rsidR="00B25F03" w:rsidRDefault="00B25F03" w:rsidP="00AF5CE6">
      <w:pPr>
        <w:spacing w:after="0" w:line="240" w:lineRule="auto"/>
      </w:pPr>
      <w:r>
        <w:continuationSeparator/>
      </w:r>
    </w:p>
  </w:footnote>
  <w:footnote w:type="continuationNotice" w:id="1">
    <w:p w14:paraId="00CA4EBF" w14:textId="77777777" w:rsidR="00B25F03" w:rsidRDefault="00B25F03">
      <w:pPr>
        <w:spacing w:after="0" w:line="240" w:lineRule="auto"/>
      </w:pPr>
    </w:p>
  </w:footnote>
  <w:footnote w:id="2">
    <w:p w14:paraId="73CA0661" w14:textId="77777777" w:rsidR="00A243D4" w:rsidRPr="00610DF8" w:rsidRDefault="00A243D4" w:rsidP="00A243D4">
      <w:pPr>
        <w:pStyle w:val="Vresteksts"/>
        <w:rPr>
          <w:rFonts w:ascii="Verdana" w:hAnsi="Verdana"/>
          <w:sz w:val="14"/>
          <w:szCs w:val="14"/>
        </w:rPr>
      </w:pPr>
      <w:r>
        <w:rPr>
          <w:rStyle w:val="Vresatsauce"/>
          <w:rFonts w:ascii="Verdana" w:hAnsi="Verdana"/>
          <w:sz w:val="14"/>
          <w:szCs w:val="14"/>
        </w:rPr>
        <w:footnoteRef/>
      </w:r>
      <w:r>
        <w:rPr>
          <w:rFonts w:ascii="Verdana" w:hAnsi="Verdana"/>
          <w:i/>
          <w:sz w:val="14"/>
        </w:rPr>
        <w:t>A competitive dialogue or competitive procedure with negotiation are two different procurement procedures that should be considered when an appropriate tender could not be obtained through open or restricted tendering. Both of these procurement procedures are generally considered to be open procedures, as any interested supplier can request the right to participate. However, unlike the most common procurement procedure - open tender, only those tenderers selected by the contracting authority from among all candidates who have expressed an interest in participating in the procurement and have submitted the appropriate qualification documents are invited to submit tenders and to continue their participation in the competitive procedure with negotiation or competitive dialogue (Article 1(14) &amp; (15), Article 8(2) &amp; (6) of the PPP Law)</w:t>
      </w:r>
    </w:p>
  </w:footnote>
  <w:footnote w:id="3">
    <w:p w14:paraId="133630D3" w14:textId="03EA71BF" w:rsidR="00500301" w:rsidRPr="00610DF8" w:rsidRDefault="00500301" w:rsidP="00500301">
      <w:pPr>
        <w:pStyle w:val="Vresteksts"/>
        <w:ind w:firstLine="0"/>
        <w:rPr>
          <w:rFonts w:ascii="Verdana" w:hAnsi="Verdana"/>
          <w:sz w:val="14"/>
          <w:szCs w:val="14"/>
        </w:rPr>
      </w:pPr>
      <w:r>
        <w:rPr>
          <w:rStyle w:val="Vresatsauce"/>
          <w:rFonts w:ascii="Verdana" w:hAnsi="Verdana"/>
          <w:sz w:val="14"/>
          <w:szCs w:val="14"/>
        </w:rPr>
        <w:footnoteRef/>
      </w:r>
      <w:r>
        <w:rPr>
          <w:rFonts w:ascii="Verdana" w:hAnsi="Verdana"/>
          <w:sz w:val="14"/>
        </w:rPr>
        <w:t xml:space="preserve"> Handbook on Public Private Partnership (PPP) in Built Heritage Revitalization Projects. Version 1, 05/2017. Interreg Central Europe, pp. 41-48. Available: </w:t>
      </w:r>
      <w:hyperlink r:id="rId1" w:history="1">
        <w:r>
          <w:rPr>
            <w:rStyle w:val="Hipersaite"/>
            <w:rFonts w:ascii="Verdana" w:hAnsi="Verdana"/>
            <w:sz w:val="14"/>
          </w:rPr>
          <w:t>https://programme2014-20.interreg-central.eu/Content.Node/O.T1.1-Handbook-new.pdf</w:t>
        </w:r>
      </w:hyperlink>
      <w:r>
        <w:rPr>
          <w:rFonts w:ascii="Verdana" w:hAnsi="Verdana"/>
          <w:sz w:val="14"/>
        </w:rPr>
        <w:t xml:space="preserve"> (accessed 12.01.2024)</w:t>
      </w:r>
    </w:p>
  </w:footnote>
  <w:footnote w:id="4">
    <w:p w14:paraId="09934EF4" w14:textId="316B8A89" w:rsidR="00022E5C" w:rsidRPr="00610DF8" w:rsidRDefault="00022E5C" w:rsidP="00022E5C">
      <w:pPr>
        <w:pStyle w:val="Vresteksts"/>
        <w:ind w:firstLine="0"/>
        <w:rPr>
          <w:rFonts w:ascii="Verdana" w:hAnsi="Verdana"/>
          <w:sz w:val="14"/>
          <w:szCs w:val="14"/>
        </w:rPr>
      </w:pPr>
      <w:r>
        <w:rPr>
          <w:rStyle w:val="Vresatsauce"/>
          <w:rFonts w:ascii="Verdana" w:hAnsi="Verdana"/>
          <w:sz w:val="14"/>
          <w:szCs w:val="14"/>
        </w:rPr>
        <w:footnoteRef/>
      </w:r>
      <w:r>
        <w:rPr>
          <w:rFonts w:ascii="Verdana" w:hAnsi="Verdana"/>
          <w:sz w:val="14"/>
        </w:rPr>
        <w:t xml:space="preserve"> (k)-(q) models - source </w:t>
      </w:r>
      <w:hyperlink r:id="rId2" w:history="1">
        <w:r>
          <w:rPr>
            <w:rStyle w:val="Hipersaite"/>
            <w:rFonts w:ascii="Verdana" w:hAnsi="Verdana"/>
            <w:sz w:val="14"/>
          </w:rPr>
          <w:t>https://theinvestorsbook.com/public-private-partnership-ppp.html</w:t>
        </w:r>
      </w:hyperlink>
      <w:r>
        <w:rPr>
          <w:rFonts w:ascii="Verdana" w:hAnsi="Verdana"/>
          <w:sz w:val="14"/>
        </w:rPr>
        <w:t xml:space="preserve"> (accessed 21.12.2023)</w:t>
      </w:r>
    </w:p>
  </w:footnote>
  <w:footnote w:id="5">
    <w:p w14:paraId="17241172" w14:textId="77777777" w:rsidR="005B28DD" w:rsidRPr="00610DF8" w:rsidRDefault="005B28DD" w:rsidP="005B28DD">
      <w:pPr>
        <w:pStyle w:val="Vresteksts"/>
        <w:ind w:firstLine="0"/>
        <w:rPr>
          <w:rFonts w:ascii="Verdana" w:hAnsi="Verdana"/>
          <w:sz w:val="14"/>
          <w:szCs w:val="14"/>
        </w:rPr>
      </w:pPr>
      <w:r>
        <w:rPr>
          <w:rStyle w:val="Vresatsauce"/>
          <w:rFonts w:ascii="Verdana" w:hAnsi="Verdana"/>
          <w:sz w:val="14"/>
          <w:szCs w:val="14"/>
        </w:rPr>
        <w:footnoteRef/>
      </w:r>
      <w:r>
        <w:rPr>
          <w:rFonts w:ascii="Verdana" w:hAnsi="Verdana"/>
          <w:sz w:val="14"/>
        </w:rPr>
        <w:t xml:space="preserve"> PPL, Article 46(3)(1) and (2)</w:t>
      </w:r>
    </w:p>
  </w:footnote>
  <w:footnote w:id="6">
    <w:p w14:paraId="61614970" w14:textId="77777777" w:rsidR="00085958" w:rsidRPr="008F19B3" w:rsidRDefault="00085958" w:rsidP="000D1EFD">
      <w:pPr>
        <w:pStyle w:val="Vresteksts"/>
        <w:ind w:firstLine="0"/>
        <w:rPr>
          <w:rFonts w:ascii="Verdana" w:hAnsi="Verdana"/>
          <w:sz w:val="14"/>
          <w:szCs w:val="14"/>
        </w:rPr>
      </w:pPr>
      <w:r>
        <w:rPr>
          <w:rStyle w:val="Vresatsauce"/>
          <w:rFonts w:ascii="Verdana" w:hAnsi="Verdana"/>
          <w:sz w:val="14"/>
          <w:szCs w:val="14"/>
        </w:rPr>
        <w:footnoteRef/>
      </w:r>
      <w:r>
        <w:rPr>
          <w:rFonts w:ascii="Verdana" w:hAnsi="Verdana"/>
          <w:sz w:val="14"/>
        </w:rPr>
        <w:t xml:space="preserve"> Available at </w:t>
      </w:r>
      <w:hyperlink r:id="rId3" w:history="1">
        <w:r>
          <w:rPr>
            <w:rStyle w:val="Hipersaite"/>
            <w:rFonts w:ascii="Verdana" w:hAnsi="Verdana"/>
            <w:sz w:val="14"/>
          </w:rPr>
          <w:t>https://ppp.cfla.gov.lv/</w:t>
        </w:r>
      </w:hyperlink>
      <w:r>
        <w:rPr>
          <w:rStyle w:val="Hipersaite"/>
          <w:rFonts w:ascii="Verdana" w:hAnsi="Verdana"/>
          <w:sz w:val="14"/>
        </w:rPr>
        <w:t xml:space="preserve"> (registration required)</w:t>
      </w:r>
    </w:p>
  </w:footnote>
  <w:footnote w:id="7">
    <w:p w14:paraId="15F02EDB" w14:textId="77777777" w:rsidR="008E6B2C" w:rsidRPr="008F19B3" w:rsidRDefault="008E6B2C" w:rsidP="000D1EFD">
      <w:pPr>
        <w:pStyle w:val="Vresteksts"/>
        <w:ind w:firstLine="0"/>
        <w:rPr>
          <w:rFonts w:ascii="Verdana" w:hAnsi="Verdana"/>
          <w:sz w:val="14"/>
          <w:szCs w:val="14"/>
        </w:rPr>
      </w:pPr>
      <w:r>
        <w:rPr>
          <w:rStyle w:val="Vresatsauce"/>
          <w:rFonts w:ascii="Verdana" w:hAnsi="Verdana"/>
          <w:sz w:val="14"/>
          <w:szCs w:val="14"/>
        </w:rPr>
        <w:footnoteRef/>
      </w:r>
      <w:r>
        <w:rPr>
          <w:rFonts w:ascii="Verdana" w:hAnsi="Verdana"/>
          <w:sz w:val="14"/>
        </w:rPr>
        <w:t xml:space="preserve"> Available at </w:t>
      </w:r>
      <w:hyperlink r:id="rId4" w:history="1">
        <w:r>
          <w:rPr>
            <w:rStyle w:val="Hipersaite"/>
            <w:rFonts w:ascii="Verdana" w:hAnsi="Verdana"/>
            <w:sz w:val="14"/>
          </w:rPr>
          <w:t>https://ppp.cfla.gov.lv/</w:t>
        </w:r>
      </w:hyperlink>
      <w:r>
        <w:rPr>
          <w:rStyle w:val="Hipersaite"/>
          <w:rFonts w:ascii="Verdana" w:hAnsi="Verdana"/>
          <w:sz w:val="14"/>
        </w:rPr>
        <w:t xml:space="preserve"> (registration required)</w:t>
      </w:r>
    </w:p>
  </w:footnote>
  <w:footnote w:id="8">
    <w:p w14:paraId="3A42509D" w14:textId="77777777" w:rsidR="008E6B2C" w:rsidRPr="000D1EFD" w:rsidRDefault="008E6B2C" w:rsidP="000D1EFD">
      <w:pPr>
        <w:pStyle w:val="Vresteksts"/>
        <w:ind w:firstLine="0"/>
        <w:rPr>
          <w:sz w:val="14"/>
          <w:szCs w:val="14"/>
        </w:rPr>
      </w:pPr>
      <w:r>
        <w:rPr>
          <w:rStyle w:val="Vresatsauce"/>
          <w:rFonts w:ascii="Verdana" w:hAnsi="Verdana"/>
          <w:sz w:val="14"/>
          <w:szCs w:val="14"/>
        </w:rPr>
        <w:footnoteRef/>
      </w:r>
      <w:r>
        <w:rPr>
          <w:rFonts w:ascii="Verdana" w:hAnsi="Verdana"/>
          <w:sz w:val="14"/>
        </w:rPr>
        <w:t xml:space="preserve"> Available at </w:t>
      </w:r>
      <w:hyperlink r:id="rId5" w:history="1">
        <w:r>
          <w:rPr>
            <w:rStyle w:val="Hipersaite"/>
            <w:rFonts w:ascii="Verdana" w:hAnsi="Verdana"/>
            <w:sz w:val="14"/>
          </w:rPr>
          <w:t>https://www.cfla.gov.lv/lv/finansu-un-ekonomiskie-aprekini</w:t>
        </w:r>
      </w:hyperlink>
    </w:p>
  </w:footnote>
  <w:footnote w:id="9">
    <w:p w14:paraId="30A1FA4C" w14:textId="6A0FC1E2" w:rsidR="00DE3EDE" w:rsidRPr="00610DF8" w:rsidRDefault="00DE3EDE" w:rsidP="00DE3EDE">
      <w:pPr>
        <w:pStyle w:val="Vresteksts"/>
        <w:ind w:firstLine="0"/>
        <w:rPr>
          <w:rFonts w:ascii="Verdana" w:hAnsi="Verdana"/>
          <w:sz w:val="14"/>
          <w:szCs w:val="14"/>
        </w:rPr>
      </w:pPr>
      <w:r>
        <w:rPr>
          <w:rStyle w:val="Vresatsauce"/>
          <w:rFonts w:ascii="Verdana" w:hAnsi="Verdana"/>
          <w:sz w:val="14"/>
          <w:szCs w:val="14"/>
        </w:rPr>
        <w:footnoteRef/>
      </w:r>
      <w:r>
        <w:rPr>
          <w:rFonts w:ascii="Verdana" w:hAnsi="Verdana"/>
          <w:sz w:val="14"/>
        </w:rPr>
        <w:t xml:space="preserve"> The project activities must list all the planned project activities. The activities must be consistent with the information about the PPP alternative in Sub-section 2.2. As an example, the timetable is completed in accordance with the information provided in Sub-section 2.2.3 of this methodology and Table 5 "Planned Timetable for Future Actions of the Project Implementation Alternatives".</w:t>
      </w:r>
    </w:p>
  </w:footnote>
  <w:footnote w:id="10">
    <w:p w14:paraId="510C154B" w14:textId="74768414" w:rsidR="00DE3EDE" w:rsidRPr="00610DF8" w:rsidRDefault="00DE3EDE" w:rsidP="00DE3EDE">
      <w:pPr>
        <w:pStyle w:val="Vresteksts"/>
        <w:ind w:firstLine="0"/>
        <w:rPr>
          <w:rFonts w:ascii="Verdana" w:hAnsi="Verdana"/>
          <w:sz w:val="14"/>
          <w:szCs w:val="14"/>
        </w:rPr>
      </w:pPr>
      <w:r>
        <w:rPr>
          <w:rStyle w:val="Vresatsauce"/>
          <w:rFonts w:ascii="Verdana" w:hAnsi="Verdana"/>
          <w:sz w:val="14"/>
          <w:szCs w:val="14"/>
        </w:rPr>
        <w:footnoteRef/>
      </w:r>
      <w:r>
        <w:rPr>
          <w:rFonts w:ascii="Verdana" w:hAnsi="Verdana"/>
          <w:sz w:val="14"/>
        </w:rPr>
        <w:t xml:space="preserve"> Planned activities shall be marked with an "X"; The timetable shall be supplemented with the necessary columns according to the actual situation. The period of availability of the facility may also be indicated in full years, e.g. year 5-25.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F7C"/>
    <w:multiLevelType w:val="hybridMultilevel"/>
    <w:tmpl w:val="2B0E302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452867"/>
    <w:multiLevelType w:val="hybridMultilevel"/>
    <w:tmpl w:val="4E62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0F673E6">
      <w:start w:val="242"/>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DFD"/>
    <w:multiLevelType w:val="hybridMultilevel"/>
    <w:tmpl w:val="359AA3C6"/>
    <w:lvl w:ilvl="0" w:tplc="5C2C8FDA">
      <w:numFmt w:val="bullet"/>
      <w:lvlText w:val=""/>
      <w:lvlJc w:val="left"/>
      <w:pPr>
        <w:ind w:left="430" w:hanging="360"/>
      </w:pPr>
      <w:rPr>
        <w:rFonts w:ascii="Symbol" w:eastAsiaTheme="minorHAnsi" w:hAnsi="Symbol" w:cstheme="minorBidi" w:hint="default"/>
      </w:rPr>
    </w:lvl>
    <w:lvl w:ilvl="1" w:tplc="04260003" w:tentative="1">
      <w:start w:val="1"/>
      <w:numFmt w:val="bullet"/>
      <w:lvlText w:val="o"/>
      <w:lvlJc w:val="left"/>
      <w:pPr>
        <w:ind w:left="1150" w:hanging="360"/>
      </w:pPr>
      <w:rPr>
        <w:rFonts w:ascii="Courier New" w:hAnsi="Courier New" w:cs="Courier New" w:hint="default"/>
      </w:rPr>
    </w:lvl>
    <w:lvl w:ilvl="2" w:tplc="04260005" w:tentative="1">
      <w:start w:val="1"/>
      <w:numFmt w:val="bullet"/>
      <w:lvlText w:val=""/>
      <w:lvlJc w:val="left"/>
      <w:pPr>
        <w:ind w:left="1870" w:hanging="360"/>
      </w:pPr>
      <w:rPr>
        <w:rFonts w:ascii="Wingdings" w:hAnsi="Wingdings" w:hint="default"/>
      </w:rPr>
    </w:lvl>
    <w:lvl w:ilvl="3" w:tplc="04260001" w:tentative="1">
      <w:start w:val="1"/>
      <w:numFmt w:val="bullet"/>
      <w:lvlText w:val=""/>
      <w:lvlJc w:val="left"/>
      <w:pPr>
        <w:ind w:left="2590" w:hanging="360"/>
      </w:pPr>
      <w:rPr>
        <w:rFonts w:ascii="Symbol" w:hAnsi="Symbol" w:hint="default"/>
      </w:rPr>
    </w:lvl>
    <w:lvl w:ilvl="4" w:tplc="04260003" w:tentative="1">
      <w:start w:val="1"/>
      <w:numFmt w:val="bullet"/>
      <w:lvlText w:val="o"/>
      <w:lvlJc w:val="left"/>
      <w:pPr>
        <w:ind w:left="3310" w:hanging="360"/>
      </w:pPr>
      <w:rPr>
        <w:rFonts w:ascii="Courier New" w:hAnsi="Courier New" w:cs="Courier New" w:hint="default"/>
      </w:rPr>
    </w:lvl>
    <w:lvl w:ilvl="5" w:tplc="04260005" w:tentative="1">
      <w:start w:val="1"/>
      <w:numFmt w:val="bullet"/>
      <w:lvlText w:val=""/>
      <w:lvlJc w:val="left"/>
      <w:pPr>
        <w:ind w:left="4030" w:hanging="360"/>
      </w:pPr>
      <w:rPr>
        <w:rFonts w:ascii="Wingdings" w:hAnsi="Wingdings" w:hint="default"/>
      </w:rPr>
    </w:lvl>
    <w:lvl w:ilvl="6" w:tplc="04260001" w:tentative="1">
      <w:start w:val="1"/>
      <w:numFmt w:val="bullet"/>
      <w:lvlText w:val=""/>
      <w:lvlJc w:val="left"/>
      <w:pPr>
        <w:ind w:left="4750" w:hanging="360"/>
      </w:pPr>
      <w:rPr>
        <w:rFonts w:ascii="Symbol" w:hAnsi="Symbol" w:hint="default"/>
      </w:rPr>
    </w:lvl>
    <w:lvl w:ilvl="7" w:tplc="04260003" w:tentative="1">
      <w:start w:val="1"/>
      <w:numFmt w:val="bullet"/>
      <w:lvlText w:val="o"/>
      <w:lvlJc w:val="left"/>
      <w:pPr>
        <w:ind w:left="5470" w:hanging="360"/>
      </w:pPr>
      <w:rPr>
        <w:rFonts w:ascii="Courier New" w:hAnsi="Courier New" w:cs="Courier New" w:hint="default"/>
      </w:rPr>
    </w:lvl>
    <w:lvl w:ilvl="8" w:tplc="04260005" w:tentative="1">
      <w:start w:val="1"/>
      <w:numFmt w:val="bullet"/>
      <w:lvlText w:val=""/>
      <w:lvlJc w:val="left"/>
      <w:pPr>
        <w:ind w:left="6190" w:hanging="360"/>
      </w:pPr>
      <w:rPr>
        <w:rFonts w:ascii="Wingdings" w:hAnsi="Wingdings" w:hint="default"/>
      </w:rPr>
    </w:lvl>
  </w:abstractNum>
  <w:abstractNum w:abstractNumId="3" w15:restartNumberingAfterBreak="0">
    <w:nsid w:val="0FF311D5"/>
    <w:multiLevelType w:val="multilevel"/>
    <w:tmpl w:val="9F5AD15C"/>
    <w:lvl w:ilvl="0">
      <w:start w:val="5"/>
      <w:numFmt w:val="upperLetter"/>
      <w:lvlText w:val="%1."/>
      <w:lvlJc w:val="left"/>
      <w:pPr>
        <w:tabs>
          <w:tab w:val="num" w:pos="1211"/>
        </w:tabs>
        <w:ind w:left="1211" w:hanging="360"/>
      </w:pPr>
    </w:lvl>
    <w:lvl w:ilvl="1" w:tentative="1">
      <w:start w:val="1"/>
      <w:numFmt w:val="upperLetter"/>
      <w:lvlText w:val="%2."/>
      <w:lvlJc w:val="left"/>
      <w:pPr>
        <w:tabs>
          <w:tab w:val="num" w:pos="1931"/>
        </w:tabs>
        <w:ind w:left="1931" w:hanging="360"/>
      </w:pPr>
    </w:lvl>
    <w:lvl w:ilvl="2" w:tentative="1">
      <w:start w:val="1"/>
      <w:numFmt w:val="upperLetter"/>
      <w:lvlText w:val="%3."/>
      <w:lvlJc w:val="left"/>
      <w:pPr>
        <w:tabs>
          <w:tab w:val="num" w:pos="2651"/>
        </w:tabs>
        <w:ind w:left="2651" w:hanging="360"/>
      </w:pPr>
    </w:lvl>
    <w:lvl w:ilvl="3" w:tentative="1">
      <w:start w:val="1"/>
      <w:numFmt w:val="upperLetter"/>
      <w:lvlText w:val="%4."/>
      <w:lvlJc w:val="left"/>
      <w:pPr>
        <w:tabs>
          <w:tab w:val="num" w:pos="3371"/>
        </w:tabs>
        <w:ind w:left="3371" w:hanging="360"/>
      </w:pPr>
    </w:lvl>
    <w:lvl w:ilvl="4" w:tentative="1">
      <w:start w:val="1"/>
      <w:numFmt w:val="upperLetter"/>
      <w:lvlText w:val="%5."/>
      <w:lvlJc w:val="left"/>
      <w:pPr>
        <w:tabs>
          <w:tab w:val="num" w:pos="4091"/>
        </w:tabs>
        <w:ind w:left="4091" w:hanging="360"/>
      </w:pPr>
    </w:lvl>
    <w:lvl w:ilvl="5" w:tentative="1">
      <w:start w:val="1"/>
      <w:numFmt w:val="upperLetter"/>
      <w:lvlText w:val="%6."/>
      <w:lvlJc w:val="left"/>
      <w:pPr>
        <w:tabs>
          <w:tab w:val="num" w:pos="4811"/>
        </w:tabs>
        <w:ind w:left="4811" w:hanging="360"/>
      </w:pPr>
    </w:lvl>
    <w:lvl w:ilvl="6" w:tentative="1">
      <w:start w:val="1"/>
      <w:numFmt w:val="upperLetter"/>
      <w:lvlText w:val="%7."/>
      <w:lvlJc w:val="left"/>
      <w:pPr>
        <w:tabs>
          <w:tab w:val="num" w:pos="5531"/>
        </w:tabs>
        <w:ind w:left="5531" w:hanging="360"/>
      </w:pPr>
    </w:lvl>
    <w:lvl w:ilvl="7" w:tentative="1">
      <w:start w:val="1"/>
      <w:numFmt w:val="upperLetter"/>
      <w:lvlText w:val="%8."/>
      <w:lvlJc w:val="left"/>
      <w:pPr>
        <w:tabs>
          <w:tab w:val="num" w:pos="6251"/>
        </w:tabs>
        <w:ind w:left="6251" w:hanging="360"/>
      </w:pPr>
    </w:lvl>
    <w:lvl w:ilvl="8" w:tentative="1">
      <w:start w:val="1"/>
      <w:numFmt w:val="upperLetter"/>
      <w:lvlText w:val="%9."/>
      <w:lvlJc w:val="left"/>
      <w:pPr>
        <w:tabs>
          <w:tab w:val="num" w:pos="6971"/>
        </w:tabs>
        <w:ind w:left="6971" w:hanging="360"/>
      </w:pPr>
    </w:lvl>
  </w:abstractNum>
  <w:abstractNum w:abstractNumId="4" w15:restartNumberingAfterBreak="0">
    <w:nsid w:val="14D56735"/>
    <w:multiLevelType w:val="hybridMultilevel"/>
    <w:tmpl w:val="6B9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0C03"/>
    <w:multiLevelType w:val="hybridMultilevel"/>
    <w:tmpl w:val="60EE0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431C9"/>
    <w:multiLevelType w:val="hybridMultilevel"/>
    <w:tmpl w:val="359C2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EF4167"/>
    <w:multiLevelType w:val="hybridMultilevel"/>
    <w:tmpl w:val="D6CAA862"/>
    <w:lvl w:ilvl="0" w:tplc="58CABB7A">
      <w:start w:val="2"/>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341A92"/>
    <w:multiLevelType w:val="hybridMultilevel"/>
    <w:tmpl w:val="7F626A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24319E"/>
    <w:multiLevelType w:val="hybridMultilevel"/>
    <w:tmpl w:val="F90CC722"/>
    <w:lvl w:ilvl="0" w:tplc="B4024AB2">
      <w:start w:val="1"/>
      <w:numFmt w:val="decimal"/>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30E87"/>
    <w:multiLevelType w:val="hybridMultilevel"/>
    <w:tmpl w:val="1E24C1C2"/>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A718EA"/>
    <w:multiLevelType w:val="hybridMultilevel"/>
    <w:tmpl w:val="E9E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72751"/>
    <w:multiLevelType w:val="hybridMultilevel"/>
    <w:tmpl w:val="27CA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0751C"/>
    <w:multiLevelType w:val="hybridMultilevel"/>
    <w:tmpl w:val="E2D6CA38"/>
    <w:lvl w:ilvl="0" w:tplc="04260011">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4" w15:restartNumberingAfterBreak="0">
    <w:nsid w:val="43316C56"/>
    <w:multiLevelType w:val="hybridMultilevel"/>
    <w:tmpl w:val="8278A0FE"/>
    <w:lvl w:ilvl="0" w:tplc="04260011">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5" w15:restartNumberingAfterBreak="0">
    <w:nsid w:val="47A95294"/>
    <w:multiLevelType w:val="multilevel"/>
    <w:tmpl w:val="8BFCC5D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A3E7671"/>
    <w:multiLevelType w:val="hybridMultilevel"/>
    <w:tmpl w:val="530C6708"/>
    <w:lvl w:ilvl="0" w:tplc="FFFFFFFF">
      <w:start w:val="1"/>
      <w:numFmt w:val="bullet"/>
      <w:lvlText w:val="-"/>
      <w:lvlJc w:val="left"/>
      <w:pPr>
        <w:ind w:left="790" w:hanging="360"/>
      </w:pPr>
      <w:rPr>
        <w:rFonts w:ascii="Calibri" w:hAnsi="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7" w15:restartNumberingAfterBreak="0">
    <w:nsid w:val="4AE3291F"/>
    <w:multiLevelType w:val="multilevel"/>
    <w:tmpl w:val="9A285CE2"/>
    <w:lvl w:ilvl="0">
      <w:start w:val="1"/>
      <w:numFmt w:val="decimal"/>
      <w:lvlText w:val="%1."/>
      <w:lvlJc w:val="left"/>
      <w:pPr>
        <w:ind w:left="360" w:hanging="360"/>
      </w:pPr>
      <w:rPr>
        <w:rFonts w:hint="default"/>
      </w:rPr>
    </w:lvl>
    <w:lvl w:ilvl="1">
      <w:start w:val="1"/>
      <w:numFmt w:val="decimal"/>
      <w:lvlText w:val="%1.%2."/>
      <w:lvlJc w:val="left"/>
      <w:pPr>
        <w:ind w:left="1026" w:hanging="72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998" w:hanging="108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8" w15:restartNumberingAfterBreak="0">
    <w:nsid w:val="4BC80A9E"/>
    <w:multiLevelType w:val="multilevel"/>
    <w:tmpl w:val="152A48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5B67768"/>
    <w:multiLevelType w:val="multilevel"/>
    <w:tmpl w:val="59D4A4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96A7600"/>
    <w:multiLevelType w:val="hybridMultilevel"/>
    <w:tmpl w:val="7B2A8BDE"/>
    <w:lvl w:ilvl="0" w:tplc="C6BEE2F6">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9C0C1B"/>
    <w:multiLevelType w:val="hybridMultilevel"/>
    <w:tmpl w:val="3B74632A"/>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A471DFE"/>
    <w:multiLevelType w:val="hybridMultilevel"/>
    <w:tmpl w:val="E5441392"/>
    <w:lvl w:ilvl="0" w:tplc="7034195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B268FD"/>
    <w:multiLevelType w:val="hybridMultilevel"/>
    <w:tmpl w:val="121C0144"/>
    <w:lvl w:ilvl="0" w:tplc="0BD0784A">
      <w:start w:val="1"/>
      <w:numFmt w:val="lowerLetter"/>
      <w:lvlText w:val="(%1)"/>
      <w:lvlJc w:val="left"/>
      <w:pPr>
        <w:ind w:left="720" w:hanging="360"/>
      </w:pPr>
    </w:lvl>
    <w:lvl w:ilvl="1" w:tplc="1B444B0A">
      <w:start w:val="1"/>
      <w:numFmt w:val="lowerLetter"/>
      <w:lvlText w:val="%2."/>
      <w:lvlJc w:val="left"/>
      <w:pPr>
        <w:ind w:left="1440" w:hanging="360"/>
      </w:pPr>
    </w:lvl>
    <w:lvl w:ilvl="2" w:tplc="3BE41D2C">
      <w:start w:val="1"/>
      <w:numFmt w:val="lowerRoman"/>
      <w:lvlText w:val="%3."/>
      <w:lvlJc w:val="right"/>
      <w:pPr>
        <w:ind w:left="2160" w:hanging="180"/>
      </w:pPr>
    </w:lvl>
    <w:lvl w:ilvl="3" w:tplc="749C0A04">
      <w:start w:val="1"/>
      <w:numFmt w:val="decimal"/>
      <w:lvlText w:val="%4."/>
      <w:lvlJc w:val="left"/>
      <w:pPr>
        <w:ind w:left="2880" w:hanging="360"/>
      </w:pPr>
    </w:lvl>
    <w:lvl w:ilvl="4" w:tplc="B80C27AE">
      <w:start w:val="1"/>
      <w:numFmt w:val="lowerLetter"/>
      <w:lvlText w:val="%5."/>
      <w:lvlJc w:val="left"/>
      <w:pPr>
        <w:ind w:left="3600" w:hanging="360"/>
      </w:pPr>
    </w:lvl>
    <w:lvl w:ilvl="5" w:tplc="A1F4AB2E">
      <w:start w:val="1"/>
      <w:numFmt w:val="lowerRoman"/>
      <w:lvlText w:val="%6."/>
      <w:lvlJc w:val="right"/>
      <w:pPr>
        <w:ind w:left="4320" w:hanging="180"/>
      </w:pPr>
    </w:lvl>
    <w:lvl w:ilvl="6" w:tplc="91C0DF0E">
      <w:start w:val="1"/>
      <w:numFmt w:val="decimal"/>
      <w:lvlText w:val="%7."/>
      <w:lvlJc w:val="left"/>
      <w:pPr>
        <w:ind w:left="5040" w:hanging="360"/>
      </w:pPr>
    </w:lvl>
    <w:lvl w:ilvl="7" w:tplc="C2968130">
      <w:start w:val="1"/>
      <w:numFmt w:val="lowerLetter"/>
      <w:lvlText w:val="%8."/>
      <w:lvlJc w:val="left"/>
      <w:pPr>
        <w:ind w:left="5760" w:hanging="360"/>
      </w:pPr>
    </w:lvl>
    <w:lvl w:ilvl="8" w:tplc="AF9EB1B8">
      <w:start w:val="1"/>
      <w:numFmt w:val="lowerRoman"/>
      <w:lvlText w:val="%9."/>
      <w:lvlJc w:val="right"/>
      <w:pPr>
        <w:ind w:left="6480" w:hanging="180"/>
      </w:pPr>
    </w:lvl>
  </w:abstractNum>
  <w:abstractNum w:abstractNumId="24" w15:restartNumberingAfterBreak="0">
    <w:nsid w:val="607F41E6"/>
    <w:multiLevelType w:val="hybridMultilevel"/>
    <w:tmpl w:val="AA96AF12"/>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1095234"/>
    <w:multiLevelType w:val="hybridMultilevel"/>
    <w:tmpl w:val="A768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B4C3D"/>
    <w:multiLevelType w:val="multilevel"/>
    <w:tmpl w:val="1CCAB6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0BF1F34"/>
    <w:multiLevelType w:val="hybridMultilevel"/>
    <w:tmpl w:val="A53ED97A"/>
    <w:lvl w:ilvl="0" w:tplc="37004CDA">
      <w:start w:val="10"/>
      <w:numFmt w:val="decimal"/>
      <w:lvlText w:val="%1."/>
      <w:lvlJc w:val="left"/>
      <w:pPr>
        <w:ind w:left="2340" w:hanging="360"/>
      </w:pPr>
      <w:rPr>
        <w:rFonts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28" w15:restartNumberingAfterBreak="0">
    <w:nsid w:val="739A208E"/>
    <w:multiLevelType w:val="multilevel"/>
    <w:tmpl w:val="4300BD7E"/>
    <w:lvl w:ilvl="0">
      <w:start w:val="1"/>
      <w:numFmt w:val="decimal"/>
      <w:lvlText w:val="%1."/>
      <w:lvlJc w:val="left"/>
      <w:pPr>
        <w:ind w:left="495" w:hanging="495"/>
      </w:pPr>
      <w:rPr>
        <w:rFonts w:hint="default"/>
      </w:rPr>
    </w:lvl>
    <w:lvl w:ilvl="1">
      <w:start w:val="1"/>
      <w:numFmt w:val="decimal"/>
      <w:lvlText w:val="%1.%2."/>
      <w:lvlJc w:val="left"/>
      <w:pPr>
        <w:ind w:left="1233" w:hanging="72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5904" w:hanging="1800"/>
      </w:pPr>
      <w:rPr>
        <w:rFonts w:hint="default"/>
      </w:rPr>
    </w:lvl>
  </w:abstractNum>
  <w:abstractNum w:abstractNumId="29" w15:restartNumberingAfterBreak="0">
    <w:nsid w:val="7AF60966"/>
    <w:multiLevelType w:val="multilevel"/>
    <w:tmpl w:val="861C4DC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E277347"/>
    <w:multiLevelType w:val="hybridMultilevel"/>
    <w:tmpl w:val="FEE6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15417">
    <w:abstractNumId w:val="8"/>
  </w:num>
  <w:num w:numId="2" w16cid:durableId="1061295047">
    <w:abstractNumId w:val="20"/>
  </w:num>
  <w:num w:numId="3" w16cid:durableId="712584078">
    <w:abstractNumId w:val="7"/>
  </w:num>
  <w:num w:numId="4" w16cid:durableId="794100412">
    <w:abstractNumId w:val="19"/>
  </w:num>
  <w:num w:numId="5" w16cid:durableId="492065550">
    <w:abstractNumId w:val="26"/>
  </w:num>
  <w:num w:numId="6" w16cid:durableId="238517757">
    <w:abstractNumId w:val="18"/>
  </w:num>
  <w:num w:numId="7" w16cid:durableId="550115333">
    <w:abstractNumId w:val="29"/>
  </w:num>
  <w:num w:numId="8" w16cid:durableId="1057165434">
    <w:abstractNumId w:val="3"/>
  </w:num>
  <w:num w:numId="9" w16cid:durableId="1466003165">
    <w:abstractNumId w:val="5"/>
  </w:num>
  <w:num w:numId="10" w16cid:durableId="538205671">
    <w:abstractNumId w:val="22"/>
  </w:num>
  <w:num w:numId="11" w16cid:durableId="89664339">
    <w:abstractNumId w:val="15"/>
  </w:num>
  <w:num w:numId="12" w16cid:durableId="772701213">
    <w:abstractNumId w:val="6"/>
  </w:num>
  <w:num w:numId="13" w16cid:durableId="1420057920">
    <w:abstractNumId w:val="2"/>
  </w:num>
  <w:num w:numId="14" w16cid:durableId="57629640">
    <w:abstractNumId w:val="16"/>
  </w:num>
  <w:num w:numId="15" w16cid:durableId="16585567">
    <w:abstractNumId w:val="11"/>
  </w:num>
  <w:num w:numId="16" w16cid:durableId="916397991">
    <w:abstractNumId w:val="1"/>
  </w:num>
  <w:num w:numId="17" w16cid:durableId="1918859579">
    <w:abstractNumId w:val="25"/>
  </w:num>
  <w:num w:numId="18" w16cid:durableId="435322831">
    <w:abstractNumId w:val="4"/>
  </w:num>
  <w:num w:numId="19" w16cid:durableId="57218272">
    <w:abstractNumId w:val="23"/>
  </w:num>
  <w:num w:numId="20" w16cid:durableId="1471048997">
    <w:abstractNumId w:val="24"/>
  </w:num>
  <w:num w:numId="21" w16cid:durableId="516887516">
    <w:abstractNumId w:val="27"/>
  </w:num>
  <w:num w:numId="22" w16cid:durableId="709383074">
    <w:abstractNumId w:val="10"/>
  </w:num>
  <w:num w:numId="23" w16cid:durableId="570850482">
    <w:abstractNumId w:val="12"/>
  </w:num>
  <w:num w:numId="24" w16cid:durableId="188373651">
    <w:abstractNumId w:val="9"/>
  </w:num>
  <w:num w:numId="25" w16cid:durableId="873808215">
    <w:abstractNumId w:val="21"/>
  </w:num>
  <w:num w:numId="26" w16cid:durableId="1488857504">
    <w:abstractNumId w:val="30"/>
  </w:num>
  <w:num w:numId="27" w16cid:durableId="2091806439">
    <w:abstractNumId w:val="13"/>
  </w:num>
  <w:num w:numId="28" w16cid:durableId="1684287175">
    <w:abstractNumId w:val="14"/>
  </w:num>
  <w:num w:numId="29" w16cid:durableId="289096838">
    <w:abstractNumId w:val="0"/>
  </w:num>
  <w:num w:numId="30" w16cid:durableId="1805921777">
    <w:abstractNumId w:val="17"/>
  </w:num>
  <w:num w:numId="31" w16cid:durableId="3940899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E6"/>
    <w:rsid w:val="000032A9"/>
    <w:rsid w:val="0000348D"/>
    <w:rsid w:val="000036DD"/>
    <w:rsid w:val="00003B80"/>
    <w:rsid w:val="00005A7A"/>
    <w:rsid w:val="00007573"/>
    <w:rsid w:val="00010417"/>
    <w:rsid w:val="00010A10"/>
    <w:rsid w:val="00011876"/>
    <w:rsid w:val="00011ACC"/>
    <w:rsid w:val="000158F1"/>
    <w:rsid w:val="00022449"/>
    <w:rsid w:val="00022E5C"/>
    <w:rsid w:val="00024D15"/>
    <w:rsid w:val="000254B7"/>
    <w:rsid w:val="000263DD"/>
    <w:rsid w:val="0003070F"/>
    <w:rsid w:val="000313D4"/>
    <w:rsid w:val="00036294"/>
    <w:rsid w:val="00036AE7"/>
    <w:rsid w:val="00036C6A"/>
    <w:rsid w:val="000372E0"/>
    <w:rsid w:val="00037AA7"/>
    <w:rsid w:val="00037CD9"/>
    <w:rsid w:val="00040C80"/>
    <w:rsid w:val="00040D5E"/>
    <w:rsid w:val="00041166"/>
    <w:rsid w:val="000428C7"/>
    <w:rsid w:val="000468DA"/>
    <w:rsid w:val="000476B2"/>
    <w:rsid w:val="00047C13"/>
    <w:rsid w:val="00047E25"/>
    <w:rsid w:val="00051B25"/>
    <w:rsid w:val="000528CE"/>
    <w:rsid w:val="00055B87"/>
    <w:rsid w:val="0006086A"/>
    <w:rsid w:val="0006201E"/>
    <w:rsid w:val="00062A2E"/>
    <w:rsid w:val="00064078"/>
    <w:rsid w:val="00066738"/>
    <w:rsid w:val="00066D51"/>
    <w:rsid w:val="000709B1"/>
    <w:rsid w:val="00070F3C"/>
    <w:rsid w:val="000728C9"/>
    <w:rsid w:val="00075D5C"/>
    <w:rsid w:val="0008195E"/>
    <w:rsid w:val="000820CE"/>
    <w:rsid w:val="00083EF0"/>
    <w:rsid w:val="00084136"/>
    <w:rsid w:val="00084C2B"/>
    <w:rsid w:val="00085958"/>
    <w:rsid w:val="0008643C"/>
    <w:rsid w:val="000906A1"/>
    <w:rsid w:val="000911DF"/>
    <w:rsid w:val="00091528"/>
    <w:rsid w:val="000974FD"/>
    <w:rsid w:val="000A2090"/>
    <w:rsid w:val="000A2A51"/>
    <w:rsid w:val="000A3CA4"/>
    <w:rsid w:val="000A4D71"/>
    <w:rsid w:val="000A67EF"/>
    <w:rsid w:val="000A6CFF"/>
    <w:rsid w:val="000B0C5E"/>
    <w:rsid w:val="000B1638"/>
    <w:rsid w:val="000B2DEF"/>
    <w:rsid w:val="000B443E"/>
    <w:rsid w:val="000B4EA9"/>
    <w:rsid w:val="000B5CA4"/>
    <w:rsid w:val="000B7627"/>
    <w:rsid w:val="000C0442"/>
    <w:rsid w:val="000C05DE"/>
    <w:rsid w:val="000C08CA"/>
    <w:rsid w:val="000C32C2"/>
    <w:rsid w:val="000C4514"/>
    <w:rsid w:val="000C625E"/>
    <w:rsid w:val="000D1EFD"/>
    <w:rsid w:val="000D224F"/>
    <w:rsid w:val="000D2AA7"/>
    <w:rsid w:val="000D376E"/>
    <w:rsid w:val="000D5C0D"/>
    <w:rsid w:val="000D7BB1"/>
    <w:rsid w:val="000E46FC"/>
    <w:rsid w:val="000E7EDB"/>
    <w:rsid w:val="000F3756"/>
    <w:rsid w:val="000F55CE"/>
    <w:rsid w:val="000F5B45"/>
    <w:rsid w:val="000F5C9F"/>
    <w:rsid w:val="000F62F3"/>
    <w:rsid w:val="000F7F46"/>
    <w:rsid w:val="001007FD"/>
    <w:rsid w:val="00100AC1"/>
    <w:rsid w:val="00100D5C"/>
    <w:rsid w:val="00101554"/>
    <w:rsid w:val="001015C1"/>
    <w:rsid w:val="00101780"/>
    <w:rsid w:val="001019C1"/>
    <w:rsid w:val="001020BF"/>
    <w:rsid w:val="001035E4"/>
    <w:rsid w:val="00104EA1"/>
    <w:rsid w:val="001053D6"/>
    <w:rsid w:val="00105537"/>
    <w:rsid w:val="00105A52"/>
    <w:rsid w:val="001102C3"/>
    <w:rsid w:val="00110A52"/>
    <w:rsid w:val="00110BE1"/>
    <w:rsid w:val="001177AD"/>
    <w:rsid w:val="00122B93"/>
    <w:rsid w:val="001253A1"/>
    <w:rsid w:val="00125D0F"/>
    <w:rsid w:val="001269EC"/>
    <w:rsid w:val="00126EC6"/>
    <w:rsid w:val="001324BE"/>
    <w:rsid w:val="00134AB7"/>
    <w:rsid w:val="00140AE0"/>
    <w:rsid w:val="001434BB"/>
    <w:rsid w:val="00144435"/>
    <w:rsid w:val="00145974"/>
    <w:rsid w:val="0014714B"/>
    <w:rsid w:val="00154EA7"/>
    <w:rsid w:val="00155087"/>
    <w:rsid w:val="0015757D"/>
    <w:rsid w:val="001613E4"/>
    <w:rsid w:val="00161B4A"/>
    <w:rsid w:val="001622DA"/>
    <w:rsid w:val="001632FC"/>
    <w:rsid w:val="001641A3"/>
    <w:rsid w:val="00164FA5"/>
    <w:rsid w:val="00166902"/>
    <w:rsid w:val="00166CAF"/>
    <w:rsid w:val="00171821"/>
    <w:rsid w:val="00172B43"/>
    <w:rsid w:val="00173128"/>
    <w:rsid w:val="00173EE6"/>
    <w:rsid w:val="001746DC"/>
    <w:rsid w:val="001761D9"/>
    <w:rsid w:val="00177BD8"/>
    <w:rsid w:val="00180DE0"/>
    <w:rsid w:val="00181CF5"/>
    <w:rsid w:val="00181ECF"/>
    <w:rsid w:val="00182953"/>
    <w:rsid w:val="00182A37"/>
    <w:rsid w:val="001853D0"/>
    <w:rsid w:val="00186E95"/>
    <w:rsid w:val="00187A93"/>
    <w:rsid w:val="001903B1"/>
    <w:rsid w:val="0019075E"/>
    <w:rsid w:val="00190FBB"/>
    <w:rsid w:val="0019268A"/>
    <w:rsid w:val="001A0D16"/>
    <w:rsid w:val="001A2248"/>
    <w:rsid w:val="001A285C"/>
    <w:rsid w:val="001A350D"/>
    <w:rsid w:val="001A648D"/>
    <w:rsid w:val="001A7A17"/>
    <w:rsid w:val="001B1A09"/>
    <w:rsid w:val="001B2FEC"/>
    <w:rsid w:val="001B30CB"/>
    <w:rsid w:val="001B3862"/>
    <w:rsid w:val="001B3BE6"/>
    <w:rsid w:val="001B4C0A"/>
    <w:rsid w:val="001B771B"/>
    <w:rsid w:val="001C13C3"/>
    <w:rsid w:val="001C4181"/>
    <w:rsid w:val="001C54D6"/>
    <w:rsid w:val="001D03F8"/>
    <w:rsid w:val="001D2897"/>
    <w:rsid w:val="001D5207"/>
    <w:rsid w:val="001D61CC"/>
    <w:rsid w:val="001E4D65"/>
    <w:rsid w:val="001F1965"/>
    <w:rsid w:val="001F46A9"/>
    <w:rsid w:val="001F5AB0"/>
    <w:rsid w:val="002009D5"/>
    <w:rsid w:val="0020114F"/>
    <w:rsid w:val="0020229B"/>
    <w:rsid w:val="002031D9"/>
    <w:rsid w:val="00203267"/>
    <w:rsid w:val="00206813"/>
    <w:rsid w:val="002111AE"/>
    <w:rsid w:val="00211B48"/>
    <w:rsid w:val="002145D1"/>
    <w:rsid w:val="00215903"/>
    <w:rsid w:val="002216AC"/>
    <w:rsid w:val="00221CFC"/>
    <w:rsid w:val="00224C37"/>
    <w:rsid w:val="00224E23"/>
    <w:rsid w:val="00224FB1"/>
    <w:rsid w:val="00225A2F"/>
    <w:rsid w:val="00226E12"/>
    <w:rsid w:val="00227CE5"/>
    <w:rsid w:val="00231A11"/>
    <w:rsid w:val="002326B4"/>
    <w:rsid w:val="002363E5"/>
    <w:rsid w:val="00237026"/>
    <w:rsid w:val="002378B4"/>
    <w:rsid w:val="002404AA"/>
    <w:rsid w:val="002418FD"/>
    <w:rsid w:val="00241D3C"/>
    <w:rsid w:val="002439D0"/>
    <w:rsid w:val="00247927"/>
    <w:rsid w:val="002520B5"/>
    <w:rsid w:val="0025235B"/>
    <w:rsid w:val="002524CC"/>
    <w:rsid w:val="00254C54"/>
    <w:rsid w:val="00255E17"/>
    <w:rsid w:val="002601DF"/>
    <w:rsid w:val="00260895"/>
    <w:rsid w:val="00262D0B"/>
    <w:rsid w:val="002632D8"/>
    <w:rsid w:val="00263A94"/>
    <w:rsid w:val="002654D6"/>
    <w:rsid w:val="00267BFE"/>
    <w:rsid w:val="00271E54"/>
    <w:rsid w:val="002745AD"/>
    <w:rsid w:val="00277148"/>
    <w:rsid w:val="00280FC4"/>
    <w:rsid w:val="00283411"/>
    <w:rsid w:val="002838BC"/>
    <w:rsid w:val="002866A4"/>
    <w:rsid w:val="00286F94"/>
    <w:rsid w:val="00291C2C"/>
    <w:rsid w:val="00292893"/>
    <w:rsid w:val="00294152"/>
    <w:rsid w:val="00295698"/>
    <w:rsid w:val="00295FE8"/>
    <w:rsid w:val="002A021C"/>
    <w:rsid w:val="002A1290"/>
    <w:rsid w:val="002A15AD"/>
    <w:rsid w:val="002A15E2"/>
    <w:rsid w:val="002A1CE9"/>
    <w:rsid w:val="002A2B92"/>
    <w:rsid w:val="002A3C8B"/>
    <w:rsid w:val="002A4C3F"/>
    <w:rsid w:val="002B2F5D"/>
    <w:rsid w:val="002B30ED"/>
    <w:rsid w:val="002B53FC"/>
    <w:rsid w:val="002C4410"/>
    <w:rsid w:val="002C54CD"/>
    <w:rsid w:val="002D0D5D"/>
    <w:rsid w:val="002D1905"/>
    <w:rsid w:val="002D23C3"/>
    <w:rsid w:val="002D2DBC"/>
    <w:rsid w:val="002E072A"/>
    <w:rsid w:val="002E117D"/>
    <w:rsid w:val="002E232E"/>
    <w:rsid w:val="002F103F"/>
    <w:rsid w:val="002F165D"/>
    <w:rsid w:val="002F2883"/>
    <w:rsid w:val="002F413B"/>
    <w:rsid w:val="002F4F15"/>
    <w:rsid w:val="002F657B"/>
    <w:rsid w:val="002F76ED"/>
    <w:rsid w:val="002F7ECC"/>
    <w:rsid w:val="00301532"/>
    <w:rsid w:val="00302338"/>
    <w:rsid w:val="00302398"/>
    <w:rsid w:val="003035BE"/>
    <w:rsid w:val="00304FED"/>
    <w:rsid w:val="0030517D"/>
    <w:rsid w:val="00306E33"/>
    <w:rsid w:val="00310551"/>
    <w:rsid w:val="003136D5"/>
    <w:rsid w:val="00313B2F"/>
    <w:rsid w:val="0032117C"/>
    <w:rsid w:val="00321551"/>
    <w:rsid w:val="00321895"/>
    <w:rsid w:val="003221FE"/>
    <w:rsid w:val="0032321B"/>
    <w:rsid w:val="00324B0D"/>
    <w:rsid w:val="00325341"/>
    <w:rsid w:val="00327E81"/>
    <w:rsid w:val="003305EE"/>
    <w:rsid w:val="00331B7C"/>
    <w:rsid w:val="00331BCF"/>
    <w:rsid w:val="0033377F"/>
    <w:rsid w:val="00334949"/>
    <w:rsid w:val="003375D5"/>
    <w:rsid w:val="003407AE"/>
    <w:rsid w:val="00343F98"/>
    <w:rsid w:val="00344E3A"/>
    <w:rsid w:val="00346348"/>
    <w:rsid w:val="003469EE"/>
    <w:rsid w:val="0034713C"/>
    <w:rsid w:val="003515C6"/>
    <w:rsid w:val="00351914"/>
    <w:rsid w:val="00360AB9"/>
    <w:rsid w:val="00360FC1"/>
    <w:rsid w:val="003628E2"/>
    <w:rsid w:val="003631C1"/>
    <w:rsid w:val="00363F5C"/>
    <w:rsid w:val="00365B14"/>
    <w:rsid w:val="003662A0"/>
    <w:rsid w:val="00366611"/>
    <w:rsid w:val="00366817"/>
    <w:rsid w:val="0036750D"/>
    <w:rsid w:val="00370CF5"/>
    <w:rsid w:val="00374172"/>
    <w:rsid w:val="00377C5B"/>
    <w:rsid w:val="00385F88"/>
    <w:rsid w:val="00386DF9"/>
    <w:rsid w:val="0039070F"/>
    <w:rsid w:val="00391CF4"/>
    <w:rsid w:val="00392907"/>
    <w:rsid w:val="0039320E"/>
    <w:rsid w:val="00396DFD"/>
    <w:rsid w:val="003976C2"/>
    <w:rsid w:val="003A18AD"/>
    <w:rsid w:val="003A2FD5"/>
    <w:rsid w:val="003A4FA7"/>
    <w:rsid w:val="003A70CA"/>
    <w:rsid w:val="003B13F4"/>
    <w:rsid w:val="003B4A5C"/>
    <w:rsid w:val="003B5D1B"/>
    <w:rsid w:val="003B69ED"/>
    <w:rsid w:val="003B729B"/>
    <w:rsid w:val="003C3DEB"/>
    <w:rsid w:val="003C68FF"/>
    <w:rsid w:val="003D004D"/>
    <w:rsid w:val="003D02B4"/>
    <w:rsid w:val="003D24C8"/>
    <w:rsid w:val="003D441C"/>
    <w:rsid w:val="003D6956"/>
    <w:rsid w:val="003D7396"/>
    <w:rsid w:val="003E684E"/>
    <w:rsid w:val="003F12B2"/>
    <w:rsid w:val="003F148C"/>
    <w:rsid w:val="003F26FD"/>
    <w:rsid w:val="003F450A"/>
    <w:rsid w:val="003F4DB7"/>
    <w:rsid w:val="003F5012"/>
    <w:rsid w:val="003F5375"/>
    <w:rsid w:val="003F5742"/>
    <w:rsid w:val="00401414"/>
    <w:rsid w:val="00404D6E"/>
    <w:rsid w:val="004058A4"/>
    <w:rsid w:val="00405B8A"/>
    <w:rsid w:val="004076F4"/>
    <w:rsid w:val="004108A5"/>
    <w:rsid w:val="00410994"/>
    <w:rsid w:val="00412997"/>
    <w:rsid w:val="00412EB1"/>
    <w:rsid w:val="00415935"/>
    <w:rsid w:val="00416304"/>
    <w:rsid w:val="00417DA7"/>
    <w:rsid w:val="00420292"/>
    <w:rsid w:val="00421CE1"/>
    <w:rsid w:val="00421E82"/>
    <w:rsid w:val="00422891"/>
    <w:rsid w:val="00431B67"/>
    <w:rsid w:val="00432573"/>
    <w:rsid w:val="00440921"/>
    <w:rsid w:val="00441087"/>
    <w:rsid w:val="0044139A"/>
    <w:rsid w:val="00442BB0"/>
    <w:rsid w:val="00443EC8"/>
    <w:rsid w:val="0044663D"/>
    <w:rsid w:val="00447C99"/>
    <w:rsid w:val="00450239"/>
    <w:rsid w:val="00451701"/>
    <w:rsid w:val="00452997"/>
    <w:rsid w:val="00455A55"/>
    <w:rsid w:val="00455FE1"/>
    <w:rsid w:val="00456C1F"/>
    <w:rsid w:val="00460142"/>
    <w:rsid w:val="00460535"/>
    <w:rsid w:val="0046152B"/>
    <w:rsid w:val="0046227E"/>
    <w:rsid w:val="00462975"/>
    <w:rsid w:val="0046530B"/>
    <w:rsid w:val="00470C41"/>
    <w:rsid w:val="00472F4C"/>
    <w:rsid w:val="004743C3"/>
    <w:rsid w:val="00476D26"/>
    <w:rsid w:val="00477446"/>
    <w:rsid w:val="00477D13"/>
    <w:rsid w:val="0048083E"/>
    <w:rsid w:val="00480B90"/>
    <w:rsid w:val="00480EC3"/>
    <w:rsid w:val="00482626"/>
    <w:rsid w:val="00482DD1"/>
    <w:rsid w:val="00482FC4"/>
    <w:rsid w:val="00483C41"/>
    <w:rsid w:val="00483FED"/>
    <w:rsid w:val="00486EA8"/>
    <w:rsid w:val="004874FE"/>
    <w:rsid w:val="0049096D"/>
    <w:rsid w:val="004912B9"/>
    <w:rsid w:val="00491CB2"/>
    <w:rsid w:val="0049252A"/>
    <w:rsid w:val="00496247"/>
    <w:rsid w:val="00496C40"/>
    <w:rsid w:val="00496CFE"/>
    <w:rsid w:val="004973E1"/>
    <w:rsid w:val="004A2451"/>
    <w:rsid w:val="004A4489"/>
    <w:rsid w:val="004A4959"/>
    <w:rsid w:val="004A56E8"/>
    <w:rsid w:val="004A73D6"/>
    <w:rsid w:val="004B0514"/>
    <w:rsid w:val="004B18EC"/>
    <w:rsid w:val="004B2CAF"/>
    <w:rsid w:val="004B3DC7"/>
    <w:rsid w:val="004B4637"/>
    <w:rsid w:val="004B4FCF"/>
    <w:rsid w:val="004B53C9"/>
    <w:rsid w:val="004C1E3B"/>
    <w:rsid w:val="004C2506"/>
    <w:rsid w:val="004C2836"/>
    <w:rsid w:val="004C4EA4"/>
    <w:rsid w:val="004C6C01"/>
    <w:rsid w:val="004C7D9F"/>
    <w:rsid w:val="004D34F8"/>
    <w:rsid w:val="004D3737"/>
    <w:rsid w:val="004D5415"/>
    <w:rsid w:val="004D5CCC"/>
    <w:rsid w:val="004D6258"/>
    <w:rsid w:val="004D7128"/>
    <w:rsid w:val="004E005E"/>
    <w:rsid w:val="004E3C5D"/>
    <w:rsid w:val="004E6EFF"/>
    <w:rsid w:val="004E7EBE"/>
    <w:rsid w:val="004F0F63"/>
    <w:rsid w:val="004F1DF2"/>
    <w:rsid w:val="004F2DB7"/>
    <w:rsid w:val="004F7325"/>
    <w:rsid w:val="00500301"/>
    <w:rsid w:val="00501F46"/>
    <w:rsid w:val="00503C50"/>
    <w:rsid w:val="00505AC0"/>
    <w:rsid w:val="0050615D"/>
    <w:rsid w:val="00510DFE"/>
    <w:rsid w:val="005119F8"/>
    <w:rsid w:val="00512CEF"/>
    <w:rsid w:val="0051384C"/>
    <w:rsid w:val="00514056"/>
    <w:rsid w:val="005144F9"/>
    <w:rsid w:val="00516172"/>
    <w:rsid w:val="00522ABC"/>
    <w:rsid w:val="00523AFB"/>
    <w:rsid w:val="00524E7D"/>
    <w:rsid w:val="0052621A"/>
    <w:rsid w:val="00527614"/>
    <w:rsid w:val="00527BFE"/>
    <w:rsid w:val="00530690"/>
    <w:rsid w:val="00531529"/>
    <w:rsid w:val="00531749"/>
    <w:rsid w:val="0053199B"/>
    <w:rsid w:val="00540FF6"/>
    <w:rsid w:val="00541DC4"/>
    <w:rsid w:val="0054507E"/>
    <w:rsid w:val="00545836"/>
    <w:rsid w:val="00545EAA"/>
    <w:rsid w:val="00546BBC"/>
    <w:rsid w:val="00550DC5"/>
    <w:rsid w:val="00551146"/>
    <w:rsid w:val="005543BC"/>
    <w:rsid w:val="00556AE5"/>
    <w:rsid w:val="00560B0F"/>
    <w:rsid w:val="0056229C"/>
    <w:rsid w:val="0056338B"/>
    <w:rsid w:val="0056556B"/>
    <w:rsid w:val="00565D20"/>
    <w:rsid w:val="0056693F"/>
    <w:rsid w:val="00567C4A"/>
    <w:rsid w:val="00570E34"/>
    <w:rsid w:val="00572BBC"/>
    <w:rsid w:val="00577355"/>
    <w:rsid w:val="00580ABE"/>
    <w:rsid w:val="00581B53"/>
    <w:rsid w:val="00582B5F"/>
    <w:rsid w:val="005846E2"/>
    <w:rsid w:val="00585A53"/>
    <w:rsid w:val="00585B6D"/>
    <w:rsid w:val="005874E0"/>
    <w:rsid w:val="005875F7"/>
    <w:rsid w:val="005935FC"/>
    <w:rsid w:val="00595243"/>
    <w:rsid w:val="00597EF0"/>
    <w:rsid w:val="005A04CB"/>
    <w:rsid w:val="005A18E4"/>
    <w:rsid w:val="005A1FEF"/>
    <w:rsid w:val="005A3A95"/>
    <w:rsid w:val="005A4595"/>
    <w:rsid w:val="005A46B8"/>
    <w:rsid w:val="005B00E6"/>
    <w:rsid w:val="005B23C4"/>
    <w:rsid w:val="005B286A"/>
    <w:rsid w:val="005B28DD"/>
    <w:rsid w:val="005B3AF4"/>
    <w:rsid w:val="005B6C23"/>
    <w:rsid w:val="005C04CE"/>
    <w:rsid w:val="005C157B"/>
    <w:rsid w:val="005C3DE5"/>
    <w:rsid w:val="005C3EDA"/>
    <w:rsid w:val="005C7EC8"/>
    <w:rsid w:val="005D16B4"/>
    <w:rsid w:val="005D1815"/>
    <w:rsid w:val="005D2489"/>
    <w:rsid w:val="005D41B6"/>
    <w:rsid w:val="005D481A"/>
    <w:rsid w:val="005D590C"/>
    <w:rsid w:val="005E30DB"/>
    <w:rsid w:val="005E57E4"/>
    <w:rsid w:val="005F0149"/>
    <w:rsid w:val="005F0D30"/>
    <w:rsid w:val="005F13BB"/>
    <w:rsid w:val="005F659D"/>
    <w:rsid w:val="006002B1"/>
    <w:rsid w:val="0060030D"/>
    <w:rsid w:val="006046B0"/>
    <w:rsid w:val="00606E8F"/>
    <w:rsid w:val="00606F02"/>
    <w:rsid w:val="00607D8C"/>
    <w:rsid w:val="00610DF8"/>
    <w:rsid w:val="006120E6"/>
    <w:rsid w:val="00612A01"/>
    <w:rsid w:val="006142E8"/>
    <w:rsid w:val="0061488F"/>
    <w:rsid w:val="00614AD0"/>
    <w:rsid w:val="0061572C"/>
    <w:rsid w:val="00623A20"/>
    <w:rsid w:val="006249F1"/>
    <w:rsid w:val="00624E55"/>
    <w:rsid w:val="006251D4"/>
    <w:rsid w:val="00625908"/>
    <w:rsid w:val="00625BA8"/>
    <w:rsid w:val="00625D0C"/>
    <w:rsid w:val="00626260"/>
    <w:rsid w:val="006264DB"/>
    <w:rsid w:val="00626944"/>
    <w:rsid w:val="00626E47"/>
    <w:rsid w:val="00631DFE"/>
    <w:rsid w:val="00631F35"/>
    <w:rsid w:val="00632328"/>
    <w:rsid w:val="006332AF"/>
    <w:rsid w:val="00635552"/>
    <w:rsid w:val="00636E1F"/>
    <w:rsid w:val="00637DAF"/>
    <w:rsid w:val="00637F12"/>
    <w:rsid w:val="00640FC4"/>
    <w:rsid w:val="00643691"/>
    <w:rsid w:val="006445B8"/>
    <w:rsid w:val="00644A5C"/>
    <w:rsid w:val="006468A3"/>
    <w:rsid w:val="00647F34"/>
    <w:rsid w:val="006511BE"/>
    <w:rsid w:val="00651E40"/>
    <w:rsid w:val="00652E86"/>
    <w:rsid w:val="00652E90"/>
    <w:rsid w:val="006553BF"/>
    <w:rsid w:val="006553D6"/>
    <w:rsid w:val="00656D67"/>
    <w:rsid w:val="00660AF7"/>
    <w:rsid w:val="0066374F"/>
    <w:rsid w:val="006645DA"/>
    <w:rsid w:val="006656D4"/>
    <w:rsid w:val="00666EB2"/>
    <w:rsid w:val="00667C04"/>
    <w:rsid w:val="00667CF9"/>
    <w:rsid w:val="0067206F"/>
    <w:rsid w:val="00672F5E"/>
    <w:rsid w:val="00673C58"/>
    <w:rsid w:val="006755DB"/>
    <w:rsid w:val="0067598B"/>
    <w:rsid w:val="00675BA4"/>
    <w:rsid w:val="00683AA1"/>
    <w:rsid w:val="00684B10"/>
    <w:rsid w:val="00685B62"/>
    <w:rsid w:val="00687D5E"/>
    <w:rsid w:val="00690F87"/>
    <w:rsid w:val="00693902"/>
    <w:rsid w:val="00696481"/>
    <w:rsid w:val="00696AD5"/>
    <w:rsid w:val="006A0A25"/>
    <w:rsid w:val="006A0BDE"/>
    <w:rsid w:val="006A0DC0"/>
    <w:rsid w:val="006A3081"/>
    <w:rsid w:val="006A48FB"/>
    <w:rsid w:val="006A513C"/>
    <w:rsid w:val="006A647E"/>
    <w:rsid w:val="006A7752"/>
    <w:rsid w:val="006B53C6"/>
    <w:rsid w:val="006B5C96"/>
    <w:rsid w:val="006B5CDF"/>
    <w:rsid w:val="006B78C6"/>
    <w:rsid w:val="006C2BAF"/>
    <w:rsid w:val="006C5EFA"/>
    <w:rsid w:val="006C64AE"/>
    <w:rsid w:val="006C64C2"/>
    <w:rsid w:val="006C7CF4"/>
    <w:rsid w:val="006D3DC2"/>
    <w:rsid w:val="006D412E"/>
    <w:rsid w:val="006D4369"/>
    <w:rsid w:val="006D6343"/>
    <w:rsid w:val="006D7196"/>
    <w:rsid w:val="006E0A0C"/>
    <w:rsid w:val="006E2258"/>
    <w:rsid w:val="006E2922"/>
    <w:rsid w:val="006E3C82"/>
    <w:rsid w:val="006E600A"/>
    <w:rsid w:val="006F43BE"/>
    <w:rsid w:val="006F48B5"/>
    <w:rsid w:val="006F5FCA"/>
    <w:rsid w:val="006F7335"/>
    <w:rsid w:val="00700C55"/>
    <w:rsid w:val="0070232C"/>
    <w:rsid w:val="00703D12"/>
    <w:rsid w:val="00704A9A"/>
    <w:rsid w:val="007051AC"/>
    <w:rsid w:val="00710C92"/>
    <w:rsid w:val="00711D32"/>
    <w:rsid w:val="00713836"/>
    <w:rsid w:val="00714FC1"/>
    <w:rsid w:val="0071718F"/>
    <w:rsid w:val="00720776"/>
    <w:rsid w:val="00721AFD"/>
    <w:rsid w:val="00722E78"/>
    <w:rsid w:val="00724230"/>
    <w:rsid w:val="007243F2"/>
    <w:rsid w:val="00724DF6"/>
    <w:rsid w:val="00725D12"/>
    <w:rsid w:val="007271BE"/>
    <w:rsid w:val="00727955"/>
    <w:rsid w:val="00727DC6"/>
    <w:rsid w:val="0073054A"/>
    <w:rsid w:val="00731E43"/>
    <w:rsid w:val="007347F2"/>
    <w:rsid w:val="007349C0"/>
    <w:rsid w:val="00734F94"/>
    <w:rsid w:val="0073545B"/>
    <w:rsid w:val="007373DD"/>
    <w:rsid w:val="00737923"/>
    <w:rsid w:val="007403B8"/>
    <w:rsid w:val="007416CF"/>
    <w:rsid w:val="00746D7F"/>
    <w:rsid w:val="00750BC1"/>
    <w:rsid w:val="00753C83"/>
    <w:rsid w:val="00757A93"/>
    <w:rsid w:val="00760646"/>
    <w:rsid w:val="00760C3A"/>
    <w:rsid w:val="00765FC2"/>
    <w:rsid w:val="0077027A"/>
    <w:rsid w:val="007707A7"/>
    <w:rsid w:val="00774EEA"/>
    <w:rsid w:val="0077602D"/>
    <w:rsid w:val="00776942"/>
    <w:rsid w:val="00776C06"/>
    <w:rsid w:val="00776DFD"/>
    <w:rsid w:val="00782371"/>
    <w:rsid w:val="00784FF5"/>
    <w:rsid w:val="00785044"/>
    <w:rsid w:val="00785B24"/>
    <w:rsid w:val="00787A48"/>
    <w:rsid w:val="007909BD"/>
    <w:rsid w:val="007922C1"/>
    <w:rsid w:val="007928ED"/>
    <w:rsid w:val="00793DD6"/>
    <w:rsid w:val="007946D2"/>
    <w:rsid w:val="00794942"/>
    <w:rsid w:val="00794E94"/>
    <w:rsid w:val="0079528C"/>
    <w:rsid w:val="00796A61"/>
    <w:rsid w:val="007A0A1D"/>
    <w:rsid w:val="007A103C"/>
    <w:rsid w:val="007A1447"/>
    <w:rsid w:val="007A2512"/>
    <w:rsid w:val="007A3647"/>
    <w:rsid w:val="007A3D49"/>
    <w:rsid w:val="007A4225"/>
    <w:rsid w:val="007A44CA"/>
    <w:rsid w:val="007A7122"/>
    <w:rsid w:val="007A7842"/>
    <w:rsid w:val="007B12BD"/>
    <w:rsid w:val="007B2267"/>
    <w:rsid w:val="007B2E1B"/>
    <w:rsid w:val="007B32C5"/>
    <w:rsid w:val="007B48DD"/>
    <w:rsid w:val="007B4B80"/>
    <w:rsid w:val="007C0293"/>
    <w:rsid w:val="007C1FA3"/>
    <w:rsid w:val="007C2D20"/>
    <w:rsid w:val="007C4E10"/>
    <w:rsid w:val="007C54E3"/>
    <w:rsid w:val="007C564B"/>
    <w:rsid w:val="007C5B18"/>
    <w:rsid w:val="007C5CFA"/>
    <w:rsid w:val="007C5E8F"/>
    <w:rsid w:val="007D24F9"/>
    <w:rsid w:val="007D300E"/>
    <w:rsid w:val="007D3CBA"/>
    <w:rsid w:val="007D40CA"/>
    <w:rsid w:val="007D5266"/>
    <w:rsid w:val="007D5F13"/>
    <w:rsid w:val="007D71CC"/>
    <w:rsid w:val="007D7AD6"/>
    <w:rsid w:val="007E09E4"/>
    <w:rsid w:val="007E18CC"/>
    <w:rsid w:val="007E5B0E"/>
    <w:rsid w:val="007E7290"/>
    <w:rsid w:val="007F0208"/>
    <w:rsid w:val="007F21BC"/>
    <w:rsid w:val="007F4A98"/>
    <w:rsid w:val="007F4FE0"/>
    <w:rsid w:val="007F5333"/>
    <w:rsid w:val="007F6E8A"/>
    <w:rsid w:val="007F7260"/>
    <w:rsid w:val="007F7E55"/>
    <w:rsid w:val="0080096E"/>
    <w:rsid w:val="008035C5"/>
    <w:rsid w:val="00804E99"/>
    <w:rsid w:val="008057BD"/>
    <w:rsid w:val="00805D7F"/>
    <w:rsid w:val="0080625C"/>
    <w:rsid w:val="0080679E"/>
    <w:rsid w:val="00810508"/>
    <w:rsid w:val="008128DE"/>
    <w:rsid w:val="00813CB1"/>
    <w:rsid w:val="0081563D"/>
    <w:rsid w:val="008164F3"/>
    <w:rsid w:val="0081684D"/>
    <w:rsid w:val="00817F26"/>
    <w:rsid w:val="00820C64"/>
    <w:rsid w:val="0082175F"/>
    <w:rsid w:val="00822A6A"/>
    <w:rsid w:val="0082371A"/>
    <w:rsid w:val="008255B0"/>
    <w:rsid w:val="00826893"/>
    <w:rsid w:val="00827912"/>
    <w:rsid w:val="00830EE1"/>
    <w:rsid w:val="00834786"/>
    <w:rsid w:val="00835A58"/>
    <w:rsid w:val="00836624"/>
    <w:rsid w:val="008375D5"/>
    <w:rsid w:val="008376CA"/>
    <w:rsid w:val="008408C5"/>
    <w:rsid w:val="00841870"/>
    <w:rsid w:val="008430E1"/>
    <w:rsid w:val="00844C53"/>
    <w:rsid w:val="008458DF"/>
    <w:rsid w:val="00845C81"/>
    <w:rsid w:val="008464FE"/>
    <w:rsid w:val="00847839"/>
    <w:rsid w:val="00850240"/>
    <w:rsid w:val="00852285"/>
    <w:rsid w:val="008604AA"/>
    <w:rsid w:val="0086050D"/>
    <w:rsid w:val="00860FAD"/>
    <w:rsid w:val="0086139B"/>
    <w:rsid w:val="00861F89"/>
    <w:rsid w:val="0086361F"/>
    <w:rsid w:val="0086574C"/>
    <w:rsid w:val="00870459"/>
    <w:rsid w:val="00870C57"/>
    <w:rsid w:val="00872A65"/>
    <w:rsid w:val="008730B5"/>
    <w:rsid w:val="0087315A"/>
    <w:rsid w:val="008740C7"/>
    <w:rsid w:val="0087638C"/>
    <w:rsid w:val="008776B5"/>
    <w:rsid w:val="00877DAF"/>
    <w:rsid w:val="008800DC"/>
    <w:rsid w:val="0088027C"/>
    <w:rsid w:val="00882251"/>
    <w:rsid w:val="008827DE"/>
    <w:rsid w:val="00885D4B"/>
    <w:rsid w:val="00887184"/>
    <w:rsid w:val="00887691"/>
    <w:rsid w:val="00887836"/>
    <w:rsid w:val="00887D47"/>
    <w:rsid w:val="008916EA"/>
    <w:rsid w:val="0089247B"/>
    <w:rsid w:val="00893052"/>
    <w:rsid w:val="008959F2"/>
    <w:rsid w:val="00897502"/>
    <w:rsid w:val="008A06F5"/>
    <w:rsid w:val="008A0FA0"/>
    <w:rsid w:val="008A234C"/>
    <w:rsid w:val="008A2AFF"/>
    <w:rsid w:val="008A2B19"/>
    <w:rsid w:val="008A59AE"/>
    <w:rsid w:val="008A7B14"/>
    <w:rsid w:val="008B0131"/>
    <w:rsid w:val="008B241D"/>
    <w:rsid w:val="008B3067"/>
    <w:rsid w:val="008B481E"/>
    <w:rsid w:val="008B4E10"/>
    <w:rsid w:val="008B500C"/>
    <w:rsid w:val="008B6CCF"/>
    <w:rsid w:val="008C15CD"/>
    <w:rsid w:val="008C203F"/>
    <w:rsid w:val="008C2D03"/>
    <w:rsid w:val="008C6433"/>
    <w:rsid w:val="008C7248"/>
    <w:rsid w:val="008C76A9"/>
    <w:rsid w:val="008C76C8"/>
    <w:rsid w:val="008D07FF"/>
    <w:rsid w:val="008D1069"/>
    <w:rsid w:val="008D1AD0"/>
    <w:rsid w:val="008E091E"/>
    <w:rsid w:val="008E0C1F"/>
    <w:rsid w:val="008E148C"/>
    <w:rsid w:val="008E2449"/>
    <w:rsid w:val="008E273B"/>
    <w:rsid w:val="008E5284"/>
    <w:rsid w:val="008E54AB"/>
    <w:rsid w:val="008E6B2C"/>
    <w:rsid w:val="008E751E"/>
    <w:rsid w:val="008F19B3"/>
    <w:rsid w:val="008F2CA7"/>
    <w:rsid w:val="008F3669"/>
    <w:rsid w:val="008F6132"/>
    <w:rsid w:val="008F66BD"/>
    <w:rsid w:val="0090397B"/>
    <w:rsid w:val="0090420E"/>
    <w:rsid w:val="009047D7"/>
    <w:rsid w:val="009063B3"/>
    <w:rsid w:val="00906F13"/>
    <w:rsid w:val="009074B6"/>
    <w:rsid w:val="009079E7"/>
    <w:rsid w:val="00912DB8"/>
    <w:rsid w:val="00914B21"/>
    <w:rsid w:val="0091706A"/>
    <w:rsid w:val="00920257"/>
    <w:rsid w:val="00920BFD"/>
    <w:rsid w:val="00921E46"/>
    <w:rsid w:val="00922F8B"/>
    <w:rsid w:val="00923CB7"/>
    <w:rsid w:val="00923D01"/>
    <w:rsid w:val="00924081"/>
    <w:rsid w:val="009258DB"/>
    <w:rsid w:val="00925A55"/>
    <w:rsid w:val="009271D5"/>
    <w:rsid w:val="009335DD"/>
    <w:rsid w:val="009347D1"/>
    <w:rsid w:val="0093514D"/>
    <w:rsid w:val="0094264A"/>
    <w:rsid w:val="009434D5"/>
    <w:rsid w:val="00944ECF"/>
    <w:rsid w:val="00946D03"/>
    <w:rsid w:val="0094782F"/>
    <w:rsid w:val="00947BAB"/>
    <w:rsid w:val="00950731"/>
    <w:rsid w:val="009524EB"/>
    <w:rsid w:val="009533E7"/>
    <w:rsid w:val="00953E77"/>
    <w:rsid w:val="00953F33"/>
    <w:rsid w:val="009570CD"/>
    <w:rsid w:val="00957167"/>
    <w:rsid w:val="00957F85"/>
    <w:rsid w:val="009624B3"/>
    <w:rsid w:val="0096274C"/>
    <w:rsid w:val="00963176"/>
    <w:rsid w:val="00963B5E"/>
    <w:rsid w:val="0096432B"/>
    <w:rsid w:val="0096685A"/>
    <w:rsid w:val="00967BC9"/>
    <w:rsid w:val="00967ECC"/>
    <w:rsid w:val="009710DF"/>
    <w:rsid w:val="00972BD1"/>
    <w:rsid w:val="00975B9F"/>
    <w:rsid w:val="0097715A"/>
    <w:rsid w:val="009811CD"/>
    <w:rsid w:val="009813A9"/>
    <w:rsid w:val="00982381"/>
    <w:rsid w:val="00985F3E"/>
    <w:rsid w:val="009904F5"/>
    <w:rsid w:val="00992D3B"/>
    <w:rsid w:val="00993E9D"/>
    <w:rsid w:val="009957AF"/>
    <w:rsid w:val="0099761D"/>
    <w:rsid w:val="009A03B2"/>
    <w:rsid w:val="009A3E5B"/>
    <w:rsid w:val="009A7336"/>
    <w:rsid w:val="009B08CF"/>
    <w:rsid w:val="009B110A"/>
    <w:rsid w:val="009B1F44"/>
    <w:rsid w:val="009B4A1B"/>
    <w:rsid w:val="009B591E"/>
    <w:rsid w:val="009C1C24"/>
    <w:rsid w:val="009D0A59"/>
    <w:rsid w:val="009D2014"/>
    <w:rsid w:val="009D2762"/>
    <w:rsid w:val="009D2AE1"/>
    <w:rsid w:val="009D2C44"/>
    <w:rsid w:val="009D31E5"/>
    <w:rsid w:val="009D3F1E"/>
    <w:rsid w:val="009D40C4"/>
    <w:rsid w:val="009D6EBD"/>
    <w:rsid w:val="009E20EC"/>
    <w:rsid w:val="009E5B6A"/>
    <w:rsid w:val="009E5D94"/>
    <w:rsid w:val="009E61A0"/>
    <w:rsid w:val="009E6FF8"/>
    <w:rsid w:val="009E709D"/>
    <w:rsid w:val="009F36B4"/>
    <w:rsid w:val="009F373A"/>
    <w:rsid w:val="009F4C84"/>
    <w:rsid w:val="009F526F"/>
    <w:rsid w:val="00A00BE7"/>
    <w:rsid w:val="00A01B12"/>
    <w:rsid w:val="00A02451"/>
    <w:rsid w:val="00A02F15"/>
    <w:rsid w:val="00A032B0"/>
    <w:rsid w:val="00A03380"/>
    <w:rsid w:val="00A059A3"/>
    <w:rsid w:val="00A07A3E"/>
    <w:rsid w:val="00A1107B"/>
    <w:rsid w:val="00A14821"/>
    <w:rsid w:val="00A17E7D"/>
    <w:rsid w:val="00A218E1"/>
    <w:rsid w:val="00A22F64"/>
    <w:rsid w:val="00A243D4"/>
    <w:rsid w:val="00A251FA"/>
    <w:rsid w:val="00A25250"/>
    <w:rsid w:val="00A30D8A"/>
    <w:rsid w:val="00A31BA0"/>
    <w:rsid w:val="00A32067"/>
    <w:rsid w:val="00A3293F"/>
    <w:rsid w:val="00A32958"/>
    <w:rsid w:val="00A32A8C"/>
    <w:rsid w:val="00A337CF"/>
    <w:rsid w:val="00A339FD"/>
    <w:rsid w:val="00A34085"/>
    <w:rsid w:val="00A35E33"/>
    <w:rsid w:val="00A374D2"/>
    <w:rsid w:val="00A4229B"/>
    <w:rsid w:val="00A42F22"/>
    <w:rsid w:val="00A43607"/>
    <w:rsid w:val="00A4443C"/>
    <w:rsid w:val="00A4616D"/>
    <w:rsid w:val="00A4625C"/>
    <w:rsid w:val="00A47559"/>
    <w:rsid w:val="00A5181B"/>
    <w:rsid w:val="00A51F34"/>
    <w:rsid w:val="00A54415"/>
    <w:rsid w:val="00A555D7"/>
    <w:rsid w:val="00A55A9C"/>
    <w:rsid w:val="00A57B2F"/>
    <w:rsid w:val="00A60604"/>
    <w:rsid w:val="00A64CF8"/>
    <w:rsid w:val="00A66105"/>
    <w:rsid w:val="00A6683B"/>
    <w:rsid w:val="00A670CD"/>
    <w:rsid w:val="00A67F30"/>
    <w:rsid w:val="00A70794"/>
    <w:rsid w:val="00A7147C"/>
    <w:rsid w:val="00A74183"/>
    <w:rsid w:val="00A75731"/>
    <w:rsid w:val="00A80676"/>
    <w:rsid w:val="00A83794"/>
    <w:rsid w:val="00A85B2C"/>
    <w:rsid w:val="00A86FB1"/>
    <w:rsid w:val="00A91B9A"/>
    <w:rsid w:val="00A9467B"/>
    <w:rsid w:val="00A94F5C"/>
    <w:rsid w:val="00A950A6"/>
    <w:rsid w:val="00A95119"/>
    <w:rsid w:val="00A97001"/>
    <w:rsid w:val="00A97630"/>
    <w:rsid w:val="00AA0FE8"/>
    <w:rsid w:val="00AA2987"/>
    <w:rsid w:val="00AA3F91"/>
    <w:rsid w:val="00AA63F1"/>
    <w:rsid w:val="00AA6EBA"/>
    <w:rsid w:val="00AB0901"/>
    <w:rsid w:val="00AB4713"/>
    <w:rsid w:val="00AB7F27"/>
    <w:rsid w:val="00AC0C97"/>
    <w:rsid w:val="00AC42F0"/>
    <w:rsid w:val="00AC607F"/>
    <w:rsid w:val="00AC666E"/>
    <w:rsid w:val="00AC6A60"/>
    <w:rsid w:val="00AC6DED"/>
    <w:rsid w:val="00AC7C56"/>
    <w:rsid w:val="00AD189C"/>
    <w:rsid w:val="00AD3FC4"/>
    <w:rsid w:val="00AD5E8A"/>
    <w:rsid w:val="00AE108C"/>
    <w:rsid w:val="00AE1792"/>
    <w:rsid w:val="00AE3670"/>
    <w:rsid w:val="00AF0A09"/>
    <w:rsid w:val="00AF1D2E"/>
    <w:rsid w:val="00AF2725"/>
    <w:rsid w:val="00AF5CE6"/>
    <w:rsid w:val="00B04F93"/>
    <w:rsid w:val="00B06633"/>
    <w:rsid w:val="00B115FD"/>
    <w:rsid w:val="00B14E6A"/>
    <w:rsid w:val="00B174AB"/>
    <w:rsid w:val="00B17743"/>
    <w:rsid w:val="00B2090E"/>
    <w:rsid w:val="00B21854"/>
    <w:rsid w:val="00B24EE8"/>
    <w:rsid w:val="00B25F03"/>
    <w:rsid w:val="00B27D55"/>
    <w:rsid w:val="00B34405"/>
    <w:rsid w:val="00B3481E"/>
    <w:rsid w:val="00B361C2"/>
    <w:rsid w:val="00B40C8B"/>
    <w:rsid w:val="00B423E1"/>
    <w:rsid w:val="00B4743D"/>
    <w:rsid w:val="00B502D5"/>
    <w:rsid w:val="00B57C41"/>
    <w:rsid w:val="00B57EB3"/>
    <w:rsid w:val="00B61106"/>
    <w:rsid w:val="00B61896"/>
    <w:rsid w:val="00B61F56"/>
    <w:rsid w:val="00B61F8C"/>
    <w:rsid w:val="00B63202"/>
    <w:rsid w:val="00B75065"/>
    <w:rsid w:val="00B76CE1"/>
    <w:rsid w:val="00B77A3A"/>
    <w:rsid w:val="00B8001B"/>
    <w:rsid w:val="00B80027"/>
    <w:rsid w:val="00B80588"/>
    <w:rsid w:val="00B8277D"/>
    <w:rsid w:val="00B82E1B"/>
    <w:rsid w:val="00B85770"/>
    <w:rsid w:val="00B8693B"/>
    <w:rsid w:val="00B903E5"/>
    <w:rsid w:val="00B91A1D"/>
    <w:rsid w:val="00B9200B"/>
    <w:rsid w:val="00B93E9A"/>
    <w:rsid w:val="00B94C51"/>
    <w:rsid w:val="00BA1A93"/>
    <w:rsid w:val="00BA3280"/>
    <w:rsid w:val="00BA337C"/>
    <w:rsid w:val="00BA44BC"/>
    <w:rsid w:val="00BA54AE"/>
    <w:rsid w:val="00BA578E"/>
    <w:rsid w:val="00BA5B4B"/>
    <w:rsid w:val="00BA78FE"/>
    <w:rsid w:val="00BB225A"/>
    <w:rsid w:val="00BB4A18"/>
    <w:rsid w:val="00BB5678"/>
    <w:rsid w:val="00BB78E7"/>
    <w:rsid w:val="00BC0D56"/>
    <w:rsid w:val="00BC13F9"/>
    <w:rsid w:val="00BC2048"/>
    <w:rsid w:val="00BC21D2"/>
    <w:rsid w:val="00BC50A2"/>
    <w:rsid w:val="00BC514B"/>
    <w:rsid w:val="00BC5B1E"/>
    <w:rsid w:val="00BC6882"/>
    <w:rsid w:val="00BD036B"/>
    <w:rsid w:val="00BD179B"/>
    <w:rsid w:val="00BD332C"/>
    <w:rsid w:val="00BD3D11"/>
    <w:rsid w:val="00BD3D4C"/>
    <w:rsid w:val="00BD40FE"/>
    <w:rsid w:val="00BD45CD"/>
    <w:rsid w:val="00BD596E"/>
    <w:rsid w:val="00BD5CA5"/>
    <w:rsid w:val="00BD6228"/>
    <w:rsid w:val="00BD78EF"/>
    <w:rsid w:val="00BE342B"/>
    <w:rsid w:val="00BE3A2C"/>
    <w:rsid w:val="00BE4612"/>
    <w:rsid w:val="00BE6F57"/>
    <w:rsid w:val="00BE7F62"/>
    <w:rsid w:val="00BF028B"/>
    <w:rsid w:val="00BF0EF9"/>
    <w:rsid w:val="00BF2880"/>
    <w:rsid w:val="00BF4481"/>
    <w:rsid w:val="00BF51CA"/>
    <w:rsid w:val="00BF6D5F"/>
    <w:rsid w:val="00BF78F4"/>
    <w:rsid w:val="00C00CF4"/>
    <w:rsid w:val="00C03FC5"/>
    <w:rsid w:val="00C04A8F"/>
    <w:rsid w:val="00C04E00"/>
    <w:rsid w:val="00C05C4C"/>
    <w:rsid w:val="00C07244"/>
    <w:rsid w:val="00C1500B"/>
    <w:rsid w:val="00C1521B"/>
    <w:rsid w:val="00C1739B"/>
    <w:rsid w:val="00C20E43"/>
    <w:rsid w:val="00C2205F"/>
    <w:rsid w:val="00C22ECB"/>
    <w:rsid w:val="00C2473F"/>
    <w:rsid w:val="00C3090D"/>
    <w:rsid w:val="00C31F97"/>
    <w:rsid w:val="00C37680"/>
    <w:rsid w:val="00C37919"/>
    <w:rsid w:val="00C412EB"/>
    <w:rsid w:val="00C43B67"/>
    <w:rsid w:val="00C45D07"/>
    <w:rsid w:val="00C511EE"/>
    <w:rsid w:val="00C517CC"/>
    <w:rsid w:val="00C5341E"/>
    <w:rsid w:val="00C538B7"/>
    <w:rsid w:val="00C53D12"/>
    <w:rsid w:val="00C5493A"/>
    <w:rsid w:val="00C559BB"/>
    <w:rsid w:val="00C6067A"/>
    <w:rsid w:val="00C61199"/>
    <w:rsid w:val="00C61591"/>
    <w:rsid w:val="00C61C4A"/>
    <w:rsid w:val="00C65320"/>
    <w:rsid w:val="00C66ECD"/>
    <w:rsid w:val="00C701D8"/>
    <w:rsid w:val="00C75A72"/>
    <w:rsid w:val="00C812DD"/>
    <w:rsid w:val="00C85B11"/>
    <w:rsid w:val="00C864E3"/>
    <w:rsid w:val="00C87EB3"/>
    <w:rsid w:val="00C91AFA"/>
    <w:rsid w:val="00C9333B"/>
    <w:rsid w:val="00C95915"/>
    <w:rsid w:val="00C9752E"/>
    <w:rsid w:val="00C9797F"/>
    <w:rsid w:val="00CA1D76"/>
    <w:rsid w:val="00CA4DD6"/>
    <w:rsid w:val="00CA78B3"/>
    <w:rsid w:val="00CB0ADE"/>
    <w:rsid w:val="00CB36F6"/>
    <w:rsid w:val="00CB39F3"/>
    <w:rsid w:val="00CB50A6"/>
    <w:rsid w:val="00CB7793"/>
    <w:rsid w:val="00CC0D86"/>
    <w:rsid w:val="00CC1CD1"/>
    <w:rsid w:val="00CC34A7"/>
    <w:rsid w:val="00CC5DE8"/>
    <w:rsid w:val="00CC7003"/>
    <w:rsid w:val="00CD2DF3"/>
    <w:rsid w:val="00CD381D"/>
    <w:rsid w:val="00CE068D"/>
    <w:rsid w:val="00CE2124"/>
    <w:rsid w:val="00CE2734"/>
    <w:rsid w:val="00CE2960"/>
    <w:rsid w:val="00CE330A"/>
    <w:rsid w:val="00CE3607"/>
    <w:rsid w:val="00CE3894"/>
    <w:rsid w:val="00CE4C85"/>
    <w:rsid w:val="00CE52A9"/>
    <w:rsid w:val="00CE7C6D"/>
    <w:rsid w:val="00CE7E3B"/>
    <w:rsid w:val="00CF0008"/>
    <w:rsid w:val="00CF07E4"/>
    <w:rsid w:val="00CF1229"/>
    <w:rsid w:val="00CF1490"/>
    <w:rsid w:val="00CF1815"/>
    <w:rsid w:val="00CF1F5F"/>
    <w:rsid w:val="00CF3F98"/>
    <w:rsid w:val="00CF6330"/>
    <w:rsid w:val="00CF6557"/>
    <w:rsid w:val="00CF7252"/>
    <w:rsid w:val="00CF7BAC"/>
    <w:rsid w:val="00D004D3"/>
    <w:rsid w:val="00D00790"/>
    <w:rsid w:val="00D008E1"/>
    <w:rsid w:val="00D00D33"/>
    <w:rsid w:val="00D01ACB"/>
    <w:rsid w:val="00D0339E"/>
    <w:rsid w:val="00D03C24"/>
    <w:rsid w:val="00D03FEC"/>
    <w:rsid w:val="00D040D0"/>
    <w:rsid w:val="00D05C35"/>
    <w:rsid w:val="00D06D00"/>
    <w:rsid w:val="00D1504A"/>
    <w:rsid w:val="00D16959"/>
    <w:rsid w:val="00D20A13"/>
    <w:rsid w:val="00D2303C"/>
    <w:rsid w:val="00D23396"/>
    <w:rsid w:val="00D2389E"/>
    <w:rsid w:val="00D244BC"/>
    <w:rsid w:val="00D2513E"/>
    <w:rsid w:val="00D2630B"/>
    <w:rsid w:val="00D26BB2"/>
    <w:rsid w:val="00D3553E"/>
    <w:rsid w:val="00D44B0D"/>
    <w:rsid w:val="00D475A1"/>
    <w:rsid w:val="00D50207"/>
    <w:rsid w:val="00D52155"/>
    <w:rsid w:val="00D52452"/>
    <w:rsid w:val="00D5386E"/>
    <w:rsid w:val="00D53FD5"/>
    <w:rsid w:val="00D546A9"/>
    <w:rsid w:val="00D61618"/>
    <w:rsid w:val="00D61FC3"/>
    <w:rsid w:val="00D62AF0"/>
    <w:rsid w:val="00D6344E"/>
    <w:rsid w:val="00D63556"/>
    <w:rsid w:val="00D65D8F"/>
    <w:rsid w:val="00D667BB"/>
    <w:rsid w:val="00D7039B"/>
    <w:rsid w:val="00D715BB"/>
    <w:rsid w:val="00D73291"/>
    <w:rsid w:val="00D754DF"/>
    <w:rsid w:val="00D7575B"/>
    <w:rsid w:val="00D77774"/>
    <w:rsid w:val="00D81937"/>
    <w:rsid w:val="00D8243F"/>
    <w:rsid w:val="00D82BA9"/>
    <w:rsid w:val="00D84214"/>
    <w:rsid w:val="00D86EEB"/>
    <w:rsid w:val="00D870FC"/>
    <w:rsid w:val="00D87354"/>
    <w:rsid w:val="00D8755C"/>
    <w:rsid w:val="00D8764A"/>
    <w:rsid w:val="00D87BB2"/>
    <w:rsid w:val="00D90FB7"/>
    <w:rsid w:val="00D921E4"/>
    <w:rsid w:val="00D9550B"/>
    <w:rsid w:val="00D97C1E"/>
    <w:rsid w:val="00D97F9B"/>
    <w:rsid w:val="00DA52E6"/>
    <w:rsid w:val="00DA5B4C"/>
    <w:rsid w:val="00DB0AE4"/>
    <w:rsid w:val="00DB29A3"/>
    <w:rsid w:val="00DB2EAD"/>
    <w:rsid w:val="00DB2F30"/>
    <w:rsid w:val="00DB4BA7"/>
    <w:rsid w:val="00DB5D0F"/>
    <w:rsid w:val="00DB64B5"/>
    <w:rsid w:val="00DC019F"/>
    <w:rsid w:val="00DC0877"/>
    <w:rsid w:val="00DC2B2D"/>
    <w:rsid w:val="00DC2F32"/>
    <w:rsid w:val="00DC3793"/>
    <w:rsid w:val="00DC4F3E"/>
    <w:rsid w:val="00DD107D"/>
    <w:rsid w:val="00DD211C"/>
    <w:rsid w:val="00DD4F46"/>
    <w:rsid w:val="00DD5580"/>
    <w:rsid w:val="00DD5617"/>
    <w:rsid w:val="00DD5931"/>
    <w:rsid w:val="00DD5F0E"/>
    <w:rsid w:val="00DD6EF6"/>
    <w:rsid w:val="00DE05A5"/>
    <w:rsid w:val="00DE1511"/>
    <w:rsid w:val="00DE28CA"/>
    <w:rsid w:val="00DE3C7E"/>
    <w:rsid w:val="00DE3EDE"/>
    <w:rsid w:val="00DE5B98"/>
    <w:rsid w:val="00DE63DB"/>
    <w:rsid w:val="00DF0814"/>
    <w:rsid w:val="00DF159A"/>
    <w:rsid w:val="00DF16DD"/>
    <w:rsid w:val="00DF67B9"/>
    <w:rsid w:val="00DF6BB9"/>
    <w:rsid w:val="00E0059D"/>
    <w:rsid w:val="00E14843"/>
    <w:rsid w:val="00E1635B"/>
    <w:rsid w:val="00E16B8C"/>
    <w:rsid w:val="00E201EF"/>
    <w:rsid w:val="00E22ED6"/>
    <w:rsid w:val="00E242C9"/>
    <w:rsid w:val="00E26A1A"/>
    <w:rsid w:val="00E2789E"/>
    <w:rsid w:val="00E31085"/>
    <w:rsid w:val="00E33F52"/>
    <w:rsid w:val="00E34A43"/>
    <w:rsid w:val="00E3533A"/>
    <w:rsid w:val="00E40399"/>
    <w:rsid w:val="00E40D08"/>
    <w:rsid w:val="00E422CB"/>
    <w:rsid w:val="00E461A1"/>
    <w:rsid w:val="00E50C4C"/>
    <w:rsid w:val="00E532CD"/>
    <w:rsid w:val="00E53F02"/>
    <w:rsid w:val="00E550C6"/>
    <w:rsid w:val="00E55199"/>
    <w:rsid w:val="00E60D20"/>
    <w:rsid w:val="00E646CB"/>
    <w:rsid w:val="00E64F69"/>
    <w:rsid w:val="00E6644D"/>
    <w:rsid w:val="00E67565"/>
    <w:rsid w:val="00E67690"/>
    <w:rsid w:val="00E70BEF"/>
    <w:rsid w:val="00E712FC"/>
    <w:rsid w:val="00E71618"/>
    <w:rsid w:val="00E71897"/>
    <w:rsid w:val="00E71AE3"/>
    <w:rsid w:val="00E7284D"/>
    <w:rsid w:val="00E755C8"/>
    <w:rsid w:val="00E75B1B"/>
    <w:rsid w:val="00E80675"/>
    <w:rsid w:val="00E837CF"/>
    <w:rsid w:val="00E84A35"/>
    <w:rsid w:val="00E84A89"/>
    <w:rsid w:val="00E85496"/>
    <w:rsid w:val="00E87398"/>
    <w:rsid w:val="00E93C04"/>
    <w:rsid w:val="00E94826"/>
    <w:rsid w:val="00E9561A"/>
    <w:rsid w:val="00EA1060"/>
    <w:rsid w:val="00EA16DD"/>
    <w:rsid w:val="00EA173A"/>
    <w:rsid w:val="00EA1FF2"/>
    <w:rsid w:val="00EA783B"/>
    <w:rsid w:val="00EB082A"/>
    <w:rsid w:val="00EB2783"/>
    <w:rsid w:val="00EB3917"/>
    <w:rsid w:val="00EB4487"/>
    <w:rsid w:val="00EB7A09"/>
    <w:rsid w:val="00EB7E0A"/>
    <w:rsid w:val="00EC0519"/>
    <w:rsid w:val="00EC25EB"/>
    <w:rsid w:val="00EC6CA7"/>
    <w:rsid w:val="00EC7684"/>
    <w:rsid w:val="00ED0029"/>
    <w:rsid w:val="00ED2107"/>
    <w:rsid w:val="00ED2D1E"/>
    <w:rsid w:val="00ED5A15"/>
    <w:rsid w:val="00ED5F46"/>
    <w:rsid w:val="00ED7597"/>
    <w:rsid w:val="00EE0D24"/>
    <w:rsid w:val="00EE3E94"/>
    <w:rsid w:val="00EE4259"/>
    <w:rsid w:val="00EE5DD7"/>
    <w:rsid w:val="00EE6382"/>
    <w:rsid w:val="00EE643B"/>
    <w:rsid w:val="00EF43D6"/>
    <w:rsid w:val="00EF57F6"/>
    <w:rsid w:val="00EF6109"/>
    <w:rsid w:val="00EF6927"/>
    <w:rsid w:val="00F00AA0"/>
    <w:rsid w:val="00F029F0"/>
    <w:rsid w:val="00F03A22"/>
    <w:rsid w:val="00F0631B"/>
    <w:rsid w:val="00F06CE0"/>
    <w:rsid w:val="00F07D5B"/>
    <w:rsid w:val="00F11815"/>
    <w:rsid w:val="00F11AD6"/>
    <w:rsid w:val="00F121E9"/>
    <w:rsid w:val="00F12979"/>
    <w:rsid w:val="00F162B4"/>
    <w:rsid w:val="00F17E84"/>
    <w:rsid w:val="00F2039C"/>
    <w:rsid w:val="00F218DB"/>
    <w:rsid w:val="00F21E2C"/>
    <w:rsid w:val="00F221D6"/>
    <w:rsid w:val="00F22EE6"/>
    <w:rsid w:val="00F23430"/>
    <w:rsid w:val="00F27AD5"/>
    <w:rsid w:val="00F27ECA"/>
    <w:rsid w:val="00F306D9"/>
    <w:rsid w:val="00F315C8"/>
    <w:rsid w:val="00F342BB"/>
    <w:rsid w:val="00F34B9E"/>
    <w:rsid w:val="00F352C9"/>
    <w:rsid w:val="00F35586"/>
    <w:rsid w:val="00F3616B"/>
    <w:rsid w:val="00F3745E"/>
    <w:rsid w:val="00F4079E"/>
    <w:rsid w:val="00F40D5F"/>
    <w:rsid w:val="00F42643"/>
    <w:rsid w:val="00F429C8"/>
    <w:rsid w:val="00F42DAB"/>
    <w:rsid w:val="00F4658C"/>
    <w:rsid w:val="00F57247"/>
    <w:rsid w:val="00F57E33"/>
    <w:rsid w:val="00F6323C"/>
    <w:rsid w:val="00F63BEF"/>
    <w:rsid w:val="00F63D29"/>
    <w:rsid w:val="00F65E3B"/>
    <w:rsid w:val="00F72837"/>
    <w:rsid w:val="00F731E2"/>
    <w:rsid w:val="00F74753"/>
    <w:rsid w:val="00F74B2C"/>
    <w:rsid w:val="00F75D4D"/>
    <w:rsid w:val="00F824CD"/>
    <w:rsid w:val="00F82B40"/>
    <w:rsid w:val="00F84F31"/>
    <w:rsid w:val="00F8799F"/>
    <w:rsid w:val="00F87B4D"/>
    <w:rsid w:val="00F952B1"/>
    <w:rsid w:val="00F952D3"/>
    <w:rsid w:val="00F95BCA"/>
    <w:rsid w:val="00FA5CF7"/>
    <w:rsid w:val="00FA6C4E"/>
    <w:rsid w:val="00FB0A1D"/>
    <w:rsid w:val="00FB78AA"/>
    <w:rsid w:val="00FC0843"/>
    <w:rsid w:val="00FC306F"/>
    <w:rsid w:val="00FC5923"/>
    <w:rsid w:val="00FC5BD2"/>
    <w:rsid w:val="00FC6A15"/>
    <w:rsid w:val="00FC7313"/>
    <w:rsid w:val="00FD31D1"/>
    <w:rsid w:val="00FD4100"/>
    <w:rsid w:val="00FD584B"/>
    <w:rsid w:val="00FE2BA5"/>
    <w:rsid w:val="00FE4092"/>
    <w:rsid w:val="00FE54B7"/>
    <w:rsid w:val="00FF0D61"/>
    <w:rsid w:val="00FF12D6"/>
    <w:rsid w:val="00FF1491"/>
    <w:rsid w:val="00FF3AE3"/>
    <w:rsid w:val="00FF4DBD"/>
    <w:rsid w:val="00FF4FD8"/>
    <w:rsid w:val="00FF5100"/>
    <w:rsid w:val="0182F2CE"/>
    <w:rsid w:val="02CB5B15"/>
    <w:rsid w:val="02D22325"/>
    <w:rsid w:val="03770CE2"/>
    <w:rsid w:val="03913F89"/>
    <w:rsid w:val="039D3ED6"/>
    <w:rsid w:val="03A77BBF"/>
    <w:rsid w:val="0407C220"/>
    <w:rsid w:val="051A5A59"/>
    <w:rsid w:val="05289FD8"/>
    <w:rsid w:val="05C2AE79"/>
    <w:rsid w:val="05DD8671"/>
    <w:rsid w:val="071854F1"/>
    <w:rsid w:val="076444FA"/>
    <w:rsid w:val="07975BAD"/>
    <w:rsid w:val="0BC4228B"/>
    <w:rsid w:val="0DC70392"/>
    <w:rsid w:val="0DDBA2AB"/>
    <w:rsid w:val="0E5BF79A"/>
    <w:rsid w:val="0EC50BF3"/>
    <w:rsid w:val="0F029A35"/>
    <w:rsid w:val="0F094716"/>
    <w:rsid w:val="0F20ED91"/>
    <w:rsid w:val="107A6C50"/>
    <w:rsid w:val="12072218"/>
    <w:rsid w:val="1244D77F"/>
    <w:rsid w:val="12588E53"/>
    <w:rsid w:val="129EBA9E"/>
    <w:rsid w:val="133A13D7"/>
    <w:rsid w:val="13B2E3AA"/>
    <w:rsid w:val="14093B45"/>
    <w:rsid w:val="1473050D"/>
    <w:rsid w:val="1500A9AA"/>
    <w:rsid w:val="15174CEA"/>
    <w:rsid w:val="1556B351"/>
    <w:rsid w:val="156A1017"/>
    <w:rsid w:val="157F8E68"/>
    <w:rsid w:val="167D2942"/>
    <w:rsid w:val="1704981E"/>
    <w:rsid w:val="170FDA86"/>
    <w:rsid w:val="1731BCEE"/>
    <w:rsid w:val="195983F8"/>
    <w:rsid w:val="19C21D94"/>
    <w:rsid w:val="19C8E9B9"/>
    <w:rsid w:val="1A1F0DF0"/>
    <w:rsid w:val="1AAF8793"/>
    <w:rsid w:val="1BE5A62C"/>
    <w:rsid w:val="1C18B65E"/>
    <w:rsid w:val="1CE37802"/>
    <w:rsid w:val="1D2E11E6"/>
    <w:rsid w:val="1D8239B9"/>
    <w:rsid w:val="1DB6FFA1"/>
    <w:rsid w:val="1EB840E0"/>
    <w:rsid w:val="1EC7819F"/>
    <w:rsid w:val="2045E018"/>
    <w:rsid w:val="2073C24D"/>
    <w:rsid w:val="20FB20A6"/>
    <w:rsid w:val="227F4CC2"/>
    <w:rsid w:val="22A905CB"/>
    <w:rsid w:val="22BB52A9"/>
    <w:rsid w:val="231B490E"/>
    <w:rsid w:val="23BCAEB6"/>
    <w:rsid w:val="2444D62C"/>
    <w:rsid w:val="24F92106"/>
    <w:rsid w:val="250C7C84"/>
    <w:rsid w:val="25375F97"/>
    <w:rsid w:val="25473370"/>
    <w:rsid w:val="2774E23E"/>
    <w:rsid w:val="2778B36A"/>
    <w:rsid w:val="2800CFE9"/>
    <w:rsid w:val="28CAE754"/>
    <w:rsid w:val="29CB4672"/>
    <w:rsid w:val="2A9E2CAA"/>
    <w:rsid w:val="2AE6930B"/>
    <w:rsid w:val="2B5F143E"/>
    <w:rsid w:val="2B95B857"/>
    <w:rsid w:val="2BA2BB62"/>
    <w:rsid w:val="2BA715B1"/>
    <w:rsid w:val="2BF98063"/>
    <w:rsid w:val="2D0145CB"/>
    <w:rsid w:val="2D81D691"/>
    <w:rsid w:val="2D8B45F9"/>
    <w:rsid w:val="2E797ADB"/>
    <w:rsid w:val="2E799096"/>
    <w:rsid w:val="2F405DB6"/>
    <w:rsid w:val="2F84185D"/>
    <w:rsid w:val="306D99C1"/>
    <w:rsid w:val="30C40118"/>
    <w:rsid w:val="31A0BF9E"/>
    <w:rsid w:val="324270A8"/>
    <w:rsid w:val="33327E89"/>
    <w:rsid w:val="33B138BF"/>
    <w:rsid w:val="3411C293"/>
    <w:rsid w:val="345E83D7"/>
    <w:rsid w:val="3516FF85"/>
    <w:rsid w:val="3522E18B"/>
    <w:rsid w:val="3578F1AC"/>
    <w:rsid w:val="35FD6A6C"/>
    <w:rsid w:val="36BEB1EC"/>
    <w:rsid w:val="37011521"/>
    <w:rsid w:val="37260172"/>
    <w:rsid w:val="37366B86"/>
    <w:rsid w:val="374C2482"/>
    <w:rsid w:val="389CE582"/>
    <w:rsid w:val="3AEB45F6"/>
    <w:rsid w:val="3AF07B61"/>
    <w:rsid w:val="3B1C26F3"/>
    <w:rsid w:val="3B5AC96D"/>
    <w:rsid w:val="3B8673DA"/>
    <w:rsid w:val="3B9A50BD"/>
    <w:rsid w:val="3C975F7B"/>
    <w:rsid w:val="3E48F0E7"/>
    <w:rsid w:val="3E80E425"/>
    <w:rsid w:val="3EB6EF45"/>
    <w:rsid w:val="3EBE2517"/>
    <w:rsid w:val="3EFDAA25"/>
    <w:rsid w:val="3FA7523C"/>
    <w:rsid w:val="3FB86150"/>
    <w:rsid w:val="40F59153"/>
    <w:rsid w:val="41284227"/>
    <w:rsid w:val="41ED3648"/>
    <w:rsid w:val="4200DBBE"/>
    <w:rsid w:val="423A5738"/>
    <w:rsid w:val="448EB725"/>
    <w:rsid w:val="44C30A10"/>
    <w:rsid w:val="45B81970"/>
    <w:rsid w:val="4605525F"/>
    <w:rsid w:val="462BCA04"/>
    <w:rsid w:val="465DDB6A"/>
    <w:rsid w:val="472B3059"/>
    <w:rsid w:val="47D298F6"/>
    <w:rsid w:val="48970A6D"/>
    <w:rsid w:val="4A19DD2E"/>
    <w:rsid w:val="4A85AFDF"/>
    <w:rsid w:val="4BD8A8F2"/>
    <w:rsid w:val="4BEC1BA4"/>
    <w:rsid w:val="4C76FC8B"/>
    <w:rsid w:val="4C76FF69"/>
    <w:rsid w:val="4D22EC54"/>
    <w:rsid w:val="4E847D74"/>
    <w:rsid w:val="518FCDCB"/>
    <w:rsid w:val="51CE8810"/>
    <w:rsid w:val="527F6C8E"/>
    <w:rsid w:val="52BAC951"/>
    <w:rsid w:val="52F92C09"/>
    <w:rsid w:val="53AC07A6"/>
    <w:rsid w:val="542CF62F"/>
    <w:rsid w:val="5474CAF7"/>
    <w:rsid w:val="54C99F1A"/>
    <w:rsid w:val="54D05689"/>
    <w:rsid w:val="55700419"/>
    <w:rsid w:val="56364774"/>
    <w:rsid w:val="5671B690"/>
    <w:rsid w:val="56FF1B70"/>
    <w:rsid w:val="57884193"/>
    <w:rsid w:val="57DD3011"/>
    <w:rsid w:val="5898FE54"/>
    <w:rsid w:val="594D33F9"/>
    <w:rsid w:val="59994A70"/>
    <w:rsid w:val="59C2D582"/>
    <w:rsid w:val="59D1C14D"/>
    <w:rsid w:val="5AC8C693"/>
    <w:rsid w:val="5C8A2B1B"/>
    <w:rsid w:val="5DE8307F"/>
    <w:rsid w:val="5E3E92D0"/>
    <w:rsid w:val="5E97616D"/>
    <w:rsid w:val="5EC54C0D"/>
    <w:rsid w:val="5F395D38"/>
    <w:rsid w:val="5F90C629"/>
    <w:rsid w:val="60829183"/>
    <w:rsid w:val="623AA222"/>
    <w:rsid w:val="62587DBE"/>
    <w:rsid w:val="63414DF5"/>
    <w:rsid w:val="637C72C6"/>
    <w:rsid w:val="63C8C4C1"/>
    <w:rsid w:val="641805B1"/>
    <w:rsid w:val="64857C65"/>
    <w:rsid w:val="6492DC47"/>
    <w:rsid w:val="6506529A"/>
    <w:rsid w:val="660836E7"/>
    <w:rsid w:val="66880987"/>
    <w:rsid w:val="66A33D58"/>
    <w:rsid w:val="6716720B"/>
    <w:rsid w:val="67CD7691"/>
    <w:rsid w:val="68276B30"/>
    <w:rsid w:val="6867AAC8"/>
    <w:rsid w:val="69A12AD7"/>
    <w:rsid w:val="6A195278"/>
    <w:rsid w:val="6A2D196F"/>
    <w:rsid w:val="6AB878A0"/>
    <w:rsid w:val="6B021DCB"/>
    <w:rsid w:val="6BECD454"/>
    <w:rsid w:val="6C4A52B0"/>
    <w:rsid w:val="6C9E61B6"/>
    <w:rsid w:val="6CE5498F"/>
    <w:rsid w:val="6D800964"/>
    <w:rsid w:val="6DC89FF3"/>
    <w:rsid w:val="6E5CED6A"/>
    <w:rsid w:val="6F67F72F"/>
    <w:rsid w:val="6F7676D2"/>
    <w:rsid w:val="6FBAD4CF"/>
    <w:rsid w:val="6FCFABC7"/>
    <w:rsid w:val="70CDE81A"/>
    <w:rsid w:val="716AD64B"/>
    <w:rsid w:val="71FED1E5"/>
    <w:rsid w:val="727F80E6"/>
    <w:rsid w:val="73C27908"/>
    <w:rsid w:val="73F3BF1A"/>
    <w:rsid w:val="74D39FB3"/>
    <w:rsid w:val="762F1650"/>
    <w:rsid w:val="76D9727D"/>
    <w:rsid w:val="7706CF8B"/>
    <w:rsid w:val="776B2C5E"/>
    <w:rsid w:val="778AF69B"/>
    <w:rsid w:val="78D5704E"/>
    <w:rsid w:val="7A033965"/>
    <w:rsid w:val="7A22246F"/>
    <w:rsid w:val="7A6F150A"/>
    <w:rsid w:val="7AA14DD9"/>
    <w:rsid w:val="7B177287"/>
    <w:rsid w:val="7BCB3B7E"/>
    <w:rsid w:val="7C66527E"/>
    <w:rsid w:val="7C9F8772"/>
    <w:rsid w:val="7EB13E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D342"/>
  <w15:chartTrackingRefBased/>
  <w15:docId w15:val="{2EE5CECA-914F-4A16-8FBA-AC5701F9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CE6"/>
    <w:rPr>
      <w:kern w:val="0"/>
      <w14:ligatures w14:val="none"/>
    </w:rPr>
  </w:style>
  <w:style w:type="paragraph" w:styleId="Virsraksts1">
    <w:name w:val="heading 1"/>
    <w:basedOn w:val="Parasts"/>
    <w:next w:val="Parasts"/>
    <w:link w:val="Virsraksts1Rakstz"/>
    <w:uiPriority w:val="9"/>
    <w:qFormat/>
    <w:rsid w:val="0056338B"/>
    <w:pPr>
      <w:keepNext/>
      <w:keepLines/>
      <w:spacing w:before="240" w:after="0"/>
      <w:outlineLvl w:val="0"/>
    </w:pPr>
    <w:rPr>
      <w:rFonts w:ascii="Verdana" w:eastAsiaTheme="majorEastAsia" w:hAnsi="Verdana" w:cstheme="majorBidi"/>
      <w:b/>
      <w:caps/>
      <w:color w:val="000000" w:themeColor="text1"/>
      <w:sz w:val="20"/>
      <w:szCs w:val="32"/>
    </w:rPr>
  </w:style>
  <w:style w:type="paragraph" w:styleId="Virsraksts2">
    <w:name w:val="heading 2"/>
    <w:basedOn w:val="Parasts"/>
    <w:next w:val="Parasts"/>
    <w:link w:val="Virsraksts2Rakstz"/>
    <w:uiPriority w:val="9"/>
    <w:semiHidden/>
    <w:unhideWhenUsed/>
    <w:qFormat/>
    <w:rsid w:val="007349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F731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338B"/>
    <w:rPr>
      <w:rFonts w:ascii="Verdana" w:eastAsiaTheme="majorEastAsia" w:hAnsi="Verdana" w:cstheme="majorBidi"/>
      <w:b/>
      <w:caps/>
      <w:color w:val="000000" w:themeColor="text1"/>
      <w:kern w:val="0"/>
      <w:sz w:val="20"/>
      <w:szCs w:val="32"/>
      <w14:ligatures w14:val="none"/>
    </w:rPr>
  </w:style>
  <w:style w:type="paragraph" w:styleId="Saturardtjavirsraksts">
    <w:name w:val="TOC Heading"/>
    <w:basedOn w:val="Virsraksts1"/>
    <w:next w:val="Parasts"/>
    <w:uiPriority w:val="39"/>
    <w:unhideWhenUsed/>
    <w:qFormat/>
    <w:rsid w:val="00AF5CE6"/>
    <w:pPr>
      <w:outlineLvl w:val="9"/>
    </w:pPr>
  </w:style>
  <w:style w:type="paragraph" w:styleId="Saturs1">
    <w:name w:val="toc 1"/>
    <w:basedOn w:val="Parasts"/>
    <w:next w:val="Parasts"/>
    <w:autoRedefine/>
    <w:uiPriority w:val="39"/>
    <w:unhideWhenUsed/>
    <w:rsid w:val="00EC6CA7"/>
    <w:pPr>
      <w:spacing w:before="120" w:after="120"/>
    </w:pPr>
    <w:rPr>
      <w:rFonts w:cstheme="minorHAnsi"/>
      <w:b/>
      <w:bCs/>
      <w:caps/>
      <w:sz w:val="20"/>
      <w:szCs w:val="20"/>
    </w:rPr>
  </w:style>
  <w:style w:type="paragraph" w:styleId="Saturs2">
    <w:name w:val="toc 2"/>
    <w:basedOn w:val="Parasts"/>
    <w:next w:val="Parasts"/>
    <w:autoRedefine/>
    <w:uiPriority w:val="39"/>
    <w:unhideWhenUsed/>
    <w:rsid w:val="00B61F8C"/>
    <w:pPr>
      <w:tabs>
        <w:tab w:val="left" w:pos="880"/>
        <w:tab w:val="right" w:leader="dot" w:pos="9771"/>
      </w:tabs>
      <w:spacing w:after="0"/>
      <w:ind w:left="220"/>
    </w:pPr>
    <w:rPr>
      <w:rFonts w:cstheme="minorHAnsi"/>
      <w:smallCaps/>
      <w:sz w:val="20"/>
      <w:szCs w:val="20"/>
    </w:rPr>
  </w:style>
  <w:style w:type="character" w:styleId="Hipersaite">
    <w:name w:val="Hyperlink"/>
    <w:basedOn w:val="Noklusjumarindkopasfonts"/>
    <w:uiPriority w:val="99"/>
    <w:unhideWhenUsed/>
    <w:rsid w:val="00AF5CE6"/>
    <w:rPr>
      <w:color w:val="0563C1" w:themeColor="hyperlink"/>
      <w:u w:val="single"/>
    </w:rPr>
  </w:style>
  <w:style w:type="paragraph" w:styleId="Galvene">
    <w:name w:val="header"/>
    <w:basedOn w:val="Parasts"/>
    <w:link w:val="GalveneRakstz"/>
    <w:uiPriority w:val="99"/>
    <w:unhideWhenUsed/>
    <w:rsid w:val="00AF5CE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F5CE6"/>
    <w:rPr>
      <w:kern w:val="0"/>
      <w:lang w:val="en-US"/>
      <w14:ligatures w14:val="none"/>
    </w:rPr>
  </w:style>
  <w:style w:type="paragraph" w:styleId="Kjene">
    <w:name w:val="footer"/>
    <w:basedOn w:val="Parasts"/>
    <w:link w:val="KjeneRakstz"/>
    <w:uiPriority w:val="99"/>
    <w:unhideWhenUsed/>
    <w:rsid w:val="00AF5CE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F5CE6"/>
    <w:rPr>
      <w:kern w:val="0"/>
      <w:lang w:val="en-US"/>
      <w14:ligatures w14:val="none"/>
    </w:rPr>
  </w:style>
  <w:style w:type="character" w:styleId="Neatrisintapieminana">
    <w:name w:val="Unresolved Mention"/>
    <w:basedOn w:val="Noklusjumarindkopasfonts"/>
    <w:uiPriority w:val="99"/>
    <w:semiHidden/>
    <w:unhideWhenUsed/>
    <w:rsid w:val="009B08CF"/>
    <w:rPr>
      <w:color w:val="605E5C"/>
      <w:shd w:val="clear" w:color="auto" w:fill="E1DFDD"/>
    </w:rPr>
  </w:style>
  <w:style w:type="character" w:styleId="Izmantotahipersaite">
    <w:name w:val="FollowedHyperlink"/>
    <w:basedOn w:val="Noklusjumarindkopasfonts"/>
    <w:uiPriority w:val="99"/>
    <w:semiHidden/>
    <w:unhideWhenUsed/>
    <w:rsid w:val="004E7EBE"/>
    <w:rPr>
      <w:color w:val="954F72" w:themeColor="followedHyperlink"/>
      <w:u w:val="single"/>
    </w:rPr>
  </w:style>
  <w:style w:type="paragraph" w:styleId="Sarakstarindkopa">
    <w:name w:val="List Paragraph"/>
    <w:aliases w:val="2,Strip,H&amp;P List Paragraph,Saraksta rindkopa1,Normal bullet 2,Bullet list,body,Odsek zoznamu2,List Paragraph1,Saistīto dokumentu saraksts,Syle 1,Numurets,List Paragraph11,OBC Bullet,Bullet Style,L,Numbered Para 1,Dot pt,No Spacing1"/>
    <w:basedOn w:val="Parasts"/>
    <w:link w:val="SarakstarindkopaRakstz"/>
    <w:uiPriority w:val="34"/>
    <w:qFormat/>
    <w:rsid w:val="004E7EBE"/>
    <w:pPr>
      <w:ind w:left="720"/>
      <w:contextualSpacing/>
    </w:pPr>
  </w:style>
  <w:style w:type="character" w:customStyle="1" w:styleId="normaltextrun">
    <w:name w:val="normaltextrun"/>
    <w:basedOn w:val="Noklusjumarindkopasfonts"/>
    <w:rsid w:val="006D4369"/>
  </w:style>
  <w:style w:type="paragraph" w:customStyle="1" w:styleId="paragraph">
    <w:name w:val="paragraph"/>
    <w:basedOn w:val="Parasts"/>
    <w:rsid w:val="00631DF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631DFE"/>
  </w:style>
  <w:style w:type="character" w:customStyle="1" w:styleId="superscript">
    <w:name w:val="superscript"/>
    <w:basedOn w:val="Noklusjumarindkopasfonts"/>
    <w:rsid w:val="0052621A"/>
  </w:style>
  <w:style w:type="table" w:styleId="Reatabula">
    <w:name w:val="Table Grid"/>
    <w:basedOn w:val="Parastatabula"/>
    <w:uiPriority w:val="39"/>
    <w:rsid w:val="0016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3">
    <w:name w:val="toc 3"/>
    <w:basedOn w:val="Parasts"/>
    <w:next w:val="Parasts"/>
    <w:autoRedefine/>
    <w:uiPriority w:val="39"/>
    <w:unhideWhenUsed/>
    <w:rsid w:val="00A337CF"/>
    <w:pPr>
      <w:tabs>
        <w:tab w:val="left" w:pos="1320"/>
        <w:tab w:val="right" w:leader="dot" w:pos="9323"/>
      </w:tabs>
      <w:spacing w:after="120"/>
      <w:ind w:left="440"/>
    </w:pPr>
    <w:rPr>
      <w:rFonts w:ascii="Verdana" w:hAnsi="Verdana" w:cstheme="minorHAnsi"/>
      <w:noProof/>
      <w:sz w:val="20"/>
      <w:szCs w:val="20"/>
    </w:rPr>
  </w:style>
  <w:style w:type="paragraph" w:customStyle="1" w:styleId="FEAvirsraksti">
    <w:name w:val="FEA virsraksti"/>
    <w:basedOn w:val="Parasts"/>
    <w:link w:val="FEAvirsrakstiChar"/>
    <w:qFormat/>
    <w:rsid w:val="00F63BEF"/>
    <w:pPr>
      <w:shd w:val="clear" w:color="auto" w:fill="C5E0B3" w:themeFill="accent6" w:themeFillTint="66"/>
    </w:pPr>
    <w:rPr>
      <w:rFonts w:ascii="Verdana" w:hAnsi="Verdana"/>
      <w:sz w:val="32"/>
      <w:szCs w:val="32"/>
    </w:rPr>
  </w:style>
  <w:style w:type="character" w:customStyle="1" w:styleId="FEAvirsrakstiChar">
    <w:name w:val="FEA virsraksti Char"/>
    <w:basedOn w:val="Noklusjumarindkopasfonts"/>
    <w:link w:val="FEAvirsraksti"/>
    <w:rsid w:val="00F63BEF"/>
    <w:rPr>
      <w:rFonts w:ascii="Verdana" w:hAnsi="Verdana"/>
      <w:kern w:val="0"/>
      <w:sz w:val="32"/>
      <w:szCs w:val="32"/>
      <w:shd w:val="clear" w:color="auto" w:fill="C5E0B3" w:themeFill="accent6" w:themeFillTint="66"/>
      <w14:ligatures w14:val="none"/>
    </w:rPr>
  </w:style>
  <w:style w:type="paragraph" w:customStyle="1" w:styleId="FEA1">
    <w:name w:val="FEA1"/>
    <w:basedOn w:val="Parasts"/>
    <w:link w:val="FEA1Char"/>
    <w:qFormat/>
    <w:rsid w:val="00344E3A"/>
    <w:pPr>
      <w:jc w:val="both"/>
    </w:pPr>
    <w:rPr>
      <w:rFonts w:ascii="Verdana" w:hAnsi="Verdana"/>
      <w:b/>
      <w:bCs/>
    </w:rPr>
  </w:style>
  <w:style w:type="character" w:customStyle="1" w:styleId="FEA1Char">
    <w:name w:val="FEA1 Char"/>
    <w:basedOn w:val="Noklusjumarindkopasfonts"/>
    <w:link w:val="FEA1"/>
    <w:rsid w:val="00344E3A"/>
    <w:rPr>
      <w:rFonts w:ascii="Verdana" w:hAnsi="Verdana"/>
      <w:b/>
      <w:bCs/>
      <w:kern w:val="0"/>
      <w14:ligatures w14:val="none"/>
    </w:rPr>
  </w:style>
  <w:style w:type="paragraph" w:customStyle="1" w:styleId="FEA2">
    <w:name w:val="FEA2"/>
    <w:basedOn w:val="Parasts"/>
    <w:link w:val="FEA2Char"/>
    <w:qFormat/>
    <w:rsid w:val="00344E3A"/>
    <w:pPr>
      <w:jc w:val="both"/>
    </w:pPr>
    <w:rPr>
      <w:rFonts w:ascii="Verdana" w:hAnsi="Verdana"/>
      <w:b/>
      <w:bCs/>
    </w:rPr>
  </w:style>
  <w:style w:type="character" w:customStyle="1" w:styleId="FEA2Char">
    <w:name w:val="FEA2 Char"/>
    <w:basedOn w:val="Noklusjumarindkopasfonts"/>
    <w:link w:val="FEA2"/>
    <w:rsid w:val="00344E3A"/>
    <w:rPr>
      <w:rFonts w:ascii="Verdana" w:hAnsi="Verdana"/>
      <w:b/>
      <w:bCs/>
      <w:kern w:val="0"/>
      <w14:ligatures w14:val="none"/>
    </w:rPr>
  </w:style>
  <w:style w:type="paragraph" w:styleId="Saturs4">
    <w:name w:val="toc 4"/>
    <w:basedOn w:val="Parasts"/>
    <w:next w:val="Parasts"/>
    <w:autoRedefine/>
    <w:uiPriority w:val="39"/>
    <w:unhideWhenUsed/>
    <w:rsid w:val="00EC6CA7"/>
    <w:pPr>
      <w:spacing w:after="0"/>
      <w:ind w:left="660"/>
    </w:pPr>
    <w:rPr>
      <w:rFonts w:cstheme="minorHAnsi"/>
      <w:sz w:val="18"/>
      <w:szCs w:val="18"/>
    </w:rPr>
  </w:style>
  <w:style w:type="paragraph" w:styleId="Saturs5">
    <w:name w:val="toc 5"/>
    <w:basedOn w:val="Parasts"/>
    <w:next w:val="Parasts"/>
    <w:autoRedefine/>
    <w:uiPriority w:val="39"/>
    <w:unhideWhenUsed/>
    <w:rsid w:val="00EC6CA7"/>
    <w:pPr>
      <w:spacing w:after="0"/>
      <w:ind w:left="880"/>
    </w:pPr>
    <w:rPr>
      <w:rFonts w:cstheme="minorHAnsi"/>
      <w:sz w:val="18"/>
      <w:szCs w:val="18"/>
    </w:rPr>
  </w:style>
  <w:style w:type="paragraph" w:styleId="Saturs6">
    <w:name w:val="toc 6"/>
    <w:basedOn w:val="Parasts"/>
    <w:next w:val="Parasts"/>
    <w:autoRedefine/>
    <w:uiPriority w:val="39"/>
    <w:unhideWhenUsed/>
    <w:rsid w:val="00EC6CA7"/>
    <w:pPr>
      <w:spacing w:after="0"/>
      <w:ind w:left="1100"/>
    </w:pPr>
    <w:rPr>
      <w:rFonts w:cstheme="minorHAnsi"/>
      <w:sz w:val="18"/>
      <w:szCs w:val="18"/>
    </w:rPr>
  </w:style>
  <w:style w:type="paragraph" w:styleId="Saturs7">
    <w:name w:val="toc 7"/>
    <w:basedOn w:val="Parasts"/>
    <w:next w:val="Parasts"/>
    <w:autoRedefine/>
    <w:uiPriority w:val="39"/>
    <w:unhideWhenUsed/>
    <w:rsid w:val="00EC6CA7"/>
    <w:pPr>
      <w:spacing w:after="0"/>
      <w:ind w:left="1320"/>
    </w:pPr>
    <w:rPr>
      <w:rFonts w:cstheme="minorHAnsi"/>
      <w:sz w:val="18"/>
      <w:szCs w:val="18"/>
    </w:rPr>
  </w:style>
  <w:style w:type="paragraph" w:styleId="Saturs8">
    <w:name w:val="toc 8"/>
    <w:basedOn w:val="Parasts"/>
    <w:next w:val="Parasts"/>
    <w:autoRedefine/>
    <w:uiPriority w:val="39"/>
    <w:unhideWhenUsed/>
    <w:rsid w:val="00EC6CA7"/>
    <w:pPr>
      <w:spacing w:after="0"/>
      <w:ind w:left="1540"/>
    </w:pPr>
    <w:rPr>
      <w:rFonts w:cstheme="minorHAnsi"/>
      <w:sz w:val="18"/>
      <w:szCs w:val="18"/>
    </w:rPr>
  </w:style>
  <w:style w:type="paragraph" w:styleId="Saturs9">
    <w:name w:val="toc 9"/>
    <w:basedOn w:val="Parasts"/>
    <w:next w:val="Parasts"/>
    <w:autoRedefine/>
    <w:uiPriority w:val="39"/>
    <w:unhideWhenUsed/>
    <w:rsid w:val="00EC6CA7"/>
    <w:pPr>
      <w:spacing w:after="0"/>
      <w:ind w:left="1760"/>
    </w:pPr>
    <w:rPr>
      <w:rFonts w:cstheme="minorHAnsi"/>
      <w:sz w:val="18"/>
      <w:szCs w:val="18"/>
    </w:rPr>
  </w:style>
  <w:style w:type="character" w:customStyle="1" w:styleId="SarakstarindkopaRakstz">
    <w:name w:val="Saraksta rindkopa Rakstz."/>
    <w:aliases w:val="2 Rakstz.,Strip Rakstz.,H&amp;P List Paragraph Rakstz.,Saraksta rindkopa1 Rakstz.,Normal bullet 2 Rakstz.,Bullet list Rakstz.,body Rakstz.,Odsek zoznamu2 Rakstz.,List Paragraph1 Rakstz.,Saistīto dokumentu saraksts Rakstz.,L Rakstz."/>
    <w:link w:val="Sarakstarindkopa"/>
    <w:uiPriority w:val="34"/>
    <w:qFormat/>
    <w:locked/>
    <w:rsid w:val="00486EA8"/>
    <w:rPr>
      <w:kern w:val="0"/>
      <w:lang w:val="en-US"/>
      <w14:ligatures w14:val="none"/>
    </w:rPr>
  </w:style>
  <w:style w:type="paragraph" w:styleId="Vresteksts">
    <w:name w:val="footnote text"/>
    <w:aliases w:val="Footnote,Fußnote,Fußnote Char,Fußnote Char Char Char,Footnote Text Char1,Footnote Text Char Char,Footnote Text Char1 Char Char,Footnote Text Char Char Char Char,Footnote Text Char1 Char Char1 Char Char,Footnote Text Char1 Char Char1 Char,f"/>
    <w:basedOn w:val="Parasts"/>
    <w:link w:val="VrestekstsRakstz"/>
    <w:uiPriority w:val="99"/>
    <w:rsid w:val="00227CE5"/>
    <w:pPr>
      <w:spacing w:after="0" w:line="240" w:lineRule="auto"/>
      <w:ind w:firstLine="720"/>
      <w:jc w:val="both"/>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Fußnote Char Rakstz.,Fußnote Char Char Char Rakstz.,Footnote Text Char1 Rakstz.,Footnote Text Char Char Rakstz.,Footnote Text Char1 Char Char Rakstz.,Footnote Text Char Char Char Char Rakstz."/>
    <w:basedOn w:val="Noklusjumarindkopasfonts"/>
    <w:link w:val="Vresteksts"/>
    <w:uiPriority w:val="99"/>
    <w:rsid w:val="00227CE5"/>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Reference Number Rakstz.,Footnote symbol Rakstz.,Footnote Refernece Rakstz.,Footnote Reference Superscript Rakstz.,ftref Rakstz.,Odwołanie przypisu Rakstz.,BVI fnr Rakstz.,Footnotes refss Rakstz."/>
    <w:link w:val="Footnotesymbol"/>
    <w:uiPriority w:val="99"/>
    <w:rsid w:val="00227CE5"/>
    <w:rPr>
      <w:rFonts w:cs="Times New Roman"/>
      <w:vertAlign w:val="superscript"/>
    </w:rPr>
  </w:style>
  <w:style w:type="table" w:customStyle="1" w:styleId="TableGrid3">
    <w:name w:val="Table Grid3"/>
    <w:basedOn w:val="Parastatabula"/>
    <w:next w:val="Reatabula"/>
    <w:uiPriority w:val="59"/>
    <w:rsid w:val="00731E43"/>
    <w:pPr>
      <w:spacing w:after="0" w:line="240" w:lineRule="auto"/>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oklusjumarindkopasfonts"/>
    <w:rsid w:val="008164F3"/>
  </w:style>
  <w:style w:type="character" w:styleId="Komentraatsauce">
    <w:name w:val="annotation reference"/>
    <w:basedOn w:val="Noklusjumarindkopasfonts"/>
    <w:uiPriority w:val="99"/>
    <w:semiHidden/>
    <w:unhideWhenUsed/>
    <w:rsid w:val="00700C55"/>
    <w:rPr>
      <w:sz w:val="16"/>
      <w:szCs w:val="16"/>
    </w:rPr>
  </w:style>
  <w:style w:type="paragraph" w:styleId="Komentrateksts">
    <w:name w:val="annotation text"/>
    <w:basedOn w:val="Parasts"/>
    <w:link w:val="KomentratekstsRakstz"/>
    <w:uiPriority w:val="99"/>
    <w:unhideWhenUsed/>
    <w:rsid w:val="00700C55"/>
    <w:pPr>
      <w:spacing w:line="240" w:lineRule="auto"/>
    </w:pPr>
    <w:rPr>
      <w:sz w:val="20"/>
      <w:szCs w:val="20"/>
    </w:rPr>
  </w:style>
  <w:style w:type="character" w:customStyle="1" w:styleId="KomentratekstsRakstz">
    <w:name w:val="Komentāra teksts Rakstz."/>
    <w:basedOn w:val="Noklusjumarindkopasfonts"/>
    <w:link w:val="Komentrateksts"/>
    <w:uiPriority w:val="99"/>
    <w:rsid w:val="00700C55"/>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6251D4"/>
    <w:rPr>
      <w:b/>
      <w:bCs/>
    </w:rPr>
  </w:style>
  <w:style w:type="character" w:customStyle="1" w:styleId="KomentratmaRakstz">
    <w:name w:val="Komentāra tēma Rakstz."/>
    <w:basedOn w:val="KomentratekstsRakstz"/>
    <w:link w:val="Komentratma"/>
    <w:uiPriority w:val="99"/>
    <w:semiHidden/>
    <w:rsid w:val="006251D4"/>
    <w:rPr>
      <w:b/>
      <w:bCs/>
      <w:kern w:val="0"/>
      <w:sz w:val="20"/>
      <w:szCs w:val="20"/>
      <w:lang w:val="en-US"/>
      <w14:ligatures w14:val="none"/>
    </w:rPr>
  </w:style>
  <w:style w:type="paragraph" w:styleId="Bezatstarpm">
    <w:name w:val="No Spacing"/>
    <w:link w:val="BezatstarpmRakstz"/>
    <w:uiPriority w:val="1"/>
    <w:qFormat/>
    <w:rsid w:val="0094264A"/>
    <w:pPr>
      <w:spacing w:after="0" w:line="240" w:lineRule="auto"/>
    </w:pPr>
    <w:rPr>
      <w:kern w:val="0"/>
      <w14:ligatures w14:val="none"/>
    </w:rPr>
  </w:style>
  <w:style w:type="character" w:customStyle="1" w:styleId="BezatstarpmRakstz">
    <w:name w:val="Bez atstarpēm Rakstz."/>
    <w:basedOn w:val="Noklusjumarindkopasfonts"/>
    <w:link w:val="Bezatstarpm"/>
    <w:uiPriority w:val="1"/>
    <w:rsid w:val="0094264A"/>
    <w:rPr>
      <w:kern w:val="0"/>
      <w14:ligatures w14:val="none"/>
    </w:rPr>
  </w:style>
  <w:style w:type="paragraph" w:styleId="Beiguvresteksts">
    <w:name w:val="endnote text"/>
    <w:basedOn w:val="Parasts"/>
    <w:link w:val="BeiguvrestekstsRakstz"/>
    <w:uiPriority w:val="99"/>
    <w:semiHidden/>
    <w:unhideWhenUsed/>
    <w:rsid w:val="00541DC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41DC4"/>
    <w:rPr>
      <w:kern w:val="0"/>
      <w:sz w:val="20"/>
      <w:szCs w:val="20"/>
      <w:lang w:val="en-US"/>
      <w14:ligatures w14:val="none"/>
    </w:rPr>
  </w:style>
  <w:style w:type="character" w:styleId="Beiguvresatsauce">
    <w:name w:val="endnote reference"/>
    <w:basedOn w:val="Noklusjumarindkopasfonts"/>
    <w:uiPriority w:val="99"/>
    <w:semiHidden/>
    <w:unhideWhenUsed/>
    <w:rsid w:val="00541DC4"/>
    <w:rPr>
      <w:vertAlign w:val="superscript"/>
    </w:rPr>
  </w:style>
  <w:style w:type="paragraph" w:styleId="Parakstszemobjekta">
    <w:name w:val="caption"/>
    <w:basedOn w:val="Parasts"/>
    <w:next w:val="Parasts"/>
    <w:uiPriority w:val="35"/>
    <w:unhideWhenUsed/>
    <w:qFormat/>
    <w:rsid w:val="005F0D30"/>
    <w:pPr>
      <w:spacing w:after="200" w:line="240" w:lineRule="auto"/>
    </w:pPr>
    <w:rPr>
      <w:i/>
      <w:iCs/>
      <w:color w:val="44546A" w:themeColor="text2"/>
      <w:sz w:val="18"/>
      <w:szCs w:val="18"/>
    </w:rPr>
  </w:style>
  <w:style w:type="character" w:customStyle="1" w:styleId="tabchar">
    <w:name w:val="tabchar"/>
    <w:basedOn w:val="Noklusjumarindkopasfonts"/>
    <w:rsid w:val="0080679E"/>
  </w:style>
  <w:style w:type="paragraph" w:customStyle="1" w:styleId="Footnotesymbol">
    <w:name w:val="Footnote symbol"/>
    <w:aliases w:val="Footnote Refernece,Footnote Reference Superscript,ftref,Odwołanie przypisu,BVI fnr,Footnotes refss,SUPERS,Ref,de nota al pie,-E Fußnotenzeichen,Footnote reference number,Times 10 Point,E,E FNZ"/>
    <w:basedOn w:val="Parasts"/>
    <w:next w:val="Parasts"/>
    <w:link w:val="Vresatsauce"/>
    <w:uiPriority w:val="99"/>
    <w:rsid w:val="00DE3EDE"/>
    <w:pPr>
      <w:spacing w:line="240" w:lineRule="exact"/>
      <w:jc w:val="both"/>
      <w:textAlignment w:val="baseline"/>
    </w:pPr>
    <w:rPr>
      <w:rFonts w:cs="Times New Roman"/>
      <w:kern w:val="2"/>
      <w:vertAlign w:val="superscript"/>
      <w14:ligatures w14:val="standardContextual"/>
    </w:rPr>
  </w:style>
  <w:style w:type="paragraph" w:styleId="Balonteksts">
    <w:name w:val="Balloon Text"/>
    <w:basedOn w:val="Parasts"/>
    <w:link w:val="BalontekstsRakstz"/>
    <w:uiPriority w:val="99"/>
    <w:semiHidden/>
    <w:unhideWhenUsed/>
    <w:rsid w:val="00267BFE"/>
    <w:pPr>
      <w:spacing w:after="0" w:line="240" w:lineRule="auto"/>
    </w:pPr>
    <w:rPr>
      <w:rFonts w:ascii="Segoe UI" w:eastAsia="Calibri" w:hAnsi="Segoe UI" w:cs="Times New Roman"/>
      <w:sz w:val="18"/>
      <w:szCs w:val="18"/>
      <w:lang w:eastAsia="x-none"/>
    </w:rPr>
  </w:style>
  <w:style w:type="character" w:customStyle="1" w:styleId="BalontekstsRakstz">
    <w:name w:val="Balonteksts Rakstz."/>
    <w:basedOn w:val="Noklusjumarindkopasfonts"/>
    <w:link w:val="Balonteksts"/>
    <w:uiPriority w:val="99"/>
    <w:semiHidden/>
    <w:rsid w:val="00267BFE"/>
    <w:rPr>
      <w:rFonts w:ascii="Segoe UI" w:eastAsia="Calibri" w:hAnsi="Segoe UI" w:cs="Times New Roman"/>
      <w:kern w:val="0"/>
      <w:sz w:val="18"/>
      <w:szCs w:val="18"/>
      <w:lang w:val="en-US" w:eastAsia="x-none"/>
      <w14:ligatures w14:val="none"/>
    </w:rPr>
  </w:style>
  <w:style w:type="paragraph" w:styleId="Prskatjums">
    <w:name w:val="Revision"/>
    <w:hidden/>
    <w:uiPriority w:val="99"/>
    <w:semiHidden/>
    <w:rsid w:val="00CF1229"/>
    <w:pPr>
      <w:spacing w:after="0" w:line="240" w:lineRule="auto"/>
    </w:pPr>
    <w:rPr>
      <w:kern w:val="0"/>
      <w14:ligatures w14:val="none"/>
    </w:rPr>
  </w:style>
  <w:style w:type="paragraph" w:customStyle="1" w:styleId="pf0">
    <w:name w:val="pf0"/>
    <w:basedOn w:val="Parasts"/>
    <w:rsid w:val="00DA52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DA52E6"/>
    <w:rPr>
      <w:rFonts w:ascii="Segoe UI" w:hAnsi="Segoe UI" w:cs="Segoe UI" w:hint="default"/>
      <w:sz w:val="18"/>
      <w:szCs w:val="18"/>
    </w:rPr>
  </w:style>
  <w:style w:type="character" w:customStyle="1" w:styleId="cf11">
    <w:name w:val="cf11"/>
    <w:basedOn w:val="Noklusjumarindkopasfonts"/>
    <w:rsid w:val="00FF5100"/>
    <w:rPr>
      <w:rFonts w:ascii="Segoe UI" w:hAnsi="Segoe UI" w:cs="Segoe UI" w:hint="default"/>
      <w:b/>
      <w:bCs/>
      <w:sz w:val="18"/>
      <w:szCs w:val="18"/>
    </w:rPr>
  </w:style>
  <w:style w:type="character" w:styleId="Piemint">
    <w:name w:val="Mention"/>
    <w:basedOn w:val="Noklusjumarindkopasfonts"/>
    <w:uiPriority w:val="99"/>
    <w:unhideWhenUsed/>
    <w:rsid w:val="006F48B5"/>
    <w:rPr>
      <w:color w:val="2B579A"/>
      <w:shd w:val="clear" w:color="auto" w:fill="E1DFDD"/>
    </w:rPr>
  </w:style>
  <w:style w:type="character" w:customStyle="1" w:styleId="ui-provider">
    <w:name w:val="ui-provider"/>
    <w:basedOn w:val="Noklusjumarindkopasfonts"/>
    <w:rsid w:val="00E33F52"/>
  </w:style>
  <w:style w:type="character" w:styleId="Izteiksmgs">
    <w:name w:val="Strong"/>
    <w:basedOn w:val="Noklusjumarindkopasfonts"/>
    <w:uiPriority w:val="22"/>
    <w:qFormat/>
    <w:rsid w:val="00E33F52"/>
    <w:rPr>
      <w:b/>
      <w:bCs/>
    </w:rPr>
  </w:style>
  <w:style w:type="table" w:styleId="Reatabula1gaia">
    <w:name w:val="Grid Table 1 Light"/>
    <w:basedOn w:val="Parastatabula"/>
    <w:uiPriority w:val="46"/>
    <w:rsid w:val="007A71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Virsraksts2Rakstz">
    <w:name w:val="Virsraksts 2 Rakstz."/>
    <w:basedOn w:val="Noklusjumarindkopasfonts"/>
    <w:link w:val="Virsraksts2"/>
    <w:uiPriority w:val="9"/>
    <w:semiHidden/>
    <w:rsid w:val="007349C0"/>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Virsraksts3Rakstz">
    <w:name w:val="Virsraksts 3 Rakstz."/>
    <w:basedOn w:val="Noklusjumarindkopasfonts"/>
    <w:link w:val="Virsraksts3"/>
    <w:uiPriority w:val="9"/>
    <w:semiHidden/>
    <w:rsid w:val="00F731E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633236">
      <w:bodyDiv w:val="1"/>
      <w:marLeft w:val="0"/>
      <w:marRight w:val="0"/>
      <w:marTop w:val="0"/>
      <w:marBottom w:val="0"/>
      <w:divBdr>
        <w:top w:val="none" w:sz="0" w:space="0" w:color="auto"/>
        <w:left w:val="none" w:sz="0" w:space="0" w:color="auto"/>
        <w:bottom w:val="none" w:sz="0" w:space="0" w:color="auto"/>
        <w:right w:val="none" w:sz="0" w:space="0" w:color="auto"/>
      </w:divBdr>
    </w:div>
    <w:div w:id="403338496">
      <w:bodyDiv w:val="1"/>
      <w:marLeft w:val="0"/>
      <w:marRight w:val="0"/>
      <w:marTop w:val="0"/>
      <w:marBottom w:val="0"/>
      <w:divBdr>
        <w:top w:val="none" w:sz="0" w:space="0" w:color="auto"/>
        <w:left w:val="none" w:sz="0" w:space="0" w:color="auto"/>
        <w:bottom w:val="none" w:sz="0" w:space="0" w:color="auto"/>
        <w:right w:val="none" w:sz="0" w:space="0" w:color="auto"/>
      </w:divBdr>
    </w:div>
    <w:div w:id="591201839">
      <w:bodyDiv w:val="1"/>
      <w:marLeft w:val="0"/>
      <w:marRight w:val="0"/>
      <w:marTop w:val="0"/>
      <w:marBottom w:val="0"/>
      <w:divBdr>
        <w:top w:val="none" w:sz="0" w:space="0" w:color="auto"/>
        <w:left w:val="none" w:sz="0" w:space="0" w:color="auto"/>
        <w:bottom w:val="none" w:sz="0" w:space="0" w:color="auto"/>
        <w:right w:val="none" w:sz="0" w:space="0" w:color="auto"/>
      </w:divBdr>
    </w:div>
    <w:div w:id="830372143">
      <w:bodyDiv w:val="1"/>
      <w:marLeft w:val="0"/>
      <w:marRight w:val="0"/>
      <w:marTop w:val="0"/>
      <w:marBottom w:val="0"/>
      <w:divBdr>
        <w:top w:val="none" w:sz="0" w:space="0" w:color="auto"/>
        <w:left w:val="none" w:sz="0" w:space="0" w:color="auto"/>
        <w:bottom w:val="none" w:sz="0" w:space="0" w:color="auto"/>
        <w:right w:val="none" w:sz="0" w:space="0" w:color="auto"/>
      </w:divBdr>
    </w:div>
    <w:div w:id="885290423">
      <w:bodyDiv w:val="1"/>
      <w:marLeft w:val="0"/>
      <w:marRight w:val="0"/>
      <w:marTop w:val="0"/>
      <w:marBottom w:val="0"/>
      <w:divBdr>
        <w:top w:val="none" w:sz="0" w:space="0" w:color="auto"/>
        <w:left w:val="none" w:sz="0" w:space="0" w:color="auto"/>
        <w:bottom w:val="none" w:sz="0" w:space="0" w:color="auto"/>
        <w:right w:val="none" w:sz="0" w:space="0" w:color="auto"/>
      </w:divBdr>
      <w:divsChild>
        <w:div w:id="723482852">
          <w:marLeft w:val="0"/>
          <w:marRight w:val="0"/>
          <w:marTop w:val="0"/>
          <w:marBottom w:val="0"/>
          <w:divBdr>
            <w:top w:val="none" w:sz="0" w:space="0" w:color="auto"/>
            <w:left w:val="none" w:sz="0" w:space="0" w:color="auto"/>
            <w:bottom w:val="none" w:sz="0" w:space="0" w:color="auto"/>
            <w:right w:val="none" w:sz="0" w:space="0" w:color="auto"/>
          </w:divBdr>
        </w:div>
        <w:div w:id="920137753">
          <w:marLeft w:val="0"/>
          <w:marRight w:val="0"/>
          <w:marTop w:val="0"/>
          <w:marBottom w:val="0"/>
          <w:divBdr>
            <w:top w:val="none" w:sz="0" w:space="0" w:color="auto"/>
            <w:left w:val="none" w:sz="0" w:space="0" w:color="auto"/>
            <w:bottom w:val="none" w:sz="0" w:space="0" w:color="auto"/>
            <w:right w:val="none" w:sz="0" w:space="0" w:color="auto"/>
          </w:divBdr>
        </w:div>
        <w:div w:id="1204824821">
          <w:marLeft w:val="0"/>
          <w:marRight w:val="0"/>
          <w:marTop w:val="0"/>
          <w:marBottom w:val="0"/>
          <w:divBdr>
            <w:top w:val="none" w:sz="0" w:space="0" w:color="auto"/>
            <w:left w:val="none" w:sz="0" w:space="0" w:color="auto"/>
            <w:bottom w:val="none" w:sz="0" w:space="0" w:color="auto"/>
            <w:right w:val="none" w:sz="0" w:space="0" w:color="auto"/>
          </w:divBdr>
        </w:div>
        <w:div w:id="1649435290">
          <w:marLeft w:val="0"/>
          <w:marRight w:val="0"/>
          <w:marTop w:val="0"/>
          <w:marBottom w:val="0"/>
          <w:divBdr>
            <w:top w:val="none" w:sz="0" w:space="0" w:color="auto"/>
            <w:left w:val="none" w:sz="0" w:space="0" w:color="auto"/>
            <w:bottom w:val="none" w:sz="0" w:space="0" w:color="auto"/>
            <w:right w:val="none" w:sz="0" w:space="0" w:color="auto"/>
          </w:divBdr>
        </w:div>
        <w:div w:id="1681152480">
          <w:marLeft w:val="0"/>
          <w:marRight w:val="0"/>
          <w:marTop w:val="0"/>
          <w:marBottom w:val="0"/>
          <w:divBdr>
            <w:top w:val="none" w:sz="0" w:space="0" w:color="auto"/>
            <w:left w:val="none" w:sz="0" w:space="0" w:color="auto"/>
            <w:bottom w:val="none" w:sz="0" w:space="0" w:color="auto"/>
            <w:right w:val="none" w:sz="0" w:space="0" w:color="auto"/>
          </w:divBdr>
        </w:div>
      </w:divsChild>
    </w:div>
    <w:div w:id="1501432103">
      <w:bodyDiv w:val="1"/>
      <w:marLeft w:val="0"/>
      <w:marRight w:val="0"/>
      <w:marTop w:val="0"/>
      <w:marBottom w:val="0"/>
      <w:divBdr>
        <w:top w:val="none" w:sz="0" w:space="0" w:color="auto"/>
        <w:left w:val="none" w:sz="0" w:space="0" w:color="auto"/>
        <w:bottom w:val="none" w:sz="0" w:space="0" w:color="auto"/>
        <w:right w:val="none" w:sz="0" w:space="0" w:color="auto"/>
      </w:divBdr>
    </w:div>
    <w:div w:id="1757020828">
      <w:bodyDiv w:val="1"/>
      <w:marLeft w:val="0"/>
      <w:marRight w:val="0"/>
      <w:marTop w:val="0"/>
      <w:marBottom w:val="0"/>
      <w:divBdr>
        <w:top w:val="none" w:sz="0" w:space="0" w:color="auto"/>
        <w:left w:val="none" w:sz="0" w:space="0" w:color="auto"/>
        <w:bottom w:val="none" w:sz="0" w:space="0" w:color="auto"/>
        <w:right w:val="none" w:sz="0" w:space="0" w:color="auto"/>
      </w:divBdr>
      <w:divsChild>
        <w:div w:id="31150389">
          <w:marLeft w:val="0"/>
          <w:marRight w:val="0"/>
          <w:marTop w:val="0"/>
          <w:marBottom w:val="0"/>
          <w:divBdr>
            <w:top w:val="none" w:sz="0" w:space="0" w:color="auto"/>
            <w:left w:val="none" w:sz="0" w:space="0" w:color="auto"/>
            <w:bottom w:val="none" w:sz="0" w:space="0" w:color="auto"/>
            <w:right w:val="none" w:sz="0" w:space="0" w:color="auto"/>
          </w:divBdr>
        </w:div>
        <w:div w:id="188301032">
          <w:marLeft w:val="0"/>
          <w:marRight w:val="0"/>
          <w:marTop w:val="0"/>
          <w:marBottom w:val="0"/>
          <w:divBdr>
            <w:top w:val="none" w:sz="0" w:space="0" w:color="auto"/>
            <w:left w:val="none" w:sz="0" w:space="0" w:color="auto"/>
            <w:bottom w:val="none" w:sz="0" w:space="0" w:color="auto"/>
            <w:right w:val="none" w:sz="0" w:space="0" w:color="auto"/>
          </w:divBdr>
        </w:div>
        <w:div w:id="240915552">
          <w:marLeft w:val="0"/>
          <w:marRight w:val="0"/>
          <w:marTop w:val="0"/>
          <w:marBottom w:val="0"/>
          <w:divBdr>
            <w:top w:val="none" w:sz="0" w:space="0" w:color="auto"/>
            <w:left w:val="none" w:sz="0" w:space="0" w:color="auto"/>
            <w:bottom w:val="none" w:sz="0" w:space="0" w:color="auto"/>
            <w:right w:val="none" w:sz="0" w:space="0" w:color="auto"/>
          </w:divBdr>
        </w:div>
        <w:div w:id="356082843">
          <w:marLeft w:val="0"/>
          <w:marRight w:val="0"/>
          <w:marTop w:val="0"/>
          <w:marBottom w:val="0"/>
          <w:divBdr>
            <w:top w:val="none" w:sz="0" w:space="0" w:color="auto"/>
            <w:left w:val="none" w:sz="0" w:space="0" w:color="auto"/>
            <w:bottom w:val="none" w:sz="0" w:space="0" w:color="auto"/>
            <w:right w:val="none" w:sz="0" w:space="0" w:color="auto"/>
          </w:divBdr>
        </w:div>
        <w:div w:id="693189942">
          <w:marLeft w:val="0"/>
          <w:marRight w:val="0"/>
          <w:marTop w:val="0"/>
          <w:marBottom w:val="0"/>
          <w:divBdr>
            <w:top w:val="none" w:sz="0" w:space="0" w:color="auto"/>
            <w:left w:val="none" w:sz="0" w:space="0" w:color="auto"/>
            <w:bottom w:val="none" w:sz="0" w:space="0" w:color="auto"/>
            <w:right w:val="none" w:sz="0" w:space="0" w:color="auto"/>
          </w:divBdr>
        </w:div>
        <w:div w:id="710148489">
          <w:marLeft w:val="0"/>
          <w:marRight w:val="0"/>
          <w:marTop w:val="0"/>
          <w:marBottom w:val="0"/>
          <w:divBdr>
            <w:top w:val="none" w:sz="0" w:space="0" w:color="auto"/>
            <w:left w:val="none" w:sz="0" w:space="0" w:color="auto"/>
            <w:bottom w:val="none" w:sz="0" w:space="0" w:color="auto"/>
            <w:right w:val="none" w:sz="0" w:space="0" w:color="auto"/>
          </w:divBdr>
        </w:div>
        <w:div w:id="816609882">
          <w:marLeft w:val="0"/>
          <w:marRight w:val="0"/>
          <w:marTop w:val="0"/>
          <w:marBottom w:val="0"/>
          <w:divBdr>
            <w:top w:val="none" w:sz="0" w:space="0" w:color="auto"/>
            <w:left w:val="none" w:sz="0" w:space="0" w:color="auto"/>
            <w:bottom w:val="none" w:sz="0" w:space="0" w:color="auto"/>
            <w:right w:val="none" w:sz="0" w:space="0" w:color="auto"/>
          </w:divBdr>
        </w:div>
        <w:div w:id="1559823521">
          <w:marLeft w:val="0"/>
          <w:marRight w:val="0"/>
          <w:marTop w:val="0"/>
          <w:marBottom w:val="0"/>
          <w:divBdr>
            <w:top w:val="none" w:sz="0" w:space="0" w:color="auto"/>
            <w:left w:val="none" w:sz="0" w:space="0" w:color="auto"/>
            <w:bottom w:val="none" w:sz="0" w:space="0" w:color="auto"/>
            <w:right w:val="none" w:sz="0" w:space="0" w:color="auto"/>
          </w:divBdr>
        </w:div>
        <w:div w:id="1621574684">
          <w:marLeft w:val="0"/>
          <w:marRight w:val="0"/>
          <w:marTop w:val="0"/>
          <w:marBottom w:val="0"/>
          <w:divBdr>
            <w:top w:val="none" w:sz="0" w:space="0" w:color="auto"/>
            <w:left w:val="none" w:sz="0" w:space="0" w:color="auto"/>
            <w:bottom w:val="none" w:sz="0" w:space="0" w:color="auto"/>
            <w:right w:val="none" w:sz="0" w:space="0" w:color="auto"/>
          </w:divBdr>
        </w:div>
        <w:div w:id="1810323315">
          <w:marLeft w:val="0"/>
          <w:marRight w:val="0"/>
          <w:marTop w:val="0"/>
          <w:marBottom w:val="0"/>
          <w:divBdr>
            <w:top w:val="none" w:sz="0" w:space="0" w:color="auto"/>
            <w:left w:val="none" w:sz="0" w:space="0" w:color="auto"/>
            <w:bottom w:val="none" w:sz="0" w:space="0" w:color="auto"/>
            <w:right w:val="none" w:sz="0" w:space="0" w:color="auto"/>
          </w:divBdr>
        </w:div>
        <w:div w:id="1820613502">
          <w:marLeft w:val="0"/>
          <w:marRight w:val="0"/>
          <w:marTop w:val="0"/>
          <w:marBottom w:val="0"/>
          <w:divBdr>
            <w:top w:val="none" w:sz="0" w:space="0" w:color="auto"/>
            <w:left w:val="none" w:sz="0" w:space="0" w:color="auto"/>
            <w:bottom w:val="none" w:sz="0" w:space="0" w:color="auto"/>
            <w:right w:val="none" w:sz="0" w:space="0" w:color="auto"/>
          </w:divBdr>
        </w:div>
      </w:divsChild>
    </w:div>
    <w:div w:id="1899516495">
      <w:bodyDiv w:val="1"/>
      <w:marLeft w:val="0"/>
      <w:marRight w:val="0"/>
      <w:marTop w:val="0"/>
      <w:marBottom w:val="0"/>
      <w:divBdr>
        <w:top w:val="none" w:sz="0" w:space="0" w:color="auto"/>
        <w:left w:val="none" w:sz="0" w:space="0" w:color="auto"/>
        <w:bottom w:val="none" w:sz="0" w:space="0" w:color="auto"/>
        <w:right w:val="none" w:sz="0" w:space="0" w:color="auto"/>
      </w:divBdr>
      <w:divsChild>
        <w:div w:id="447509981">
          <w:marLeft w:val="0"/>
          <w:marRight w:val="0"/>
          <w:marTop w:val="0"/>
          <w:marBottom w:val="0"/>
          <w:divBdr>
            <w:top w:val="none" w:sz="0" w:space="0" w:color="auto"/>
            <w:left w:val="none" w:sz="0" w:space="0" w:color="auto"/>
            <w:bottom w:val="none" w:sz="0" w:space="0" w:color="auto"/>
            <w:right w:val="none" w:sz="0" w:space="0" w:color="auto"/>
          </w:divBdr>
        </w:div>
        <w:div w:id="819463537">
          <w:marLeft w:val="0"/>
          <w:marRight w:val="0"/>
          <w:marTop w:val="0"/>
          <w:marBottom w:val="0"/>
          <w:divBdr>
            <w:top w:val="none" w:sz="0" w:space="0" w:color="auto"/>
            <w:left w:val="none" w:sz="0" w:space="0" w:color="auto"/>
            <w:bottom w:val="none" w:sz="0" w:space="0" w:color="auto"/>
            <w:right w:val="none" w:sz="0" w:space="0" w:color="auto"/>
          </w:divBdr>
        </w:div>
        <w:div w:id="915281759">
          <w:marLeft w:val="0"/>
          <w:marRight w:val="0"/>
          <w:marTop w:val="0"/>
          <w:marBottom w:val="0"/>
          <w:divBdr>
            <w:top w:val="none" w:sz="0" w:space="0" w:color="auto"/>
            <w:left w:val="none" w:sz="0" w:space="0" w:color="auto"/>
            <w:bottom w:val="none" w:sz="0" w:space="0" w:color="auto"/>
            <w:right w:val="none" w:sz="0" w:space="0" w:color="auto"/>
          </w:divBdr>
        </w:div>
        <w:div w:id="1223714482">
          <w:marLeft w:val="0"/>
          <w:marRight w:val="0"/>
          <w:marTop w:val="0"/>
          <w:marBottom w:val="0"/>
          <w:divBdr>
            <w:top w:val="none" w:sz="0" w:space="0" w:color="auto"/>
            <w:left w:val="none" w:sz="0" w:space="0" w:color="auto"/>
            <w:bottom w:val="none" w:sz="0" w:space="0" w:color="auto"/>
            <w:right w:val="none" w:sz="0" w:space="0" w:color="auto"/>
          </w:divBdr>
        </w:div>
        <w:div w:id="1595166280">
          <w:marLeft w:val="0"/>
          <w:marRight w:val="0"/>
          <w:marTop w:val="0"/>
          <w:marBottom w:val="0"/>
          <w:divBdr>
            <w:top w:val="none" w:sz="0" w:space="0" w:color="auto"/>
            <w:left w:val="none" w:sz="0" w:space="0" w:color="auto"/>
            <w:bottom w:val="none" w:sz="0" w:space="0" w:color="auto"/>
            <w:right w:val="none" w:sz="0" w:space="0" w:color="auto"/>
          </w:divBdr>
        </w:div>
      </w:divsChild>
    </w:div>
    <w:div w:id="2040154519">
      <w:bodyDiv w:val="1"/>
      <w:marLeft w:val="0"/>
      <w:marRight w:val="0"/>
      <w:marTop w:val="0"/>
      <w:marBottom w:val="0"/>
      <w:divBdr>
        <w:top w:val="none" w:sz="0" w:space="0" w:color="auto"/>
        <w:left w:val="none" w:sz="0" w:space="0" w:color="auto"/>
        <w:bottom w:val="none" w:sz="0" w:space="0" w:color="auto"/>
        <w:right w:val="none" w:sz="0" w:space="0" w:color="auto"/>
      </w:divBdr>
      <w:divsChild>
        <w:div w:id="187373536">
          <w:marLeft w:val="0"/>
          <w:marRight w:val="0"/>
          <w:marTop w:val="0"/>
          <w:marBottom w:val="0"/>
          <w:divBdr>
            <w:top w:val="none" w:sz="0" w:space="0" w:color="auto"/>
            <w:left w:val="none" w:sz="0" w:space="0" w:color="auto"/>
            <w:bottom w:val="none" w:sz="0" w:space="0" w:color="auto"/>
            <w:right w:val="none" w:sz="0" w:space="0" w:color="auto"/>
          </w:divBdr>
          <w:divsChild>
            <w:div w:id="2100984023">
              <w:marLeft w:val="0"/>
              <w:marRight w:val="0"/>
              <w:marTop w:val="0"/>
              <w:marBottom w:val="0"/>
              <w:divBdr>
                <w:top w:val="none" w:sz="0" w:space="0" w:color="auto"/>
                <w:left w:val="none" w:sz="0" w:space="0" w:color="auto"/>
                <w:bottom w:val="none" w:sz="0" w:space="0" w:color="auto"/>
                <w:right w:val="none" w:sz="0" w:space="0" w:color="auto"/>
              </w:divBdr>
            </w:div>
          </w:divsChild>
        </w:div>
        <w:div w:id="398209108">
          <w:marLeft w:val="0"/>
          <w:marRight w:val="0"/>
          <w:marTop w:val="0"/>
          <w:marBottom w:val="0"/>
          <w:divBdr>
            <w:top w:val="none" w:sz="0" w:space="0" w:color="auto"/>
            <w:left w:val="none" w:sz="0" w:space="0" w:color="auto"/>
            <w:bottom w:val="none" w:sz="0" w:space="0" w:color="auto"/>
            <w:right w:val="none" w:sz="0" w:space="0" w:color="auto"/>
          </w:divBdr>
          <w:divsChild>
            <w:div w:id="623997006">
              <w:marLeft w:val="0"/>
              <w:marRight w:val="0"/>
              <w:marTop w:val="0"/>
              <w:marBottom w:val="0"/>
              <w:divBdr>
                <w:top w:val="none" w:sz="0" w:space="0" w:color="auto"/>
                <w:left w:val="none" w:sz="0" w:space="0" w:color="auto"/>
                <w:bottom w:val="none" w:sz="0" w:space="0" w:color="auto"/>
                <w:right w:val="none" w:sz="0" w:space="0" w:color="auto"/>
              </w:divBdr>
            </w:div>
            <w:div w:id="1091463476">
              <w:marLeft w:val="0"/>
              <w:marRight w:val="0"/>
              <w:marTop w:val="0"/>
              <w:marBottom w:val="0"/>
              <w:divBdr>
                <w:top w:val="none" w:sz="0" w:space="0" w:color="auto"/>
                <w:left w:val="none" w:sz="0" w:space="0" w:color="auto"/>
                <w:bottom w:val="none" w:sz="0" w:space="0" w:color="auto"/>
                <w:right w:val="none" w:sz="0" w:space="0" w:color="auto"/>
              </w:divBdr>
            </w:div>
          </w:divsChild>
        </w:div>
        <w:div w:id="827746778">
          <w:marLeft w:val="0"/>
          <w:marRight w:val="0"/>
          <w:marTop w:val="0"/>
          <w:marBottom w:val="0"/>
          <w:divBdr>
            <w:top w:val="none" w:sz="0" w:space="0" w:color="auto"/>
            <w:left w:val="none" w:sz="0" w:space="0" w:color="auto"/>
            <w:bottom w:val="none" w:sz="0" w:space="0" w:color="auto"/>
            <w:right w:val="none" w:sz="0" w:space="0" w:color="auto"/>
          </w:divBdr>
          <w:divsChild>
            <w:div w:id="1816991391">
              <w:marLeft w:val="0"/>
              <w:marRight w:val="0"/>
              <w:marTop w:val="0"/>
              <w:marBottom w:val="0"/>
              <w:divBdr>
                <w:top w:val="none" w:sz="0" w:space="0" w:color="auto"/>
                <w:left w:val="none" w:sz="0" w:space="0" w:color="auto"/>
                <w:bottom w:val="none" w:sz="0" w:space="0" w:color="auto"/>
                <w:right w:val="none" w:sz="0" w:space="0" w:color="auto"/>
              </w:divBdr>
            </w:div>
            <w:div w:id="1903128598">
              <w:marLeft w:val="0"/>
              <w:marRight w:val="0"/>
              <w:marTop w:val="0"/>
              <w:marBottom w:val="0"/>
              <w:divBdr>
                <w:top w:val="none" w:sz="0" w:space="0" w:color="auto"/>
                <w:left w:val="none" w:sz="0" w:space="0" w:color="auto"/>
                <w:bottom w:val="none" w:sz="0" w:space="0" w:color="auto"/>
                <w:right w:val="none" w:sz="0" w:space="0" w:color="auto"/>
              </w:divBdr>
            </w:div>
            <w:div w:id="1918051460">
              <w:marLeft w:val="0"/>
              <w:marRight w:val="0"/>
              <w:marTop w:val="0"/>
              <w:marBottom w:val="0"/>
              <w:divBdr>
                <w:top w:val="none" w:sz="0" w:space="0" w:color="auto"/>
                <w:left w:val="none" w:sz="0" w:space="0" w:color="auto"/>
                <w:bottom w:val="none" w:sz="0" w:space="0" w:color="auto"/>
                <w:right w:val="none" w:sz="0" w:space="0" w:color="auto"/>
              </w:divBdr>
            </w:div>
          </w:divsChild>
        </w:div>
        <w:div w:id="893588692">
          <w:marLeft w:val="0"/>
          <w:marRight w:val="0"/>
          <w:marTop w:val="0"/>
          <w:marBottom w:val="0"/>
          <w:divBdr>
            <w:top w:val="none" w:sz="0" w:space="0" w:color="auto"/>
            <w:left w:val="none" w:sz="0" w:space="0" w:color="auto"/>
            <w:bottom w:val="none" w:sz="0" w:space="0" w:color="auto"/>
            <w:right w:val="none" w:sz="0" w:space="0" w:color="auto"/>
          </w:divBdr>
          <w:divsChild>
            <w:div w:id="764152417">
              <w:marLeft w:val="0"/>
              <w:marRight w:val="0"/>
              <w:marTop w:val="0"/>
              <w:marBottom w:val="0"/>
              <w:divBdr>
                <w:top w:val="none" w:sz="0" w:space="0" w:color="auto"/>
                <w:left w:val="none" w:sz="0" w:space="0" w:color="auto"/>
                <w:bottom w:val="none" w:sz="0" w:space="0" w:color="auto"/>
                <w:right w:val="none" w:sz="0" w:space="0" w:color="auto"/>
              </w:divBdr>
            </w:div>
            <w:div w:id="997421567">
              <w:marLeft w:val="0"/>
              <w:marRight w:val="0"/>
              <w:marTop w:val="0"/>
              <w:marBottom w:val="0"/>
              <w:divBdr>
                <w:top w:val="none" w:sz="0" w:space="0" w:color="auto"/>
                <w:left w:val="none" w:sz="0" w:space="0" w:color="auto"/>
                <w:bottom w:val="none" w:sz="0" w:space="0" w:color="auto"/>
                <w:right w:val="none" w:sz="0" w:space="0" w:color="auto"/>
              </w:divBdr>
            </w:div>
            <w:div w:id="1032538783">
              <w:marLeft w:val="0"/>
              <w:marRight w:val="0"/>
              <w:marTop w:val="0"/>
              <w:marBottom w:val="0"/>
              <w:divBdr>
                <w:top w:val="none" w:sz="0" w:space="0" w:color="auto"/>
                <w:left w:val="none" w:sz="0" w:space="0" w:color="auto"/>
                <w:bottom w:val="none" w:sz="0" w:space="0" w:color="auto"/>
                <w:right w:val="none" w:sz="0" w:space="0" w:color="auto"/>
              </w:divBdr>
            </w:div>
            <w:div w:id="1229338396">
              <w:marLeft w:val="0"/>
              <w:marRight w:val="0"/>
              <w:marTop w:val="0"/>
              <w:marBottom w:val="0"/>
              <w:divBdr>
                <w:top w:val="none" w:sz="0" w:space="0" w:color="auto"/>
                <w:left w:val="none" w:sz="0" w:space="0" w:color="auto"/>
                <w:bottom w:val="none" w:sz="0" w:space="0" w:color="auto"/>
                <w:right w:val="none" w:sz="0" w:space="0" w:color="auto"/>
              </w:divBdr>
            </w:div>
            <w:div w:id="1677152537">
              <w:marLeft w:val="0"/>
              <w:marRight w:val="0"/>
              <w:marTop w:val="0"/>
              <w:marBottom w:val="0"/>
              <w:divBdr>
                <w:top w:val="none" w:sz="0" w:space="0" w:color="auto"/>
                <w:left w:val="none" w:sz="0" w:space="0" w:color="auto"/>
                <w:bottom w:val="none" w:sz="0" w:space="0" w:color="auto"/>
                <w:right w:val="none" w:sz="0" w:space="0" w:color="auto"/>
              </w:divBdr>
            </w:div>
          </w:divsChild>
        </w:div>
        <w:div w:id="963850289">
          <w:marLeft w:val="0"/>
          <w:marRight w:val="0"/>
          <w:marTop w:val="0"/>
          <w:marBottom w:val="0"/>
          <w:divBdr>
            <w:top w:val="none" w:sz="0" w:space="0" w:color="auto"/>
            <w:left w:val="none" w:sz="0" w:space="0" w:color="auto"/>
            <w:bottom w:val="none" w:sz="0" w:space="0" w:color="auto"/>
            <w:right w:val="none" w:sz="0" w:space="0" w:color="auto"/>
          </w:divBdr>
          <w:divsChild>
            <w:div w:id="280890287">
              <w:marLeft w:val="0"/>
              <w:marRight w:val="0"/>
              <w:marTop w:val="0"/>
              <w:marBottom w:val="0"/>
              <w:divBdr>
                <w:top w:val="none" w:sz="0" w:space="0" w:color="auto"/>
                <w:left w:val="none" w:sz="0" w:space="0" w:color="auto"/>
                <w:bottom w:val="none" w:sz="0" w:space="0" w:color="auto"/>
                <w:right w:val="none" w:sz="0" w:space="0" w:color="auto"/>
              </w:divBdr>
            </w:div>
          </w:divsChild>
        </w:div>
        <w:div w:id="1055736474">
          <w:marLeft w:val="0"/>
          <w:marRight w:val="0"/>
          <w:marTop w:val="0"/>
          <w:marBottom w:val="0"/>
          <w:divBdr>
            <w:top w:val="none" w:sz="0" w:space="0" w:color="auto"/>
            <w:left w:val="none" w:sz="0" w:space="0" w:color="auto"/>
            <w:bottom w:val="none" w:sz="0" w:space="0" w:color="auto"/>
            <w:right w:val="none" w:sz="0" w:space="0" w:color="auto"/>
          </w:divBdr>
          <w:divsChild>
            <w:div w:id="14622744">
              <w:marLeft w:val="0"/>
              <w:marRight w:val="0"/>
              <w:marTop w:val="0"/>
              <w:marBottom w:val="0"/>
              <w:divBdr>
                <w:top w:val="none" w:sz="0" w:space="0" w:color="auto"/>
                <w:left w:val="none" w:sz="0" w:space="0" w:color="auto"/>
                <w:bottom w:val="none" w:sz="0" w:space="0" w:color="auto"/>
                <w:right w:val="none" w:sz="0" w:space="0" w:color="auto"/>
              </w:divBdr>
            </w:div>
          </w:divsChild>
        </w:div>
        <w:div w:id="1232153198">
          <w:marLeft w:val="0"/>
          <w:marRight w:val="0"/>
          <w:marTop w:val="0"/>
          <w:marBottom w:val="0"/>
          <w:divBdr>
            <w:top w:val="none" w:sz="0" w:space="0" w:color="auto"/>
            <w:left w:val="none" w:sz="0" w:space="0" w:color="auto"/>
            <w:bottom w:val="none" w:sz="0" w:space="0" w:color="auto"/>
            <w:right w:val="none" w:sz="0" w:space="0" w:color="auto"/>
          </w:divBdr>
          <w:divsChild>
            <w:div w:id="1784110418">
              <w:marLeft w:val="0"/>
              <w:marRight w:val="0"/>
              <w:marTop w:val="0"/>
              <w:marBottom w:val="0"/>
              <w:divBdr>
                <w:top w:val="none" w:sz="0" w:space="0" w:color="auto"/>
                <w:left w:val="none" w:sz="0" w:space="0" w:color="auto"/>
                <w:bottom w:val="none" w:sz="0" w:space="0" w:color="auto"/>
                <w:right w:val="none" w:sz="0" w:space="0" w:color="auto"/>
              </w:divBdr>
            </w:div>
          </w:divsChild>
        </w:div>
        <w:div w:id="1734541551">
          <w:marLeft w:val="0"/>
          <w:marRight w:val="0"/>
          <w:marTop w:val="0"/>
          <w:marBottom w:val="0"/>
          <w:divBdr>
            <w:top w:val="none" w:sz="0" w:space="0" w:color="auto"/>
            <w:left w:val="none" w:sz="0" w:space="0" w:color="auto"/>
            <w:bottom w:val="none" w:sz="0" w:space="0" w:color="auto"/>
            <w:right w:val="none" w:sz="0" w:space="0" w:color="auto"/>
          </w:divBdr>
          <w:divsChild>
            <w:div w:id="1298491308">
              <w:marLeft w:val="0"/>
              <w:marRight w:val="0"/>
              <w:marTop w:val="0"/>
              <w:marBottom w:val="0"/>
              <w:divBdr>
                <w:top w:val="none" w:sz="0" w:space="0" w:color="auto"/>
                <w:left w:val="none" w:sz="0" w:space="0" w:color="auto"/>
                <w:bottom w:val="none" w:sz="0" w:space="0" w:color="auto"/>
                <w:right w:val="none" w:sz="0" w:space="0" w:color="auto"/>
              </w:divBdr>
            </w:div>
            <w:div w:id="1366950731">
              <w:marLeft w:val="0"/>
              <w:marRight w:val="0"/>
              <w:marTop w:val="0"/>
              <w:marBottom w:val="0"/>
              <w:divBdr>
                <w:top w:val="none" w:sz="0" w:space="0" w:color="auto"/>
                <w:left w:val="none" w:sz="0" w:space="0" w:color="auto"/>
                <w:bottom w:val="none" w:sz="0" w:space="0" w:color="auto"/>
                <w:right w:val="none" w:sz="0" w:space="0" w:color="auto"/>
              </w:divBdr>
            </w:div>
            <w:div w:id="1872759457">
              <w:marLeft w:val="0"/>
              <w:marRight w:val="0"/>
              <w:marTop w:val="0"/>
              <w:marBottom w:val="0"/>
              <w:divBdr>
                <w:top w:val="none" w:sz="0" w:space="0" w:color="auto"/>
                <w:left w:val="none" w:sz="0" w:space="0" w:color="auto"/>
                <w:bottom w:val="none" w:sz="0" w:space="0" w:color="auto"/>
                <w:right w:val="none" w:sz="0" w:space="0" w:color="auto"/>
              </w:divBdr>
            </w:div>
          </w:divsChild>
        </w:div>
        <w:div w:id="1942227327">
          <w:marLeft w:val="0"/>
          <w:marRight w:val="0"/>
          <w:marTop w:val="0"/>
          <w:marBottom w:val="0"/>
          <w:divBdr>
            <w:top w:val="none" w:sz="0" w:space="0" w:color="auto"/>
            <w:left w:val="none" w:sz="0" w:space="0" w:color="auto"/>
            <w:bottom w:val="none" w:sz="0" w:space="0" w:color="auto"/>
            <w:right w:val="none" w:sz="0" w:space="0" w:color="auto"/>
          </w:divBdr>
          <w:divsChild>
            <w:div w:id="968820115">
              <w:marLeft w:val="0"/>
              <w:marRight w:val="0"/>
              <w:marTop w:val="0"/>
              <w:marBottom w:val="0"/>
              <w:divBdr>
                <w:top w:val="none" w:sz="0" w:space="0" w:color="auto"/>
                <w:left w:val="none" w:sz="0" w:space="0" w:color="auto"/>
                <w:bottom w:val="none" w:sz="0" w:space="0" w:color="auto"/>
                <w:right w:val="none" w:sz="0" w:space="0" w:color="auto"/>
              </w:divBdr>
            </w:div>
          </w:divsChild>
        </w:div>
        <w:div w:id="1962835081">
          <w:marLeft w:val="0"/>
          <w:marRight w:val="0"/>
          <w:marTop w:val="0"/>
          <w:marBottom w:val="0"/>
          <w:divBdr>
            <w:top w:val="none" w:sz="0" w:space="0" w:color="auto"/>
            <w:left w:val="none" w:sz="0" w:space="0" w:color="auto"/>
            <w:bottom w:val="none" w:sz="0" w:space="0" w:color="auto"/>
            <w:right w:val="none" w:sz="0" w:space="0" w:color="auto"/>
          </w:divBdr>
          <w:divsChild>
            <w:div w:id="145514120">
              <w:marLeft w:val="0"/>
              <w:marRight w:val="0"/>
              <w:marTop w:val="0"/>
              <w:marBottom w:val="0"/>
              <w:divBdr>
                <w:top w:val="none" w:sz="0" w:space="0" w:color="auto"/>
                <w:left w:val="none" w:sz="0" w:space="0" w:color="auto"/>
                <w:bottom w:val="none" w:sz="0" w:space="0" w:color="auto"/>
                <w:right w:val="none" w:sz="0" w:space="0" w:color="auto"/>
              </w:divBdr>
            </w:div>
            <w:div w:id="817503016">
              <w:marLeft w:val="0"/>
              <w:marRight w:val="0"/>
              <w:marTop w:val="0"/>
              <w:marBottom w:val="0"/>
              <w:divBdr>
                <w:top w:val="none" w:sz="0" w:space="0" w:color="auto"/>
                <w:left w:val="none" w:sz="0" w:space="0" w:color="auto"/>
                <w:bottom w:val="none" w:sz="0" w:space="0" w:color="auto"/>
                <w:right w:val="none" w:sz="0" w:space="0" w:color="auto"/>
              </w:divBdr>
            </w:div>
            <w:div w:id="832113326">
              <w:marLeft w:val="0"/>
              <w:marRight w:val="0"/>
              <w:marTop w:val="0"/>
              <w:marBottom w:val="0"/>
              <w:divBdr>
                <w:top w:val="none" w:sz="0" w:space="0" w:color="auto"/>
                <w:left w:val="none" w:sz="0" w:space="0" w:color="auto"/>
                <w:bottom w:val="none" w:sz="0" w:space="0" w:color="auto"/>
                <w:right w:val="none" w:sz="0" w:space="0" w:color="auto"/>
              </w:divBdr>
            </w:div>
            <w:div w:id="1028990096">
              <w:marLeft w:val="0"/>
              <w:marRight w:val="0"/>
              <w:marTop w:val="0"/>
              <w:marBottom w:val="0"/>
              <w:divBdr>
                <w:top w:val="none" w:sz="0" w:space="0" w:color="auto"/>
                <w:left w:val="none" w:sz="0" w:space="0" w:color="auto"/>
                <w:bottom w:val="none" w:sz="0" w:space="0" w:color="auto"/>
                <w:right w:val="none" w:sz="0" w:space="0" w:color="auto"/>
              </w:divBdr>
            </w:div>
            <w:div w:id="1281186861">
              <w:marLeft w:val="0"/>
              <w:marRight w:val="0"/>
              <w:marTop w:val="0"/>
              <w:marBottom w:val="0"/>
              <w:divBdr>
                <w:top w:val="none" w:sz="0" w:space="0" w:color="auto"/>
                <w:left w:val="none" w:sz="0" w:space="0" w:color="auto"/>
                <w:bottom w:val="none" w:sz="0" w:space="0" w:color="auto"/>
                <w:right w:val="none" w:sz="0" w:space="0" w:color="auto"/>
              </w:divBdr>
            </w:div>
            <w:div w:id="1603536827">
              <w:marLeft w:val="0"/>
              <w:marRight w:val="0"/>
              <w:marTop w:val="0"/>
              <w:marBottom w:val="0"/>
              <w:divBdr>
                <w:top w:val="none" w:sz="0" w:space="0" w:color="auto"/>
                <w:left w:val="none" w:sz="0" w:space="0" w:color="auto"/>
                <w:bottom w:val="none" w:sz="0" w:space="0" w:color="auto"/>
                <w:right w:val="none" w:sz="0" w:space="0" w:color="auto"/>
              </w:divBdr>
            </w:div>
            <w:div w:id="1780955176">
              <w:marLeft w:val="0"/>
              <w:marRight w:val="0"/>
              <w:marTop w:val="0"/>
              <w:marBottom w:val="0"/>
              <w:divBdr>
                <w:top w:val="none" w:sz="0" w:space="0" w:color="auto"/>
                <w:left w:val="none" w:sz="0" w:space="0" w:color="auto"/>
                <w:bottom w:val="none" w:sz="0" w:space="0" w:color="auto"/>
                <w:right w:val="none" w:sz="0" w:space="0" w:color="auto"/>
              </w:divBdr>
            </w:div>
            <w:div w:id="2101026360">
              <w:marLeft w:val="0"/>
              <w:marRight w:val="0"/>
              <w:marTop w:val="0"/>
              <w:marBottom w:val="0"/>
              <w:divBdr>
                <w:top w:val="none" w:sz="0" w:space="0" w:color="auto"/>
                <w:left w:val="none" w:sz="0" w:space="0" w:color="auto"/>
                <w:bottom w:val="none" w:sz="0" w:space="0" w:color="auto"/>
                <w:right w:val="none" w:sz="0" w:space="0" w:color="auto"/>
              </w:divBdr>
              <w:divsChild>
                <w:div w:id="2128309469">
                  <w:marLeft w:val="0"/>
                  <w:marRight w:val="0"/>
                  <w:marTop w:val="30"/>
                  <w:marBottom w:val="30"/>
                  <w:divBdr>
                    <w:top w:val="none" w:sz="0" w:space="0" w:color="auto"/>
                    <w:left w:val="none" w:sz="0" w:space="0" w:color="auto"/>
                    <w:bottom w:val="none" w:sz="0" w:space="0" w:color="auto"/>
                    <w:right w:val="none" w:sz="0" w:space="0" w:color="auto"/>
                  </w:divBdr>
                  <w:divsChild>
                    <w:div w:id="79567035">
                      <w:marLeft w:val="0"/>
                      <w:marRight w:val="0"/>
                      <w:marTop w:val="0"/>
                      <w:marBottom w:val="0"/>
                      <w:divBdr>
                        <w:top w:val="none" w:sz="0" w:space="0" w:color="auto"/>
                        <w:left w:val="none" w:sz="0" w:space="0" w:color="auto"/>
                        <w:bottom w:val="none" w:sz="0" w:space="0" w:color="auto"/>
                        <w:right w:val="none" w:sz="0" w:space="0" w:color="auto"/>
                      </w:divBdr>
                      <w:divsChild>
                        <w:div w:id="1988900414">
                          <w:marLeft w:val="0"/>
                          <w:marRight w:val="0"/>
                          <w:marTop w:val="0"/>
                          <w:marBottom w:val="0"/>
                          <w:divBdr>
                            <w:top w:val="none" w:sz="0" w:space="0" w:color="auto"/>
                            <w:left w:val="none" w:sz="0" w:space="0" w:color="auto"/>
                            <w:bottom w:val="none" w:sz="0" w:space="0" w:color="auto"/>
                            <w:right w:val="none" w:sz="0" w:space="0" w:color="auto"/>
                          </w:divBdr>
                        </w:div>
                      </w:divsChild>
                    </w:div>
                    <w:div w:id="79913239">
                      <w:marLeft w:val="0"/>
                      <w:marRight w:val="0"/>
                      <w:marTop w:val="0"/>
                      <w:marBottom w:val="0"/>
                      <w:divBdr>
                        <w:top w:val="none" w:sz="0" w:space="0" w:color="auto"/>
                        <w:left w:val="none" w:sz="0" w:space="0" w:color="auto"/>
                        <w:bottom w:val="none" w:sz="0" w:space="0" w:color="auto"/>
                        <w:right w:val="none" w:sz="0" w:space="0" w:color="auto"/>
                      </w:divBdr>
                      <w:divsChild>
                        <w:div w:id="1601641107">
                          <w:marLeft w:val="0"/>
                          <w:marRight w:val="0"/>
                          <w:marTop w:val="0"/>
                          <w:marBottom w:val="0"/>
                          <w:divBdr>
                            <w:top w:val="none" w:sz="0" w:space="0" w:color="auto"/>
                            <w:left w:val="none" w:sz="0" w:space="0" w:color="auto"/>
                            <w:bottom w:val="none" w:sz="0" w:space="0" w:color="auto"/>
                            <w:right w:val="none" w:sz="0" w:space="0" w:color="auto"/>
                          </w:divBdr>
                        </w:div>
                      </w:divsChild>
                    </w:div>
                    <w:div w:id="120613819">
                      <w:marLeft w:val="0"/>
                      <w:marRight w:val="0"/>
                      <w:marTop w:val="0"/>
                      <w:marBottom w:val="0"/>
                      <w:divBdr>
                        <w:top w:val="none" w:sz="0" w:space="0" w:color="auto"/>
                        <w:left w:val="none" w:sz="0" w:space="0" w:color="auto"/>
                        <w:bottom w:val="none" w:sz="0" w:space="0" w:color="auto"/>
                        <w:right w:val="none" w:sz="0" w:space="0" w:color="auto"/>
                      </w:divBdr>
                      <w:divsChild>
                        <w:div w:id="1643852016">
                          <w:marLeft w:val="0"/>
                          <w:marRight w:val="0"/>
                          <w:marTop w:val="0"/>
                          <w:marBottom w:val="0"/>
                          <w:divBdr>
                            <w:top w:val="none" w:sz="0" w:space="0" w:color="auto"/>
                            <w:left w:val="none" w:sz="0" w:space="0" w:color="auto"/>
                            <w:bottom w:val="none" w:sz="0" w:space="0" w:color="auto"/>
                            <w:right w:val="none" w:sz="0" w:space="0" w:color="auto"/>
                          </w:divBdr>
                        </w:div>
                      </w:divsChild>
                    </w:div>
                    <w:div w:id="359362425">
                      <w:marLeft w:val="0"/>
                      <w:marRight w:val="0"/>
                      <w:marTop w:val="0"/>
                      <w:marBottom w:val="0"/>
                      <w:divBdr>
                        <w:top w:val="none" w:sz="0" w:space="0" w:color="auto"/>
                        <w:left w:val="none" w:sz="0" w:space="0" w:color="auto"/>
                        <w:bottom w:val="none" w:sz="0" w:space="0" w:color="auto"/>
                        <w:right w:val="none" w:sz="0" w:space="0" w:color="auto"/>
                      </w:divBdr>
                      <w:divsChild>
                        <w:div w:id="1036545856">
                          <w:marLeft w:val="0"/>
                          <w:marRight w:val="0"/>
                          <w:marTop w:val="0"/>
                          <w:marBottom w:val="0"/>
                          <w:divBdr>
                            <w:top w:val="none" w:sz="0" w:space="0" w:color="auto"/>
                            <w:left w:val="none" w:sz="0" w:space="0" w:color="auto"/>
                            <w:bottom w:val="none" w:sz="0" w:space="0" w:color="auto"/>
                            <w:right w:val="none" w:sz="0" w:space="0" w:color="auto"/>
                          </w:divBdr>
                        </w:div>
                      </w:divsChild>
                    </w:div>
                    <w:div w:id="516770908">
                      <w:marLeft w:val="0"/>
                      <w:marRight w:val="0"/>
                      <w:marTop w:val="0"/>
                      <w:marBottom w:val="0"/>
                      <w:divBdr>
                        <w:top w:val="none" w:sz="0" w:space="0" w:color="auto"/>
                        <w:left w:val="none" w:sz="0" w:space="0" w:color="auto"/>
                        <w:bottom w:val="none" w:sz="0" w:space="0" w:color="auto"/>
                        <w:right w:val="none" w:sz="0" w:space="0" w:color="auto"/>
                      </w:divBdr>
                      <w:divsChild>
                        <w:div w:id="952633554">
                          <w:marLeft w:val="0"/>
                          <w:marRight w:val="0"/>
                          <w:marTop w:val="0"/>
                          <w:marBottom w:val="0"/>
                          <w:divBdr>
                            <w:top w:val="none" w:sz="0" w:space="0" w:color="auto"/>
                            <w:left w:val="none" w:sz="0" w:space="0" w:color="auto"/>
                            <w:bottom w:val="none" w:sz="0" w:space="0" w:color="auto"/>
                            <w:right w:val="none" w:sz="0" w:space="0" w:color="auto"/>
                          </w:divBdr>
                        </w:div>
                        <w:div w:id="1717389154">
                          <w:marLeft w:val="0"/>
                          <w:marRight w:val="0"/>
                          <w:marTop w:val="0"/>
                          <w:marBottom w:val="0"/>
                          <w:divBdr>
                            <w:top w:val="none" w:sz="0" w:space="0" w:color="auto"/>
                            <w:left w:val="none" w:sz="0" w:space="0" w:color="auto"/>
                            <w:bottom w:val="none" w:sz="0" w:space="0" w:color="auto"/>
                            <w:right w:val="none" w:sz="0" w:space="0" w:color="auto"/>
                          </w:divBdr>
                        </w:div>
                      </w:divsChild>
                    </w:div>
                    <w:div w:id="527645386">
                      <w:marLeft w:val="0"/>
                      <w:marRight w:val="0"/>
                      <w:marTop w:val="0"/>
                      <w:marBottom w:val="0"/>
                      <w:divBdr>
                        <w:top w:val="none" w:sz="0" w:space="0" w:color="auto"/>
                        <w:left w:val="none" w:sz="0" w:space="0" w:color="auto"/>
                        <w:bottom w:val="none" w:sz="0" w:space="0" w:color="auto"/>
                        <w:right w:val="none" w:sz="0" w:space="0" w:color="auto"/>
                      </w:divBdr>
                      <w:divsChild>
                        <w:div w:id="239214172">
                          <w:marLeft w:val="0"/>
                          <w:marRight w:val="0"/>
                          <w:marTop w:val="0"/>
                          <w:marBottom w:val="0"/>
                          <w:divBdr>
                            <w:top w:val="none" w:sz="0" w:space="0" w:color="auto"/>
                            <w:left w:val="none" w:sz="0" w:space="0" w:color="auto"/>
                            <w:bottom w:val="none" w:sz="0" w:space="0" w:color="auto"/>
                            <w:right w:val="none" w:sz="0" w:space="0" w:color="auto"/>
                          </w:divBdr>
                        </w:div>
                        <w:div w:id="1108163362">
                          <w:marLeft w:val="0"/>
                          <w:marRight w:val="0"/>
                          <w:marTop w:val="0"/>
                          <w:marBottom w:val="0"/>
                          <w:divBdr>
                            <w:top w:val="none" w:sz="0" w:space="0" w:color="auto"/>
                            <w:left w:val="none" w:sz="0" w:space="0" w:color="auto"/>
                            <w:bottom w:val="none" w:sz="0" w:space="0" w:color="auto"/>
                            <w:right w:val="none" w:sz="0" w:space="0" w:color="auto"/>
                          </w:divBdr>
                        </w:div>
                      </w:divsChild>
                    </w:div>
                    <w:div w:id="582764428">
                      <w:marLeft w:val="0"/>
                      <w:marRight w:val="0"/>
                      <w:marTop w:val="0"/>
                      <w:marBottom w:val="0"/>
                      <w:divBdr>
                        <w:top w:val="none" w:sz="0" w:space="0" w:color="auto"/>
                        <w:left w:val="none" w:sz="0" w:space="0" w:color="auto"/>
                        <w:bottom w:val="none" w:sz="0" w:space="0" w:color="auto"/>
                        <w:right w:val="none" w:sz="0" w:space="0" w:color="auto"/>
                      </w:divBdr>
                      <w:divsChild>
                        <w:div w:id="424377784">
                          <w:marLeft w:val="0"/>
                          <w:marRight w:val="0"/>
                          <w:marTop w:val="0"/>
                          <w:marBottom w:val="0"/>
                          <w:divBdr>
                            <w:top w:val="none" w:sz="0" w:space="0" w:color="auto"/>
                            <w:left w:val="none" w:sz="0" w:space="0" w:color="auto"/>
                            <w:bottom w:val="none" w:sz="0" w:space="0" w:color="auto"/>
                            <w:right w:val="none" w:sz="0" w:space="0" w:color="auto"/>
                          </w:divBdr>
                        </w:div>
                      </w:divsChild>
                    </w:div>
                    <w:div w:id="587033511">
                      <w:marLeft w:val="0"/>
                      <w:marRight w:val="0"/>
                      <w:marTop w:val="0"/>
                      <w:marBottom w:val="0"/>
                      <w:divBdr>
                        <w:top w:val="none" w:sz="0" w:space="0" w:color="auto"/>
                        <w:left w:val="none" w:sz="0" w:space="0" w:color="auto"/>
                        <w:bottom w:val="none" w:sz="0" w:space="0" w:color="auto"/>
                        <w:right w:val="none" w:sz="0" w:space="0" w:color="auto"/>
                      </w:divBdr>
                      <w:divsChild>
                        <w:div w:id="476646368">
                          <w:marLeft w:val="0"/>
                          <w:marRight w:val="0"/>
                          <w:marTop w:val="0"/>
                          <w:marBottom w:val="0"/>
                          <w:divBdr>
                            <w:top w:val="none" w:sz="0" w:space="0" w:color="auto"/>
                            <w:left w:val="none" w:sz="0" w:space="0" w:color="auto"/>
                            <w:bottom w:val="none" w:sz="0" w:space="0" w:color="auto"/>
                            <w:right w:val="none" w:sz="0" w:space="0" w:color="auto"/>
                          </w:divBdr>
                        </w:div>
                      </w:divsChild>
                    </w:div>
                    <w:div w:id="996035393">
                      <w:marLeft w:val="0"/>
                      <w:marRight w:val="0"/>
                      <w:marTop w:val="0"/>
                      <w:marBottom w:val="0"/>
                      <w:divBdr>
                        <w:top w:val="none" w:sz="0" w:space="0" w:color="auto"/>
                        <w:left w:val="none" w:sz="0" w:space="0" w:color="auto"/>
                        <w:bottom w:val="none" w:sz="0" w:space="0" w:color="auto"/>
                        <w:right w:val="none" w:sz="0" w:space="0" w:color="auto"/>
                      </w:divBdr>
                      <w:divsChild>
                        <w:div w:id="1281956257">
                          <w:marLeft w:val="0"/>
                          <w:marRight w:val="0"/>
                          <w:marTop w:val="0"/>
                          <w:marBottom w:val="0"/>
                          <w:divBdr>
                            <w:top w:val="none" w:sz="0" w:space="0" w:color="auto"/>
                            <w:left w:val="none" w:sz="0" w:space="0" w:color="auto"/>
                            <w:bottom w:val="none" w:sz="0" w:space="0" w:color="auto"/>
                            <w:right w:val="none" w:sz="0" w:space="0" w:color="auto"/>
                          </w:divBdr>
                        </w:div>
                      </w:divsChild>
                    </w:div>
                    <w:div w:id="1075666237">
                      <w:marLeft w:val="0"/>
                      <w:marRight w:val="0"/>
                      <w:marTop w:val="0"/>
                      <w:marBottom w:val="0"/>
                      <w:divBdr>
                        <w:top w:val="none" w:sz="0" w:space="0" w:color="auto"/>
                        <w:left w:val="none" w:sz="0" w:space="0" w:color="auto"/>
                        <w:bottom w:val="none" w:sz="0" w:space="0" w:color="auto"/>
                        <w:right w:val="none" w:sz="0" w:space="0" w:color="auto"/>
                      </w:divBdr>
                      <w:divsChild>
                        <w:div w:id="1024096940">
                          <w:marLeft w:val="0"/>
                          <w:marRight w:val="0"/>
                          <w:marTop w:val="0"/>
                          <w:marBottom w:val="0"/>
                          <w:divBdr>
                            <w:top w:val="none" w:sz="0" w:space="0" w:color="auto"/>
                            <w:left w:val="none" w:sz="0" w:space="0" w:color="auto"/>
                            <w:bottom w:val="none" w:sz="0" w:space="0" w:color="auto"/>
                            <w:right w:val="none" w:sz="0" w:space="0" w:color="auto"/>
                          </w:divBdr>
                        </w:div>
                        <w:div w:id="1052265819">
                          <w:marLeft w:val="0"/>
                          <w:marRight w:val="0"/>
                          <w:marTop w:val="0"/>
                          <w:marBottom w:val="0"/>
                          <w:divBdr>
                            <w:top w:val="none" w:sz="0" w:space="0" w:color="auto"/>
                            <w:left w:val="none" w:sz="0" w:space="0" w:color="auto"/>
                            <w:bottom w:val="none" w:sz="0" w:space="0" w:color="auto"/>
                            <w:right w:val="none" w:sz="0" w:space="0" w:color="auto"/>
                          </w:divBdr>
                        </w:div>
                      </w:divsChild>
                    </w:div>
                    <w:div w:id="1204176230">
                      <w:marLeft w:val="0"/>
                      <w:marRight w:val="0"/>
                      <w:marTop w:val="0"/>
                      <w:marBottom w:val="0"/>
                      <w:divBdr>
                        <w:top w:val="none" w:sz="0" w:space="0" w:color="auto"/>
                        <w:left w:val="none" w:sz="0" w:space="0" w:color="auto"/>
                        <w:bottom w:val="none" w:sz="0" w:space="0" w:color="auto"/>
                        <w:right w:val="none" w:sz="0" w:space="0" w:color="auto"/>
                      </w:divBdr>
                      <w:divsChild>
                        <w:div w:id="215896342">
                          <w:marLeft w:val="0"/>
                          <w:marRight w:val="0"/>
                          <w:marTop w:val="0"/>
                          <w:marBottom w:val="0"/>
                          <w:divBdr>
                            <w:top w:val="none" w:sz="0" w:space="0" w:color="auto"/>
                            <w:left w:val="none" w:sz="0" w:space="0" w:color="auto"/>
                            <w:bottom w:val="none" w:sz="0" w:space="0" w:color="auto"/>
                            <w:right w:val="none" w:sz="0" w:space="0" w:color="auto"/>
                          </w:divBdr>
                        </w:div>
                      </w:divsChild>
                    </w:div>
                    <w:div w:id="1477410470">
                      <w:marLeft w:val="0"/>
                      <w:marRight w:val="0"/>
                      <w:marTop w:val="0"/>
                      <w:marBottom w:val="0"/>
                      <w:divBdr>
                        <w:top w:val="none" w:sz="0" w:space="0" w:color="auto"/>
                        <w:left w:val="none" w:sz="0" w:space="0" w:color="auto"/>
                        <w:bottom w:val="none" w:sz="0" w:space="0" w:color="auto"/>
                        <w:right w:val="none" w:sz="0" w:space="0" w:color="auto"/>
                      </w:divBdr>
                      <w:divsChild>
                        <w:div w:id="2142113548">
                          <w:marLeft w:val="0"/>
                          <w:marRight w:val="0"/>
                          <w:marTop w:val="0"/>
                          <w:marBottom w:val="0"/>
                          <w:divBdr>
                            <w:top w:val="none" w:sz="0" w:space="0" w:color="auto"/>
                            <w:left w:val="none" w:sz="0" w:space="0" w:color="auto"/>
                            <w:bottom w:val="none" w:sz="0" w:space="0" w:color="auto"/>
                            <w:right w:val="none" w:sz="0" w:space="0" w:color="auto"/>
                          </w:divBdr>
                        </w:div>
                      </w:divsChild>
                    </w:div>
                    <w:div w:id="1569000473">
                      <w:marLeft w:val="0"/>
                      <w:marRight w:val="0"/>
                      <w:marTop w:val="0"/>
                      <w:marBottom w:val="0"/>
                      <w:divBdr>
                        <w:top w:val="none" w:sz="0" w:space="0" w:color="auto"/>
                        <w:left w:val="none" w:sz="0" w:space="0" w:color="auto"/>
                        <w:bottom w:val="none" w:sz="0" w:space="0" w:color="auto"/>
                        <w:right w:val="none" w:sz="0" w:space="0" w:color="auto"/>
                      </w:divBdr>
                      <w:divsChild>
                        <w:div w:id="159781403">
                          <w:marLeft w:val="0"/>
                          <w:marRight w:val="0"/>
                          <w:marTop w:val="0"/>
                          <w:marBottom w:val="0"/>
                          <w:divBdr>
                            <w:top w:val="none" w:sz="0" w:space="0" w:color="auto"/>
                            <w:left w:val="none" w:sz="0" w:space="0" w:color="auto"/>
                            <w:bottom w:val="none" w:sz="0" w:space="0" w:color="auto"/>
                            <w:right w:val="none" w:sz="0" w:space="0" w:color="auto"/>
                          </w:divBdr>
                        </w:div>
                        <w:div w:id="486282507">
                          <w:marLeft w:val="0"/>
                          <w:marRight w:val="0"/>
                          <w:marTop w:val="0"/>
                          <w:marBottom w:val="0"/>
                          <w:divBdr>
                            <w:top w:val="none" w:sz="0" w:space="0" w:color="auto"/>
                            <w:left w:val="none" w:sz="0" w:space="0" w:color="auto"/>
                            <w:bottom w:val="none" w:sz="0" w:space="0" w:color="auto"/>
                            <w:right w:val="none" w:sz="0" w:space="0" w:color="auto"/>
                          </w:divBdr>
                        </w:div>
                      </w:divsChild>
                    </w:div>
                    <w:div w:id="1824077219">
                      <w:marLeft w:val="0"/>
                      <w:marRight w:val="0"/>
                      <w:marTop w:val="0"/>
                      <w:marBottom w:val="0"/>
                      <w:divBdr>
                        <w:top w:val="none" w:sz="0" w:space="0" w:color="auto"/>
                        <w:left w:val="none" w:sz="0" w:space="0" w:color="auto"/>
                        <w:bottom w:val="none" w:sz="0" w:space="0" w:color="auto"/>
                        <w:right w:val="none" w:sz="0" w:space="0" w:color="auto"/>
                      </w:divBdr>
                      <w:divsChild>
                        <w:div w:id="774331394">
                          <w:marLeft w:val="0"/>
                          <w:marRight w:val="0"/>
                          <w:marTop w:val="0"/>
                          <w:marBottom w:val="0"/>
                          <w:divBdr>
                            <w:top w:val="none" w:sz="0" w:space="0" w:color="auto"/>
                            <w:left w:val="none" w:sz="0" w:space="0" w:color="auto"/>
                            <w:bottom w:val="none" w:sz="0" w:space="0" w:color="auto"/>
                            <w:right w:val="none" w:sz="0" w:space="0" w:color="auto"/>
                          </w:divBdr>
                        </w:div>
                      </w:divsChild>
                    </w:div>
                    <w:div w:id="1969238155">
                      <w:marLeft w:val="0"/>
                      <w:marRight w:val="0"/>
                      <w:marTop w:val="0"/>
                      <w:marBottom w:val="0"/>
                      <w:divBdr>
                        <w:top w:val="none" w:sz="0" w:space="0" w:color="auto"/>
                        <w:left w:val="none" w:sz="0" w:space="0" w:color="auto"/>
                        <w:bottom w:val="none" w:sz="0" w:space="0" w:color="auto"/>
                        <w:right w:val="none" w:sz="0" w:space="0" w:color="auto"/>
                      </w:divBdr>
                      <w:divsChild>
                        <w:div w:id="15313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551">
              <w:marLeft w:val="0"/>
              <w:marRight w:val="0"/>
              <w:marTop w:val="0"/>
              <w:marBottom w:val="0"/>
              <w:divBdr>
                <w:top w:val="none" w:sz="0" w:space="0" w:color="auto"/>
                <w:left w:val="none" w:sz="0" w:space="0" w:color="auto"/>
                <w:bottom w:val="none" w:sz="0" w:space="0" w:color="auto"/>
                <w:right w:val="none" w:sz="0" w:space="0" w:color="auto"/>
              </w:divBdr>
              <w:divsChild>
                <w:div w:id="1935284796">
                  <w:marLeft w:val="0"/>
                  <w:marRight w:val="0"/>
                  <w:marTop w:val="30"/>
                  <w:marBottom w:val="30"/>
                  <w:divBdr>
                    <w:top w:val="none" w:sz="0" w:space="0" w:color="auto"/>
                    <w:left w:val="none" w:sz="0" w:space="0" w:color="auto"/>
                    <w:bottom w:val="none" w:sz="0" w:space="0" w:color="auto"/>
                    <w:right w:val="none" w:sz="0" w:space="0" w:color="auto"/>
                  </w:divBdr>
                  <w:divsChild>
                    <w:div w:id="46685006">
                      <w:marLeft w:val="0"/>
                      <w:marRight w:val="0"/>
                      <w:marTop w:val="0"/>
                      <w:marBottom w:val="0"/>
                      <w:divBdr>
                        <w:top w:val="none" w:sz="0" w:space="0" w:color="auto"/>
                        <w:left w:val="none" w:sz="0" w:space="0" w:color="auto"/>
                        <w:bottom w:val="none" w:sz="0" w:space="0" w:color="auto"/>
                        <w:right w:val="none" w:sz="0" w:space="0" w:color="auto"/>
                      </w:divBdr>
                      <w:divsChild>
                        <w:div w:id="1413814142">
                          <w:marLeft w:val="0"/>
                          <w:marRight w:val="0"/>
                          <w:marTop w:val="0"/>
                          <w:marBottom w:val="0"/>
                          <w:divBdr>
                            <w:top w:val="none" w:sz="0" w:space="0" w:color="auto"/>
                            <w:left w:val="none" w:sz="0" w:space="0" w:color="auto"/>
                            <w:bottom w:val="none" w:sz="0" w:space="0" w:color="auto"/>
                            <w:right w:val="none" w:sz="0" w:space="0" w:color="auto"/>
                          </w:divBdr>
                        </w:div>
                        <w:div w:id="1529373793">
                          <w:marLeft w:val="0"/>
                          <w:marRight w:val="0"/>
                          <w:marTop w:val="0"/>
                          <w:marBottom w:val="0"/>
                          <w:divBdr>
                            <w:top w:val="none" w:sz="0" w:space="0" w:color="auto"/>
                            <w:left w:val="none" w:sz="0" w:space="0" w:color="auto"/>
                            <w:bottom w:val="none" w:sz="0" w:space="0" w:color="auto"/>
                            <w:right w:val="none" w:sz="0" w:space="0" w:color="auto"/>
                          </w:divBdr>
                        </w:div>
                      </w:divsChild>
                    </w:div>
                    <w:div w:id="381366287">
                      <w:marLeft w:val="0"/>
                      <w:marRight w:val="0"/>
                      <w:marTop w:val="0"/>
                      <w:marBottom w:val="0"/>
                      <w:divBdr>
                        <w:top w:val="none" w:sz="0" w:space="0" w:color="auto"/>
                        <w:left w:val="none" w:sz="0" w:space="0" w:color="auto"/>
                        <w:bottom w:val="none" w:sz="0" w:space="0" w:color="auto"/>
                        <w:right w:val="none" w:sz="0" w:space="0" w:color="auto"/>
                      </w:divBdr>
                      <w:divsChild>
                        <w:div w:id="1388722589">
                          <w:marLeft w:val="0"/>
                          <w:marRight w:val="0"/>
                          <w:marTop w:val="0"/>
                          <w:marBottom w:val="0"/>
                          <w:divBdr>
                            <w:top w:val="none" w:sz="0" w:space="0" w:color="auto"/>
                            <w:left w:val="none" w:sz="0" w:space="0" w:color="auto"/>
                            <w:bottom w:val="none" w:sz="0" w:space="0" w:color="auto"/>
                            <w:right w:val="none" w:sz="0" w:space="0" w:color="auto"/>
                          </w:divBdr>
                        </w:div>
                        <w:div w:id="1492059273">
                          <w:marLeft w:val="0"/>
                          <w:marRight w:val="0"/>
                          <w:marTop w:val="0"/>
                          <w:marBottom w:val="0"/>
                          <w:divBdr>
                            <w:top w:val="none" w:sz="0" w:space="0" w:color="auto"/>
                            <w:left w:val="none" w:sz="0" w:space="0" w:color="auto"/>
                            <w:bottom w:val="none" w:sz="0" w:space="0" w:color="auto"/>
                            <w:right w:val="none" w:sz="0" w:space="0" w:color="auto"/>
                          </w:divBdr>
                        </w:div>
                      </w:divsChild>
                    </w:div>
                    <w:div w:id="1239632450">
                      <w:marLeft w:val="0"/>
                      <w:marRight w:val="0"/>
                      <w:marTop w:val="0"/>
                      <w:marBottom w:val="0"/>
                      <w:divBdr>
                        <w:top w:val="none" w:sz="0" w:space="0" w:color="auto"/>
                        <w:left w:val="none" w:sz="0" w:space="0" w:color="auto"/>
                        <w:bottom w:val="none" w:sz="0" w:space="0" w:color="auto"/>
                        <w:right w:val="none" w:sz="0" w:space="0" w:color="auto"/>
                      </w:divBdr>
                      <w:divsChild>
                        <w:div w:id="1439834306">
                          <w:marLeft w:val="0"/>
                          <w:marRight w:val="0"/>
                          <w:marTop w:val="0"/>
                          <w:marBottom w:val="0"/>
                          <w:divBdr>
                            <w:top w:val="none" w:sz="0" w:space="0" w:color="auto"/>
                            <w:left w:val="none" w:sz="0" w:space="0" w:color="auto"/>
                            <w:bottom w:val="none" w:sz="0" w:space="0" w:color="auto"/>
                            <w:right w:val="none" w:sz="0" w:space="0" w:color="auto"/>
                          </w:divBdr>
                        </w:div>
                      </w:divsChild>
                    </w:div>
                    <w:div w:id="1305887745">
                      <w:marLeft w:val="0"/>
                      <w:marRight w:val="0"/>
                      <w:marTop w:val="0"/>
                      <w:marBottom w:val="0"/>
                      <w:divBdr>
                        <w:top w:val="none" w:sz="0" w:space="0" w:color="auto"/>
                        <w:left w:val="none" w:sz="0" w:space="0" w:color="auto"/>
                        <w:bottom w:val="none" w:sz="0" w:space="0" w:color="auto"/>
                        <w:right w:val="none" w:sz="0" w:space="0" w:color="auto"/>
                      </w:divBdr>
                      <w:divsChild>
                        <w:div w:id="902838355">
                          <w:marLeft w:val="0"/>
                          <w:marRight w:val="0"/>
                          <w:marTop w:val="0"/>
                          <w:marBottom w:val="0"/>
                          <w:divBdr>
                            <w:top w:val="none" w:sz="0" w:space="0" w:color="auto"/>
                            <w:left w:val="none" w:sz="0" w:space="0" w:color="auto"/>
                            <w:bottom w:val="none" w:sz="0" w:space="0" w:color="auto"/>
                            <w:right w:val="none" w:sz="0" w:space="0" w:color="auto"/>
                          </w:divBdr>
                        </w:div>
                      </w:divsChild>
                    </w:div>
                    <w:div w:id="1391341169">
                      <w:marLeft w:val="0"/>
                      <w:marRight w:val="0"/>
                      <w:marTop w:val="0"/>
                      <w:marBottom w:val="0"/>
                      <w:divBdr>
                        <w:top w:val="none" w:sz="0" w:space="0" w:color="auto"/>
                        <w:left w:val="none" w:sz="0" w:space="0" w:color="auto"/>
                        <w:bottom w:val="none" w:sz="0" w:space="0" w:color="auto"/>
                        <w:right w:val="none" w:sz="0" w:space="0" w:color="auto"/>
                      </w:divBdr>
                      <w:divsChild>
                        <w:div w:id="955522717">
                          <w:marLeft w:val="0"/>
                          <w:marRight w:val="0"/>
                          <w:marTop w:val="0"/>
                          <w:marBottom w:val="0"/>
                          <w:divBdr>
                            <w:top w:val="none" w:sz="0" w:space="0" w:color="auto"/>
                            <w:left w:val="none" w:sz="0" w:space="0" w:color="auto"/>
                            <w:bottom w:val="none" w:sz="0" w:space="0" w:color="auto"/>
                            <w:right w:val="none" w:sz="0" w:space="0" w:color="auto"/>
                          </w:divBdr>
                        </w:div>
                        <w:div w:id="1847135592">
                          <w:marLeft w:val="0"/>
                          <w:marRight w:val="0"/>
                          <w:marTop w:val="0"/>
                          <w:marBottom w:val="0"/>
                          <w:divBdr>
                            <w:top w:val="none" w:sz="0" w:space="0" w:color="auto"/>
                            <w:left w:val="none" w:sz="0" w:space="0" w:color="auto"/>
                            <w:bottom w:val="none" w:sz="0" w:space="0" w:color="auto"/>
                            <w:right w:val="none" w:sz="0" w:space="0" w:color="auto"/>
                          </w:divBdr>
                        </w:div>
                      </w:divsChild>
                    </w:div>
                    <w:div w:id="1434667995">
                      <w:marLeft w:val="0"/>
                      <w:marRight w:val="0"/>
                      <w:marTop w:val="0"/>
                      <w:marBottom w:val="0"/>
                      <w:divBdr>
                        <w:top w:val="none" w:sz="0" w:space="0" w:color="auto"/>
                        <w:left w:val="none" w:sz="0" w:space="0" w:color="auto"/>
                        <w:bottom w:val="none" w:sz="0" w:space="0" w:color="auto"/>
                        <w:right w:val="none" w:sz="0" w:space="0" w:color="auto"/>
                      </w:divBdr>
                      <w:divsChild>
                        <w:div w:id="579102573">
                          <w:marLeft w:val="0"/>
                          <w:marRight w:val="0"/>
                          <w:marTop w:val="0"/>
                          <w:marBottom w:val="0"/>
                          <w:divBdr>
                            <w:top w:val="none" w:sz="0" w:space="0" w:color="auto"/>
                            <w:left w:val="none" w:sz="0" w:space="0" w:color="auto"/>
                            <w:bottom w:val="none" w:sz="0" w:space="0" w:color="auto"/>
                            <w:right w:val="none" w:sz="0" w:space="0" w:color="auto"/>
                          </w:divBdr>
                        </w:div>
                      </w:divsChild>
                    </w:div>
                    <w:div w:id="1438256017">
                      <w:marLeft w:val="0"/>
                      <w:marRight w:val="0"/>
                      <w:marTop w:val="0"/>
                      <w:marBottom w:val="0"/>
                      <w:divBdr>
                        <w:top w:val="none" w:sz="0" w:space="0" w:color="auto"/>
                        <w:left w:val="none" w:sz="0" w:space="0" w:color="auto"/>
                        <w:bottom w:val="none" w:sz="0" w:space="0" w:color="auto"/>
                        <w:right w:val="none" w:sz="0" w:space="0" w:color="auto"/>
                      </w:divBdr>
                      <w:divsChild>
                        <w:div w:id="362678562">
                          <w:marLeft w:val="0"/>
                          <w:marRight w:val="0"/>
                          <w:marTop w:val="0"/>
                          <w:marBottom w:val="0"/>
                          <w:divBdr>
                            <w:top w:val="none" w:sz="0" w:space="0" w:color="auto"/>
                            <w:left w:val="none" w:sz="0" w:space="0" w:color="auto"/>
                            <w:bottom w:val="none" w:sz="0" w:space="0" w:color="auto"/>
                            <w:right w:val="none" w:sz="0" w:space="0" w:color="auto"/>
                          </w:divBdr>
                        </w:div>
                      </w:divsChild>
                    </w:div>
                    <w:div w:id="1479957471">
                      <w:marLeft w:val="0"/>
                      <w:marRight w:val="0"/>
                      <w:marTop w:val="0"/>
                      <w:marBottom w:val="0"/>
                      <w:divBdr>
                        <w:top w:val="none" w:sz="0" w:space="0" w:color="auto"/>
                        <w:left w:val="none" w:sz="0" w:space="0" w:color="auto"/>
                        <w:bottom w:val="none" w:sz="0" w:space="0" w:color="auto"/>
                        <w:right w:val="none" w:sz="0" w:space="0" w:color="auto"/>
                      </w:divBdr>
                      <w:divsChild>
                        <w:div w:id="617225340">
                          <w:marLeft w:val="0"/>
                          <w:marRight w:val="0"/>
                          <w:marTop w:val="0"/>
                          <w:marBottom w:val="0"/>
                          <w:divBdr>
                            <w:top w:val="none" w:sz="0" w:space="0" w:color="auto"/>
                            <w:left w:val="none" w:sz="0" w:space="0" w:color="auto"/>
                            <w:bottom w:val="none" w:sz="0" w:space="0" w:color="auto"/>
                            <w:right w:val="none" w:sz="0" w:space="0" w:color="auto"/>
                          </w:divBdr>
                        </w:div>
                      </w:divsChild>
                    </w:div>
                    <w:div w:id="1527714145">
                      <w:marLeft w:val="0"/>
                      <w:marRight w:val="0"/>
                      <w:marTop w:val="0"/>
                      <w:marBottom w:val="0"/>
                      <w:divBdr>
                        <w:top w:val="none" w:sz="0" w:space="0" w:color="auto"/>
                        <w:left w:val="none" w:sz="0" w:space="0" w:color="auto"/>
                        <w:bottom w:val="none" w:sz="0" w:space="0" w:color="auto"/>
                        <w:right w:val="none" w:sz="0" w:space="0" w:color="auto"/>
                      </w:divBdr>
                      <w:divsChild>
                        <w:div w:id="371854806">
                          <w:marLeft w:val="0"/>
                          <w:marRight w:val="0"/>
                          <w:marTop w:val="0"/>
                          <w:marBottom w:val="0"/>
                          <w:divBdr>
                            <w:top w:val="none" w:sz="0" w:space="0" w:color="auto"/>
                            <w:left w:val="none" w:sz="0" w:space="0" w:color="auto"/>
                            <w:bottom w:val="none" w:sz="0" w:space="0" w:color="auto"/>
                            <w:right w:val="none" w:sz="0" w:space="0" w:color="auto"/>
                          </w:divBdr>
                        </w:div>
                      </w:divsChild>
                    </w:div>
                    <w:div w:id="1609313434">
                      <w:marLeft w:val="0"/>
                      <w:marRight w:val="0"/>
                      <w:marTop w:val="0"/>
                      <w:marBottom w:val="0"/>
                      <w:divBdr>
                        <w:top w:val="none" w:sz="0" w:space="0" w:color="auto"/>
                        <w:left w:val="none" w:sz="0" w:space="0" w:color="auto"/>
                        <w:bottom w:val="none" w:sz="0" w:space="0" w:color="auto"/>
                        <w:right w:val="none" w:sz="0" w:space="0" w:color="auto"/>
                      </w:divBdr>
                      <w:divsChild>
                        <w:div w:id="1237280908">
                          <w:marLeft w:val="0"/>
                          <w:marRight w:val="0"/>
                          <w:marTop w:val="0"/>
                          <w:marBottom w:val="0"/>
                          <w:divBdr>
                            <w:top w:val="none" w:sz="0" w:space="0" w:color="auto"/>
                            <w:left w:val="none" w:sz="0" w:space="0" w:color="auto"/>
                            <w:bottom w:val="none" w:sz="0" w:space="0" w:color="auto"/>
                            <w:right w:val="none" w:sz="0" w:space="0" w:color="auto"/>
                          </w:divBdr>
                        </w:div>
                      </w:divsChild>
                    </w:div>
                    <w:div w:id="1744256385">
                      <w:marLeft w:val="0"/>
                      <w:marRight w:val="0"/>
                      <w:marTop w:val="0"/>
                      <w:marBottom w:val="0"/>
                      <w:divBdr>
                        <w:top w:val="none" w:sz="0" w:space="0" w:color="auto"/>
                        <w:left w:val="none" w:sz="0" w:space="0" w:color="auto"/>
                        <w:bottom w:val="none" w:sz="0" w:space="0" w:color="auto"/>
                        <w:right w:val="none" w:sz="0" w:space="0" w:color="auto"/>
                      </w:divBdr>
                      <w:divsChild>
                        <w:div w:id="13190915">
                          <w:marLeft w:val="0"/>
                          <w:marRight w:val="0"/>
                          <w:marTop w:val="0"/>
                          <w:marBottom w:val="0"/>
                          <w:divBdr>
                            <w:top w:val="none" w:sz="0" w:space="0" w:color="auto"/>
                            <w:left w:val="none" w:sz="0" w:space="0" w:color="auto"/>
                            <w:bottom w:val="none" w:sz="0" w:space="0" w:color="auto"/>
                            <w:right w:val="none" w:sz="0" w:space="0" w:color="auto"/>
                          </w:divBdr>
                        </w:div>
                      </w:divsChild>
                    </w:div>
                    <w:div w:id="1815877065">
                      <w:marLeft w:val="0"/>
                      <w:marRight w:val="0"/>
                      <w:marTop w:val="0"/>
                      <w:marBottom w:val="0"/>
                      <w:divBdr>
                        <w:top w:val="none" w:sz="0" w:space="0" w:color="auto"/>
                        <w:left w:val="none" w:sz="0" w:space="0" w:color="auto"/>
                        <w:bottom w:val="none" w:sz="0" w:space="0" w:color="auto"/>
                        <w:right w:val="none" w:sz="0" w:space="0" w:color="auto"/>
                      </w:divBdr>
                      <w:divsChild>
                        <w:div w:id="1936396419">
                          <w:marLeft w:val="0"/>
                          <w:marRight w:val="0"/>
                          <w:marTop w:val="0"/>
                          <w:marBottom w:val="0"/>
                          <w:divBdr>
                            <w:top w:val="none" w:sz="0" w:space="0" w:color="auto"/>
                            <w:left w:val="none" w:sz="0" w:space="0" w:color="auto"/>
                            <w:bottom w:val="none" w:sz="0" w:space="0" w:color="auto"/>
                            <w:right w:val="none" w:sz="0" w:space="0" w:color="auto"/>
                          </w:divBdr>
                        </w:div>
                      </w:divsChild>
                    </w:div>
                    <w:div w:id="1862040868">
                      <w:marLeft w:val="0"/>
                      <w:marRight w:val="0"/>
                      <w:marTop w:val="0"/>
                      <w:marBottom w:val="0"/>
                      <w:divBdr>
                        <w:top w:val="none" w:sz="0" w:space="0" w:color="auto"/>
                        <w:left w:val="none" w:sz="0" w:space="0" w:color="auto"/>
                        <w:bottom w:val="none" w:sz="0" w:space="0" w:color="auto"/>
                        <w:right w:val="none" w:sz="0" w:space="0" w:color="auto"/>
                      </w:divBdr>
                      <w:divsChild>
                        <w:div w:id="1028406723">
                          <w:marLeft w:val="0"/>
                          <w:marRight w:val="0"/>
                          <w:marTop w:val="0"/>
                          <w:marBottom w:val="0"/>
                          <w:divBdr>
                            <w:top w:val="none" w:sz="0" w:space="0" w:color="auto"/>
                            <w:left w:val="none" w:sz="0" w:space="0" w:color="auto"/>
                            <w:bottom w:val="none" w:sz="0" w:space="0" w:color="auto"/>
                            <w:right w:val="none" w:sz="0" w:space="0" w:color="auto"/>
                          </w:divBdr>
                        </w:div>
                      </w:divsChild>
                    </w:div>
                    <w:div w:id="2000889984">
                      <w:marLeft w:val="0"/>
                      <w:marRight w:val="0"/>
                      <w:marTop w:val="0"/>
                      <w:marBottom w:val="0"/>
                      <w:divBdr>
                        <w:top w:val="none" w:sz="0" w:space="0" w:color="auto"/>
                        <w:left w:val="none" w:sz="0" w:space="0" w:color="auto"/>
                        <w:bottom w:val="none" w:sz="0" w:space="0" w:color="auto"/>
                        <w:right w:val="none" w:sz="0" w:space="0" w:color="auto"/>
                      </w:divBdr>
                      <w:divsChild>
                        <w:div w:id="602805196">
                          <w:marLeft w:val="0"/>
                          <w:marRight w:val="0"/>
                          <w:marTop w:val="0"/>
                          <w:marBottom w:val="0"/>
                          <w:divBdr>
                            <w:top w:val="none" w:sz="0" w:space="0" w:color="auto"/>
                            <w:left w:val="none" w:sz="0" w:space="0" w:color="auto"/>
                            <w:bottom w:val="none" w:sz="0" w:space="0" w:color="auto"/>
                            <w:right w:val="none" w:sz="0" w:space="0" w:color="auto"/>
                          </w:divBdr>
                        </w:div>
                        <w:div w:id="1743332128">
                          <w:marLeft w:val="0"/>
                          <w:marRight w:val="0"/>
                          <w:marTop w:val="0"/>
                          <w:marBottom w:val="0"/>
                          <w:divBdr>
                            <w:top w:val="none" w:sz="0" w:space="0" w:color="auto"/>
                            <w:left w:val="none" w:sz="0" w:space="0" w:color="auto"/>
                            <w:bottom w:val="none" w:sz="0" w:space="0" w:color="auto"/>
                            <w:right w:val="none" w:sz="0" w:space="0" w:color="auto"/>
                          </w:divBdr>
                        </w:div>
                      </w:divsChild>
                    </w:div>
                    <w:div w:id="2138333754">
                      <w:marLeft w:val="0"/>
                      <w:marRight w:val="0"/>
                      <w:marTop w:val="0"/>
                      <w:marBottom w:val="0"/>
                      <w:divBdr>
                        <w:top w:val="none" w:sz="0" w:space="0" w:color="auto"/>
                        <w:left w:val="none" w:sz="0" w:space="0" w:color="auto"/>
                        <w:bottom w:val="none" w:sz="0" w:space="0" w:color="auto"/>
                        <w:right w:val="none" w:sz="0" w:space="0" w:color="auto"/>
                      </w:divBdr>
                      <w:divsChild>
                        <w:div w:id="13353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finansu-un-ekonomiskie-aprekini" TargetMode="External"/><Relationship Id="rId21" Type="http://schemas.openxmlformats.org/officeDocument/2006/relationships/hyperlink" Target="https://ppp.cfla.gov.lv/" TargetMode="External"/><Relationship Id="rId42" Type="http://schemas.openxmlformats.org/officeDocument/2006/relationships/hyperlink" Target="https://komitejas.esfondi.lv/27/Koplietojamie%20dokumenti/Forms/AllItems.aspx" TargetMode="External"/><Relationship Id="rId47" Type="http://schemas.openxmlformats.org/officeDocument/2006/relationships/hyperlink" Target="https://eur04.safelinks.protection.outlook.com/?url=https%3A%2F%2Ftap.mk.gov.lv%2Flv%2Fmk%2Ftap%2F%3Fpid%3D40501552&amp;data=05%7C02%7CDiana.Stajevska%40cfla.gov.lv%7Ca7ba3e8b37cf44a185e808dc12752cd4%7Cc2d02fb61e644741866ff8f5689ca39a%7C0%7C0%7C638405541686675511%7CUnknown%7CTWFpbGZsb3d8eyJWIjoiMC4wLjAwMDAiLCJQIjoiV2luMzIiLCJBTiI6Ik1haWwiLCJXVCI6Mn0%3D%7C3000%7C%7C%7C&amp;sdata=2DpVy2aUGqjNffJw9uj194BcPN5P7qpehu6J0YMmv58%3D&amp;reserved=0" TargetMode="External"/><Relationship Id="rId63" Type="http://schemas.openxmlformats.org/officeDocument/2006/relationships/hyperlink" Target="https://ppp.cfla.gov.lv/" TargetMode="External"/><Relationship Id="rId68" Type="http://schemas.openxmlformats.org/officeDocument/2006/relationships/hyperlink" Target="https://likumi.lv/ta/en/en/id/287760-public-procurement-law" TargetMode="External"/><Relationship Id="rId84" Type="http://schemas.openxmlformats.org/officeDocument/2006/relationships/image" Target="media/image5.jpeg"/><Relationship Id="rId16" Type="http://schemas.openxmlformats.org/officeDocument/2006/relationships/hyperlink" Target="https://www.cfla.gov.lv/lv/finansu-un-ekonomiskie-aprekini" TargetMode="External"/><Relationship Id="rId11" Type="http://schemas.openxmlformats.org/officeDocument/2006/relationships/image" Target="media/image1.png"/><Relationship Id="rId32" Type="http://schemas.openxmlformats.org/officeDocument/2006/relationships/hyperlink" Target="https://www.fm.gov.lv/lv/ppp-istenosanas-veidi" TargetMode="External"/><Relationship Id="rId37" Type="http://schemas.openxmlformats.org/officeDocument/2006/relationships/hyperlink" Target="https://www.cfla.gov.lv/lv/solidaritates-fonds" TargetMode="External"/><Relationship Id="rId53" Type="http://schemas.openxmlformats.org/officeDocument/2006/relationships/hyperlink" Target="https://energy.ec.europa.eu/topics/funding-and-financing/eu-funding-possibilities-energy-sector_en" TargetMode="External"/><Relationship Id="rId58" Type="http://schemas.openxmlformats.org/officeDocument/2006/relationships/hyperlink" Target="https://ppp.worldbank.org/public-private-partnership/government-support-financing-ppps" TargetMode="External"/><Relationship Id="rId74" Type="http://schemas.openxmlformats.org/officeDocument/2006/relationships/hyperlink" Target="https://www.cfla.gov.lv/lv/finansu-un-ekonomiskie-aprekini" TargetMode="External"/><Relationship Id="rId79" Type="http://schemas.openxmlformats.org/officeDocument/2006/relationships/hyperlink" Target="https://www.fm.gov.lv/lv/media/504/download" TargetMode="External"/><Relationship Id="rId5" Type="http://schemas.openxmlformats.org/officeDocument/2006/relationships/numbering" Target="numbering.xml"/><Relationship Id="rId19" Type="http://schemas.openxmlformats.org/officeDocument/2006/relationships/hyperlink" Target="https://www.cfla.gov.lv/lv/finansu-un-ekonomiskie-aprekini" TargetMode="External"/><Relationship Id="rId14" Type="http://schemas.openxmlformats.org/officeDocument/2006/relationships/hyperlink" Target="https://likumi.lv/ta/en/en/id/194597-law-on-public-private-partnership" TargetMode="External"/><Relationship Id="rId22" Type="http://schemas.openxmlformats.org/officeDocument/2006/relationships/hyperlink" Target="https://likumi.lv/ta/en/en/id/194597-law-on-public-private-partnership" TargetMode="External"/><Relationship Id="rId27" Type="http://schemas.openxmlformats.org/officeDocument/2006/relationships/hyperlink" Target="https://www.cfla.gov.lv/lv/finansu-un-ekonomiskie-aprekini" TargetMode="External"/><Relationship Id="rId30" Type="http://schemas.openxmlformats.org/officeDocument/2006/relationships/hyperlink" Target="https://www.cfla.gov.lv/lv/finansu-un-ekonomiskie-aprekini" TargetMode="External"/><Relationship Id="rId35" Type="http://schemas.openxmlformats.org/officeDocument/2006/relationships/image" Target="media/image3.png"/><Relationship Id="rId43" Type="http://schemas.openxmlformats.org/officeDocument/2006/relationships/hyperlink" Target="https://komitejas.esfondi.lv/anm_rrf/Plnoanas%20dokumenti%20ANMRRF/Forms/AllItems.aspx" TargetMode="External"/><Relationship Id="rId48" Type="http://schemas.openxmlformats.org/officeDocument/2006/relationships/hyperlink" Target="https://commission.europa.eu/funding-tenders/how-apply/eligibility-who-can-get-funding/funding-opportunities-public-bodies_en" TargetMode="External"/><Relationship Id="rId56" Type="http://schemas.openxmlformats.org/officeDocument/2006/relationships/hyperlink" Target="https://www.eeef.lu/eeef-ta-facility.html" TargetMode="External"/><Relationship Id="rId64" Type="http://schemas.openxmlformats.org/officeDocument/2006/relationships/hyperlink" Target="https://www.cfla.gov.lv/lv/finansu-un-ekonomiskie-aprekini" TargetMode="External"/><Relationship Id="rId69" Type="http://schemas.openxmlformats.org/officeDocument/2006/relationships/hyperlink" Target="https://likumi.lv/ta/en/en/id/288730-law-on-the-procurements-of-public-service-providers" TargetMode="External"/><Relationship Id="rId77" Type="http://schemas.openxmlformats.org/officeDocument/2006/relationships/hyperlink" Target="https://www.cfla.gov.lv/lv/jaunums/noderigi-valsts-atbalsts-un-ta-regulejums-es-fondu-projektu-istenosana" TargetMode="External"/><Relationship Id="rId8" Type="http://schemas.openxmlformats.org/officeDocument/2006/relationships/webSettings" Target="webSettings.xml"/><Relationship Id="rId51" Type="http://schemas.openxmlformats.org/officeDocument/2006/relationships/hyperlink" Target="https://ec.europa.eu/info/funding-tenders/opportunities/portal/screen/opportunities/topic-search" TargetMode="External"/><Relationship Id="rId72" Type="http://schemas.openxmlformats.org/officeDocument/2006/relationships/hyperlink" Target="https://likumi.lv/ta/id/194597-publiskas-un-privatas-partneribas-likums" TargetMode="External"/><Relationship Id="rId80" Type="http://schemas.openxmlformats.org/officeDocument/2006/relationships/hyperlink" Target="https://www.cfla.gov.lv/lv/finansu-un-ekonomisko-aprekinu-vadlinijas" TargetMode="External"/><Relationship Id="rId85" Type="http://schemas.openxmlformats.org/officeDocument/2006/relationships/image" Target="media/image6.jpeg"/><Relationship Id="rId3" Type="http://schemas.openxmlformats.org/officeDocument/2006/relationships/customXml" Target="../customXml/item3.xml"/><Relationship Id="rId12" Type="http://schemas.openxmlformats.org/officeDocument/2006/relationships/hyperlink" Target="https://www.cfla.gov.lv/lv/media/36/download?attachment" TargetMode="External"/><Relationship Id="rId17" Type="http://schemas.openxmlformats.org/officeDocument/2006/relationships/hyperlink" Target="https://likumi.lv/ta/en/en/id/194597-law-on-public-private-partnership" TargetMode="External"/><Relationship Id="rId25" Type="http://schemas.openxmlformats.org/officeDocument/2006/relationships/hyperlink" Target="https://likumi.lv/ta/en/en/id/194597-law-on-public-private-partnership" TargetMode="External"/><Relationship Id="rId33" Type="http://schemas.openxmlformats.org/officeDocument/2006/relationships/hyperlink" Target="https://www.cfla.gov.lv/lv/ppp-un-koncesijas-salidzinajums" TargetMode="External"/><Relationship Id="rId38" Type="http://schemas.openxmlformats.org/officeDocument/2006/relationships/hyperlink" Target="https://www.sam.gov.lv/lv/eisicef" TargetMode="External"/><Relationship Id="rId46" Type="http://schemas.openxmlformats.org/officeDocument/2006/relationships/hyperlink" Target="https://eur04.safelinks.protection.outlook.com/?url=https%3A%2F%2Fwww.lm.gov.lv%2Flv%2Fmedia%2F18956%2Fdownload&amp;data=05%7C02%7CDiana.Stajevska%40cfla.gov.lv%7Ca7ba3e8b37cf44a185e808dc12752cd4%7Cc2d02fb61e644741866ff8f5689ca39a%7C0%7C0%7C638405541686675511%7CUnknown%7CTWFpbGZsb3d8eyJWIjoiMC4wLjAwMDAiLCJQIjoiV2luMzIiLCJBTiI6Ik1haWwiLCJXVCI6Mn0%3D%7C3000%7C%7C%7C&amp;sdata=ba3OLHW0NCDbVJQ1rBeCbKnvz415reJxTevOPBJqeL0%3D&amp;reserved=0" TargetMode="External"/><Relationship Id="rId59" Type="http://schemas.openxmlformats.org/officeDocument/2006/relationships/hyperlink" Target="https://www.rescoop.eu/eu-projects/ongoing" TargetMode="External"/><Relationship Id="rId67" Type="http://schemas.openxmlformats.org/officeDocument/2006/relationships/hyperlink" Target="https://likumi.lv/ta/en/en/id/194597-law-on-public-private-partnership" TargetMode="External"/><Relationship Id="rId20" Type="http://schemas.openxmlformats.org/officeDocument/2006/relationships/hyperlink" Target="https://www.cfla.gov.lv/lv/finansu-un-ekonomiskie-aprekini" TargetMode="External"/><Relationship Id="rId41" Type="http://schemas.openxmlformats.org/officeDocument/2006/relationships/hyperlink" Target="https://www.kem.gov.lv/lv/fondi-un-investicijas" TargetMode="External"/><Relationship Id="rId54" Type="http://schemas.openxmlformats.org/officeDocument/2006/relationships/hyperlink" Target="https://interreg.eu/call-for-project/?soft-scroll-to=ul-call-for-project-icons-view&amp;select-applicant=0&amp;select-country=lv&amp;select-nuts3=&amp;select-thematic-objective=0&amp;keywords=" TargetMode="External"/><Relationship Id="rId62" Type="http://schemas.openxmlformats.org/officeDocument/2006/relationships/hyperlink" Target="https://www.cfla.gov.lv/lv/finansu-un-ekonomiskie-aprekini" TargetMode="External"/><Relationship Id="rId70" Type="http://schemas.openxmlformats.org/officeDocument/2006/relationships/hyperlink" Target="https://likumi.lv/ta/en/en/id/238803-law-on-procurements-in-the-field-of-defence-and-security" TargetMode="External"/><Relationship Id="rId75" Type="http://schemas.openxmlformats.org/officeDocument/2006/relationships/hyperlink" Target="https://www.cfla.gov.lv/lv/valsts-atbalsta-regulejum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en/en/id/199083-procedure-for-the-conduct-of-financial-and-economic-calculations-determination-of-the-type-of-a-public-private-partnership-agreement-and-the-provision-of-an-opinion-regarding-financial-and-economic-calculations" TargetMode="External"/><Relationship Id="rId23" Type="http://schemas.openxmlformats.org/officeDocument/2006/relationships/hyperlink" Target="https://likumi.lv/ta/en/en/id/194597-law-on-public-private-partnership" TargetMode="External"/><Relationship Id="rId28" Type="http://schemas.openxmlformats.org/officeDocument/2006/relationships/hyperlink" Target="https://www.cfla.gov.lv/lv/finansu-un-ekonomiskie-aprekini" TargetMode="External"/><Relationship Id="rId36" Type="http://schemas.openxmlformats.org/officeDocument/2006/relationships/hyperlink" Target="https://www.cfla.gov.lv/lv/projektu-atlases" TargetMode="External"/><Relationship Id="rId49" Type="http://schemas.openxmlformats.org/officeDocument/2006/relationships/hyperlink" Target="https://cinea.ec.europa.eu/programmes/innovation-fund_en" TargetMode="External"/><Relationship Id="rId57" Type="http://schemas.openxmlformats.org/officeDocument/2006/relationships/hyperlink" Target="https://opecfund.org/what-we-offer/grants/grant-application" TargetMode="External"/><Relationship Id="rId10" Type="http://schemas.openxmlformats.org/officeDocument/2006/relationships/endnotes" Target="endnotes.xml"/><Relationship Id="rId31" Type="http://schemas.openxmlformats.org/officeDocument/2006/relationships/hyperlink" Target="https://www.cfla.gov.lv/lv/finansu-un-ekonomiskie-aprekini" TargetMode="External"/><Relationship Id="rId44" Type="http://schemas.openxmlformats.org/officeDocument/2006/relationships/hyperlink" Target="https://www.esfondi.lv/par-es-fondiem/es-fondi-un-citi-finansu-instrumenti" TargetMode="External"/><Relationship Id="rId52" Type="http://schemas.openxmlformats.org/officeDocument/2006/relationships/hyperlink" Target="https://climate.ec.europa.eu/eu-action/eu-funding-climate-action/innovation-fund/large-scale-calls_en" TargetMode="External"/><Relationship Id="rId60" Type="http://schemas.openxmlformats.org/officeDocument/2006/relationships/hyperlink" Target="https://ppp.cfla.gov.lv/" TargetMode="External"/><Relationship Id="rId65" Type="http://schemas.openxmlformats.org/officeDocument/2006/relationships/hyperlink" Target="https://www.cfla.gov.lv/lv/finansu-un-ekonomiskie-aprekini" TargetMode="External"/><Relationship Id="rId73" Type="http://schemas.openxmlformats.org/officeDocument/2006/relationships/hyperlink" Target="https://www.oecd.org/daf/ca/50250955.pdf" TargetMode="External"/><Relationship Id="rId78" Type="http://schemas.openxmlformats.org/officeDocument/2006/relationships/hyperlink" Target="https://www.cfla.gov.lv/lv/jaunums/jurista-vards-publikacija-valsts-atbalsts-komercdarbibai-konkurences-bieds-vai-stimuls" TargetMode="External"/><Relationship Id="rId81" Type="http://schemas.openxmlformats.org/officeDocument/2006/relationships/hyperlink" Target="https://www.fm.gov.lv/lv/makroekonomiskie-pienemumi-un-prognozes"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fla.gov.lv/lv/media/36/download?attachment" TargetMode="External"/><Relationship Id="rId18" Type="http://schemas.openxmlformats.org/officeDocument/2006/relationships/hyperlink" Target="https://www.fm.gov.lv/lv/ppp-istenosanas-veidi" TargetMode="External"/><Relationship Id="rId39" Type="http://schemas.openxmlformats.org/officeDocument/2006/relationships/hyperlink" Target="https://www.varam.gov.lv/lv/projekti" TargetMode="External"/><Relationship Id="rId34" Type="http://schemas.openxmlformats.org/officeDocument/2006/relationships/image" Target="media/image2.png"/><Relationship Id="rId50" Type="http://schemas.openxmlformats.org/officeDocument/2006/relationships/hyperlink" Target="https://energy.ec.europa.eu/topics/energy-efficiency/financing/eu-programmes/current-funding_en" TargetMode="External"/><Relationship Id="rId55" Type="http://schemas.openxmlformats.org/officeDocument/2006/relationships/hyperlink" Target="https://cordis.europa.eu/thematic-packs" TargetMode="External"/><Relationship Id="rId76" Type="http://schemas.openxmlformats.org/officeDocument/2006/relationships/hyperlink" Target="https://www.cfla.gov.lv/lv/notikums/seminars-pasvaldibam-par-komercdarbibas-atbalsta-nosacijumiem-uznemejdarbibas-infrastrukturai?date=0" TargetMode="External"/><Relationship Id="rId7" Type="http://schemas.openxmlformats.org/officeDocument/2006/relationships/settings" Target="settings.xml"/><Relationship Id="rId71" Type="http://schemas.openxmlformats.org/officeDocument/2006/relationships/hyperlink" Target="https://likumi.lv/ta/en/en/id/287760-public-procurement-law" TargetMode="External"/><Relationship Id="rId2" Type="http://schemas.openxmlformats.org/officeDocument/2006/relationships/customXml" Target="../customXml/item2.xml"/><Relationship Id="rId29" Type="http://schemas.openxmlformats.org/officeDocument/2006/relationships/hyperlink" Target="https://www.cfla.gov.lv/lv/finansu-un-ekonomiskie-aprekini" TargetMode="External"/><Relationship Id="rId24" Type="http://schemas.openxmlformats.org/officeDocument/2006/relationships/hyperlink" Target="https://likumi.lv/ta/id/287760-publisko-iepirkumu-likums" TargetMode="External"/><Relationship Id="rId40" Type="http://schemas.openxmlformats.org/officeDocument/2006/relationships/hyperlink" Target="https://www.lad.gov.lv/lv/projekti-un-investicijas-0" TargetMode="External"/><Relationship Id="rId45" Type="http://schemas.openxmlformats.org/officeDocument/2006/relationships/hyperlink" Target="https://eur04.safelinks.protection.outlook.com/?url=https%3A%2F%2Ftapportals.mk.gov.lv%2Fattachments%2Flegal_acts%2Fdocument_versions%2F8acfc651-827c-4644-8c2c-7fa3165bd1ea%2Fdownload&amp;data=05%7C02%7CDiana.Stajevska%40cfla.gov.lv%7Ca7ba3e8b37cf44a185e808dc12752cd4%7Cc2d02fb61e644741866ff8f5689ca39a%7C0%7C0%7C638405541686519254%7CUnknown%7CTWFpbGZsb3d8eyJWIjoiMC4wLjAwMDAiLCJQIjoiV2luMzIiLCJBTiI6Ik1haWwiLCJXVCI6Mn0%3D%7C3000%7C%7C%7C&amp;sdata=uOO9x4YxYvoqdu3LCKX7490PVvvNjqF1KahvrYSEaiQ%3D&amp;reserved=0" TargetMode="External"/><Relationship Id="rId66" Type="http://schemas.openxmlformats.org/officeDocument/2006/relationships/hyperlink" Target="https://www.cfla.gov.lv/lv/finansu-un-ekonomiskie-aprekini" TargetMode="External"/><Relationship Id="rId87" Type="http://schemas.openxmlformats.org/officeDocument/2006/relationships/theme" Target="theme/theme1.xml"/><Relationship Id="rId61" Type="http://schemas.openxmlformats.org/officeDocument/2006/relationships/image" Target="media/image4.png"/><Relationship Id="rId82" Type="http://schemas.openxmlformats.org/officeDocument/2006/relationships/hyperlink" Target="https://likumi.lv/ta/en/en/id/194597-law-on-public-private-partne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pp.cfla.gov.lv/" TargetMode="External"/><Relationship Id="rId2" Type="http://schemas.openxmlformats.org/officeDocument/2006/relationships/hyperlink" Target="https://theinvestorsbook.com/public-private-partnership-ppp.html" TargetMode="External"/><Relationship Id="rId1" Type="http://schemas.openxmlformats.org/officeDocument/2006/relationships/hyperlink" Target="https://programme2014-20.interreg-central.eu/Content.Node/O.T1.1-Handbook-new.pdf" TargetMode="External"/><Relationship Id="rId5" Type="http://schemas.openxmlformats.org/officeDocument/2006/relationships/hyperlink" Target="https://www.cfla.gov.lv/lv/finansu-un-ekonomiskie-aprekini" TargetMode="External"/><Relationship Id="rId4" Type="http://schemas.openxmlformats.org/officeDocument/2006/relationships/hyperlink" Target="https://ppp.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5A837DF00024DBC7481451BD525B2" ma:contentTypeVersion="13" ma:contentTypeDescription="Create a new document." ma:contentTypeScope="" ma:versionID="57ab5760a422952e7252a84fec7f4ae5">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23c75a8a156ed0304755da8b5ce2a6c8"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f5ce6-bedf-444e-a1c0-88d3b9c68b20}"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410A0-116A-4B8D-8511-2DDF290D6E3F}"/>
</file>

<file path=customXml/itemProps2.xml><?xml version="1.0" encoding="utf-8"?>
<ds:datastoreItem xmlns:ds="http://schemas.openxmlformats.org/officeDocument/2006/customXml" ds:itemID="{22488A7E-3B6C-4C3D-9570-C9FE1AAF044E}">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3.xml><?xml version="1.0" encoding="utf-8"?>
<ds:datastoreItem xmlns:ds="http://schemas.openxmlformats.org/officeDocument/2006/customXml" ds:itemID="{F58C66B6-E100-4330-B27C-966D5CE4A8AE}">
  <ds:schemaRefs>
    <ds:schemaRef ds:uri="http://schemas.openxmlformats.org/officeDocument/2006/bibliography"/>
  </ds:schemaRefs>
</ds:datastoreItem>
</file>

<file path=customXml/itemProps4.xml><?xml version="1.0" encoding="utf-8"?>
<ds:datastoreItem xmlns:ds="http://schemas.openxmlformats.org/officeDocument/2006/customXml" ds:itemID="{A5AF9960-04BC-40C5-BEFB-CB06E2423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55399</Words>
  <Characters>31578</Characters>
  <Application>Microsoft Office Word</Application>
  <DocSecurity>0</DocSecurity>
  <Lines>263</Lines>
  <Paragraphs>173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Stajevska</dc:creator>
  <cp:keywords/>
  <dc:description/>
  <cp:lastModifiedBy>Diāna Stajevska</cp:lastModifiedBy>
  <cp:revision>17</cp:revision>
  <dcterms:created xsi:type="dcterms:W3CDTF">2024-10-08T11:21:00Z</dcterms:created>
  <dcterms:modified xsi:type="dcterms:W3CDTF">2024-10-15T07:49:00Z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0x0101002B75A837DF00024DBC7481451BD525B2</vt:lpwstr>
  </property>
  <property fmtid="{D5CDD505-2E9C-101B-9397-08002B2CF9AE}" pid="3" name="MediaServiceImageTags">
    <vt:lpwstr/>
  </property>
</Properties>
</file>