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5787A5" w14:textId="0290F63F" w:rsidR="00DC7BD0" w:rsidRDefault="1229A206" w:rsidP="00EF5145">
      <w:pPr>
        <w:jc w:val="right"/>
        <w:rPr>
          <w:rFonts w:eastAsia="Times New Roman"/>
        </w:rPr>
      </w:pPr>
      <w:r w:rsidRPr="3608B38D">
        <w:rPr>
          <w:rFonts w:eastAsia="Times New Roman"/>
        </w:rPr>
        <w:t>2.</w:t>
      </w:r>
      <w:r w:rsidR="6E62283A" w:rsidRPr="3608B38D">
        <w:rPr>
          <w:rFonts w:eastAsia="Times New Roman"/>
        </w:rPr>
        <w:t xml:space="preserve"> pielikums</w:t>
      </w:r>
    </w:p>
    <w:p w14:paraId="4B8DC3D9" w14:textId="53061244" w:rsidR="5A905C3F" w:rsidRDefault="6E62283A" w:rsidP="00EF5145">
      <w:pPr>
        <w:jc w:val="right"/>
        <w:rPr>
          <w:rFonts w:eastAsia="Times New Roman"/>
        </w:rPr>
      </w:pPr>
      <w:r w:rsidRPr="3608B38D">
        <w:rPr>
          <w:rFonts w:eastAsia="Times New Roman"/>
        </w:rPr>
        <w:t>projekt</w:t>
      </w:r>
      <w:r w:rsidR="7472CE7C" w:rsidRPr="3608B38D">
        <w:rPr>
          <w:rFonts w:eastAsia="Times New Roman"/>
        </w:rPr>
        <w:t>u</w:t>
      </w:r>
      <w:r w:rsidRPr="3608B38D">
        <w:rPr>
          <w:rFonts w:eastAsia="Times New Roman"/>
        </w:rPr>
        <w:t xml:space="preserve"> iesniegum</w:t>
      </w:r>
      <w:r w:rsidR="7472CE7C" w:rsidRPr="3608B38D">
        <w:rPr>
          <w:rFonts w:eastAsia="Times New Roman"/>
        </w:rPr>
        <w:t>u atlases nolikumam</w:t>
      </w:r>
    </w:p>
    <w:p w14:paraId="46727129" w14:textId="69FE729B" w:rsidR="550CF028" w:rsidRDefault="550CF028" w:rsidP="550CF028">
      <w:pPr>
        <w:rPr>
          <w:rFonts w:ascii="Times New Roman" w:eastAsia="Times New Roman" w:hAnsi="Times New Roman" w:cs="Times New Roman"/>
        </w:rPr>
      </w:pPr>
    </w:p>
    <w:p w14:paraId="22C33826" w14:textId="69FE729B" w:rsidR="550CF028" w:rsidRDefault="550CF028" w:rsidP="550CF028">
      <w:pPr>
        <w:rPr>
          <w:rFonts w:ascii="Times New Roman" w:eastAsia="Times New Roman" w:hAnsi="Times New Roman" w:cs="Times New Roman"/>
        </w:rPr>
      </w:pPr>
    </w:p>
    <w:p w14:paraId="2373DE11" w14:textId="466FCE85" w:rsidR="3608B38D" w:rsidRDefault="3608B38D" w:rsidP="3608B38D">
      <w:pPr>
        <w:jc w:val="center"/>
        <w:rPr>
          <w:rFonts w:ascii="Times New Roman" w:eastAsia="Times New Roman" w:hAnsi="Times New Roman" w:cs="Times New Roman"/>
          <w:b/>
          <w:bCs/>
          <w:sz w:val="28"/>
          <w:szCs w:val="28"/>
        </w:rPr>
      </w:pPr>
    </w:p>
    <w:p w14:paraId="392DD71A" w14:textId="7CA3AB06" w:rsidR="5A905C3F" w:rsidRDefault="0035076E" w:rsidP="3608B38D">
      <w:pPr>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Projekta darbību</w:t>
      </w:r>
      <w:r w:rsidR="599500B4" w:rsidRPr="3608B38D">
        <w:rPr>
          <w:rFonts w:ascii="Times New Roman" w:eastAsia="Times New Roman" w:hAnsi="Times New Roman" w:cs="Times New Roman"/>
          <w:b/>
          <w:bCs/>
          <w:sz w:val="28"/>
          <w:szCs w:val="28"/>
        </w:rPr>
        <w:t xml:space="preserve"> </w:t>
      </w:r>
      <w:r w:rsidR="6E62283A" w:rsidRPr="3608B38D">
        <w:rPr>
          <w:rFonts w:ascii="Times New Roman" w:eastAsia="Times New Roman" w:hAnsi="Times New Roman" w:cs="Times New Roman"/>
          <w:b/>
          <w:bCs/>
          <w:sz w:val="28"/>
          <w:szCs w:val="28"/>
        </w:rPr>
        <w:t>apraksts</w:t>
      </w:r>
    </w:p>
    <w:p w14:paraId="6A918FE4" w14:textId="69FE729B" w:rsidR="550CF028" w:rsidRDefault="550CF028" w:rsidP="00EF5145">
      <w:pPr>
        <w:rPr>
          <w:rFonts w:eastAsia="Times New Roman"/>
        </w:rPr>
      </w:pPr>
    </w:p>
    <w:p w14:paraId="7466AE88" w14:textId="0258D1A7" w:rsidR="3608B38D" w:rsidRDefault="3608B38D" w:rsidP="3608B38D">
      <w:pPr>
        <w:rPr>
          <w:rFonts w:eastAsia="Times New Roman"/>
        </w:rPr>
      </w:pPr>
    </w:p>
    <w:p w14:paraId="612833C6" w14:textId="22959832" w:rsidR="00350BD8" w:rsidRDefault="6E62283A" w:rsidP="00F65716">
      <w:pPr>
        <w:pStyle w:val="Bezatstarpm"/>
        <w:rPr>
          <w:rFonts w:eastAsia="Times New Roman"/>
        </w:rPr>
      </w:pPr>
      <w:r w:rsidRPr="3608B38D">
        <w:rPr>
          <w:rFonts w:eastAsia="Times New Roman"/>
        </w:rPr>
        <w:t>Dokumentā sniegto informāciju projekta iesniegumā n</w:t>
      </w:r>
      <w:r w:rsidR="34CCAE10" w:rsidRPr="3608B38D">
        <w:rPr>
          <w:rFonts w:eastAsia="Times New Roman"/>
        </w:rPr>
        <w:t>eatkārto</w:t>
      </w:r>
      <w:r w:rsidRPr="3608B38D">
        <w:rPr>
          <w:rFonts w:eastAsia="Times New Roman"/>
        </w:rPr>
        <w:t>. Ja nepieciešams, projekta iesniegumā norāda atsauci uz konkrēto dokumenta sadaļu.</w:t>
      </w:r>
    </w:p>
    <w:p w14:paraId="7E1C9D80" w14:textId="321CBF13" w:rsidR="3608B38D" w:rsidRDefault="3608B38D" w:rsidP="3608B38D">
      <w:pPr>
        <w:pStyle w:val="Bezatstarpm"/>
        <w:rPr>
          <w:rFonts w:eastAsia="Times New Roman"/>
        </w:rPr>
      </w:pPr>
    </w:p>
    <w:sdt>
      <w:sdtPr>
        <w:rPr>
          <w:rFonts w:asciiTheme="minorHAnsi" w:eastAsiaTheme="minorEastAsia" w:hAnsiTheme="minorHAnsi" w:cstheme="minorBidi"/>
          <w:color w:val="auto"/>
          <w:sz w:val="24"/>
          <w:szCs w:val="24"/>
          <w:lang w:val="lv-LV" w:eastAsia="ja-JP"/>
        </w:rPr>
        <w:id w:val="1533513479"/>
        <w:docPartObj>
          <w:docPartGallery w:val="Table of Contents"/>
          <w:docPartUnique/>
        </w:docPartObj>
      </w:sdtPr>
      <w:sdtEndPr/>
      <w:sdtContent>
        <w:p w14:paraId="075FF738" w14:textId="62AD2FEF" w:rsidR="00B45FE4" w:rsidRPr="000460EE" w:rsidRDefault="2DFA0838" w:rsidP="511CD4D0">
          <w:pPr>
            <w:pStyle w:val="Saturardtjavirsraksts"/>
            <w:rPr>
              <w:b/>
              <w:bCs/>
              <w:color w:val="auto"/>
              <w:sz w:val="28"/>
              <w:szCs w:val="28"/>
            </w:rPr>
          </w:pPr>
          <w:proofErr w:type="spellStart"/>
          <w:r w:rsidRPr="511CD4D0">
            <w:rPr>
              <w:b/>
              <w:bCs/>
              <w:color w:val="auto"/>
              <w:sz w:val="28"/>
              <w:szCs w:val="28"/>
            </w:rPr>
            <w:t>Saturs</w:t>
          </w:r>
          <w:proofErr w:type="spellEnd"/>
        </w:p>
        <w:p w14:paraId="7B4A07DC" w14:textId="40FEDABF" w:rsidR="00E241D3" w:rsidRDefault="3608B38D">
          <w:pPr>
            <w:pStyle w:val="Saturs1"/>
            <w:tabs>
              <w:tab w:val="left" w:pos="440"/>
              <w:tab w:val="right" w:leader="dot" w:pos="9016"/>
            </w:tabs>
            <w:rPr>
              <w:noProof/>
              <w:kern w:val="2"/>
              <w:lang w:eastAsia="lv-LV"/>
              <w14:ligatures w14:val="standardContextual"/>
            </w:rPr>
          </w:pPr>
          <w:r>
            <w:fldChar w:fldCharType="begin"/>
          </w:r>
          <w:r w:rsidR="00B45FE4">
            <w:instrText>TOC \o "1-3" \h \z \u</w:instrText>
          </w:r>
          <w:r>
            <w:fldChar w:fldCharType="separate"/>
          </w:r>
          <w:hyperlink w:anchor="_Toc179466219" w:history="1">
            <w:r w:rsidR="00E241D3" w:rsidRPr="009D088E">
              <w:rPr>
                <w:rStyle w:val="Hipersaite"/>
                <w:rFonts w:eastAsia="Times New Roman"/>
                <w:noProof/>
              </w:rPr>
              <w:t>1.</w:t>
            </w:r>
            <w:r w:rsidR="00E241D3">
              <w:rPr>
                <w:noProof/>
                <w:kern w:val="2"/>
                <w:lang w:eastAsia="lv-LV"/>
                <w14:ligatures w14:val="standardContextual"/>
              </w:rPr>
              <w:tab/>
            </w:r>
            <w:r w:rsidR="00E241D3" w:rsidRPr="009D088E">
              <w:rPr>
                <w:rStyle w:val="Hipersaite"/>
                <w:rFonts w:eastAsia="Times New Roman"/>
                <w:noProof/>
              </w:rPr>
              <w:t>Alternatīvu salīdzinājums</w:t>
            </w:r>
            <w:r w:rsidR="00E241D3">
              <w:rPr>
                <w:noProof/>
                <w:webHidden/>
              </w:rPr>
              <w:tab/>
            </w:r>
            <w:r w:rsidR="00E241D3">
              <w:rPr>
                <w:noProof/>
                <w:webHidden/>
              </w:rPr>
              <w:fldChar w:fldCharType="begin"/>
            </w:r>
            <w:r w:rsidR="00E241D3">
              <w:rPr>
                <w:noProof/>
                <w:webHidden/>
              </w:rPr>
              <w:instrText xml:space="preserve"> PAGEREF _Toc179466219 \h </w:instrText>
            </w:r>
            <w:r w:rsidR="00E241D3">
              <w:rPr>
                <w:noProof/>
                <w:webHidden/>
              </w:rPr>
            </w:r>
            <w:r w:rsidR="00E241D3">
              <w:rPr>
                <w:noProof/>
                <w:webHidden/>
              </w:rPr>
              <w:fldChar w:fldCharType="separate"/>
            </w:r>
            <w:r w:rsidR="00E241D3">
              <w:rPr>
                <w:noProof/>
                <w:webHidden/>
              </w:rPr>
              <w:t>2</w:t>
            </w:r>
            <w:r w:rsidR="00E241D3">
              <w:rPr>
                <w:noProof/>
                <w:webHidden/>
              </w:rPr>
              <w:fldChar w:fldCharType="end"/>
            </w:r>
          </w:hyperlink>
        </w:p>
        <w:p w14:paraId="621C8692" w14:textId="21240757" w:rsidR="00E241D3" w:rsidRDefault="00E241D3">
          <w:pPr>
            <w:pStyle w:val="Saturs1"/>
            <w:tabs>
              <w:tab w:val="left" w:pos="440"/>
              <w:tab w:val="right" w:leader="dot" w:pos="9016"/>
            </w:tabs>
            <w:rPr>
              <w:noProof/>
              <w:kern w:val="2"/>
              <w:lang w:eastAsia="lv-LV"/>
              <w14:ligatures w14:val="standardContextual"/>
            </w:rPr>
          </w:pPr>
          <w:hyperlink w:anchor="_Toc179466220" w:history="1">
            <w:r w:rsidRPr="009D088E">
              <w:rPr>
                <w:rStyle w:val="Hipersaite"/>
                <w:rFonts w:eastAsia="Times New Roman"/>
                <w:noProof/>
              </w:rPr>
              <w:t>2.</w:t>
            </w:r>
            <w:r>
              <w:rPr>
                <w:noProof/>
                <w:kern w:val="2"/>
                <w:lang w:eastAsia="lv-LV"/>
                <w14:ligatures w14:val="standardContextual"/>
              </w:rPr>
              <w:tab/>
            </w:r>
            <w:r w:rsidRPr="009D088E">
              <w:rPr>
                <w:rStyle w:val="Hipersaite"/>
                <w:rFonts w:eastAsia="Times New Roman"/>
                <w:noProof/>
              </w:rPr>
              <w:t>Projektā izbūvējamās infrastruktūras apraksts</w:t>
            </w:r>
            <w:r>
              <w:rPr>
                <w:noProof/>
                <w:webHidden/>
              </w:rPr>
              <w:tab/>
            </w:r>
            <w:r>
              <w:rPr>
                <w:noProof/>
                <w:webHidden/>
              </w:rPr>
              <w:fldChar w:fldCharType="begin"/>
            </w:r>
            <w:r>
              <w:rPr>
                <w:noProof/>
                <w:webHidden/>
              </w:rPr>
              <w:instrText xml:space="preserve"> PAGEREF _Toc179466220 \h </w:instrText>
            </w:r>
            <w:r>
              <w:rPr>
                <w:noProof/>
                <w:webHidden/>
              </w:rPr>
            </w:r>
            <w:r>
              <w:rPr>
                <w:noProof/>
                <w:webHidden/>
              </w:rPr>
              <w:fldChar w:fldCharType="separate"/>
            </w:r>
            <w:r>
              <w:rPr>
                <w:noProof/>
                <w:webHidden/>
              </w:rPr>
              <w:t>2</w:t>
            </w:r>
            <w:r>
              <w:rPr>
                <w:noProof/>
                <w:webHidden/>
              </w:rPr>
              <w:fldChar w:fldCharType="end"/>
            </w:r>
          </w:hyperlink>
        </w:p>
        <w:p w14:paraId="7B636E6B" w14:textId="1CD92AEA" w:rsidR="00E241D3" w:rsidRDefault="00E241D3">
          <w:pPr>
            <w:pStyle w:val="Saturs1"/>
            <w:tabs>
              <w:tab w:val="left" w:pos="440"/>
              <w:tab w:val="right" w:leader="dot" w:pos="9016"/>
            </w:tabs>
            <w:rPr>
              <w:noProof/>
              <w:kern w:val="2"/>
              <w:lang w:eastAsia="lv-LV"/>
              <w14:ligatures w14:val="standardContextual"/>
            </w:rPr>
          </w:pPr>
          <w:hyperlink w:anchor="_Toc179466221" w:history="1">
            <w:r w:rsidRPr="009D088E">
              <w:rPr>
                <w:rStyle w:val="Hipersaite"/>
                <w:noProof/>
              </w:rPr>
              <w:t>3.</w:t>
            </w:r>
            <w:r>
              <w:rPr>
                <w:noProof/>
                <w:kern w:val="2"/>
                <w:lang w:eastAsia="lv-LV"/>
                <w14:ligatures w14:val="standardContextual"/>
              </w:rPr>
              <w:tab/>
            </w:r>
            <w:r w:rsidRPr="009D088E">
              <w:rPr>
                <w:rStyle w:val="Hipersaite"/>
                <w:noProof/>
              </w:rPr>
              <w:t>Sabiedrības izglītošanas un vides apziņas celšanas pasākumu plāns</w:t>
            </w:r>
            <w:r>
              <w:rPr>
                <w:noProof/>
                <w:webHidden/>
              </w:rPr>
              <w:tab/>
            </w:r>
            <w:r>
              <w:rPr>
                <w:noProof/>
                <w:webHidden/>
              </w:rPr>
              <w:fldChar w:fldCharType="begin"/>
            </w:r>
            <w:r>
              <w:rPr>
                <w:noProof/>
                <w:webHidden/>
              </w:rPr>
              <w:instrText xml:space="preserve"> PAGEREF _Toc179466221 \h </w:instrText>
            </w:r>
            <w:r>
              <w:rPr>
                <w:noProof/>
                <w:webHidden/>
              </w:rPr>
            </w:r>
            <w:r>
              <w:rPr>
                <w:noProof/>
                <w:webHidden/>
              </w:rPr>
              <w:fldChar w:fldCharType="separate"/>
            </w:r>
            <w:r>
              <w:rPr>
                <w:noProof/>
                <w:webHidden/>
              </w:rPr>
              <w:t>4</w:t>
            </w:r>
            <w:r>
              <w:rPr>
                <w:noProof/>
                <w:webHidden/>
              </w:rPr>
              <w:fldChar w:fldCharType="end"/>
            </w:r>
          </w:hyperlink>
        </w:p>
        <w:p w14:paraId="7243E8BB" w14:textId="309007D7" w:rsidR="00011474" w:rsidRDefault="3608B38D" w:rsidP="5CB28075">
          <w:pPr>
            <w:pStyle w:val="Saturs1"/>
            <w:tabs>
              <w:tab w:val="left" w:pos="480"/>
              <w:tab w:val="right" w:leader="dot" w:pos="9015"/>
            </w:tabs>
            <w:rPr>
              <w:noProof/>
              <w:kern w:val="2"/>
              <w:lang w:eastAsia="lv-LV"/>
              <w14:ligatures w14:val="standardContextual"/>
            </w:rPr>
          </w:pPr>
          <w:r>
            <w:fldChar w:fldCharType="end"/>
          </w:r>
        </w:p>
      </w:sdtContent>
    </w:sdt>
    <w:p w14:paraId="079BD91E" w14:textId="32444D17" w:rsidR="00B45FE4" w:rsidRDefault="00B45FE4"/>
    <w:p w14:paraId="7171F8F6" w14:textId="1AE1BD4F" w:rsidR="004D09F7" w:rsidRDefault="004D09F7">
      <w:pPr>
        <w:rPr>
          <w:rFonts w:ascii="Times New Roman" w:eastAsia="Times New Roman" w:hAnsi="Times New Roman" w:cs="Times New Roman"/>
        </w:rPr>
      </w:pPr>
      <w:r>
        <w:rPr>
          <w:rFonts w:ascii="Times New Roman" w:eastAsia="Times New Roman" w:hAnsi="Times New Roman" w:cs="Times New Roman"/>
        </w:rPr>
        <w:br w:type="page"/>
      </w:r>
    </w:p>
    <w:p w14:paraId="417DABE7" w14:textId="76007A0F" w:rsidR="007A5F1D" w:rsidRDefault="6F552306" w:rsidP="00C36628">
      <w:pPr>
        <w:pStyle w:val="Virsraksts1"/>
        <w:rPr>
          <w:rFonts w:eastAsia="Times New Roman"/>
        </w:rPr>
      </w:pPr>
      <w:bookmarkStart w:id="0" w:name="_Toc179466219"/>
      <w:r w:rsidRPr="3608B38D">
        <w:rPr>
          <w:rFonts w:eastAsia="Times New Roman"/>
        </w:rPr>
        <w:lastRenderedPageBreak/>
        <w:t>Alternatīvu salīdzinājums</w:t>
      </w:r>
      <w:bookmarkEnd w:id="0"/>
    </w:p>
    <w:p w14:paraId="1745FB9B" w14:textId="77777777" w:rsidR="004B2646" w:rsidRDefault="004B2646" w:rsidP="002654F1">
      <w:pPr>
        <w:pStyle w:val="Bezatstarpm"/>
      </w:pPr>
    </w:p>
    <w:p w14:paraId="235334E2" w14:textId="3BC31D77" w:rsidR="002654F1" w:rsidRDefault="4D7ADA27" w:rsidP="002654F1">
      <w:pPr>
        <w:pStyle w:val="Bezatstarpm"/>
      </w:pPr>
      <w:r>
        <w:t>Atbilstoši regulas Nr. 651/2014</w:t>
      </w:r>
      <w:r w:rsidR="002654F1" w:rsidRPr="00A66398">
        <w:rPr>
          <w:rStyle w:val="Vresatsauce"/>
          <w:rFonts w:ascii="Arial" w:hAnsi="Arial" w:cs="Arial"/>
          <w:sz w:val="20"/>
          <w:szCs w:val="20"/>
          <w:shd w:val="clear" w:color="auto" w:fill="FFFFFF"/>
        </w:rPr>
        <w:footnoteReference w:id="2"/>
      </w:r>
      <w:r>
        <w:t xml:space="preserve"> 47. panta 7. punkta trešajai daļai apraksta </w:t>
      </w:r>
      <w:r w:rsidRPr="511CD4D0">
        <w:rPr>
          <w:b/>
          <w:bCs/>
        </w:rPr>
        <w:t>un pielikumā pievieno dokumentārus pierādījumus</w:t>
      </w:r>
      <w:r w:rsidR="008F4241" w:rsidRPr="511CD4D0">
        <w:rPr>
          <w:b/>
          <w:bCs/>
        </w:rPr>
        <w:t xml:space="preserve"> </w:t>
      </w:r>
      <w:r w:rsidR="008F4241" w:rsidRPr="511CD4D0">
        <w:t>(piemēram, nozares eksperta</w:t>
      </w:r>
      <w:r w:rsidR="007A7CC6" w:rsidRPr="511CD4D0">
        <w:rPr>
          <w:rStyle w:val="Vresatsauce"/>
        </w:rPr>
        <w:footnoteReference w:id="3"/>
      </w:r>
      <w:r w:rsidR="008F4241" w:rsidRPr="511CD4D0">
        <w:t xml:space="preserve"> izvērtējums)</w:t>
      </w:r>
      <w:r>
        <w:t xml:space="preserve">, ka tad, </w:t>
      </w:r>
      <w:r w:rsidRPr="511CD4D0">
        <w:rPr>
          <w:b/>
          <w:bCs/>
        </w:rPr>
        <w:t>ja atbalsts nebūtu piešķirts, ieguldījums netiktu veikts</w:t>
      </w:r>
      <w:r>
        <w:t>, piemēram, šādu iemeslu dēļ:</w:t>
      </w:r>
    </w:p>
    <w:p w14:paraId="4A208A2F" w14:textId="1BF90727" w:rsidR="002654F1" w:rsidRPr="002654F1" w:rsidRDefault="002654F1" w:rsidP="002654F1">
      <w:pPr>
        <w:pStyle w:val="Bezatstarpm"/>
        <w:numPr>
          <w:ilvl w:val="0"/>
          <w:numId w:val="2"/>
        </w:numPr>
        <w:rPr>
          <w:shd w:val="clear" w:color="auto" w:fill="FFFFFF"/>
        </w:rPr>
      </w:pPr>
      <w:r w:rsidRPr="002654F1">
        <w:rPr>
          <w:shd w:val="clear" w:color="auto" w:fill="FFFFFF"/>
        </w:rPr>
        <w:t>tirgus nepilnības Latvijā;</w:t>
      </w:r>
    </w:p>
    <w:p w14:paraId="5D61FCDF" w14:textId="3B941F90" w:rsidR="002654F1" w:rsidRPr="002654F1" w:rsidRDefault="002654F1" w:rsidP="002654F1">
      <w:pPr>
        <w:pStyle w:val="Bezatstarpm"/>
        <w:numPr>
          <w:ilvl w:val="0"/>
          <w:numId w:val="2"/>
        </w:numPr>
        <w:rPr>
          <w:shd w:val="clear" w:color="auto" w:fill="FFFFFF"/>
        </w:rPr>
      </w:pPr>
      <w:r w:rsidRPr="002654F1">
        <w:rPr>
          <w:shd w:val="clear" w:color="auto" w:fill="FFFFFF"/>
        </w:rPr>
        <w:t>otrreizēju izejvielu pieprasījuma kritums;</w:t>
      </w:r>
    </w:p>
    <w:p w14:paraId="132EE203" w14:textId="3C8B9A39" w:rsidR="002654F1" w:rsidRPr="002654F1" w:rsidRDefault="002654F1" w:rsidP="002654F1">
      <w:pPr>
        <w:pStyle w:val="Bezatstarpm"/>
        <w:numPr>
          <w:ilvl w:val="0"/>
          <w:numId w:val="2"/>
        </w:numPr>
        <w:rPr>
          <w:shd w:val="clear" w:color="auto" w:fill="FFFFFF"/>
        </w:rPr>
      </w:pPr>
      <w:r w:rsidRPr="002654F1">
        <w:rPr>
          <w:shd w:val="clear" w:color="auto" w:fill="FFFFFF"/>
        </w:rPr>
        <w:t>otrreizēju izejvielu cenu izmaiņas;</w:t>
      </w:r>
    </w:p>
    <w:p w14:paraId="491C1DC3" w14:textId="6015926B" w:rsidR="008F4241" w:rsidRDefault="002654F1" w:rsidP="008F4241">
      <w:pPr>
        <w:pStyle w:val="Bezatstarpm"/>
        <w:numPr>
          <w:ilvl w:val="0"/>
          <w:numId w:val="2"/>
        </w:numPr>
      </w:pPr>
      <w:r w:rsidRPr="002654F1">
        <w:rPr>
          <w:shd w:val="clear" w:color="auto" w:fill="FFFFFF"/>
        </w:rPr>
        <w:t>citi</w:t>
      </w:r>
      <w:r>
        <w:t xml:space="preserve"> projekta iesniedzēja sniegti pierādījumi.</w:t>
      </w:r>
    </w:p>
    <w:p w14:paraId="5DF4925E" w14:textId="77777777" w:rsidR="009B6ECA" w:rsidRPr="007A7CC6" w:rsidRDefault="009B6ECA" w:rsidP="009B6ECA">
      <w:pPr>
        <w:pStyle w:val="Bezatstarpm"/>
      </w:pPr>
    </w:p>
    <w:p w14:paraId="7E6A3EF6" w14:textId="6B575FD0" w:rsidR="001E2D87" w:rsidRDefault="004B2646" w:rsidP="001E2D87">
      <w:pPr>
        <w:pStyle w:val="Virsraksts1"/>
        <w:rPr>
          <w:rFonts w:eastAsia="Times New Roman"/>
        </w:rPr>
      </w:pPr>
      <w:bookmarkStart w:id="1" w:name="_Toc179466220"/>
      <w:r>
        <w:rPr>
          <w:rFonts w:eastAsia="Times New Roman"/>
        </w:rPr>
        <w:t>Projektā izbūvējamās infrastruktūras apraksts</w:t>
      </w:r>
      <w:bookmarkEnd w:id="1"/>
    </w:p>
    <w:p w14:paraId="0503D0B4" w14:textId="77777777" w:rsidR="001E2D87" w:rsidRDefault="001E2D87" w:rsidP="001E2D87">
      <w:pPr>
        <w:pStyle w:val="Bezatstarpm"/>
      </w:pPr>
    </w:p>
    <w:p w14:paraId="1503BA40" w14:textId="77777777" w:rsidR="00864DF5" w:rsidRDefault="2467432F" w:rsidP="00B324C0">
      <w:pPr>
        <w:pStyle w:val="Bezatstarpm"/>
      </w:pPr>
      <w:r>
        <w:t>Aprakstā norāda:</w:t>
      </w:r>
    </w:p>
    <w:p w14:paraId="2016B61F" w14:textId="7DAE5897" w:rsidR="7FE8D09E" w:rsidRDefault="7FE8D09E" w:rsidP="511CD4D0">
      <w:pPr>
        <w:pStyle w:val="Bezatstarpm"/>
        <w:numPr>
          <w:ilvl w:val="0"/>
          <w:numId w:val="2"/>
        </w:numPr>
        <w:spacing w:after="120"/>
        <w:ind w:left="714" w:hanging="357"/>
        <w:rPr>
          <w:b/>
          <w:bCs/>
          <w:u w:val="single"/>
        </w:rPr>
      </w:pPr>
      <w:r w:rsidRPr="511CD4D0">
        <w:rPr>
          <w:b/>
          <w:bCs/>
        </w:rPr>
        <w:t>vai plānots</w:t>
      </w:r>
      <w:r>
        <w:t xml:space="preserve"> konkrētās pašvaldības teritorijā </w:t>
      </w:r>
      <w:r w:rsidRPr="511CD4D0">
        <w:rPr>
          <w:b/>
          <w:bCs/>
        </w:rPr>
        <w:t>paplašināt pakalpojuma pārklājumu un</w:t>
      </w:r>
      <w:r>
        <w:t xml:space="preserve"> </w:t>
      </w:r>
      <w:r w:rsidRPr="511CD4D0">
        <w:rPr>
          <w:b/>
          <w:bCs/>
        </w:rPr>
        <w:t>nodrošināt dalītās vākšanas pakalpojuma pieejamību</w:t>
      </w:r>
      <w:r>
        <w:t xml:space="preserve"> lielākam sabiedrības lokam</w:t>
      </w:r>
      <w:r w:rsidRPr="511CD4D0">
        <w:rPr>
          <w:b/>
          <w:bCs/>
        </w:rPr>
        <w:t xml:space="preserve"> </w:t>
      </w:r>
      <w:r>
        <w:t xml:space="preserve">jau </w:t>
      </w:r>
      <w:r w:rsidRPr="511CD4D0">
        <w:rPr>
          <w:b/>
          <w:bCs/>
        </w:rPr>
        <w:t>kādam esošam dalīti vāktam atkritumu veidam vai ieviest jaunu, līdz šim dalīti nevāktu, atkritumu veidu dalīto vākšanu pašvaldībā, vai veikt abas minētās darbības</w:t>
      </w:r>
      <w:r>
        <w:t>;</w:t>
      </w:r>
    </w:p>
    <w:p w14:paraId="3503A710" w14:textId="6823F773" w:rsidR="00D860C0" w:rsidRDefault="00D860C0" w:rsidP="00D860C0">
      <w:pPr>
        <w:pStyle w:val="Bezatstarpm"/>
        <w:numPr>
          <w:ilvl w:val="0"/>
          <w:numId w:val="2"/>
        </w:numPr>
        <w:spacing w:after="120"/>
        <w:ind w:left="714" w:hanging="357"/>
      </w:pPr>
      <w:r>
        <w:t xml:space="preserve">informāciju par </w:t>
      </w:r>
      <w:r w:rsidRPr="511CD4D0">
        <w:rPr>
          <w:b/>
          <w:bCs/>
        </w:rPr>
        <w:t>plānoto atkritumu savākšanas</w:t>
      </w:r>
      <w:r w:rsidRPr="511CD4D0">
        <w:rPr>
          <w:rStyle w:val="Vresatsauce"/>
          <w:b/>
          <w:bCs/>
        </w:rPr>
        <w:footnoteReference w:id="4"/>
      </w:r>
      <w:r w:rsidRPr="511CD4D0">
        <w:rPr>
          <w:b/>
          <w:bCs/>
        </w:rPr>
        <w:t xml:space="preserve"> viedo vai pazemes konteineru veidu, to tilpumu, tajos plānoto dalīti savācamo atkritumu veidu</w:t>
      </w:r>
      <w:r>
        <w:t>, t.i., lai būtu skaidri definēts, kādi konteineri tiks iegādāti kādam dalīti vākto atkritumu veidam un kuras pašvaldības teritorijā tie tiks izvietot</w:t>
      </w:r>
      <w:r w:rsidR="005C0394">
        <w:t>i.</w:t>
      </w:r>
      <w:r w:rsidR="76D767A9">
        <w:t xml:space="preserve"> </w:t>
      </w:r>
    </w:p>
    <w:p w14:paraId="7B64D128" w14:textId="77C624D7" w:rsidR="00164CB9" w:rsidRPr="0098294C" w:rsidRDefault="006139C9" w:rsidP="00164CB9">
      <w:pPr>
        <w:pStyle w:val="Sarakstarindkopa"/>
        <w:spacing w:before="120" w:after="0" w:line="240" w:lineRule="auto"/>
        <w:textAlignment w:val="baseline"/>
        <w:rPr>
          <w:rFonts w:ascii="Times New Roman" w:eastAsia="Times New Roman" w:hAnsi="Times New Roman" w:cs="Times New Roman"/>
          <w:b/>
          <w:bCs/>
          <w:i/>
          <w:iCs/>
          <w:color w:val="0000FF"/>
          <w:shd w:val="clear" w:color="auto" w:fill="FFFFFF"/>
          <w:lang w:eastAsia="lv-LV"/>
        </w:rPr>
      </w:pPr>
      <w:r w:rsidRPr="0098294C">
        <w:rPr>
          <w:rFonts w:ascii="Times New Roman" w:eastAsia="Times New Roman" w:hAnsi="Times New Roman" w:cs="Times New Roman"/>
          <w:b/>
          <w:bCs/>
          <w:i/>
          <w:iCs/>
          <w:color w:val="0000FF"/>
          <w:shd w:val="clear" w:color="auto" w:fill="FFFFFF"/>
          <w:lang w:eastAsia="lv-LV"/>
        </w:rPr>
        <w:t>Tabula var tikt izmantota k</w:t>
      </w:r>
      <w:r w:rsidR="00164CB9" w:rsidRPr="0098294C">
        <w:rPr>
          <w:rFonts w:ascii="Times New Roman" w:eastAsia="Times New Roman" w:hAnsi="Times New Roman" w:cs="Times New Roman"/>
          <w:b/>
          <w:bCs/>
          <w:i/>
          <w:iCs/>
          <w:color w:val="0000FF"/>
          <w:shd w:val="clear" w:color="auto" w:fill="FFFFFF"/>
          <w:lang w:eastAsia="lv-LV"/>
        </w:rPr>
        <w:t xml:space="preserve">ā piemērs </w:t>
      </w:r>
      <w:r w:rsidR="000C552C" w:rsidRPr="0098294C">
        <w:rPr>
          <w:rFonts w:ascii="Times New Roman" w:eastAsia="Times New Roman" w:hAnsi="Times New Roman" w:cs="Times New Roman"/>
          <w:b/>
          <w:bCs/>
          <w:i/>
          <w:iCs/>
          <w:color w:val="0000FF"/>
          <w:shd w:val="clear" w:color="auto" w:fill="FFFFFF"/>
          <w:lang w:eastAsia="lv-LV"/>
        </w:rPr>
        <w:t xml:space="preserve">konteinera </w:t>
      </w:r>
      <w:r w:rsidRPr="0098294C">
        <w:rPr>
          <w:rFonts w:ascii="Times New Roman" w:eastAsia="Times New Roman" w:hAnsi="Times New Roman" w:cs="Times New Roman"/>
          <w:b/>
          <w:bCs/>
          <w:i/>
          <w:iCs/>
          <w:color w:val="0000FF"/>
          <w:shd w:val="clear" w:color="auto" w:fill="FFFFFF"/>
          <w:lang w:eastAsia="lv-LV"/>
        </w:rPr>
        <w:t>aprakstam</w:t>
      </w:r>
      <w:r w:rsidR="00164CB9" w:rsidRPr="0098294C">
        <w:rPr>
          <w:rFonts w:ascii="Times New Roman" w:eastAsia="Times New Roman" w:hAnsi="Times New Roman" w:cs="Times New Roman"/>
          <w:b/>
          <w:bCs/>
          <w:i/>
          <w:iCs/>
          <w:color w:val="0000FF"/>
          <w:shd w:val="clear" w:color="auto" w:fill="FFFFFF"/>
          <w:lang w:eastAsia="lv-LV"/>
        </w:rPr>
        <w:t>:</w:t>
      </w:r>
    </w:p>
    <w:tbl>
      <w:tblPr>
        <w:tblStyle w:val="Reatabula"/>
        <w:tblW w:w="8363" w:type="dxa"/>
        <w:tblInd w:w="704" w:type="dxa"/>
        <w:tblLayout w:type="fixed"/>
        <w:tblLook w:val="0600" w:firstRow="0" w:lastRow="0" w:firstColumn="0" w:lastColumn="0" w:noHBand="1" w:noVBand="1"/>
      </w:tblPr>
      <w:tblGrid>
        <w:gridCol w:w="2410"/>
        <w:gridCol w:w="5953"/>
      </w:tblGrid>
      <w:tr w:rsidR="000C552C" w:rsidRPr="000C552C" w14:paraId="6405556D" w14:textId="77777777" w:rsidTr="00247BA0">
        <w:tc>
          <w:tcPr>
            <w:tcW w:w="2410" w:type="dxa"/>
          </w:tcPr>
          <w:p w14:paraId="0616D5C9" w14:textId="604AF49D" w:rsidR="00164CB9" w:rsidRPr="000C552C" w:rsidRDefault="00B84A20" w:rsidP="0010517B">
            <w:pPr>
              <w:pStyle w:val="Standard"/>
              <w:autoSpaceDE w:val="0"/>
              <w:rPr>
                <w:color w:val="0000FF"/>
              </w:rPr>
            </w:pPr>
            <w:r w:rsidRPr="000C552C">
              <w:rPr>
                <w:color w:val="0000FF"/>
              </w:rPr>
              <w:t>Viedā vai pazemes konteinera veids</w:t>
            </w:r>
          </w:p>
        </w:tc>
        <w:tc>
          <w:tcPr>
            <w:tcW w:w="5953" w:type="dxa"/>
          </w:tcPr>
          <w:p w14:paraId="35143A17" w14:textId="097473B9" w:rsidR="00164CB9" w:rsidRPr="000C552C" w:rsidRDefault="009155C0" w:rsidP="0010517B">
            <w:pPr>
              <w:pStyle w:val="Standard"/>
              <w:autoSpaceDE w:val="0"/>
              <w:jc w:val="both"/>
              <w:rPr>
                <w:i/>
                <w:iCs/>
                <w:color w:val="0000FF"/>
              </w:rPr>
            </w:pPr>
            <w:r w:rsidRPr="000C552C">
              <w:rPr>
                <w:rFonts w:eastAsia="Times New Roman"/>
                <w:i/>
                <w:iCs/>
                <w:color w:val="0000FF"/>
                <w:shd w:val="clear" w:color="auto" w:fill="FFFFFF"/>
                <w:lang w:eastAsia="lv-LV"/>
              </w:rPr>
              <w:t>Pazemes vai daļēji iedziļinātajiem konteineriem jābūt izgatavotiem no kvalitatīviem un izturīgiem materiāliem, ilgtspējīgiem, izturīgiem pret mehāniskiem bojājumiem un vandālismu.</w:t>
            </w:r>
          </w:p>
        </w:tc>
      </w:tr>
      <w:tr w:rsidR="000C552C" w:rsidRPr="000C552C" w14:paraId="346DB757" w14:textId="77777777" w:rsidTr="00247BA0">
        <w:tc>
          <w:tcPr>
            <w:tcW w:w="2410" w:type="dxa"/>
          </w:tcPr>
          <w:p w14:paraId="4D75E71D" w14:textId="0C9478C5" w:rsidR="00B84A20" w:rsidRPr="000C552C" w:rsidRDefault="00B84A20" w:rsidP="0010517B">
            <w:pPr>
              <w:pStyle w:val="Standard"/>
              <w:autoSpaceDE w:val="0"/>
              <w:rPr>
                <w:color w:val="0000FF"/>
              </w:rPr>
            </w:pPr>
            <w:r w:rsidRPr="000C552C">
              <w:rPr>
                <w:color w:val="0000FF"/>
              </w:rPr>
              <w:t>Konteinera tilpums</w:t>
            </w:r>
          </w:p>
        </w:tc>
        <w:tc>
          <w:tcPr>
            <w:tcW w:w="5953" w:type="dxa"/>
          </w:tcPr>
          <w:p w14:paraId="3F3020F9" w14:textId="24CCDF98" w:rsidR="00B84A20" w:rsidRPr="000C552C" w:rsidRDefault="000C552C" w:rsidP="0010517B">
            <w:pPr>
              <w:pStyle w:val="Standard"/>
              <w:autoSpaceDE w:val="0"/>
              <w:jc w:val="both"/>
              <w:rPr>
                <w:i/>
                <w:iCs/>
                <w:color w:val="0000FF"/>
              </w:rPr>
            </w:pPr>
            <w:r w:rsidRPr="000C552C">
              <w:rPr>
                <w:rFonts w:eastAsia="Times New Roman"/>
                <w:i/>
                <w:iCs/>
                <w:color w:val="0000FF"/>
                <w:shd w:val="clear" w:color="auto" w:fill="FFFFFF"/>
                <w:lang w:eastAsia="lv-LV"/>
              </w:rPr>
              <w:t>Konteinera izmērs nosakāms atbilstoši plānotajam atkritumu apjomam un pašvaldībā noteiktajam atkritumu izvešanas biežumam.</w:t>
            </w:r>
          </w:p>
        </w:tc>
      </w:tr>
      <w:tr w:rsidR="000C552C" w:rsidRPr="000C552C" w14:paraId="63CD221A" w14:textId="77777777" w:rsidTr="00247BA0">
        <w:tc>
          <w:tcPr>
            <w:tcW w:w="2410" w:type="dxa"/>
          </w:tcPr>
          <w:p w14:paraId="118F2A7A" w14:textId="3D4B8669" w:rsidR="005C0394" w:rsidRPr="000C552C" w:rsidRDefault="005C0394" w:rsidP="0010517B">
            <w:pPr>
              <w:pStyle w:val="Standard"/>
              <w:autoSpaceDE w:val="0"/>
              <w:rPr>
                <w:color w:val="0000FF"/>
              </w:rPr>
            </w:pPr>
            <w:r w:rsidRPr="000C552C">
              <w:rPr>
                <w:color w:val="0000FF"/>
              </w:rPr>
              <w:t>Dalīti savācamo atkritumu veids</w:t>
            </w:r>
          </w:p>
        </w:tc>
        <w:tc>
          <w:tcPr>
            <w:tcW w:w="5953" w:type="dxa"/>
          </w:tcPr>
          <w:p w14:paraId="3C5D5686" w14:textId="43C972BC" w:rsidR="005C0394" w:rsidRPr="000C552C" w:rsidRDefault="005C0394" w:rsidP="0010517B">
            <w:pPr>
              <w:pStyle w:val="Standard"/>
              <w:autoSpaceDE w:val="0"/>
              <w:jc w:val="both"/>
              <w:rPr>
                <w:i/>
                <w:iCs/>
                <w:color w:val="0000FF"/>
              </w:rPr>
            </w:pPr>
            <w:r w:rsidRPr="000C552C">
              <w:rPr>
                <w:i/>
                <w:iCs/>
                <w:color w:val="0000FF"/>
              </w:rPr>
              <w:t xml:space="preserve">Atkritumu veids nosakāms, </w:t>
            </w:r>
            <w:r w:rsidRPr="00E8140C">
              <w:rPr>
                <w:b/>
                <w:bCs/>
                <w:i/>
                <w:iCs/>
                <w:color w:val="0000FF"/>
              </w:rPr>
              <w:t>norādot atbilstošu klasi</w:t>
            </w:r>
            <w:r w:rsidRPr="000C552C">
              <w:rPr>
                <w:i/>
                <w:iCs/>
                <w:color w:val="0000FF"/>
              </w:rPr>
              <w:t xml:space="preserve"> no Ministru kabineta 2011. gada 19. aprīļa noteikumu Nr. 302 “Noteikumi par atkritumu klasifikatoru un īpašībām, kuras padara atkritumus bīstamus” pielikuma</w:t>
            </w:r>
          </w:p>
        </w:tc>
      </w:tr>
      <w:tr w:rsidR="000C552C" w:rsidRPr="000C552C" w14:paraId="55010340" w14:textId="77777777" w:rsidTr="00247BA0">
        <w:tc>
          <w:tcPr>
            <w:tcW w:w="2410" w:type="dxa"/>
          </w:tcPr>
          <w:p w14:paraId="65B8F001" w14:textId="77777777" w:rsidR="00164CB9" w:rsidRPr="000C552C" w:rsidRDefault="00164CB9" w:rsidP="0010517B">
            <w:pPr>
              <w:pStyle w:val="Standard"/>
              <w:autoSpaceDE w:val="0"/>
              <w:rPr>
                <w:color w:val="0000FF"/>
              </w:rPr>
            </w:pPr>
            <w:r w:rsidRPr="000C552C">
              <w:rPr>
                <w:color w:val="0000FF"/>
              </w:rPr>
              <w:t>Komplektācija</w:t>
            </w:r>
          </w:p>
        </w:tc>
        <w:tc>
          <w:tcPr>
            <w:tcW w:w="5953" w:type="dxa"/>
          </w:tcPr>
          <w:p w14:paraId="02DC359A" w14:textId="77777777" w:rsidR="00164CB9" w:rsidRPr="000C552C" w:rsidRDefault="00164CB9" w:rsidP="0010517B">
            <w:pPr>
              <w:pStyle w:val="Standard"/>
              <w:autoSpaceDE w:val="0"/>
              <w:jc w:val="both"/>
              <w:rPr>
                <w:i/>
                <w:iCs/>
                <w:color w:val="0000FF"/>
              </w:rPr>
            </w:pPr>
            <w:r w:rsidRPr="000C552C">
              <w:rPr>
                <w:i/>
                <w:iCs/>
                <w:color w:val="0000FF"/>
              </w:rPr>
              <w:t xml:space="preserve">Konteiners, vāks ar atverēm, maiss vai cilindriska tvertne </w:t>
            </w:r>
          </w:p>
        </w:tc>
      </w:tr>
      <w:tr w:rsidR="000C552C" w:rsidRPr="000C552C" w14:paraId="6EABA003" w14:textId="77777777" w:rsidTr="00B84A20">
        <w:trPr>
          <w:trHeight w:val="778"/>
        </w:trPr>
        <w:tc>
          <w:tcPr>
            <w:tcW w:w="2410" w:type="dxa"/>
          </w:tcPr>
          <w:p w14:paraId="22E691D6" w14:textId="2C44E1D7" w:rsidR="00164CB9" w:rsidRPr="000C552C" w:rsidRDefault="00164CB9" w:rsidP="0010517B">
            <w:pPr>
              <w:pStyle w:val="Standard"/>
              <w:autoSpaceDE w:val="0"/>
              <w:rPr>
                <w:color w:val="0000FF"/>
              </w:rPr>
            </w:pPr>
            <w:r w:rsidRPr="000C552C">
              <w:rPr>
                <w:color w:val="0000FF"/>
              </w:rPr>
              <w:lastRenderedPageBreak/>
              <w:t>Konteiner</w:t>
            </w:r>
            <w:r w:rsidR="00B84A20" w:rsidRPr="000C552C">
              <w:rPr>
                <w:color w:val="0000FF"/>
              </w:rPr>
              <w:t>a raksturojums</w:t>
            </w:r>
          </w:p>
        </w:tc>
        <w:tc>
          <w:tcPr>
            <w:tcW w:w="5953" w:type="dxa"/>
          </w:tcPr>
          <w:p w14:paraId="02757239" w14:textId="77777777" w:rsidR="00164CB9" w:rsidRPr="000C552C" w:rsidRDefault="00164CB9" w:rsidP="00B84A20">
            <w:pPr>
              <w:pStyle w:val="Standard"/>
              <w:autoSpaceDE w:val="0"/>
              <w:jc w:val="both"/>
              <w:rPr>
                <w:i/>
                <w:iCs/>
                <w:color w:val="0000FF"/>
              </w:rPr>
            </w:pPr>
            <w:r w:rsidRPr="000C552C">
              <w:rPr>
                <w:i/>
                <w:iCs/>
                <w:color w:val="0000FF"/>
              </w:rPr>
              <w:t xml:space="preserve">Ārējais karkass izgatavots no atbilstoša materiāla, pilnīgi hermētisks izņemot augšējo atveri, triecienizturīgs, noturīgs un piemērots Latvijas klimatiskajiem laika apstākļiem </w:t>
            </w:r>
          </w:p>
        </w:tc>
      </w:tr>
      <w:tr w:rsidR="000C552C" w:rsidRPr="000C552C" w14:paraId="7C78CF47" w14:textId="77777777" w:rsidTr="00247BA0">
        <w:tc>
          <w:tcPr>
            <w:tcW w:w="2410" w:type="dxa"/>
          </w:tcPr>
          <w:p w14:paraId="492692D8" w14:textId="13EB5B75" w:rsidR="00164CB9" w:rsidRPr="000C552C" w:rsidRDefault="00FF1989" w:rsidP="0010517B">
            <w:pPr>
              <w:pStyle w:val="Standard"/>
              <w:autoSpaceDE w:val="0"/>
              <w:rPr>
                <w:color w:val="0000FF"/>
                <w:spacing w:val="-1"/>
              </w:rPr>
            </w:pPr>
            <w:r w:rsidRPr="000C552C">
              <w:rPr>
                <w:color w:val="0000FF"/>
                <w:spacing w:val="-1"/>
              </w:rPr>
              <w:t>Konteinera v</w:t>
            </w:r>
            <w:r w:rsidR="00164CB9" w:rsidRPr="000C552C">
              <w:rPr>
                <w:color w:val="0000FF"/>
                <w:spacing w:val="-1"/>
              </w:rPr>
              <w:t>āks</w:t>
            </w:r>
          </w:p>
        </w:tc>
        <w:tc>
          <w:tcPr>
            <w:tcW w:w="5953" w:type="dxa"/>
          </w:tcPr>
          <w:p w14:paraId="67DC4DB2" w14:textId="77777777" w:rsidR="00164CB9" w:rsidRPr="000C552C" w:rsidRDefault="00164CB9" w:rsidP="0010517B">
            <w:pPr>
              <w:pStyle w:val="Standard"/>
              <w:autoSpaceDE w:val="0"/>
              <w:jc w:val="both"/>
              <w:rPr>
                <w:i/>
                <w:iCs/>
                <w:color w:val="0000FF"/>
                <w:spacing w:val="3"/>
              </w:rPr>
            </w:pPr>
            <w:r w:rsidRPr="000C552C">
              <w:rPr>
                <w:i/>
                <w:iCs/>
                <w:color w:val="0000FF"/>
                <w:spacing w:val="3"/>
              </w:rPr>
              <w:t>Izgatavots no atbilstoša materiāla, triecienizturīgs,</w:t>
            </w:r>
            <w:r w:rsidRPr="000C552C">
              <w:rPr>
                <w:i/>
                <w:iCs/>
                <w:color w:val="0000FF"/>
              </w:rPr>
              <w:t xml:space="preserve"> noturīgs un piemērots Latvijas klimatiskajiem laika apstākļiem. Vākā izveidota speciāla lūka atkritumu izmešanai ar vāka noturēšanas mehānismu. Vāks ir 100% ūdensnecaurlaidīgs un noturīgs pret UV stariem. </w:t>
            </w:r>
            <w:r w:rsidRPr="000C552C">
              <w:rPr>
                <w:i/>
                <w:iCs/>
                <w:color w:val="0000FF"/>
                <w:spacing w:val="3"/>
              </w:rPr>
              <w:t xml:space="preserve"> </w:t>
            </w:r>
          </w:p>
          <w:p w14:paraId="099D8EB8" w14:textId="77777777" w:rsidR="00164CB9" w:rsidRPr="000C552C" w:rsidRDefault="00164CB9" w:rsidP="0010517B">
            <w:pPr>
              <w:pStyle w:val="Standard"/>
              <w:autoSpaceDE w:val="0"/>
              <w:jc w:val="both"/>
              <w:rPr>
                <w:i/>
                <w:iCs/>
                <w:color w:val="0000FF"/>
              </w:rPr>
            </w:pPr>
            <w:r w:rsidRPr="000C552C">
              <w:rPr>
                <w:i/>
                <w:iCs/>
                <w:color w:val="0000FF"/>
              </w:rPr>
              <w:t xml:space="preserve">Atbilstoši pasūtītāja prasībām var būt aprīkots ar piekļuves ierobežojošiem elementiem, lai nodrošinātu, ka to izmanto tikai plānotais klientu loks. </w:t>
            </w:r>
          </w:p>
        </w:tc>
      </w:tr>
      <w:tr w:rsidR="000C552C" w:rsidRPr="000C552C" w14:paraId="626115EB" w14:textId="77777777" w:rsidTr="00247BA0">
        <w:tc>
          <w:tcPr>
            <w:tcW w:w="2410" w:type="dxa"/>
          </w:tcPr>
          <w:p w14:paraId="41B4DDF7" w14:textId="3B018F67" w:rsidR="00164CB9" w:rsidRPr="000C552C" w:rsidRDefault="00FF1989" w:rsidP="0010517B">
            <w:pPr>
              <w:pStyle w:val="Standard"/>
              <w:autoSpaceDE w:val="0"/>
              <w:rPr>
                <w:color w:val="0000FF"/>
                <w:spacing w:val="-1"/>
              </w:rPr>
            </w:pPr>
            <w:r w:rsidRPr="000C552C">
              <w:rPr>
                <w:color w:val="0000FF"/>
                <w:spacing w:val="-1"/>
              </w:rPr>
              <w:t>Konteinera v</w:t>
            </w:r>
            <w:r w:rsidR="00164CB9" w:rsidRPr="000C552C">
              <w:rPr>
                <w:color w:val="0000FF"/>
                <w:spacing w:val="-1"/>
              </w:rPr>
              <w:t>airākkārtīgi lietojams, noņemams atkritumu maiss vai cilindriska tvertne</w:t>
            </w:r>
          </w:p>
        </w:tc>
        <w:tc>
          <w:tcPr>
            <w:tcW w:w="5953" w:type="dxa"/>
          </w:tcPr>
          <w:p w14:paraId="52B41A48" w14:textId="77777777" w:rsidR="00164CB9" w:rsidRPr="000C552C" w:rsidRDefault="00164CB9" w:rsidP="0010517B">
            <w:pPr>
              <w:pStyle w:val="Standard"/>
              <w:autoSpaceDE w:val="0"/>
              <w:jc w:val="both"/>
              <w:rPr>
                <w:i/>
                <w:iCs/>
                <w:color w:val="0000FF"/>
                <w:spacing w:val="3"/>
              </w:rPr>
            </w:pPr>
            <w:r w:rsidRPr="000C552C">
              <w:rPr>
                <w:i/>
                <w:iCs/>
                <w:color w:val="0000FF"/>
              </w:rPr>
              <w:t>Izgatavots no izturīga polipropilēna vai cita analoga materiāla. Cilindriskās iekšējās tvertnes materiāls – cieta plastmasa vai tērauds</w:t>
            </w:r>
          </w:p>
        </w:tc>
      </w:tr>
      <w:tr w:rsidR="000C552C" w:rsidRPr="000C552C" w14:paraId="2D229161" w14:textId="77777777" w:rsidTr="00247BA0">
        <w:tc>
          <w:tcPr>
            <w:tcW w:w="2410" w:type="dxa"/>
          </w:tcPr>
          <w:p w14:paraId="4192C970" w14:textId="77777777" w:rsidR="00164CB9" w:rsidRPr="000C552C" w:rsidRDefault="00164CB9" w:rsidP="0010517B">
            <w:pPr>
              <w:pStyle w:val="Standard"/>
              <w:autoSpaceDE w:val="0"/>
              <w:rPr>
                <w:color w:val="0000FF"/>
              </w:rPr>
            </w:pPr>
            <w:r w:rsidRPr="000C552C">
              <w:rPr>
                <w:color w:val="0000FF"/>
              </w:rPr>
              <w:t xml:space="preserve">Konteinera </w:t>
            </w:r>
            <w:proofErr w:type="spellStart"/>
            <w:r w:rsidRPr="000C552C">
              <w:rPr>
                <w:color w:val="0000FF"/>
              </w:rPr>
              <w:t>iebūve</w:t>
            </w:r>
            <w:proofErr w:type="spellEnd"/>
          </w:p>
        </w:tc>
        <w:tc>
          <w:tcPr>
            <w:tcW w:w="5953" w:type="dxa"/>
          </w:tcPr>
          <w:p w14:paraId="3746AB33" w14:textId="77777777" w:rsidR="00164CB9" w:rsidRPr="000C552C" w:rsidRDefault="00164CB9" w:rsidP="0010517B">
            <w:pPr>
              <w:pStyle w:val="Standard"/>
              <w:autoSpaceDE w:val="0"/>
              <w:jc w:val="both"/>
              <w:rPr>
                <w:i/>
                <w:iCs/>
                <w:color w:val="0000FF"/>
                <w:spacing w:val="-1"/>
              </w:rPr>
            </w:pPr>
            <w:r w:rsidRPr="000C552C">
              <w:rPr>
                <w:i/>
                <w:iCs/>
                <w:color w:val="0000FF"/>
                <w:spacing w:val="-1"/>
              </w:rPr>
              <w:t>Atbilstoši ražotāja tehniskajiem risinājumiem</w:t>
            </w:r>
          </w:p>
        </w:tc>
      </w:tr>
      <w:tr w:rsidR="000C552C" w:rsidRPr="000C552C" w14:paraId="4F939DFE" w14:textId="77777777" w:rsidTr="00247BA0">
        <w:tc>
          <w:tcPr>
            <w:tcW w:w="2410" w:type="dxa"/>
          </w:tcPr>
          <w:p w14:paraId="22300584" w14:textId="77777777" w:rsidR="00164CB9" w:rsidRPr="000C552C" w:rsidRDefault="00164CB9" w:rsidP="0010517B">
            <w:pPr>
              <w:pStyle w:val="Standard"/>
              <w:autoSpaceDE w:val="0"/>
              <w:rPr>
                <w:color w:val="0000FF"/>
              </w:rPr>
            </w:pPr>
            <w:r w:rsidRPr="000C552C">
              <w:rPr>
                <w:color w:val="0000FF"/>
              </w:rPr>
              <w:t xml:space="preserve">IT aprīkojums (tikai viedajiem konteineriem) </w:t>
            </w:r>
          </w:p>
        </w:tc>
        <w:tc>
          <w:tcPr>
            <w:tcW w:w="5953" w:type="dxa"/>
          </w:tcPr>
          <w:p w14:paraId="2750532D" w14:textId="77777777" w:rsidR="00164CB9" w:rsidRPr="000C552C" w:rsidRDefault="00164CB9" w:rsidP="0010517B">
            <w:pPr>
              <w:pStyle w:val="Standard"/>
              <w:autoSpaceDE w:val="0"/>
              <w:jc w:val="both"/>
              <w:rPr>
                <w:i/>
                <w:iCs/>
                <w:color w:val="0000FF"/>
                <w:spacing w:val="-1"/>
              </w:rPr>
            </w:pPr>
            <w:r w:rsidRPr="000C552C">
              <w:rPr>
                <w:i/>
                <w:iCs/>
                <w:color w:val="0000FF"/>
                <w:spacing w:val="-1"/>
              </w:rPr>
              <w:t xml:space="preserve">Tiešsaistes monitorings, iebūvēti </w:t>
            </w:r>
            <w:proofErr w:type="spellStart"/>
            <w:r w:rsidRPr="000C552C">
              <w:rPr>
                <w:i/>
                <w:iCs/>
                <w:color w:val="0000FF"/>
                <w:spacing w:val="-1"/>
              </w:rPr>
              <w:t>IoT</w:t>
            </w:r>
            <w:proofErr w:type="spellEnd"/>
            <w:r w:rsidRPr="000C552C">
              <w:rPr>
                <w:i/>
                <w:iCs/>
                <w:color w:val="0000FF"/>
                <w:spacing w:val="-1"/>
              </w:rPr>
              <w:t xml:space="preserve"> (Internet </w:t>
            </w:r>
            <w:proofErr w:type="spellStart"/>
            <w:r w:rsidRPr="000C552C">
              <w:rPr>
                <w:i/>
                <w:iCs/>
                <w:color w:val="0000FF"/>
                <w:spacing w:val="-1"/>
              </w:rPr>
              <w:t>of</w:t>
            </w:r>
            <w:proofErr w:type="spellEnd"/>
            <w:r w:rsidRPr="000C552C">
              <w:rPr>
                <w:i/>
                <w:iCs/>
                <w:color w:val="0000FF"/>
                <w:spacing w:val="-1"/>
              </w:rPr>
              <w:t xml:space="preserve"> </w:t>
            </w:r>
            <w:proofErr w:type="spellStart"/>
            <w:r w:rsidRPr="000C552C">
              <w:rPr>
                <w:i/>
                <w:iCs/>
                <w:color w:val="0000FF"/>
                <w:spacing w:val="-1"/>
              </w:rPr>
              <w:t>Things</w:t>
            </w:r>
            <w:proofErr w:type="spellEnd"/>
            <w:r w:rsidRPr="000C552C">
              <w:rPr>
                <w:i/>
                <w:iCs/>
                <w:color w:val="0000FF"/>
                <w:spacing w:val="-1"/>
              </w:rPr>
              <w:t>) vai analogi  sensori, atkritumu uzskaites automatizācija</w:t>
            </w:r>
          </w:p>
        </w:tc>
      </w:tr>
    </w:tbl>
    <w:p w14:paraId="4FC6DB76" w14:textId="77777777" w:rsidR="00EE7BAF" w:rsidRDefault="00EE7BAF" w:rsidP="00EE7BAF">
      <w:pPr>
        <w:pStyle w:val="Bezatstarpm"/>
        <w:spacing w:after="120"/>
        <w:ind w:left="714"/>
      </w:pPr>
    </w:p>
    <w:p w14:paraId="378F672F" w14:textId="0BFD5A0E" w:rsidR="00250769" w:rsidRPr="00DA0637" w:rsidRDefault="006A474B" w:rsidP="00D860C0">
      <w:pPr>
        <w:pStyle w:val="Bezatstarpm"/>
        <w:numPr>
          <w:ilvl w:val="0"/>
          <w:numId w:val="2"/>
        </w:numPr>
        <w:spacing w:after="120"/>
        <w:ind w:left="714" w:hanging="357"/>
      </w:pPr>
      <w:r w:rsidRPr="005A0E9F">
        <w:rPr>
          <w:b/>
          <w:bCs/>
        </w:rPr>
        <w:t xml:space="preserve">ja plānota </w:t>
      </w:r>
      <w:r w:rsidR="003B2F0B" w:rsidRPr="005A0E9F">
        <w:rPr>
          <w:b/>
          <w:bCs/>
        </w:rPr>
        <w:t>atkritumu savākšanas laukuma izbūve</w:t>
      </w:r>
      <w:r w:rsidR="00B07BFE">
        <w:rPr>
          <w:b/>
          <w:bCs/>
        </w:rPr>
        <w:t xml:space="preserve"> </w:t>
      </w:r>
      <w:r w:rsidR="00B07BFE" w:rsidRPr="00B07BFE">
        <w:rPr>
          <w:b/>
          <w:bCs/>
        </w:rPr>
        <w:t>(bez konteineru iegādes)</w:t>
      </w:r>
      <w:r w:rsidR="003B2F0B">
        <w:t xml:space="preserve">, sniedz </w:t>
      </w:r>
      <w:r w:rsidR="00F06394">
        <w:t>laukuma darbības aprakstu</w:t>
      </w:r>
      <w:r w:rsidR="003B2F0B">
        <w:t>, norādot</w:t>
      </w:r>
      <w:r w:rsidR="006F50C8">
        <w:t xml:space="preserve">, </w:t>
      </w:r>
      <w:r w:rsidR="00F06394" w:rsidRPr="00CA650D">
        <w:rPr>
          <w:b/>
          <w:bCs/>
        </w:rPr>
        <w:t>kād</w:t>
      </w:r>
      <w:r w:rsidR="00DD4B6D" w:rsidRPr="00CA650D">
        <w:rPr>
          <w:b/>
          <w:bCs/>
        </w:rPr>
        <w:t>us atkritumu veidus</w:t>
      </w:r>
      <w:r w:rsidR="00BB0357" w:rsidRPr="00CA650D">
        <w:rPr>
          <w:b/>
          <w:bCs/>
        </w:rPr>
        <w:t xml:space="preserve"> – gan normatīvajos aktos paredzētos</w:t>
      </w:r>
      <w:r w:rsidR="007A7CC6">
        <w:rPr>
          <w:rStyle w:val="Vresatsauce"/>
          <w:b/>
          <w:bCs/>
        </w:rPr>
        <w:footnoteReference w:id="5"/>
      </w:r>
      <w:r w:rsidR="00BB0357" w:rsidRPr="00CA650D">
        <w:rPr>
          <w:b/>
          <w:bCs/>
        </w:rPr>
        <w:t>, gan</w:t>
      </w:r>
      <w:r w:rsidR="00CA650D" w:rsidRPr="00CA650D">
        <w:rPr>
          <w:b/>
          <w:bCs/>
        </w:rPr>
        <w:t>, ja attiecināms, citus dalīti vāktus atkritumus -</w:t>
      </w:r>
      <w:r w:rsidR="00DD4B6D" w:rsidRPr="00CA650D">
        <w:rPr>
          <w:b/>
          <w:bCs/>
        </w:rPr>
        <w:t xml:space="preserve"> savāks</w:t>
      </w:r>
      <w:r w:rsidR="00DD4B6D">
        <w:t xml:space="preserve"> </w:t>
      </w:r>
      <w:r w:rsidR="00682078">
        <w:rPr>
          <w:b/>
          <w:bCs/>
        </w:rPr>
        <w:t>laukumā</w:t>
      </w:r>
      <w:r w:rsidR="00682078">
        <w:t xml:space="preserve"> </w:t>
      </w:r>
      <w:r w:rsidR="00682078" w:rsidRPr="00682078">
        <w:rPr>
          <w:b/>
          <w:bCs/>
        </w:rPr>
        <w:t>un</w:t>
      </w:r>
      <w:r w:rsidR="00F06394" w:rsidRPr="00682078">
        <w:rPr>
          <w:b/>
          <w:bCs/>
        </w:rPr>
        <w:t xml:space="preserve"> kas plāno </w:t>
      </w:r>
      <w:r w:rsidR="004117E1" w:rsidRPr="00682078">
        <w:rPr>
          <w:b/>
          <w:bCs/>
        </w:rPr>
        <w:t>sniegt atkritumu dalītās savākšanas pakalpojumu</w:t>
      </w:r>
      <w:r w:rsidR="00250769" w:rsidRPr="00682078">
        <w:rPr>
          <w:b/>
          <w:bCs/>
        </w:rPr>
        <w:t>.</w:t>
      </w:r>
    </w:p>
    <w:p w14:paraId="6D0B8BC0" w14:textId="341C7B0E" w:rsidR="00274094" w:rsidRDefault="00965C7D" w:rsidP="00743F66">
      <w:pPr>
        <w:pStyle w:val="Bezatstarpm"/>
        <w:numPr>
          <w:ilvl w:val="0"/>
          <w:numId w:val="5"/>
        </w:numPr>
        <w:spacing w:after="120"/>
      </w:pPr>
      <w:r>
        <w:t>P</w:t>
      </w:r>
      <w:r w:rsidRPr="00965C7D">
        <w:t>rojekta attiecināmo izmaksu ietvaros nav iekļaujama laukuma aprīkošana ar dalītās vākšanas konteineriem</w:t>
      </w:r>
      <w:r>
        <w:t xml:space="preserve">. </w:t>
      </w:r>
      <w:r w:rsidR="00250769">
        <w:t xml:space="preserve">Jāņem vērā, ka projekta iesniedzējs projekta īstenošanas teritorijā var nesniegt atkritumu dalītās savākšanas pakalpojumu (piemēram, projekta iesniedzējs ir pašvaldība, kas vēlas izveidot šķirošanas laukumu, ko plānots nodot apsaimniekošanai atkritumu </w:t>
      </w:r>
      <w:proofErr w:type="spellStart"/>
      <w:r w:rsidR="00250769">
        <w:t>apsaimniekotājam</w:t>
      </w:r>
      <w:proofErr w:type="spellEnd"/>
      <w:r w:rsidR="00250769">
        <w:t>, kas normatīvajos aktos noteiktajā kārtībā ir izvēlēts sniegt atkritumu apsaimniekošanas pakalpojumu attiecīgajā pašvaldībā).</w:t>
      </w:r>
    </w:p>
    <w:p w14:paraId="5886729E" w14:textId="53CC914A" w:rsidR="007242E4" w:rsidRPr="00E037A6" w:rsidRDefault="005A675C" w:rsidP="511CD4D0">
      <w:pPr>
        <w:pStyle w:val="Bezatstarpm"/>
        <w:numPr>
          <w:ilvl w:val="0"/>
          <w:numId w:val="3"/>
        </w:numPr>
        <w:spacing w:after="120"/>
        <w:ind w:left="714" w:hanging="357"/>
        <w:rPr>
          <w:b/>
          <w:bCs/>
        </w:rPr>
      </w:pPr>
      <w:r>
        <w:t xml:space="preserve">informāciju </w:t>
      </w:r>
      <w:r w:rsidR="00C905B6" w:rsidRPr="511CD4D0">
        <w:rPr>
          <w:b/>
          <w:bCs/>
        </w:rPr>
        <w:t xml:space="preserve">par </w:t>
      </w:r>
      <w:r w:rsidR="00BB7E19" w:rsidRPr="511CD4D0">
        <w:rPr>
          <w:b/>
          <w:bCs/>
        </w:rPr>
        <w:t xml:space="preserve">kopējo dalīti vākto sadzīves atkritumu </w:t>
      </w:r>
      <w:r w:rsidR="00C905B6" w:rsidRPr="511CD4D0">
        <w:rPr>
          <w:b/>
          <w:bCs/>
        </w:rPr>
        <w:t>apjomu</w:t>
      </w:r>
      <w:r w:rsidR="002866B2" w:rsidRPr="511CD4D0">
        <w:rPr>
          <w:b/>
          <w:bCs/>
        </w:rPr>
        <w:t xml:space="preserve"> tonnās gadā (t/gadā)</w:t>
      </w:r>
      <w:r w:rsidR="006A5D84" w:rsidRPr="511CD4D0">
        <w:rPr>
          <w:b/>
          <w:bCs/>
        </w:rPr>
        <w:t xml:space="preserve">, kam projektā paredzēts rast turpmāku pielietojumu </w:t>
      </w:r>
      <w:r w:rsidR="006A5D84">
        <w:t>un to pārstrādes produkti un materiāli tiks atgriezti saimnieciskā apritē</w:t>
      </w:r>
      <w:r w:rsidR="47F9858D">
        <w:t xml:space="preserve"> vai atkritumi tiks reģenerēti (t.i., atkritumi tiks nodoti sagatavošanai pārstrādei un reģenerācijai un / vai pārstrādāti vai reģenerēti attiecīgu piesārņojošās darbības atļauju saņēmuša komersanta apsaimniekotās iekārtās), tādējādi samazinot iespēju tiem tikt apglabātiem</w:t>
      </w:r>
      <w:r w:rsidR="007A7E20">
        <w:t>.</w:t>
      </w:r>
    </w:p>
    <w:p w14:paraId="0E9D4780" w14:textId="0182FEBA" w:rsidR="007A7E20" w:rsidRDefault="007A7E20" w:rsidP="007A7E20">
      <w:pPr>
        <w:pStyle w:val="Bezatstarpm"/>
        <w:numPr>
          <w:ilvl w:val="0"/>
          <w:numId w:val="4"/>
        </w:numPr>
        <w:spacing w:after="120"/>
      </w:pPr>
      <w:r w:rsidRPr="26884207">
        <w:rPr>
          <w:b/>
          <w:bCs/>
        </w:rPr>
        <w:lastRenderedPageBreak/>
        <w:t xml:space="preserve">Ja projektā paredzēta vairāku veidu atkritumu dalīta vākšana (piemēram, sadzīves un videi kaitīgo preču atkritumu), </w:t>
      </w:r>
      <w:r w:rsidR="00D0087E" w:rsidRPr="26884207">
        <w:rPr>
          <w:b/>
          <w:bCs/>
        </w:rPr>
        <w:t>šeit norāda tikai sadzīves atkritumu</w:t>
      </w:r>
      <w:r w:rsidR="00386DAB" w:rsidRPr="26884207">
        <w:rPr>
          <w:b/>
          <w:bCs/>
        </w:rPr>
        <w:t xml:space="preserve"> apjomu.</w:t>
      </w:r>
      <w:r w:rsidR="00A6546F" w:rsidRPr="26884207">
        <w:rPr>
          <w:b/>
          <w:bCs/>
        </w:rPr>
        <w:t xml:space="preserve"> </w:t>
      </w:r>
      <w:r w:rsidR="00A6546F">
        <w:t xml:space="preserve">Citu atkritumu veidu, kas nav sadzīves atkritumi, svaru (t/gadā) rēķina </w:t>
      </w:r>
      <w:r w:rsidR="007B4F4C">
        <w:t xml:space="preserve">kopā ar sadzīves atkritumiem </w:t>
      </w:r>
      <w:r w:rsidR="00AE1A8A">
        <w:t xml:space="preserve">projekta </w:t>
      </w:r>
      <w:r w:rsidR="00A6546F">
        <w:t>rezultāta rādītāja vajadzībām.</w:t>
      </w:r>
    </w:p>
    <w:p w14:paraId="56C48DCF" w14:textId="5E419657" w:rsidR="00D5462D" w:rsidRPr="00E241D3" w:rsidRDefault="00D5462D" w:rsidP="00743F66">
      <w:pPr>
        <w:pStyle w:val="Sarakstarindkopa"/>
        <w:numPr>
          <w:ilvl w:val="0"/>
          <w:numId w:val="4"/>
        </w:numPr>
        <w:rPr>
          <w:rFonts w:ascii="Times New Roman" w:eastAsia="Times New Roman" w:hAnsi="Times New Roman" w:cs="Times New Roman"/>
          <w:color w:val="0000FF"/>
        </w:rPr>
      </w:pPr>
      <w:r w:rsidRPr="00E241D3">
        <w:rPr>
          <w:rFonts w:ascii="Times New Roman" w:eastAsia="Times New Roman" w:hAnsi="Times New Roman" w:cs="Times New Roman"/>
          <w:i/>
          <w:iCs/>
          <w:color w:val="0000FF"/>
        </w:rPr>
        <w:t>Atkritumu veids nosakāms, norādot atbilstošu klasi  no Ministru kabineta 2011. gada 19. aprīļa noteikumu Nr.</w:t>
      </w:r>
      <w:r w:rsidR="008224C9" w:rsidRPr="00E241D3">
        <w:rPr>
          <w:rFonts w:ascii="Times New Roman" w:eastAsia="Times New Roman" w:hAnsi="Times New Roman" w:cs="Times New Roman"/>
          <w:i/>
          <w:iCs/>
          <w:color w:val="0000FF"/>
        </w:rPr>
        <w:t xml:space="preserve"> </w:t>
      </w:r>
      <w:r w:rsidRPr="00E241D3">
        <w:rPr>
          <w:rFonts w:ascii="Times New Roman" w:eastAsia="Times New Roman" w:hAnsi="Times New Roman" w:cs="Times New Roman"/>
          <w:i/>
          <w:iCs/>
          <w:color w:val="0000FF"/>
        </w:rPr>
        <w:t xml:space="preserve">302 “Noteikumi par atkritumu klasifikatoru un īpašībām, kuras padara atkritumus bīstamus” pielikuma. Ja dažādiem atkritumu veidiem (klasēm) ir dažāda pārstrādes produktu un materiālu atgriešanas apritē  vai reģenerācijas apjoma vērtība,  </w:t>
      </w:r>
      <w:r w:rsidRPr="00E241D3">
        <w:rPr>
          <w:rFonts w:ascii="Times New Roman" w:eastAsia="Times New Roman" w:hAnsi="Times New Roman" w:cs="Times New Roman"/>
          <w:b/>
          <w:bCs/>
          <w:i/>
          <w:iCs/>
          <w:color w:val="0000FF"/>
        </w:rPr>
        <w:t>procentuālo vērtību nosaka pēc vidējā procentuālā rādītāja atkritumu grupas kopumā</w:t>
      </w:r>
      <w:r w:rsidRPr="00E241D3">
        <w:rPr>
          <w:rFonts w:ascii="Times New Roman" w:eastAsia="Times New Roman" w:hAnsi="Times New Roman" w:cs="Times New Roman"/>
          <w:i/>
          <w:iCs/>
          <w:color w:val="0000FF"/>
        </w:rPr>
        <w:t>.</w:t>
      </w:r>
    </w:p>
    <w:p w14:paraId="187D38B4" w14:textId="093CE330" w:rsidR="00CA7907" w:rsidRPr="00E241D3" w:rsidRDefault="00E26343" w:rsidP="511CD4D0">
      <w:pPr>
        <w:pStyle w:val="Bezatstarpm"/>
        <w:numPr>
          <w:ilvl w:val="0"/>
          <w:numId w:val="4"/>
        </w:numPr>
        <w:spacing w:after="120"/>
        <w:rPr>
          <w:b/>
          <w:bCs/>
        </w:rPr>
      </w:pPr>
      <w:r w:rsidRPr="00E241D3">
        <w:rPr>
          <w:b/>
          <w:bCs/>
        </w:rPr>
        <w:t>D</w:t>
      </w:r>
      <w:r w:rsidR="00C14C33" w:rsidRPr="00E241D3">
        <w:rPr>
          <w:b/>
          <w:bCs/>
        </w:rPr>
        <w:t>alīti vākto sadzīves atkritumu, kuriem tiek rasts turpmāks pielietojums</w:t>
      </w:r>
      <w:r w:rsidR="00B93B5C" w:rsidRPr="00E241D3">
        <w:rPr>
          <w:b/>
          <w:bCs/>
        </w:rPr>
        <w:t>, apjomam projektā ir jāsasniedz vismaz 60 % apmēru no savāktā atkritumu daudzuma.</w:t>
      </w:r>
    </w:p>
    <w:p w14:paraId="6DCACA95" w14:textId="583586B2" w:rsidR="00F24FFB" w:rsidRPr="00F24FFB" w:rsidRDefault="007C1F35" w:rsidP="511CD4D0">
      <w:pPr>
        <w:pStyle w:val="Bezatstarpm"/>
        <w:numPr>
          <w:ilvl w:val="0"/>
          <w:numId w:val="3"/>
        </w:numPr>
        <w:spacing w:after="120"/>
        <w:ind w:left="714" w:hanging="357"/>
      </w:pPr>
      <w:r>
        <w:t>informāciju</w:t>
      </w:r>
      <w:r w:rsidR="007D54D2">
        <w:t xml:space="preserve"> (ja attiecināms, norādot Būvniecības informācijas sistēmas </w:t>
      </w:r>
      <w:r w:rsidR="00E92FDC">
        <w:t>liet</w:t>
      </w:r>
      <w:r w:rsidR="008C0CF4">
        <w:t>as numuru</w:t>
      </w:r>
      <w:r w:rsidR="00E92FDC">
        <w:t>)</w:t>
      </w:r>
      <w:r w:rsidR="008678E4">
        <w:t xml:space="preserve">, </w:t>
      </w:r>
      <w:r w:rsidR="00DA2DAA" w:rsidRPr="511CD4D0">
        <w:rPr>
          <w:b/>
          <w:bCs/>
        </w:rPr>
        <w:t>par kurām projekta ietvaros plānotajām būvniecības darbībām</w:t>
      </w:r>
      <w:r w:rsidR="00D36B41" w:rsidRPr="511CD4D0">
        <w:rPr>
          <w:b/>
          <w:bCs/>
        </w:rPr>
        <w:t>:</w:t>
      </w:r>
    </w:p>
    <w:p w14:paraId="744ACE82" w14:textId="0DA35EE0" w:rsidR="00A71F9A" w:rsidRPr="00A71F9A" w:rsidRDefault="00DA2DAA" w:rsidP="007242E4">
      <w:pPr>
        <w:pStyle w:val="Bezatstarpm"/>
        <w:numPr>
          <w:ilvl w:val="1"/>
          <w:numId w:val="3"/>
        </w:numPr>
        <w:spacing w:after="120"/>
      </w:pPr>
      <w:r w:rsidRPr="00DA2DAA">
        <w:rPr>
          <w:b/>
          <w:bCs/>
        </w:rPr>
        <w:t>būvatļaujā, apliecinājuma kartē vai paskaidrojuma rakstā ir veikta būvvaldes</w:t>
      </w:r>
      <w:r w:rsidR="00E241D3">
        <w:rPr>
          <w:b/>
          <w:bCs/>
        </w:rPr>
        <w:t xml:space="preserve"> </w:t>
      </w:r>
      <w:r w:rsidRPr="00DA2DAA">
        <w:rPr>
          <w:b/>
          <w:bCs/>
        </w:rPr>
        <w:t>atzīme par projektēšanas nosacījumu izpildi</w:t>
      </w:r>
      <w:r w:rsidR="00A71F9A">
        <w:rPr>
          <w:b/>
          <w:bCs/>
        </w:rPr>
        <w:t>;</w:t>
      </w:r>
    </w:p>
    <w:p w14:paraId="35D73619" w14:textId="77777777" w:rsidR="00A71F9A" w:rsidRPr="00A71F9A" w:rsidRDefault="00DA2DAA" w:rsidP="007242E4">
      <w:pPr>
        <w:pStyle w:val="Bezatstarpm"/>
        <w:numPr>
          <w:ilvl w:val="1"/>
          <w:numId w:val="3"/>
        </w:numPr>
        <w:spacing w:after="120"/>
      </w:pPr>
      <w:r w:rsidRPr="00DA2DAA">
        <w:rPr>
          <w:b/>
          <w:bCs/>
        </w:rPr>
        <w:t>ir paziņojums par būvniecību</w:t>
      </w:r>
      <w:r w:rsidR="00A71F9A">
        <w:rPr>
          <w:b/>
          <w:bCs/>
        </w:rPr>
        <w:t>;</w:t>
      </w:r>
      <w:r w:rsidRPr="00DA2DAA">
        <w:rPr>
          <w:b/>
          <w:bCs/>
        </w:rPr>
        <w:t xml:space="preserve"> </w:t>
      </w:r>
    </w:p>
    <w:p w14:paraId="26E93F51" w14:textId="77777777" w:rsidR="00A71F9A" w:rsidRPr="00A71F9A" w:rsidRDefault="00DA2DAA" w:rsidP="007242E4">
      <w:pPr>
        <w:pStyle w:val="Bezatstarpm"/>
        <w:numPr>
          <w:ilvl w:val="1"/>
          <w:numId w:val="3"/>
        </w:numPr>
        <w:spacing w:after="120"/>
      </w:pPr>
      <w:r w:rsidRPr="00DA2DAA">
        <w:rPr>
          <w:b/>
          <w:bCs/>
        </w:rPr>
        <w:t>izsniegta rakšanas atļauja</w:t>
      </w:r>
      <w:r w:rsidR="00A71F9A">
        <w:rPr>
          <w:b/>
          <w:bCs/>
        </w:rPr>
        <w:t>;</w:t>
      </w:r>
    </w:p>
    <w:p w14:paraId="632DC2F0" w14:textId="7A3916A3" w:rsidR="00A916A3" w:rsidRPr="009B6ECA" w:rsidRDefault="00D36B41" w:rsidP="00A916A3">
      <w:pPr>
        <w:pStyle w:val="Bezatstarpm"/>
        <w:numPr>
          <w:ilvl w:val="1"/>
          <w:numId w:val="3"/>
        </w:numPr>
        <w:spacing w:after="120"/>
      </w:pPr>
      <w:r>
        <w:rPr>
          <w:b/>
          <w:bCs/>
        </w:rPr>
        <w:t>saņemta</w:t>
      </w:r>
      <w:r w:rsidR="00DA2DAA" w:rsidRPr="00DA2DAA">
        <w:rPr>
          <w:b/>
          <w:bCs/>
        </w:rPr>
        <w:t xml:space="preserve"> būvvaldes izziņa, kas apliecina, ka iepriekš minētie dokumenti nav nepieciešami</w:t>
      </w:r>
      <w:r w:rsidR="00A916A3">
        <w:rPr>
          <w:b/>
          <w:bCs/>
        </w:rPr>
        <w:t>.</w:t>
      </w:r>
    </w:p>
    <w:p w14:paraId="7FF0C7CD" w14:textId="77777777" w:rsidR="009B6ECA" w:rsidRPr="0081070B" w:rsidRDefault="009B6ECA" w:rsidP="009B6ECA">
      <w:pPr>
        <w:pStyle w:val="Bezatstarpm"/>
        <w:spacing w:after="120"/>
      </w:pPr>
    </w:p>
    <w:p w14:paraId="7B2C5C19" w14:textId="5BC844AA" w:rsidR="00864DF5" w:rsidRDefault="23C98BC8" w:rsidP="002215AB">
      <w:pPr>
        <w:pStyle w:val="Virsraksts1"/>
      </w:pPr>
      <w:bookmarkStart w:id="2" w:name="_Toc179466221"/>
      <w:r>
        <w:t xml:space="preserve">Sabiedrības izglītošanas </w:t>
      </w:r>
      <w:r w:rsidR="006C5FF9">
        <w:t xml:space="preserve">un vides apziņas celšanas </w:t>
      </w:r>
      <w:r>
        <w:t>pasākumu plāns</w:t>
      </w:r>
      <w:bookmarkEnd w:id="2"/>
    </w:p>
    <w:p w14:paraId="0F799664" w14:textId="77777777" w:rsidR="00746459" w:rsidRDefault="00746459" w:rsidP="00124D59">
      <w:pPr>
        <w:pStyle w:val="Bezatstarpm"/>
      </w:pPr>
    </w:p>
    <w:p w14:paraId="58A66110" w14:textId="6DEBF096" w:rsidR="00124D59" w:rsidRDefault="00124D59" w:rsidP="004F4B4C">
      <w:pPr>
        <w:pStyle w:val="Bezatstarpm"/>
        <w:spacing w:after="120"/>
      </w:pPr>
      <w:r w:rsidRPr="008F2340">
        <w:rPr>
          <w:b/>
          <w:bCs/>
        </w:rPr>
        <w:t>Plānā ietver dažāda veida darbības</w:t>
      </w:r>
      <w:r w:rsidRPr="00124D59">
        <w:t>, piemēra</w:t>
      </w:r>
      <w:r>
        <w:t>m:</w:t>
      </w:r>
    </w:p>
    <w:p w14:paraId="0D42B962" w14:textId="77777777" w:rsidR="00124D59" w:rsidRDefault="7A3AB54A" w:rsidP="004F4B4C">
      <w:pPr>
        <w:pStyle w:val="Bezatstarpm"/>
        <w:numPr>
          <w:ilvl w:val="0"/>
          <w:numId w:val="2"/>
        </w:numPr>
        <w:spacing w:after="120"/>
      </w:pPr>
      <w:r>
        <w:t>informatīvā kampaņa dažādām mērķauditorijām par atkritumu pareizas apsaimniekošanas nozīmi, patērētāju kultūras ietekmi uz apkārtējo vidi;</w:t>
      </w:r>
    </w:p>
    <w:p w14:paraId="686C37A8" w14:textId="5260793D" w:rsidR="00124D59" w:rsidRDefault="7A3AB54A" w:rsidP="004F4B4C">
      <w:pPr>
        <w:pStyle w:val="Bezatstarpm"/>
        <w:numPr>
          <w:ilvl w:val="0"/>
          <w:numId w:val="2"/>
        </w:numPr>
        <w:spacing w:after="120"/>
      </w:pPr>
      <w:r>
        <w:t xml:space="preserve">izdales materiāli pašvaldībām </w:t>
      </w:r>
      <w:r w:rsidR="003D0143">
        <w:t xml:space="preserve">un to iedzīvotājiem </w:t>
      </w:r>
      <w:r>
        <w:t>par iespējām veicināt atkritumu rašanās novēršanu, ilgtspējīgu produktu izvēli, atkritumu dalītas vākšanas un šķirošanas nozīmi un to, kā tas kopumā ietekmē atkritumu pārstrādes efektivitāti un pārstrādes produktu,</w:t>
      </w:r>
    </w:p>
    <w:p w14:paraId="1F5F03B1" w14:textId="4CEAD7F9" w:rsidR="00124D59" w:rsidRDefault="7A3AB54A" w:rsidP="004F4B4C">
      <w:pPr>
        <w:pStyle w:val="Bezatstarpm"/>
        <w:numPr>
          <w:ilvl w:val="0"/>
          <w:numId w:val="2"/>
        </w:numPr>
        <w:spacing w:after="120"/>
      </w:pPr>
      <w:r>
        <w:t xml:space="preserve">tiešsaistes informatīvie materiāli izvietošanai finansējuma saņēmēja, pašvaldību, atkritumu </w:t>
      </w:r>
      <w:proofErr w:type="spellStart"/>
      <w:r>
        <w:t>apsaimniekotāju</w:t>
      </w:r>
      <w:proofErr w:type="spellEnd"/>
      <w:r>
        <w:t xml:space="preserve"> vietnēs par projekta būtību un tā pozitīvo ietekmi, iespējām veikt atkritumu pārstrādi uz vietas Latvijā, ievērojot “pašpietiekamības un tuvuma” principu u.c.</w:t>
      </w:r>
    </w:p>
    <w:p w14:paraId="01EE4E33" w14:textId="4BA8E828" w:rsidR="00C65219" w:rsidRDefault="006277C5" w:rsidP="004F4B4C">
      <w:pPr>
        <w:pStyle w:val="Bezatstarpm"/>
        <w:spacing w:after="120"/>
      </w:pPr>
      <w:r>
        <w:lastRenderedPageBreak/>
        <w:t xml:space="preserve">Sniedz informāciju par </w:t>
      </w:r>
      <w:r w:rsidR="008F2340">
        <w:t xml:space="preserve">sabiedrības izglītošanas un vides apziņas celšanas </w:t>
      </w:r>
      <w:r w:rsidR="00701249" w:rsidRPr="00701249">
        <w:rPr>
          <w:b/>
          <w:bCs/>
        </w:rPr>
        <w:t>paredzētā finansējuma apmēru</w:t>
      </w:r>
      <w:r w:rsidR="00701249" w:rsidRPr="00EB5852">
        <w:rPr>
          <w:b/>
          <w:bCs/>
        </w:rPr>
        <w:t>, kas ir vismaz 5 % no projekta kopējām attiecināmajām izmaksām</w:t>
      </w:r>
      <w:r w:rsidR="00686EE1">
        <w:t xml:space="preserve"> (atbilstoši MK noteikumu 21.4.2. apakšpunktam)</w:t>
      </w:r>
      <w:r w:rsidR="00701249">
        <w:t>.</w:t>
      </w:r>
    </w:p>
    <w:p w14:paraId="0B3F7A30" w14:textId="7FC54830" w:rsidR="00EE20D4" w:rsidRDefault="00EE20D4" w:rsidP="004F4B4C">
      <w:pPr>
        <w:pStyle w:val="Bezatstarpm"/>
        <w:spacing w:after="120"/>
      </w:pPr>
      <w:r w:rsidRPr="00C46D88">
        <w:rPr>
          <w:b/>
          <w:bCs/>
        </w:rPr>
        <w:t>Plānā netiek ietverti obligātie publicitātes pasākumi</w:t>
      </w:r>
      <w:r w:rsidR="00C46D88">
        <w:rPr>
          <w:b/>
          <w:bCs/>
        </w:rPr>
        <w:t xml:space="preserve"> un to izmaksas</w:t>
      </w:r>
      <w:r w:rsidRPr="00EE20D4">
        <w:t>, kas jānodrošina saskaņā ar normatīvajiem aktiem par kārtību, kādā 2021.–2027. gada plānošanas periodā publisko informāciju par projektiem un nodrošina Eiropas Savienības fondu publicitātes, saziņas un vizuālās identitātes prasību ieviešan</w:t>
      </w:r>
      <w:r w:rsidR="00C46D88">
        <w:t xml:space="preserve">u un MK noteikumu </w:t>
      </w:r>
      <w:r w:rsidR="00686EE1" w:rsidRPr="00686EE1">
        <w:t>21.4.1.</w:t>
      </w:r>
      <w:r w:rsidR="00686EE1">
        <w:t xml:space="preserve"> apakšpunktu.</w:t>
      </w:r>
    </w:p>
    <w:p w14:paraId="63245521" w14:textId="11740860" w:rsidR="008073F1" w:rsidRPr="00124D59" w:rsidRDefault="00B137D6" w:rsidP="004F4B4C">
      <w:pPr>
        <w:pStyle w:val="Bezatstarpm"/>
        <w:spacing w:after="120"/>
      </w:pPr>
      <w:r>
        <w:t>Plānā paredzētās darbības veic projekta īstenošanas laikā līdz noslēguma maksājuma</w:t>
      </w:r>
      <w:r w:rsidR="00444EC7">
        <w:t xml:space="preserve"> pieprasījuma</w:t>
      </w:r>
      <w:r>
        <w:t xml:space="preserve"> </w:t>
      </w:r>
      <w:r w:rsidR="0089210D">
        <w:t>iesniegšanai sadarbības iestādē.</w:t>
      </w:r>
    </w:p>
    <w:sectPr w:rsidR="008073F1" w:rsidRPr="00124D59">
      <w:headerReference w:type="default" r:id="rId11"/>
      <w:footerReference w:type="defaul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782BCA" w14:textId="77777777" w:rsidR="00A74C9D" w:rsidRDefault="00A74C9D" w:rsidP="00C36628">
      <w:pPr>
        <w:spacing w:after="0" w:line="240" w:lineRule="auto"/>
      </w:pPr>
      <w:r>
        <w:separator/>
      </w:r>
    </w:p>
  </w:endnote>
  <w:endnote w:type="continuationSeparator" w:id="0">
    <w:p w14:paraId="23E5B43A" w14:textId="77777777" w:rsidR="00A74C9D" w:rsidRDefault="00A74C9D" w:rsidP="00C36628">
      <w:pPr>
        <w:spacing w:after="0" w:line="240" w:lineRule="auto"/>
      </w:pPr>
      <w:r>
        <w:continuationSeparator/>
      </w:r>
    </w:p>
  </w:endnote>
  <w:endnote w:type="continuationNotice" w:id="1">
    <w:p w14:paraId="34A93EBC" w14:textId="77777777" w:rsidR="00A74C9D" w:rsidRDefault="00A74C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404FA7" w14:textId="77777777" w:rsidR="00DA0637" w:rsidRDefault="00DA063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E19D6A" w14:textId="77777777" w:rsidR="00A74C9D" w:rsidRDefault="00A74C9D" w:rsidP="00C36628">
      <w:pPr>
        <w:spacing w:after="0" w:line="240" w:lineRule="auto"/>
      </w:pPr>
      <w:r>
        <w:separator/>
      </w:r>
    </w:p>
  </w:footnote>
  <w:footnote w:type="continuationSeparator" w:id="0">
    <w:p w14:paraId="586277C4" w14:textId="77777777" w:rsidR="00A74C9D" w:rsidRDefault="00A74C9D" w:rsidP="00C36628">
      <w:pPr>
        <w:spacing w:after="0" w:line="240" w:lineRule="auto"/>
      </w:pPr>
      <w:r>
        <w:continuationSeparator/>
      </w:r>
    </w:p>
  </w:footnote>
  <w:footnote w:type="continuationNotice" w:id="1">
    <w:p w14:paraId="20363974" w14:textId="77777777" w:rsidR="00A74C9D" w:rsidRDefault="00A74C9D">
      <w:pPr>
        <w:spacing w:after="0" w:line="240" w:lineRule="auto"/>
      </w:pPr>
    </w:p>
  </w:footnote>
  <w:footnote w:id="2">
    <w:p w14:paraId="37EA121F" w14:textId="2E22494D" w:rsidR="002654F1" w:rsidRPr="00C36628" w:rsidRDefault="002654F1" w:rsidP="002654F1">
      <w:pPr>
        <w:pStyle w:val="Vresteksts"/>
        <w:rPr>
          <w:lang w:val="en-US"/>
        </w:rPr>
      </w:pPr>
      <w:r>
        <w:rPr>
          <w:rStyle w:val="Vresatsauce"/>
        </w:rPr>
        <w:footnoteRef/>
      </w:r>
      <w:r>
        <w:t xml:space="preserve"> </w:t>
      </w:r>
      <w:hyperlink r:id="rId1" w:history="1">
        <w:r w:rsidRPr="007C4E3E">
          <w:rPr>
            <w:rStyle w:val="Hipersaite"/>
          </w:rPr>
          <w:t>http://eur-lex.europa.eu/eli/reg/2014/651/oj/?locale=LV</w:t>
        </w:r>
      </w:hyperlink>
    </w:p>
  </w:footnote>
  <w:footnote w:id="3">
    <w:p w14:paraId="474E3380" w14:textId="5D922DF1" w:rsidR="007A7CC6" w:rsidRPr="007A7CC6" w:rsidRDefault="007A7CC6">
      <w:pPr>
        <w:pStyle w:val="Vresteksts"/>
      </w:pPr>
      <w:r w:rsidRPr="007A7CC6">
        <w:rPr>
          <w:rStyle w:val="Vresatsauce"/>
          <w:color w:val="0000FF"/>
        </w:rPr>
        <w:footnoteRef/>
      </w:r>
      <w:r w:rsidRPr="007A7CC6">
        <w:rPr>
          <w:color w:val="0000FF"/>
        </w:rPr>
        <w:t xml:space="preserve"> eksperts ir no projekta iesniedzēja neatkarīgs, un spēj sniegt datos balstītu izvērtējumu par atkritumu apsaimniekošanas nozari. Ieteicams, ka ekspertam ir atbilstoša izglītība inženierzinātnēs vai dabaszinātnēs. Projekta iesniedzējs par eksperta kompetenci var pārliecināties, piemēram, ņemot vērā tā pieredzi pēdējo piecu gadu laikā padziļinātas ekspertīzes pētījuma vai </w:t>
      </w:r>
      <w:proofErr w:type="spellStart"/>
      <w:r w:rsidRPr="007A7CC6">
        <w:rPr>
          <w:color w:val="0000FF"/>
        </w:rPr>
        <w:t>izvērtējuma</w:t>
      </w:r>
      <w:proofErr w:type="spellEnd"/>
      <w:r w:rsidRPr="007A7CC6">
        <w:rPr>
          <w:color w:val="0000FF"/>
        </w:rPr>
        <w:t xml:space="preserve"> </w:t>
      </w:r>
      <w:r w:rsidRPr="00D72EF1">
        <w:rPr>
          <w:color w:val="0000FF"/>
        </w:rPr>
        <w:t>veikšanā</w:t>
      </w:r>
      <w:r w:rsidRPr="007A7CC6">
        <w:rPr>
          <w:color w:val="0000FF"/>
        </w:rPr>
        <w:t xml:space="preserve"> atkritumu apsaimniekošanas jomā, kurā izmantotas kvalitatīvās un kvantitatīvās pētījumu metodes. Dalība nozares profesionāļu organizācijās Latvijā var būt kā papildu pierādījums, ka izvēlētais eksperts pārzina aktualitātes arī nacionālā līmenī.</w:t>
      </w:r>
    </w:p>
  </w:footnote>
  <w:footnote w:id="4">
    <w:p w14:paraId="66178AAC" w14:textId="29104605" w:rsidR="511CD4D0" w:rsidRPr="00D72EF1" w:rsidRDefault="511CD4D0" w:rsidP="511CD4D0">
      <w:pPr>
        <w:pStyle w:val="Vresteksts"/>
      </w:pPr>
      <w:r w:rsidRPr="00AD3CF3">
        <w:rPr>
          <w:rStyle w:val="Vresatsauce"/>
          <w:color w:val="0000FF"/>
        </w:rPr>
        <w:footnoteRef/>
      </w:r>
      <w:r w:rsidRPr="00AD3CF3">
        <w:rPr>
          <w:color w:val="0000FF"/>
        </w:rPr>
        <w:t xml:space="preserve"> Saskaņā ar</w:t>
      </w:r>
      <w:r w:rsidRPr="00AD3CF3">
        <w:rPr>
          <w:rFonts w:ascii="Times New Roman" w:eastAsia="Times New Roman" w:hAnsi="Times New Roman" w:cs="Times New Roman"/>
          <w:color w:val="0000FF"/>
        </w:rPr>
        <w:t xml:space="preserve"> Atkritumu apsaimniekošanas likuma 1. panta devītajā punktā noteikto “atkritumu dalītā savākšana” ir atkritumu savākšana, atsevišķi nodalot atkritumus pēc to veida un īpašībām, lai veicinātu atkritumu sagatavošanu reģenerācijai vai apglabāšanai, kā arī reģenerāciju vai apglabāšanu.</w:t>
      </w:r>
    </w:p>
  </w:footnote>
  <w:footnote w:id="5">
    <w:p w14:paraId="029FFFD7" w14:textId="6707EA5B" w:rsidR="007A7CC6" w:rsidRPr="007A7CC6" w:rsidRDefault="007A7CC6" w:rsidP="007A7CC6">
      <w:pPr>
        <w:pStyle w:val="Bezatstarpm"/>
        <w:spacing w:after="120"/>
        <w:rPr>
          <w:sz w:val="20"/>
          <w:szCs w:val="20"/>
        </w:rPr>
      </w:pPr>
      <w:r>
        <w:rPr>
          <w:rStyle w:val="Vresatsauce"/>
        </w:rPr>
        <w:footnoteRef/>
      </w:r>
      <w:r>
        <w:t xml:space="preserve"> </w:t>
      </w:r>
      <w:r w:rsidRPr="007A7CC6">
        <w:rPr>
          <w:b/>
          <w:bCs/>
          <w:sz w:val="20"/>
          <w:szCs w:val="20"/>
        </w:rPr>
        <w:t>Atkritumu veidi, kam jānodrošina savākšana un uzglabāšana atkritumu dalītās vākšanas laukumā ir nosaukti Ministru kabineta 2016. gada 13. decembra noteikumu Nr. 788 “Noteikumi par atkritumu savākšanas un šķirošanas vietām” 10.2. un 12.4. punktā:</w:t>
      </w:r>
      <w:r w:rsidRPr="000F0D77">
        <w:rPr>
          <w:sz w:val="20"/>
          <w:szCs w:val="20"/>
        </w:rPr>
        <w:t xml:space="preserve"> bioloģiski noārdāmie atkritumi; dārzu un parku atkritumi; plastmasas atkritumi; izlietotais plastmasas iepakojums; koksne un izlietotais koka iepakojums; papīrs un kartons, izlietotais papīra un kartona iepakojums;  izlietotais stikla iepakojums; cita veida stikla atkritumi; metāla iepakojums; sadzīvē radušies bīstamie atkritumi; smēreļļas, svinu saturoši elektriskie akumulatori, elektriskie akumulatori (niķeļa–kadmija, dzelzs–niķeļa), galvaniskie elementi, galvaniskās baterijas un citi elektriskie akumulatori, visu veidu riepas, eļļas filtri, elektrisko un elektronisko iekārtu atkritumi, arī liela izmēra dzesēšanas iekārtas, saldētavas un ledusskapji, gāzizlādes spuldzes; tekstilizstrādājumu atkritumi.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DF99EF" w14:textId="77777777" w:rsidR="00DA0637" w:rsidRDefault="00DA0637">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562F6"/>
    <w:multiLevelType w:val="hybridMultilevel"/>
    <w:tmpl w:val="643CD3B2"/>
    <w:lvl w:ilvl="0" w:tplc="FFFFFFFF">
      <w:start w:val="1"/>
      <w:numFmt w:val="decimal"/>
      <w:pStyle w:val="Virsraksts1"/>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A3175A4"/>
    <w:multiLevelType w:val="hybridMultilevel"/>
    <w:tmpl w:val="E15E97CA"/>
    <w:lvl w:ilvl="0" w:tplc="4A66AFE4">
      <w:start w:val="1"/>
      <w:numFmt w:val="bullet"/>
      <w:lvlText w:val="!"/>
      <w:lvlJc w:val="left"/>
      <w:pPr>
        <w:ind w:left="1506" w:hanging="360"/>
      </w:pPr>
      <w:rPr>
        <w:rFonts w:ascii="Times New Roman" w:eastAsia="Calibri" w:hAnsi="Times New Roman" w:cs="Times New Roman" w:hint="default"/>
        <w:b/>
        <w:bCs/>
        <w:i w:val="0"/>
        <w:iCs/>
        <w:color w:val="0000FF"/>
        <w:sz w:val="28"/>
        <w:szCs w:val="28"/>
      </w:rPr>
    </w:lvl>
    <w:lvl w:ilvl="1" w:tplc="04260003" w:tentative="1">
      <w:start w:val="1"/>
      <w:numFmt w:val="bullet"/>
      <w:lvlText w:val="o"/>
      <w:lvlJc w:val="left"/>
      <w:pPr>
        <w:ind w:left="2226" w:hanging="360"/>
      </w:pPr>
      <w:rPr>
        <w:rFonts w:ascii="Courier New" w:hAnsi="Courier New" w:cs="Courier New" w:hint="default"/>
      </w:rPr>
    </w:lvl>
    <w:lvl w:ilvl="2" w:tplc="04260005" w:tentative="1">
      <w:start w:val="1"/>
      <w:numFmt w:val="bullet"/>
      <w:lvlText w:val=""/>
      <w:lvlJc w:val="left"/>
      <w:pPr>
        <w:ind w:left="2946" w:hanging="360"/>
      </w:pPr>
      <w:rPr>
        <w:rFonts w:ascii="Wingdings" w:hAnsi="Wingdings" w:hint="default"/>
      </w:rPr>
    </w:lvl>
    <w:lvl w:ilvl="3" w:tplc="04260001" w:tentative="1">
      <w:start w:val="1"/>
      <w:numFmt w:val="bullet"/>
      <w:lvlText w:val=""/>
      <w:lvlJc w:val="left"/>
      <w:pPr>
        <w:ind w:left="3666" w:hanging="360"/>
      </w:pPr>
      <w:rPr>
        <w:rFonts w:ascii="Symbol" w:hAnsi="Symbol" w:hint="default"/>
      </w:rPr>
    </w:lvl>
    <w:lvl w:ilvl="4" w:tplc="04260003" w:tentative="1">
      <w:start w:val="1"/>
      <w:numFmt w:val="bullet"/>
      <w:lvlText w:val="o"/>
      <w:lvlJc w:val="left"/>
      <w:pPr>
        <w:ind w:left="4386" w:hanging="360"/>
      </w:pPr>
      <w:rPr>
        <w:rFonts w:ascii="Courier New" w:hAnsi="Courier New" w:cs="Courier New" w:hint="default"/>
      </w:rPr>
    </w:lvl>
    <w:lvl w:ilvl="5" w:tplc="04260005" w:tentative="1">
      <w:start w:val="1"/>
      <w:numFmt w:val="bullet"/>
      <w:lvlText w:val=""/>
      <w:lvlJc w:val="left"/>
      <w:pPr>
        <w:ind w:left="5106" w:hanging="360"/>
      </w:pPr>
      <w:rPr>
        <w:rFonts w:ascii="Wingdings" w:hAnsi="Wingdings" w:hint="default"/>
      </w:rPr>
    </w:lvl>
    <w:lvl w:ilvl="6" w:tplc="04260001" w:tentative="1">
      <w:start w:val="1"/>
      <w:numFmt w:val="bullet"/>
      <w:lvlText w:val=""/>
      <w:lvlJc w:val="left"/>
      <w:pPr>
        <w:ind w:left="5826" w:hanging="360"/>
      </w:pPr>
      <w:rPr>
        <w:rFonts w:ascii="Symbol" w:hAnsi="Symbol" w:hint="default"/>
      </w:rPr>
    </w:lvl>
    <w:lvl w:ilvl="7" w:tplc="04260003" w:tentative="1">
      <w:start w:val="1"/>
      <w:numFmt w:val="bullet"/>
      <w:lvlText w:val="o"/>
      <w:lvlJc w:val="left"/>
      <w:pPr>
        <w:ind w:left="6546" w:hanging="360"/>
      </w:pPr>
      <w:rPr>
        <w:rFonts w:ascii="Courier New" w:hAnsi="Courier New" w:cs="Courier New" w:hint="default"/>
      </w:rPr>
    </w:lvl>
    <w:lvl w:ilvl="8" w:tplc="04260005" w:tentative="1">
      <w:start w:val="1"/>
      <w:numFmt w:val="bullet"/>
      <w:lvlText w:val=""/>
      <w:lvlJc w:val="left"/>
      <w:pPr>
        <w:ind w:left="7266" w:hanging="360"/>
      </w:pPr>
      <w:rPr>
        <w:rFonts w:ascii="Wingdings" w:hAnsi="Wingdings" w:hint="default"/>
      </w:rPr>
    </w:lvl>
  </w:abstractNum>
  <w:abstractNum w:abstractNumId="2" w15:restartNumberingAfterBreak="0">
    <w:nsid w:val="5AA83274"/>
    <w:multiLevelType w:val="hybridMultilevel"/>
    <w:tmpl w:val="E6169A76"/>
    <w:lvl w:ilvl="0" w:tplc="9D30CB46">
      <w:start w:val="21"/>
      <w:numFmt w:val="bullet"/>
      <w:lvlText w:val="-"/>
      <w:lvlJc w:val="left"/>
      <w:pPr>
        <w:ind w:left="720" w:hanging="360"/>
      </w:pPr>
      <w:rPr>
        <w:rFonts w:ascii="Times New Roman" w:eastAsiaTheme="minorEastAsia"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782D376E"/>
    <w:multiLevelType w:val="hybridMultilevel"/>
    <w:tmpl w:val="D8D8647C"/>
    <w:lvl w:ilvl="0" w:tplc="FFFFFFFF">
      <w:start w:val="1"/>
      <w:numFmt w:val="bullet"/>
      <w:lvlText w:val="-"/>
      <w:lvlJc w:val="left"/>
      <w:pPr>
        <w:ind w:left="786" w:hanging="360"/>
      </w:pPr>
      <w:rPr>
        <w:rFonts w:ascii="Times New Roman" w:hAnsi="Times New Roman" w:hint="default"/>
      </w:rPr>
    </w:lvl>
    <w:lvl w:ilvl="1" w:tplc="04260003">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4" w15:restartNumberingAfterBreak="0">
    <w:nsid w:val="7E561080"/>
    <w:multiLevelType w:val="hybridMultilevel"/>
    <w:tmpl w:val="45F8BD9A"/>
    <w:lvl w:ilvl="0" w:tplc="4A66AFE4">
      <w:start w:val="1"/>
      <w:numFmt w:val="bullet"/>
      <w:lvlText w:val="!"/>
      <w:lvlJc w:val="left"/>
      <w:pPr>
        <w:ind w:left="1800" w:hanging="360"/>
      </w:pPr>
      <w:rPr>
        <w:rFonts w:ascii="Times New Roman" w:eastAsia="Calibri" w:hAnsi="Times New Roman" w:cs="Times New Roman" w:hint="default"/>
        <w:b/>
        <w:bCs/>
        <w:i w:val="0"/>
        <w:iCs/>
        <w:color w:val="0000FF"/>
        <w:sz w:val="28"/>
        <w:szCs w:val="28"/>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num w:numId="1" w16cid:durableId="940572734">
    <w:abstractNumId w:val="0"/>
  </w:num>
  <w:num w:numId="2" w16cid:durableId="608246587">
    <w:abstractNumId w:val="2"/>
  </w:num>
  <w:num w:numId="3" w16cid:durableId="226772335">
    <w:abstractNumId w:val="3"/>
  </w:num>
  <w:num w:numId="4" w16cid:durableId="1778603254">
    <w:abstractNumId w:val="1"/>
  </w:num>
  <w:num w:numId="5" w16cid:durableId="11042317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DE83C1E"/>
    <w:rsid w:val="00011474"/>
    <w:rsid w:val="00013FA5"/>
    <w:rsid w:val="000332FB"/>
    <w:rsid w:val="00037808"/>
    <w:rsid w:val="000444DC"/>
    <w:rsid w:val="000460EE"/>
    <w:rsid w:val="000B0824"/>
    <w:rsid w:val="000C552C"/>
    <w:rsid w:val="000D414D"/>
    <w:rsid w:val="000E3588"/>
    <w:rsid w:val="000F0D77"/>
    <w:rsid w:val="000F725C"/>
    <w:rsid w:val="0010517B"/>
    <w:rsid w:val="00123C24"/>
    <w:rsid w:val="00124D59"/>
    <w:rsid w:val="001364A8"/>
    <w:rsid w:val="00162FBD"/>
    <w:rsid w:val="00164CB9"/>
    <w:rsid w:val="00165A70"/>
    <w:rsid w:val="00172361"/>
    <w:rsid w:val="001761D6"/>
    <w:rsid w:val="001A1E7F"/>
    <w:rsid w:val="001A4A54"/>
    <w:rsid w:val="001B30D4"/>
    <w:rsid w:val="001D08EA"/>
    <w:rsid w:val="001D38B6"/>
    <w:rsid w:val="001D61E4"/>
    <w:rsid w:val="001E2D87"/>
    <w:rsid w:val="0020752D"/>
    <w:rsid w:val="002215AB"/>
    <w:rsid w:val="00247BA0"/>
    <w:rsid w:val="00250769"/>
    <w:rsid w:val="00260C4E"/>
    <w:rsid w:val="002654F1"/>
    <w:rsid w:val="00274094"/>
    <w:rsid w:val="00277B03"/>
    <w:rsid w:val="00285BD8"/>
    <w:rsid w:val="002866B2"/>
    <w:rsid w:val="00287360"/>
    <w:rsid w:val="002921E4"/>
    <w:rsid w:val="002A4166"/>
    <w:rsid w:val="002E5C9D"/>
    <w:rsid w:val="0032493C"/>
    <w:rsid w:val="00342193"/>
    <w:rsid w:val="0035076E"/>
    <w:rsid w:val="00350BD8"/>
    <w:rsid w:val="003527D2"/>
    <w:rsid w:val="00357786"/>
    <w:rsid w:val="00364B06"/>
    <w:rsid w:val="003819E0"/>
    <w:rsid w:val="00381FB4"/>
    <w:rsid w:val="0038374B"/>
    <w:rsid w:val="00386DAB"/>
    <w:rsid w:val="003A00DB"/>
    <w:rsid w:val="003A5126"/>
    <w:rsid w:val="003B2F0B"/>
    <w:rsid w:val="003D0143"/>
    <w:rsid w:val="003E2D43"/>
    <w:rsid w:val="004117E1"/>
    <w:rsid w:val="0041479B"/>
    <w:rsid w:val="00415B5F"/>
    <w:rsid w:val="004424F3"/>
    <w:rsid w:val="00444EC7"/>
    <w:rsid w:val="004A72B4"/>
    <w:rsid w:val="004B2646"/>
    <w:rsid w:val="004B302E"/>
    <w:rsid w:val="004B5B6A"/>
    <w:rsid w:val="004B6204"/>
    <w:rsid w:val="004B6F1C"/>
    <w:rsid w:val="004D09F7"/>
    <w:rsid w:val="004D41C8"/>
    <w:rsid w:val="004D4F21"/>
    <w:rsid w:val="004E7E3B"/>
    <w:rsid w:val="004F4B4C"/>
    <w:rsid w:val="0052596E"/>
    <w:rsid w:val="00532D41"/>
    <w:rsid w:val="005620B1"/>
    <w:rsid w:val="00575436"/>
    <w:rsid w:val="005923FF"/>
    <w:rsid w:val="005A0E9F"/>
    <w:rsid w:val="005A675C"/>
    <w:rsid w:val="005B489F"/>
    <w:rsid w:val="005C00A5"/>
    <w:rsid w:val="005C0394"/>
    <w:rsid w:val="005D2C36"/>
    <w:rsid w:val="005E62E7"/>
    <w:rsid w:val="00611A51"/>
    <w:rsid w:val="00612DC1"/>
    <w:rsid w:val="006139C9"/>
    <w:rsid w:val="006277C5"/>
    <w:rsid w:val="00655C67"/>
    <w:rsid w:val="00682078"/>
    <w:rsid w:val="00686EE1"/>
    <w:rsid w:val="0068751F"/>
    <w:rsid w:val="0069744B"/>
    <w:rsid w:val="006A474B"/>
    <w:rsid w:val="006A5096"/>
    <w:rsid w:val="006A54D8"/>
    <w:rsid w:val="006A5D84"/>
    <w:rsid w:val="006C5FF9"/>
    <w:rsid w:val="006D18F8"/>
    <w:rsid w:val="006D623C"/>
    <w:rsid w:val="006E07FA"/>
    <w:rsid w:val="006F0D56"/>
    <w:rsid w:val="006F50C8"/>
    <w:rsid w:val="00701249"/>
    <w:rsid w:val="00721276"/>
    <w:rsid w:val="007242E4"/>
    <w:rsid w:val="00736703"/>
    <w:rsid w:val="00743F66"/>
    <w:rsid w:val="00746459"/>
    <w:rsid w:val="007720F0"/>
    <w:rsid w:val="00780F94"/>
    <w:rsid w:val="007A2212"/>
    <w:rsid w:val="007A5E77"/>
    <w:rsid w:val="007A5F1D"/>
    <w:rsid w:val="007A7CC6"/>
    <w:rsid w:val="007A7E20"/>
    <w:rsid w:val="007B4F4C"/>
    <w:rsid w:val="007C1F35"/>
    <w:rsid w:val="007D54D2"/>
    <w:rsid w:val="007E1ECC"/>
    <w:rsid w:val="008073F1"/>
    <w:rsid w:val="0081070B"/>
    <w:rsid w:val="008224C9"/>
    <w:rsid w:val="00825313"/>
    <w:rsid w:val="00827C58"/>
    <w:rsid w:val="0083081D"/>
    <w:rsid w:val="0083141F"/>
    <w:rsid w:val="0084464F"/>
    <w:rsid w:val="008600C7"/>
    <w:rsid w:val="00864DF5"/>
    <w:rsid w:val="008678E4"/>
    <w:rsid w:val="0089210D"/>
    <w:rsid w:val="00895348"/>
    <w:rsid w:val="0089761D"/>
    <w:rsid w:val="008A10BE"/>
    <w:rsid w:val="008C0CF4"/>
    <w:rsid w:val="008C3850"/>
    <w:rsid w:val="008C3D5A"/>
    <w:rsid w:val="008E1912"/>
    <w:rsid w:val="008F2340"/>
    <w:rsid w:val="008F4241"/>
    <w:rsid w:val="00902D2D"/>
    <w:rsid w:val="00905304"/>
    <w:rsid w:val="009155C0"/>
    <w:rsid w:val="00923C4F"/>
    <w:rsid w:val="00950B15"/>
    <w:rsid w:val="009573D3"/>
    <w:rsid w:val="009604CD"/>
    <w:rsid w:val="00964C93"/>
    <w:rsid w:val="00965C7D"/>
    <w:rsid w:val="009734BE"/>
    <w:rsid w:val="00976C47"/>
    <w:rsid w:val="0098294C"/>
    <w:rsid w:val="009B1C3F"/>
    <w:rsid w:val="009B6ECA"/>
    <w:rsid w:val="009B781E"/>
    <w:rsid w:val="009C4AE2"/>
    <w:rsid w:val="009C6363"/>
    <w:rsid w:val="009D54CD"/>
    <w:rsid w:val="009F34F2"/>
    <w:rsid w:val="009F4E4D"/>
    <w:rsid w:val="009F6CBB"/>
    <w:rsid w:val="00A34577"/>
    <w:rsid w:val="00A377EA"/>
    <w:rsid w:val="00A57CA4"/>
    <w:rsid w:val="00A6546F"/>
    <w:rsid w:val="00A66398"/>
    <w:rsid w:val="00A71F9A"/>
    <w:rsid w:val="00A74C9D"/>
    <w:rsid w:val="00A86B57"/>
    <w:rsid w:val="00A916A3"/>
    <w:rsid w:val="00A93413"/>
    <w:rsid w:val="00AC1DB6"/>
    <w:rsid w:val="00AD3CF3"/>
    <w:rsid w:val="00AD6769"/>
    <w:rsid w:val="00AD6873"/>
    <w:rsid w:val="00AE1A8A"/>
    <w:rsid w:val="00AF4076"/>
    <w:rsid w:val="00B07BFE"/>
    <w:rsid w:val="00B137D6"/>
    <w:rsid w:val="00B137E2"/>
    <w:rsid w:val="00B14E15"/>
    <w:rsid w:val="00B307E6"/>
    <w:rsid w:val="00B324C0"/>
    <w:rsid w:val="00B35CB7"/>
    <w:rsid w:val="00B40915"/>
    <w:rsid w:val="00B45FE4"/>
    <w:rsid w:val="00B84A20"/>
    <w:rsid w:val="00B85125"/>
    <w:rsid w:val="00B93B5C"/>
    <w:rsid w:val="00BB0357"/>
    <w:rsid w:val="00BB7E19"/>
    <w:rsid w:val="00BC07BC"/>
    <w:rsid w:val="00BC7656"/>
    <w:rsid w:val="00BD3C0A"/>
    <w:rsid w:val="00BF171C"/>
    <w:rsid w:val="00C14C33"/>
    <w:rsid w:val="00C35BCE"/>
    <w:rsid w:val="00C36628"/>
    <w:rsid w:val="00C46D88"/>
    <w:rsid w:val="00C533DF"/>
    <w:rsid w:val="00C65219"/>
    <w:rsid w:val="00C712E2"/>
    <w:rsid w:val="00C905B6"/>
    <w:rsid w:val="00C97031"/>
    <w:rsid w:val="00CA650D"/>
    <w:rsid w:val="00CA7907"/>
    <w:rsid w:val="00CD0245"/>
    <w:rsid w:val="00CD094C"/>
    <w:rsid w:val="00CE4268"/>
    <w:rsid w:val="00CF7350"/>
    <w:rsid w:val="00D0087E"/>
    <w:rsid w:val="00D0623E"/>
    <w:rsid w:val="00D13FA7"/>
    <w:rsid w:val="00D2159A"/>
    <w:rsid w:val="00D24EF6"/>
    <w:rsid w:val="00D36B41"/>
    <w:rsid w:val="00D4003A"/>
    <w:rsid w:val="00D47366"/>
    <w:rsid w:val="00D47B8D"/>
    <w:rsid w:val="00D5462D"/>
    <w:rsid w:val="00D72EF1"/>
    <w:rsid w:val="00D75C60"/>
    <w:rsid w:val="00D860C0"/>
    <w:rsid w:val="00D87421"/>
    <w:rsid w:val="00DA0637"/>
    <w:rsid w:val="00DA2DAA"/>
    <w:rsid w:val="00DC7BD0"/>
    <w:rsid w:val="00DD4B6D"/>
    <w:rsid w:val="00DE706A"/>
    <w:rsid w:val="00DF672D"/>
    <w:rsid w:val="00E037A6"/>
    <w:rsid w:val="00E241D3"/>
    <w:rsid w:val="00E26343"/>
    <w:rsid w:val="00E33F58"/>
    <w:rsid w:val="00E34E03"/>
    <w:rsid w:val="00E442CD"/>
    <w:rsid w:val="00E44ABD"/>
    <w:rsid w:val="00E462FB"/>
    <w:rsid w:val="00E8140C"/>
    <w:rsid w:val="00E82152"/>
    <w:rsid w:val="00E92FDC"/>
    <w:rsid w:val="00EB5852"/>
    <w:rsid w:val="00ED58B9"/>
    <w:rsid w:val="00EE20D4"/>
    <w:rsid w:val="00EE6068"/>
    <w:rsid w:val="00EE7BAF"/>
    <w:rsid w:val="00EF5145"/>
    <w:rsid w:val="00EF7F41"/>
    <w:rsid w:val="00F03868"/>
    <w:rsid w:val="00F06394"/>
    <w:rsid w:val="00F243C0"/>
    <w:rsid w:val="00F24FFB"/>
    <w:rsid w:val="00F31D46"/>
    <w:rsid w:val="00F437D9"/>
    <w:rsid w:val="00F43CCD"/>
    <w:rsid w:val="00F513CA"/>
    <w:rsid w:val="00F61653"/>
    <w:rsid w:val="00F65716"/>
    <w:rsid w:val="00F70D27"/>
    <w:rsid w:val="00F862F2"/>
    <w:rsid w:val="00F90545"/>
    <w:rsid w:val="00F92E5A"/>
    <w:rsid w:val="00FA113B"/>
    <w:rsid w:val="00FA7E52"/>
    <w:rsid w:val="00FC497D"/>
    <w:rsid w:val="00FD09E2"/>
    <w:rsid w:val="00FD4ECA"/>
    <w:rsid w:val="00FD5A9F"/>
    <w:rsid w:val="00FF1989"/>
    <w:rsid w:val="03187C06"/>
    <w:rsid w:val="09D72855"/>
    <w:rsid w:val="10D0C3FA"/>
    <w:rsid w:val="1229A206"/>
    <w:rsid w:val="1268593D"/>
    <w:rsid w:val="18CF570B"/>
    <w:rsid w:val="1B2ED7D2"/>
    <w:rsid w:val="1B7A5AE9"/>
    <w:rsid w:val="1CFDE320"/>
    <w:rsid w:val="1E588FBC"/>
    <w:rsid w:val="226C7441"/>
    <w:rsid w:val="23C98BC8"/>
    <w:rsid w:val="23DA5BE0"/>
    <w:rsid w:val="2467432F"/>
    <w:rsid w:val="26884207"/>
    <w:rsid w:val="275706F8"/>
    <w:rsid w:val="284AD29D"/>
    <w:rsid w:val="2DE83C1E"/>
    <w:rsid w:val="2DFA0838"/>
    <w:rsid w:val="2F50F8B3"/>
    <w:rsid w:val="3085BA22"/>
    <w:rsid w:val="34CCAE10"/>
    <w:rsid w:val="3608B38D"/>
    <w:rsid w:val="3649DBA1"/>
    <w:rsid w:val="3A92AE7E"/>
    <w:rsid w:val="3A9388A7"/>
    <w:rsid w:val="3B8DBC3D"/>
    <w:rsid w:val="42885F8E"/>
    <w:rsid w:val="446CF508"/>
    <w:rsid w:val="47EF4566"/>
    <w:rsid w:val="47F9858D"/>
    <w:rsid w:val="48576B0F"/>
    <w:rsid w:val="493C0C2B"/>
    <w:rsid w:val="4CA509CF"/>
    <w:rsid w:val="4D7ADA27"/>
    <w:rsid w:val="4DCF3CB2"/>
    <w:rsid w:val="511CD4D0"/>
    <w:rsid w:val="517B5F82"/>
    <w:rsid w:val="5283DE30"/>
    <w:rsid w:val="550CF028"/>
    <w:rsid w:val="561E1696"/>
    <w:rsid w:val="56C6F9AE"/>
    <w:rsid w:val="58DED7B6"/>
    <w:rsid w:val="599500B4"/>
    <w:rsid w:val="59FE9A70"/>
    <w:rsid w:val="5A905C3F"/>
    <w:rsid w:val="5CB28075"/>
    <w:rsid w:val="5D9D1C79"/>
    <w:rsid w:val="6190493C"/>
    <w:rsid w:val="64659483"/>
    <w:rsid w:val="657FF8B2"/>
    <w:rsid w:val="660FC9E4"/>
    <w:rsid w:val="6788DB8D"/>
    <w:rsid w:val="689A9BF8"/>
    <w:rsid w:val="68EE8CA2"/>
    <w:rsid w:val="69D803A5"/>
    <w:rsid w:val="6D544C82"/>
    <w:rsid w:val="6E62283A"/>
    <w:rsid w:val="6F552306"/>
    <w:rsid w:val="6FDAA968"/>
    <w:rsid w:val="71C9D82F"/>
    <w:rsid w:val="72A13112"/>
    <w:rsid w:val="7472CE7C"/>
    <w:rsid w:val="76D767A9"/>
    <w:rsid w:val="7A3AB54A"/>
    <w:rsid w:val="7A5F16E9"/>
    <w:rsid w:val="7AF26EE9"/>
    <w:rsid w:val="7DD1031D"/>
    <w:rsid w:val="7FE8D09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83C1E"/>
  <w15:chartTrackingRefBased/>
  <w15:docId w15:val="{16C8CF45-9DA5-471E-85C0-B4D98E371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F5145"/>
    <w:pPr>
      <w:spacing w:after="120" w:line="269" w:lineRule="auto"/>
      <w:jc w:val="both"/>
    </w:pPr>
    <w:rPr>
      <w:lang w:val="lv-LV"/>
    </w:rPr>
  </w:style>
  <w:style w:type="paragraph" w:styleId="Virsraksts1">
    <w:name w:val="heading 1"/>
    <w:basedOn w:val="Parasts"/>
    <w:next w:val="Parasts"/>
    <w:link w:val="Virsraksts1Rakstz"/>
    <w:uiPriority w:val="9"/>
    <w:qFormat/>
    <w:rsid w:val="006A54D8"/>
    <w:pPr>
      <w:keepNext/>
      <w:keepLines/>
      <w:numPr>
        <w:numId w:val="1"/>
      </w:numPr>
      <w:spacing w:before="240"/>
      <w:ind w:left="0" w:firstLine="0"/>
      <w:jc w:val="center"/>
      <w:outlineLvl w:val="0"/>
    </w:pPr>
    <w:rPr>
      <w:rFonts w:asciiTheme="majorHAnsi" w:eastAsiaTheme="majorEastAsia" w:hAnsiTheme="majorHAnsi" w:cstheme="majorBidi"/>
      <w:b/>
      <w:sz w:val="28"/>
      <w:szCs w:val="40"/>
    </w:rPr>
  </w:style>
  <w:style w:type="paragraph" w:styleId="Virsraksts2">
    <w:name w:val="heading 2"/>
    <w:basedOn w:val="Parasts"/>
    <w:next w:val="Parasts"/>
    <w:link w:val="Virsraksts2Rakstz"/>
    <w:uiPriority w:val="9"/>
    <w:unhideWhenUsed/>
    <w:qFormat/>
    <w:rsid w:val="619049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unhideWhenUsed/>
    <w:qFormat/>
    <w:rsid w:val="6190493C"/>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unhideWhenUsed/>
    <w:qFormat/>
    <w:rsid w:val="6190493C"/>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unhideWhenUsed/>
    <w:qFormat/>
    <w:rsid w:val="6190493C"/>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unhideWhenUsed/>
    <w:qFormat/>
    <w:rsid w:val="6190493C"/>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unhideWhenUsed/>
    <w:qFormat/>
    <w:rsid w:val="6190493C"/>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unhideWhenUsed/>
    <w:qFormat/>
    <w:rsid w:val="6190493C"/>
    <w:pPr>
      <w:keepNext/>
      <w:keepLines/>
      <w:spacing w:after="0"/>
      <w:outlineLvl w:val="7"/>
    </w:pPr>
    <w:rPr>
      <w:rFonts w:eastAsiaTheme="majorEastAsia" w:cstheme="majorBidi"/>
      <w:i/>
      <w:iCs/>
      <w:color w:val="272727"/>
    </w:rPr>
  </w:style>
  <w:style w:type="paragraph" w:styleId="Virsraksts9">
    <w:name w:val="heading 9"/>
    <w:basedOn w:val="Parasts"/>
    <w:next w:val="Parasts"/>
    <w:link w:val="Virsraksts9Rakstz"/>
    <w:uiPriority w:val="9"/>
    <w:unhideWhenUsed/>
    <w:qFormat/>
    <w:rsid w:val="6190493C"/>
    <w:pPr>
      <w:keepNext/>
      <w:keepLines/>
      <w:spacing w:after="0"/>
      <w:outlineLvl w:val="8"/>
    </w:pPr>
    <w:rPr>
      <w:rFonts w:eastAsiaTheme="majorEastAsia" w:cstheme="majorBidi"/>
      <w:color w:val="272727"/>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6A54D8"/>
    <w:rPr>
      <w:rFonts w:asciiTheme="majorHAnsi" w:eastAsiaTheme="majorEastAsia" w:hAnsiTheme="majorHAnsi" w:cstheme="majorBidi"/>
      <w:b/>
      <w:sz w:val="28"/>
      <w:szCs w:val="40"/>
      <w:lang w:val="lv-LV"/>
    </w:rPr>
  </w:style>
  <w:style w:type="character" w:customStyle="1" w:styleId="Virsraksts2Rakstz">
    <w:name w:val="Virsraksts 2 Rakstz."/>
    <w:basedOn w:val="Noklusjumarindkopasfonts"/>
    <w:link w:val="Virsraksts2"/>
    <w:uiPriority w:val="9"/>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rPr>
      <w:rFonts w:eastAsiaTheme="majorEastAsia" w:cstheme="majorBidi"/>
      <w:color w:val="272727" w:themeColor="text1" w:themeTint="D8"/>
    </w:rPr>
  </w:style>
  <w:style w:type="character" w:customStyle="1" w:styleId="NosaukumsRakstz">
    <w:name w:val="Nosaukums Rakstz."/>
    <w:basedOn w:val="Noklusjumarindkopasfonts"/>
    <w:link w:val="Nosaukums"/>
    <w:uiPriority w:val="10"/>
    <w:rPr>
      <w:rFonts w:asciiTheme="majorHAnsi" w:eastAsiaTheme="majorEastAsia" w:hAnsiTheme="majorHAnsi" w:cstheme="majorBidi"/>
      <w:spacing w:val="-10"/>
      <w:kern w:val="28"/>
      <w:sz w:val="56"/>
      <w:szCs w:val="56"/>
    </w:rPr>
  </w:style>
  <w:style w:type="paragraph" w:styleId="Nosaukums">
    <w:name w:val="Title"/>
    <w:basedOn w:val="Parasts"/>
    <w:next w:val="Parasts"/>
    <w:link w:val="NosaukumsRakstz"/>
    <w:uiPriority w:val="10"/>
    <w:qFormat/>
    <w:rsid w:val="6190493C"/>
    <w:pPr>
      <w:spacing w:after="80" w:line="240" w:lineRule="auto"/>
      <w:contextualSpacing/>
    </w:pPr>
    <w:rPr>
      <w:rFonts w:asciiTheme="majorHAnsi" w:eastAsiaTheme="majorEastAsia" w:hAnsiTheme="majorHAnsi" w:cstheme="majorBidi"/>
      <w:sz w:val="56"/>
      <w:szCs w:val="56"/>
    </w:rPr>
  </w:style>
  <w:style w:type="character" w:customStyle="1" w:styleId="ApakvirsrakstsRakstz">
    <w:name w:val="Apakšvirsraksts Rakstz."/>
    <w:basedOn w:val="Noklusjumarindkopasfonts"/>
    <w:link w:val="Apakvirsraksts"/>
    <w:uiPriority w:val="11"/>
    <w:rPr>
      <w:rFonts w:eastAsiaTheme="majorEastAsia" w:cstheme="majorBidi"/>
      <w:color w:val="595959" w:themeColor="text1" w:themeTint="A6"/>
      <w:spacing w:val="15"/>
      <w:sz w:val="28"/>
      <w:szCs w:val="28"/>
    </w:rPr>
  </w:style>
  <w:style w:type="paragraph" w:styleId="Apakvirsraksts">
    <w:name w:val="Subtitle"/>
    <w:basedOn w:val="Parasts"/>
    <w:next w:val="Parasts"/>
    <w:link w:val="ApakvirsrakstsRakstz"/>
    <w:uiPriority w:val="11"/>
    <w:qFormat/>
    <w:rsid w:val="6190493C"/>
    <w:rPr>
      <w:rFonts w:eastAsiaTheme="majorEastAsia" w:cstheme="majorBidi"/>
      <w:color w:val="595959" w:themeColor="text1" w:themeTint="A6"/>
      <w:sz w:val="28"/>
      <w:szCs w:val="28"/>
    </w:rPr>
  </w:style>
  <w:style w:type="character" w:styleId="Intensvsizclums">
    <w:name w:val="Intense Emphasis"/>
    <w:basedOn w:val="Noklusjumarindkopasfonts"/>
    <w:uiPriority w:val="21"/>
    <w:qFormat/>
    <w:rPr>
      <w:i/>
      <w:iCs/>
      <w:color w:val="0F4761" w:themeColor="accent1" w:themeShade="BF"/>
    </w:rPr>
  </w:style>
  <w:style w:type="character" w:customStyle="1" w:styleId="CittsRakstz">
    <w:name w:val="Citāts Rakstz."/>
    <w:basedOn w:val="Noklusjumarindkopasfonts"/>
    <w:link w:val="Citts"/>
    <w:uiPriority w:val="29"/>
    <w:rPr>
      <w:i/>
      <w:iCs/>
      <w:color w:val="404040" w:themeColor="text1" w:themeTint="BF"/>
    </w:rPr>
  </w:style>
  <w:style w:type="paragraph" w:styleId="Citts">
    <w:name w:val="Quote"/>
    <w:basedOn w:val="Parasts"/>
    <w:next w:val="Parasts"/>
    <w:link w:val="CittsRakstz"/>
    <w:uiPriority w:val="29"/>
    <w:qFormat/>
    <w:rsid w:val="6190493C"/>
    <w:pPr>
      <w:spacing w:before="160"/>
      <w:jc w:val="center"/>
    </w:pPr>
    <w:rPr>
      <w:i/>
      <w:iCs/>
      <w:color w:val="404040" w:themeColor="text1" w:themeTint="BF"/>
    </w:rPr>
  </w:style>
  <w:style w:type="character" w:customStyle="1" w:styleId="IntensvscittsRakstz">
    <w:name w:val="Intensīvs citāts Rakstz."/>
    <w:basedOn w:val="Noklusjumarindkopasfonts"/>
    <w:link w:val="Intensvscitts"/>
    <w:uiPriority w:val="30"/>
    <w:rPr>
      <w:i/>
      <w:iCs/>
      <w:color w:val="0F4761" w:themeColor="accent1" w:themeShade="BF"/>
    </w:rPr>
  </w:style>
  <w:style w:type="paragraph" w:styleId="Intensvscitts">
    <w:name w:val="Intense Quote"/>
    <w:basedOn w:val="Parasts"/>
    <w:next w:val="Parasts"/>
    <w:link w:val="IntensvscittsRakstz"/>
    <w:uiPriority w:val="30"/>
    <w:qFormat/>
    <w:rsid w:val="6190493C"/>
    <w:pPr>
      <w:spacing w:before="360" w:after="360"/>
      <w:ind w:left="864" w:right="864"/>
      <w:jc w:val="center"/>
    </w:pPr>
    <w:rPr>
      <w:i/>
      <w:iCs/>
      <w:color w:val="0F4761" w:themeColor="accent1" w:themeShade="BF"/>
    </w:rPr>
  </w:style>
  <w:style w:type="character" w:styleId="Intensvaatsauce">
    <w:name w:val="Intense Reference"/>
    <w:basedOn w:val="Noklusjumarindkopasfonts"/>
    <w:uiPriority w:val="32"/>
    <w:qFormat/>
    <w:rPr>
      <w:b/>
      <w:bCs/>
      <w:smallCaps/>
      <w:color w:val="0F4761" w:themeColor="accent1" w:themeShade="BF"/>
      <w:spacing w:val="5"/>
    </w:rPr>
  </w:style>
  <w:style w:type="paragraph" w:styleId="Sarakstarindkopa">
    <w:name w:val="List Paragraph"/>
    <w:basedOn w:val="Parasts"/>
    <w:uiPriority w:val="34"/>
    <w:qFormat/>
    <w:rsid w:val="6190493C"/>
    <w:pPr>
      <w:ind w:left="720"/>
      <w:contextualSpacing/>
    </w:pPr>
  </w:style>
  <w:style w:type="paragraph" w:styleId="Saturs1">
    <w:name w:val="toc 1"/>
    <w:basedOn w:val="Parasts"/>
    <w:next w:val="Parasts"/>
    <w:uiPriority w:val="39"/>
    <w:unhideWhenUsed/>
    <w:rsid w:val="6190493C"/>
    <w:pPr>
      <w:spacing w:after="100"/>
    </w:pPr>
  </w:style>
  <w:style w:type="paragraph" w:styleId="Saturs2">
    <w:name w:val="toc 2"/>
    <w:basedOn w:val="Parasts"/>
    <w:next w:val="Parasts"/>
    <w:uiPriority w:val="39"/>
    <w:unhideWhenUsed/>
    <w:rsid w:val="6190493C"/>
    <w:pPr>
      <w:spacing w:after="100"/>
      <w:ind w:left="220"/>
    </w:pPr>
  </w:style>
  <w:style w:type="paragraph" w:styleId="Saturs3">
    <w:name w:val="toc 3"/>
    <w:basedOn w:val="Parasts"/>
    <w:next w:val="Parasts"/>
    <w:uiPriority w:val="39"/>
    <w:unhideWhenUsed/>
    <w:rsid w:val="6190493C"/>
    <w:pPr>
      <w:spacing w:after="100"/>
      <w:ind w:left="440"/>
    </w:pPr>
  </w:style>
  <w:style w:type="paragraph" w:styleId="Saturs4">
    <w:name w:val="toc 4"/>
    <w:basedOn w:val="Parasts"/>
    <w:next w:val="Parasts"/>
    <w:uiPriority w:val="39"/>
    <w:unhideWhenUsed/>
    <w:rsid w:val="6190493C"/>
    <w:pPr>
      <w:spacing w:after="100"/>
      <w:ind w:left="660"/>
    </w:pPr>
  </w:style>
  <w:style w:type="paragraph" w:styleId="Saturs5">
    <w:name w:val="toc 5"/>
    <w:basedOn w:val="Parasts"/>
    <w:next w:val="Parasts"/>
    <w:uiPriority w:val="39"/>
    <w:unhideWhenUsed/>
    <w:rsid w:val="6190493C"/>
    <w:pPr>
      <w:spacing w:after="100"/>
      <w:ind w:left="880"/>
    </w:pPr>
  </w:style>
  <w:style w:type="paragraph" w:styleId="Saturs6">
    <w:name w:val="toc 6"/>
    <w:basedOn w:val="Parasts"/>
    <w:next w:val="Parasts"/>
    <w:uiPriority w:val="39"/>
    <w:unhideWhenUsed/>
    <w:rsid w:val="6190493C"/>
    <w:pPr>
      <w:spacing w:after="100"/>
      <w:ind w:left="1100"/>
    </w:pPr>
  </w:style>
  <w:style w:type="paragraph" w:styleId="Saturs7">
    <w:name w:val="toc 7"/>
    <w:basedOn w:val="Parasts"/>
    <w:next w:val="Parasts"/>
    <w:uiPriority w:val="39"/>
    <w:unhideWhenUsed/>
    <w:rsid w:val="6190493C"/>
    <w:pPr>
      <w:spacing w:after="100"/>
      <w:ind w:left="1320"/>
    </w:pPr>
  </w:style>
  <w:style w:type="paragraph" w:styleId="Saturs8">
    <w:name w:val="toc 8"/>
    <w:basedOn w:val="Parasts"/>
    <w:next w:val="Parasts"/>
    <w:uiPriority w:val="39"/>
    <w:unhideWhenUsed/>
    <w:rsid w:val="6190493C"/>
    <w:pPr>
      <w:spacing w:after="100"/>
      <w:ind w:left="1540"/>
    </w:pPr>
  </w:style>
  <w:style w:type="paragraph" w:styleId="Saturs9">
    <w:name w:val="toc 9"/>
    <w:basedOn w:val="Parasts"/>
    <w:next w:val="Parasts"/>
    <w:uiPriority w:val="39"/>
    <w:unhideWhenUsed/>
    <w:rsid w:val="6190493C"/>
    <w:pPr>
      <w:spacing w:after="100"/>
      <w:ind w:left="1760"/>
    </w:pPr>
  </w:style>
  <w:style w:type="paragraph" w:styleId="Beiguvresteksts">
    <w:name w:val="endnote text"/>
    <w:basedOn w:val="Parasts"/>
    <w:uiPriority w:val="99"/>
    <w:semiHidden/>
    <w:unhideWhenUsed/>
    <w:rsid w:val="6190493C"/>
    <w:pPr>
      <w:spacing w:after="0" w:line="240" w:lineRule="auto"/>
    </w:pPr>
    <w:rPr>
      <w:sz w:val="20"/>
      <w:szCs w:val="20"/>
    </w:rPr>
  </w:style>
  <w:style w:type="paragraph" w:styleId="Kjene">
    <w:name w:val="footer"/>
    <w:basedOn w:val="Parasts"/>
    <w:uiPriority w:val="99"/>
    <w:unhideWhenUsed/>
    <w:rsid w:val="6190493C"/>
    <w:pPr>
      <w:tabs>
        <w:tab w:val="center" w:pos="4680"/>
        <w:tab w:val="right" w:pos="9360"/>
      </w:tabs>
      <w:spacing w:after="0" w:line="240" w:lineRule="auto"/>
    </w:pPr>
  </w:style>
  <w:style w:type="paragraph" w:styleId="Vresteksts">
    <w:name w:val="footnote text"/>
    <w:basedOn w:val="Parasts"/>
    <w:uiPriority w:val="99"/>
    <w:semiHidden/>
    <w:unhideWhenUsed/>
    <w:rsid w:val="6190493C"/>
    <w:pPr>
      <w:spacing w:after="0" w:line="240" w:lineRule="auto"/>
    </w:pPr>
    <w:rPr>
      <w:sz w:val="20"/>
      <w:szCs w:val="20"/>
    </w:rPr>
  </w:style>
  <w:style w:type="paragraph" w:styleId="Galvene">
    <w:name w:val="header"/>
    <w:basedOn w:val="Parasts"/>
    <w:uiPriority w:val="99"/>
    <w:unhideWhenUsed/>
    <w:rsid w:val="6190493C"/>
    <w:pPr>
      <w:tabs>
        <w:tab w:val="center" w:pos="4680"/>
        <w:tab w:val="right" w:pos="9360"/>
      </w:tabs>
      <w:spacing w:after="0" w:line="240" w:lineRule="auto"/>
    </w:pPr>
  </w:style>
  <w:style w:type="paragraph" w:styleId="Bezatstarpm">
    <w:name w:val="No Spacing"/>
    <w:aliases w:val="Skaidrojums"/>
    <w:uiPriority w:val="1"/>
    <w:qFormat/>
    <w:rsid w:val="00A66398"/>
    <w:pPr>
      <w:spacing w:after="40" w:line="269" w:lineRule="auto"/>
      <w:jc w:val="both"/>
    </w:pPr>
    <w:rPr>
      <w:i/>
      <w:color w:val="0000FF"/>
      <w:lang w:val="lv-LV"/>
    </w:rPr>
  </w:style>
  <w:style w:type="character" w:customStyle="1" w:styleId="normaltextrun">
    <w:name w:val="normaltextrun"/>
    <w:basedOn w:val="Noklusjumarindkopasfonts"/>
    <w:rsid w:val="00350BD8"/>
  </w:style>
  <w:style w:type="paragraph" w:styleId="Saturardtjavirsraksts">
    <w:name w:val="TOC Heading"/>
    <w:basedOn w:val="Virsraksts1"/>
    <w:next w:val="Parasts"/>
    <w:uiPriority w:val="39"/>
    <w:unhideWhenUsed/>
    <w:qFormat/>
    <w:rsid w:val="00B45FE4"/>
    <w:pPr>
      <w:numPr>
        <w:numId w:val="0"/>
      </w:numPr>
      <w:spacing w:after="0" w:line="259" w:lineRule="auto"/>
      <w:jc w:val="left"/>
      <w:outlineLvl w:val="9"/>
    </w:pPr>
    <w:rPr>
      <w:b w:val="0"/>
      <w:color w:val="0F4761" w:themeColor="accent1" w:themeShade="BF"/>
      <w:sz w:val="32"/>
      <w:szCs w:val="32"/>
      <w:lang w:val="en-US" w:eastAsia="en-US"/>
    </w:rPr>
  </w:style>
  <w:style w:type="character" w:styleId="Hipersaite">
    <w:name w:val="Hyperlink"/>
    <w:basedOn w:val="Noklusjumarindkopasfonts"/>
    <w:uiPriority w:val="99"/>
    <w:unhideWhenUsed/>
    <w:rsid w:val="00C36628"/>
    <w:rPr>
      <w:color w:val="0000FF"/>
      <w:u w:val="single"/>
    </w:rPr>
  </w:style>
  <w:style w:type="character" w:styleId="Vresatsauce">
    <w:name w:val="footnote reference"/>
    <w:basedOn w:val="Noklusjumarindkopasfonts"/>
    <w:uiPriority w:val="99"/>
    <w:semiHidden/>
    <w:unhideWhenUsed/>
    <w:rsid w:val="00C36628"/>
    <w:rPr>
      <w:vertAlign w:val="superscript"/>
    </w:rPr>
  </w:style>
  <w:style w:type="character" w:styleId="Neatrisintapieminana">
    <w:name w:val="Unresolved Mention"/>
    <w:basedOn w:val="Noklusjumarindkopasfonts"/>
    <w:uiPriority w:val="99"/>
    <w:semiHidden/>
    <w:unhideWhenUsed/>
    <w:rsid w:val="00C36628"/>
    <w:rPr>
      <w:color w:val="605E5C"/>
      <w:shd w:val="clear" w:color="auto" w:fill="E1DFDD"/>
    </w:rPr>
  </w:style>
  <w:style w:type="character" w:styleId="Komentraatsauce">
    <w:name w:val="annotation reference"/>
    <w:basedOn w:val="Noklusjumarindkopasfonts"/>
    <w:uiPriority w:val="99"/>
    <w:semiHidden/>
    <w:unhideWhenUsed/>
    <w:rsid w:val="00A66398"/>
    <w:rPr>
      <w:sz w:val="16"/>
      <w:szCs w:val="16"/>
    </w:rPr>
  </w:style>
  <w:style w:type="paragraph" w:styleId="Komentrateksts">
    <w:name w:val="annotation text"/>
    <w:basedOn w:val="Parasts"/>
    <w:link w:val="KomentratekstsRakstz"/>
    <w:uiPriority w:val="99"/>
    <w:unhideWhenUsed/>
    <w:rsid w:val="00A66398"/>
    <w:pPr>
      <w:spacing w:line="240" w:lineRule="auto"/>
    </w:pPr>
    <w:rPr>
      <w:sz w:val="20"/>
      <w:szCs w:val="20"/>
    </w:rPr>
  </w:style>
  <w:style w:type="character" w:customStyle="1" w:styleId="KomentratekstsRakstz">
    <w:name w:val="Komentāra teksts Rakstz."/>
    <w:basedOn w:val="Noklusjumarindkopasfonts"/>
    <w:link w:val="Komentrateksts"/>
    <w:uiPriority w:val="99"/>
    <w:rsid w:val="00A66398"/>
    <w:rPr>
      <w:sz w:val="20"/>
      <w:szCs w:val="20"/>
      <w:lang w:val="lv-LV"/>
    </w:rPr>
  </w:style>
  <w:style w:type="paragraph" w:styleId="Komentratma">
    <w:name w:val="annotation subject"/>
    <w:basedOn w:val="Komentrateksts"/>
    <w:next w:val="Komentrateksts"/>
    <w:link w:val="KomentratmaRakstz"/>
    <w:uiPriority w:val="99"/>
    <w:semiHidden/>
    <w:unhideWhenUsed/>
    <w:rsid w:val="00A66398"/>
    <w:rPr>
      <w:b/>
      <w:bCs/>
    </w:rPr>
  </w:style>
  <w:style w:type="character" w:customStyle="1" w:styleId="KomentratmaRakstz">
    <w:name w:val="Komentāra tēma Rakstz."/>
    <w:basedOn w:val="KomentratekstsRakstz"/>
    <w:link w:val="Komentratma"/>
    <w:uiPriority w:val="99"/>
    <w:semiHidden/>
    <w:rsid w:val="00A66398"/>
    <w:rPr>
      <w:b/>
      <w:bCs/>
      <w:sz w:val="20"/>
      <w:szCs w:val="20"/>
      <w:lang w:val="lv-LV"/>
    </w:rPr>
  </w:style>
  <w:style w:type="paragraph" w:styleId="Prskatjums">
    <w:name w:val="Revision"/>
    <w:hidden/>
    <w:uiPriority w:val="99"/>
    <w:semiHidden/>
    <w:rsid w:val="00B137D6"/>
    <w:pPr>
      <w:spacing w:after="0" w:line="240" w:lineRule="auto"/>
    </w:pPr>
    <w:rPr>
      <w:lang w:val="lv-LV"/>
    </w:rPr>
  </w:style>
  <w:style w:type="table" w:styleId="Reatabula">
    <w:name w:val="Table Grid"/>
    <w:basedOn w:val="Parastatabula"/>
    <w:uiPriority w:val="39"/>
    <w:rsid w:val="00164CB9"/>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64CB9"/>
    <w:pPr>
      <w:suppressAutoHyphens/>
      <w:autoSpaceDN w:val="0"/>
      <w:spacing w:after="0" w:line="240" w:lineRule="auto"/>
      <w:textAlignment w:val="baseline"/>
    </w:pPr>
    <w:rPr>
      <w:rFonts w:ascii="Times New Roman" w:eastAsia="Calibri" w:hAnsi="Times New Roman" w:cs="Times New Roman"/>
      <w:kern w:val="3"/>
      <w:szCs w:val="22"/>
      <w:lang w:val="lv-L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eli/reg/2014/651/oj/?loca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0C69BD-3A11-4B67-8875-C4887F15F75F}">
  <ds:schemaRefs>
    <ds:schemaRef ds:uri="http://schemas.microsoft.com/office/2006/metadata/properties"/>
    <ds:schemaRef ds:uri="42144e59-5907-413f-b624-803f3a022d9b"/>
    <ds:schemaRef ds:uri="http://schemas.microsoft.com/office/infopath/2007/PartnerControls"/>
    <ds:schemaRef ds:uri="http://schemas.openxmlformats.org/package/2006/metadata/core-properties"/>
    <ds:schemaRef ds:uri="http://purl.org/dc/dcmitype/"/>
    <ds:schemaRef ds:uri="http://schemas.microsoft.com/office/2006/documentManagement/types"/>
    <ds:schemaRef ds:uri="http://purl.org/dc/elements/1.1/"/>
    <ds:schemaRef ds:uri="25a75a1d-8b78-49a6-8e4b-dbe94589a28d"/>
    <ds:schemaRef ds:uri="http://www.w3.org/XML/1998/namespace"/>
    <ds:schemaRef ds:uri="http://purl.org/dc/terms/"/>
  </ds:schemaRefs>
</ds:datastoreItem>
</file>

<file path=customXml/itemProps2.xml><?xml version="1.0" encoding="utf-8"?>
<ds:datastoreItem xmlns:ds="http://schemas.openxmlformats.org/officeDocument/2006/customXml" ds:itemID="{C7FB2DDF-D068-4DE6-B016-1FDAC109E46C}">
  <ds:schemaRefs>
    <ds:schemaRef ds:uri="http://schemas.microsoft.com/sharepoint/v3/contenttype/forms"/>
  </ds:schemaRefs>
</ds:datastoreItem>
</file>

<file path=customXml/itemProps3.xml><?xml version="1.0" encoding="utf-8"?>
<ds:datastoreItem xmlns:ds="http://schemas.openxmlformats.org/officeDocument/2006/customXml" ds:itemID="{E4C2926E-9F7E-4A03-88CE-9F0AB2E6EEE3}">
  <ds:schemaRefs>
    <ds:schemaRef ds:uri="http://schemas.openxmlformats.org/officeDocument/2006/bibliography"/>
  </ds:schemaRefs>
</ds:datastoreItem>
</file>

<file path=customXml/itemProps4.xml><?xml version="1.0" encoding="utf-8"?>
<ds:datastoreItem xmlns:ds="http://schemas.openxmlformats.org/officeDocument/2006/customXml" ds:itemID="{A50D8383-9DD8-4B5F-A253-3876B2FA9A5B}"/>
</file>

<file path=docProps/app.xml><?xml version="1.0" encoding="utf-8"?>
<Properties xmlns="http://schemas.openxmlformats.org/officeDocument/2006/extended-properties" xmlns:vt="http://schemas.openxmlformats.org/officeDocument/2006/docPropsVTypes">
  <Template>Normal.dotm</Template>
  <TotalTime>27</TotalTime>
  <Pages>5</Pages>
  <Words>4855</Words>
  <Characters>2768</Characters>
  <Application>Microsoft Office Word</Application>
  <DocSecurity>0</DocSecurity>
  <Lines>23</Lines>
  <Paragraphs>15</Paragraphs>
  <ScaleCrop>false</ScaleCrop>
  <Company/>
  <LinksUpToDate>false</LinksUpToDate>
  <CharactersWithSpaces>7608</CharactersWithSpaces>
  <SharedDoc>false</SharedDoc>
  <HLinks>
    <vt:vector size="24" baseType="variant">
      <vt:variant>
        <vt:i4>1179706</vt:i4>
      </vt:variant>
      <vt:variant>
        <vt:i4>14</vt:i4>
      </vt:variant>
      <vt:variant>
        <vt:i4>0</vt:i4>
      </vt:variant>
      <vt:variant>
        <vt:i4>5</vt:i4>
      </vt:variant>
      <vt:variant>
        <vt:lpwstr/>
      </vt:variant>
      <vt:variant>
        <vt:lpwstr>_Toc177745809</vt:lpwstr>
      </vt:variant>
      <vt:variant>
        <vt:i4>1179706</vt:i4>
      </vt:variant>
      <vt:variant>
        <vt:i4>8</vt:i4>
      </vt:variant>
      <vt:variant>
        <vt:i4>0</vt:i4>
      </vt:variant>
      <vt:variant>
        <vt:i4>5</vt:i4>
      </vt:variant>
      <vt:variant>
        <vt:lpwstr/>
      </vt:variant>
      <vt:variant>
        <vt:lpwstr>_Toc177745808</vt:lpwstr>
      </vt:variant>
      <vt:variant>
        <vt:i4>1179706</vt:i4>
      </vt:variant>
      <vt:variant>
        <vt:i4>2</vt:i4>
      </vt:variant>
      <vt:variant>
        <vt:i4>0</vt:i4>
      </vt:variant>
      <vt:variant>
        <vt:i4>5</vt:i4>
      </vt:variant>
      <vt:variant>
        <vt:lpwstr/>
      </vt:variant>
      <vt:variant>
        <vt:lpwstr>_Toc177745807</vt:lpwstr>
      </vt:variant>
      <vt:variant>
        <vt:i4>6881343</vt:i4>
      </vt:variant>
      <vt:variant>
        <vt:i4>0</vt:i4>
      </vt:variant>
      <vt:variant>
        <vt:i4>0</vt:i4>
      </vt:variant>
      <vt:variant>
        <vt:i4>5</vt:i4>
      </vt:variant>
      <vt:variant>
        <vt:lpwstr>http://eur-lex.europa.eu/eli/reg/2014/651/oj/?locale=LV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Madara Austriņa</dc:creator>
  <cp:keywords/>
  <dc:description/>
  <cp:lastModifiedBy>Zane Egle</cp:lastModifiedBy>
  <cp:revision>7</cp:revision>
  <dcterms:created xsi:type="dcterms:W3CDTF">2024-10-08T13:59:00Z</dcterms:created>
  <dcterms:modified xsi:type="dcterms:W3CDTF">2024-10-10T12:24:00Z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