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EA326" w14:textId="77777777" w:rsidR="00271789" w:rsidRPr="00924E13" w:rsidRDefault="00271789" w:rsidP="00271789">
      <w:pPr>
        <w:spacing w:after="0"/>
        <w:jc w:val="right"/>
        <w:rPr>
          <w:rFonts w:ascii="Times New Roman" w:hAnsi="Times New Roman" w:cs="Times New Roman"/>
          <w:sz w:val="24"/>
          <w:szCs w:val="24"/>
        </w:rPr>
      </w:pPr>
      <w:r w:rsidRPr="00924E13">
        <w:rPr>
          <w:rFonts w:ascii="Times New Roman" w:hAnsi="Times New Roman" w:cs="Times New Roman"/>
          <w:sz w:val="24"/>
          <w:szCs w:val="24"/>
        </w:rPr>
        <w:t>APSTIPRINU</w:t>
      </w:r>
      <w:r>
        <w:rPr>
          <w:rFonts w:ascii="Times New Roman" w:hAnsi="Times New Roman" w:cs="Times New Roman"/>
          <w:sz w:val="24"/>
          <w:szCs w:val="24"/>
        </w:rPr>
        <w:t>:</w:t>
      </w:r>
    </w:p>
    <w:p w14:paraId="3C35DF6B" w14:textId="0BD842D6" w:rsidR="00271789" w:rsidRPr="00924E13" w:rsidRDefault="00271789" w:rsidP="00271789">
      <w:pPr>
        <w:spacing w:after="0"/>
        <w:jc w:val="right"/>
        <w:rPr>
          <w:rFonts w:ascii="Times New Roman" w:hAnsi="Times New Roman" w:cs="Times New Roman"/>
          <w:sz w:val="24"/>
          <w:szCs w:val="24"/>
        </w:rPr>
      </w:pPr>
      <w:r w:rsidRPr="00924E13">
        <w:rPr>
          <w:rFonts w:ascii="Times New Roman" w:hAnsi="Times New Roman" w:cs="Times New Roman"/>
          <w:sz w:val="24"/>
          <w:szCs w:val="24"/>
        </w:rPr>
        <w:t>Atbildīgās iestādes vadītāja</w:t>
      </w:r>
      <w:r w:rsidR="00346412">
        <w:rPr>
          <w:rFonts w:ascii="Times New Roman" w:hAnsi="Times New Roman" w:cs="Times New Roman"/>
          <w:sz w:val="24"/>
          <w:szCs w:val="24"/>
        </w:rPr>
        <w:t xml:space="preserve"> p.i.</w:t>
      </w:r>
      <w:r>
        <w:rPr>
          <w:rFonts w:ascii="Times New Roman" w:hAnsi="Times New Roman" w:cs="Times New Roman"/>
          <w:sz w:val="24"/>
          <w:szCs w:val="24"/>
        </w:rPr>
        <w:t xml:space="preserve"> </w:t>
      </w:r>
    </w:p>
    <w:p w14:paraId="79C8D406" w14:textId="1E7B8CAE" w:rsidR="00271789" w:rsidRPr="00924E13" w:rsidRDefault="00276664" w:rsidP="00271789">
      <w:pPr>
        <w:spacing w:after="0"/>
        <w:jc w:val="right"/>
        <w:rPr>
          <w:rFonts w:ascii="Times New Roman" w:hAnsi="Times New Roman" w:cs="Times New Roman"/>
          <w:sz w:val="24"/>
          <w:szCs w:val="24"/>
        </w:rPr>
      </w:pPr>
      <w:r>
        <w:rPr>
          <w:rFonts w:ascii="Times New Roman" w:hAnsi="Times New Roman" w:cs="Times New Roman"/>
          <w:sz w:val="24"/>
          <w:szCs w:val="24"/>
        </w:rPr>
        <w:t>Zanda Saulīte</w:t>
      </w:r>
    </w:p>
    <w:p w14:paraId="287AE750" w14:textId="6E377370" w:rsidR="00271789" w:rsidRDefault="00271789" w:rsidP="00271789">
      <w:pPr>
        <w:spacing w:after="0"/>
        <w:jc w:val="right"/>
        <w:rPr>
          <w:rFonts w:ascii="Times New Roman" w:hAnsi="Times New Roman" w:cs="Times New Roman"/>
          <w:i/>
          <w:iCs/>
          <w:sz w:val="24"/>
          <w:szCs w:val="24"/>
        </w:rPr>
      </w:pPr>
      <w:r w:rsidRPr="00821CAA">
        <w:rPr>
          <w:rFonts w:ascii="Times New Roman" w:hAnsi="Times New Roman" w:cs="Times New Roman"/>
          <w:i/>
          <w:iCs/>
          <w:sz w:val="24"/>
          <w:szCs w:val="24"/>
        </w:rPr>
        <w:t>datums skatāms laika zīmogā</w:t>
      </w:r>
    </w:p>
    <w:p w14:paraId="605479B6" w14:textId="77777777" w:rsidR="00346412" w:rsidRDefault="00346412" w:rsidP="00271789">
      <w:pPr>
        <w:spacing w:after="0"/>
        <w:jc w:val="right"/>
        <w:rPr>
          <w:rFonts w:ascii="Times New Roman" w:hAnsi="Times New Roman" w:cs="Times New Roman"/>
          <w:i/>
          <w:iCs/>
          <w:sz w:val="24"/>
          <w:szCs w:val="24"/>
        </w:rPr>
      </w:pPr>
    </w:p>
    <w:p w14:paraId="7D3DB80A" w14:textId="1D15F3D2" w:rsidR="00271789" w:rsidRPr="00924E13" w:rsidRDefault="00271789" w:rsidP="00271789">
      <w:pPr>
        <w:spacing w:after="0"/>
        <w:jc w:val="right"/>
        <w:rPr>
          <w:rFonts w:ascii="Times New Roman" w:hAnsi="Times New Roman" w:cs="Times New Roman"/>
          <w:sz w:val="24"/>
          <w:szCs w:val="24"/>
        </w:rPr>
      </w:pPr>
      <w:r w:rsidRPr="00821CAA">
        <w:rPr>
          <w:rFonts w:ascii="Times New Roman" w:hAnsi="Times New Roman" w:cs="Times New Roman"/>
          <w:i/>
          <w:iCs/>
          <w:sz w:val="24"/>
          <w:szCs w:val="24"/>
        </w:rPr>
        <w:t>parakstīts ar drošu elektronisko parakstu</w:t>
      </w:r>
    </w:p>
    <w:p w14:paraId="43CA5AFB" w14:textId="77777777" w:rsidR="00271789" w:rsidRPr="00924E13" w:rsidRDefault="00271789" w:rsidP="00271789">
      <w:pPr>
        <w:jc w:val="center"/>
        <w:rPr>
          <w:rFonts w:ascii="Times New Roman" w:hAnsi="Times New Roman" w:cs="Times New Roman"/>
          <w:b/>
          <w:bCs/>
          <w:sz w:val="24"/>
          <w:szCs w:val="24"/>
        </w:rPr>
      </w:pPr>
    </w:p>
    <w:p w14:paraId="4511390F" w14:textId="77777777" w:rsidR="00271789" w:rsidRPr="00924E13" w:rsidRDefault="00271789" w:rsidP="00271789">
      <w:pPr>
        <w:jc w:val="center"/>
        <w:rPr>
          <w:rFonts w:ascii="Times New Roman" w:hAnsi="Times New Roman" w:cs="Times New Roman"/>
          <w:b/>
          <w:bCs/>
          <w:sz w:val="24"/>
          <w:szCs w:val="24"/>
        </w:rPr>
      </w:pPr>
    </w:p>
    <w:p w14:paraId="40C6C12D" w14:textId="77777777" w:rsidR="00271789" w:rsidRPr="00924E13" w:rsidRDefault="00271789" w:rsidP="00271789">
      <w:pPr>
        <w:jc w:val="both"/>
        <w:rPr>
          <w:rFonts w:ascii="Times New Roman" w:hAnsi="Times New Roman" w:cs="Times New Roman"/>
          <w:b/>
          <w:bCs/>
          <w:sz w:val="24"/>
          <w:szCs w:val="24"/>
        </w:rPr>
      </w:pPr>
    </w:p>
    <w:p w14:paraId="23EDB530" w14:textId="77777777" w:rsidR="00271789" w:rsidRPr="00924E13" w:rsidRDefault="00271789" w:rsidP="00271789">
      <w:pPr>
        <w:jc w:val="center"/>
        <w:rPr>
          <w:rFonts w:ascii="Times New Roman" w:hAnsi="Times New Roman" w:cs="Times New Roman"/>
          <w:b/>
          <w:bCs/>
          <w:sz w:val="24"/>
          <w:szCs w:val="24"/>
        </w:rPr>
      </w:pPr>
    </w:p>
    <w:p w14:paraId="714CC41B" w14:textId="77777777" w:rsidR="00271789" w:rsidRPr="007A59EA" w:rsidRDefault="00271789" w:rsidP="00271789">
      <w:pPr>
        <w:jc w:val="center"/>
        <w:rPr>
          <w:rFonts w:ascii="Times New Roman" w:hAnsi="Times New Roman" w:cs="Times New Roman"/>
          <w:b/>
          <w:bCs/>
          <w:sz w:val="32"/>
          <w:szCs w:val="32"/>
        </w:rPr>
      </w:pPr>
    </w:p>
    <w:p w14:paraId="290C3F90" w14:textId="77777777" w:rsidR="00271789" w:rsidRPr="0036436F" w:rsidRDefault="00271789" w:rsidP="00326BDD">
      <w:pPr>
        <w:spacing w:after="0" w:line="240" w:lineRule="auto"/>
        <w:jc w:val="center"/>
        <w:rPr>
          <w:rFonts w:ascii="Times New Roman" w:hAnsi="Times New Roman" w:cs="Times New Roman"/>
          <w:b/>
          <w:bCs/>
          <w:sz w:val="32"/>
          <w:szCs w:val="32"/>
        </w:rPr>
      </w:pPr>
      <w:r w:rsidRPr="0036436F">
        <w:rPr>
          <w:rFonts w:ascii="Times New Roman" w:hAnsi="Times New Roman" w:cs="Times New Roman"/>
          <w:b/>
          <w:bCs/>
          <w:sz w:val="32"/>
          <w:szCs w:val="32"/>
        </w:rPr>
        <w:t>Komercdarbības atbalsta piemērošanas metodika</w:t>
      </w:r>
    </w:p>
    <w:p w14:paraId="55EF459D" w14:textId="03E48373" w:rsidR="00271789" w:rsidRDefault="00271789" w:rsidP="00326BDD">
      <w:pPr>
        <w:spacing w:after="0" w:line="240" w:lineRule="auto"/>
        <w:jc w:val="center"/>
        <w:rPr>
          <w:rFonts w:ascii="Times New Roman" w:hAnsi="Times New Roman" w:cs="Times New Roman"/>
          <w:b/>
          <w:bCs/>
          <w:sz w:val="32"/>
          <w:szCs w:val="32"/>
        </w:rPr>
      </w:pPr>
      <w:r w:rsidRPr="007A59EA">
        <w:rPr>
          <w:rFonts w:ascii="Times New Roman" w:hAnsi="Times New Roman" w:cs="Times New Roman"/>
          <w:b/>
          <w:bCs/>
          <w:sz w:val="32"/>
          <w:szCs w:val="32"/>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5.1.1.5. pasākuma "Unikāla Eiropas mēroga kultūras mantojuma atjaunošana, lai veicinātu to piekļūstamību, attīstot kultūras pakalpojumus"</w:t>
      </w:r>
      <w:r>
        <w:rPr>
          <w:rFonts w:ascii="Times New Roman" w:hAnsi="Times New Roman" w:cs="Times New Roman"/>
          <w:b/>
          <w:bCs/>
          <w:sz w:val="32"/>
          <w:szCs w:val="32"/>
        </w:rPr>
        <w:t xml:space="preserve"> </w:t>
      </w:r>
    </w:p>
    <w:p w14:paraId="574E6AC1" w14:textId="77777777" w:rsidR="00271789" w:rsidRPr="0036436F" w:rsidRDefault="00271789" w:rsidP="00326BDD">
      <w:pPr>
        <w:spacing w:after="0" w:line="240" w:lineRule="auto"/>
        <w:jc w:val="center"/>
        <w:rPr>
          <w:rFonts w:ascii="Times New Roman" w:hAnsi="Times New Roman" w:cs="Times New Roman"/>
          <w:b/>
          <w:bCs/>
          <w:sz w:val="32"/>
          <w:szCs w:val="32"/>
        </w:rPr>
      </w:pPr>
      <w:r w:rsidRPr="0036436F">
        <w:rPr>
          <w:rFonts w:ascii="Times New Roman" w:hAnsi="Times New Roman" w:cs="Times New Roman"/>
          <w:b/>
          <w:bCs/>
          <w:sz w:val="32"/>
          <w:szCs w:val="32"/>
        </w:rPr>
        <w:t xml:space="preserve">ietvaros </w:t>
      </w:r>
    </w:p>
    <w:p w14:paraId="76625C54" w14:textId="77777777" w:rsidR="00271789" w:rsidRDefault="00271789" w:rsidP="00271789">
      <w:pPr>
        <w:jc w:val="center"/>
        <w:rPr>
          <w:rFonts w:ascii="Times New Roman" w:hAnsi="Times New Roman" w:cs="Times New Roman"/>
          <w:b/>
          <w:bCs/>
          <w:sz w:val="24"/>
          <w:szCs w:val="24"/>
        </w:rPr>
      </w:pPr>
    </w:p>
    <w:p w14:paraId="367D0A23" w14:textId="77777777" w:rsidR="00271789" w:rsidRDefault="00271789" w:rsidP="00271789">
      <w:pPr>
        <w:jc w:val="center"/>
        <w:rPr>
          <w:rFonts w:ascii="Times New Roman" w:hAnsi="Times New Roman" w:cs="Times New Roman"/>
          <w:b/>
          <w:bCs/>
          <w:sz w:val="24"/>
          <w:szCs w:val="24"/>
        </w:rPr>
      </w:pPr>
    </w:p>
    <w:p w14:paraId="75FAB1DC" w14:textId="2D880363" w:rsidR="00271789" w:rsidRDefault="00271789" w:rsidP="00271789">
      <w:pPr>
        <w:jc w:val="center"/>
        <w:rPr>
          <w:rFonts w:ascii="Times New Roman" w:hAnsi="Times New Roman" w:cs="Times New Roman"/>
          <w:b/>
          <w:bCs/>
          <w:sz w:val="24"/>
          <w:szCs w:val="24"/>
        </w:rPr>
      </w:pPr>
    </w:p>
    <w:p w14:paraId="55F6BF63" w14:textId="400F2310" w:rsidR="004B4822" w:rsidRDefault="004B4822" w:rsidP="00271789">
      <w:pPr>
        <w:jc w:val="center"/>
        <w:rPr>
          <w:rFonts w:ascii="Times New Roman" w:hAnsi="Times New Roman" w:cs="Times New Roman"/>
          <w:b/>
          <w:bCs/>
          <w:sz w:val="24"/>
          <w:szCs w:val="24"/>
        </w:rPr>
      </w:pPr>
    </w:p>
    <w:p w14:paraId="1FC0F1EF" w14:textId="77777777" w:rsidR="004B4822" w:rsidRDefault="004B4822" w:rsidP="00271789">
      <w:pPr>
        <w:jc w:val="center"/>
        <w:rPr>
          <w:rFonts w:ascii="Times New Roman" w:hAnsi="Times New Roman" w:cs="Times New Roman"/>
          <w:b/>
          <w:bCs/>
          <w:sz w:val="24"/>
          <w:szCs w:val="24"/>
        </w:rPr>
      </w:pPr>
    </w:p>
    <w:p w14:paraId="2D863A43" w14:textId="77777777" w:rsidR="00271789" w:rsidRPr="00924E13" w:rsidRDefault="00271789" w:rsidP="00271789">
      <w:pPr>
        <w:jc w:val="center"/>
        <w:rPr>
          <w:rFonts w:ascii="Times New Roman" w:hAnsi="Times New Roman" w:cs="Times New Roman"/>
          <w:b/>
          <w:bCs/>
          <w:sz w:val="24"/>
          <w:szCs w:val="24"/>
        </w:rPr>
      </w:pPr>
    </w:p>
    <w:p w14:paraId="1175E134" w14:textId="77777777" w:rsidR="00271789" w:rsidRPr="00924E13" w:rsidRDefault="00271789" w:rsidP="00271789">
      <w:pPr>
        <w:rPr>
          <w:rFonts w:ascii="Times New Roman" w:hAnsi="Times New Roman" w:cs="Times New Roman"/>
          <w:b/>
          <w:bCs/>
          <w:sz w:val="24"/>
          <w:szCs w:val="24"/>
        </w:rPr>
      </w:pPr>
    </w:p>
    <w:p w14:paraId="724D3897" w14:textId="77777777" w:rsidR="00271789" w:rsidRPr="00924E13" w:rsidRDefault="00271789" w:rsidP="00271789">
      <w:pPr>
        <w:jc w:val="center"/>
        <w:rPr>
          <w:rFonts w:ascii="Times New Roman" w:hAnsi="Times New Roman" w:cs="Times New Roman"/>
          <w:b/>
          <w:bCs/>
          <w:sz w:val="24"/>
          <w:szCs w:val="24"/>
        </w:rPr>
      </w:pPr>
    </w:p>
    <w:p w14:paraId="1780FB9C" w14:textId="77777777" w:rsidR="00271789" w:rsidRDefault="00271789" w:rsidP="00271789">
      <w:pPr>
        <w:jc w:val="center"/>
        <w:rPr>
          <w:rFonts w:ascii="Times New Roman" w:hAnsi="Times New Roman" w:cs="Times New Roman"/>
          <w:b/>
          <w:bCs/>
          <w:sz w:val="24"/>
          <w:szCs w:val="24"/>
        </w:rPr>
      </w:pPr>
    </w:p>
    <w:p w14:paraId="4A4141CC" w14:textId="77777777" w:rsidR="00271789" w:rsidRDefault="00271789" w:rsidP="00271789">
      <w:pPr>
        <w:jc w:val="center"/>
        <w:rPr>
          <w:rFonts w:ascii="Times New Roman" w:hAnsi="Times New Roman" w:cs="Times New Roman"/>
          <w:b/>
          <w:bCs/>
          <w:sz w:val="24"/>
          <w:szCs w:val="24"/>
        </w:rPr>
      </w:pPr>
    </w:p>
    <w:p w14:paraId="44861CCE" w14:textId="77777777" w:rsidR="00271789" w:rsidRDefault="00271789" w:rsidP="00271789">
      <w:pPr>
        <w:jc w:val="center"/>
        <w:rPr>
          <w:rFonts w:ascii="Times New Roman" w:hAnsi="Times New Roman" w:cs="Times New Roman"/>
          <w:b/>
          <w:bCs/>
          <w:sz w:val="24"/>
          <w:szCs w:val="24"/>
        </w:rPr>
      </w:pPr>
    </w:p>
    <w:p w14:paraId="680BE1AD" w14:textId="77777777" w:rsidR="00271789" w:rsidRDefault="00271789" w:rsidP="00271789">
      <w:pPr>
        <w:jc w:val="center"/>
        <w:rPr>
          <w:rFonts w:ascii="Times New Roman" w:hAnsi="Times New Roman" w:cs="Times New Roman"/>
          <w:b/>
          <w:bCs/>
          <w:sz w:val="24"/>
          <w:szCs w:val="24"/>
        </w:rPr>
      </w:pPr>
    </w:p>
    <w:p w14:paraId="2ADD97B2" w14:textId="77777777" w:rsidR="00271789" w:rsidRDefault="00271789" w:rsidP="00271789">
      <w:pPr>
        <w:jc w:val="center"/>
        <w:rPr>
          <w:rFonts w:ascii="Times New Roman" w:hAnsi="Times New Roman" w:cs="Times New Roman"/>
          <w:b/>
          <w:bCs/>
          <w:sz w:val="24"/>
          <w:szCs w:val="24"/>
        </w:rPr>
      </w:pPr>
    </w:p>
    <w:p w14:paraId="12114615" w14:textId="77777777" w:rsidR="00271789" w:rsidRDefault="00271789" w:rsidP="00271789">
      <w:pPr>
        <w:jc w:val="center"/>
        <w:rPr>
          <w:rFonts w:ascii="Times New Roman" w:hAnsi="Times New Roman" w:cs="Times New Roman"/>
          <w:b/>
          <w:bCs/>
          <w:sz w:val="24"/>
          <w:szCs w:val="24"/>
        </w:rPr>
      </w:pPr>
    </w:p>
    <w:sdt>
      <w:sdtPr>
        <w:rPr>
          <w:rFonts w:ascii="Times New Roman" w:eastAsiaTheme="minorHAnsi" w:hAnsi="Times New Roman" w:cs="Times New Roman"/>
          <w:color w:val="auto"/>
          <w:sz w:val="28"/>
          <w:szCs w:val="28"/>
          <w:lang w:eastAsia="en-US"/>
        </w:rPr>
        <w:id w:val="775374248"/>
        <w:docPartObj>
          <w:docPartGallery w:val="Table of Contents"/>
          <w:docPartUnique/>
        </w:docPartObj>
      </w:sdtPr>
      <w:sdtEndPr>
        <w:rPr>
          <w:b/>
          <w:bCs/>
        </w:rPr>
      </w:sdtEndPr>
      <w:sdtContent>
        <w:p w14:paraId="3BBA52DE" w14:textId="77777777" w:rsidR="00271789" w:rsidRPr="00654259" w:rsidRDefault="00271789" w:rsidP="00271789">
          <w:pPr>
            <w:pStyle w:val="TOCHeading"/>
            <w:jc w:val="center"/>
            <w:rPr>
              <w:rFonts w:ascii="Times New Roman" w:hAnsi="Times New Roman" w:cs="Times New Roman"/>
              <w:b/>
              <w:bCs/>
              <w:color w:val="000000" w:themeColor="text1"/>
              <w:sz w:val="28"/>
              <w:szCs w:val="28"/>
            </w:rPr>
          </w:pPr>
          <w:r w:rsidRPr="00654259">
            <w:rPr>
              <w:rFonts w:ascii="Times New Roman" w:hAnsi="Times New Roman" w:cs="Times New Roman"/>
              <w:b/>
              <w:bCs/>
              <w:color w:val="000000" w:themeColor="text1"/>
              <w:sz w:val="28"/>
              <w:szCs w:val="28"/>
            </w:rPr>
            <w:t>Saturs</w:t>
          </w:r>
        </w:p>
        <w:p w14:paraId="7609F42C" w14:textId="01E1C340" w:rsidR="00271789" w:rsidRPr="00E75FA1" w:rsidRDefault="00271789" w:rsidP="00271789">
          <w:pPr>
            <w:pStyle w:val="TOC1"/>
            <w:rPr>
              <w:rFonts w:ascii="Times New Roman" w:eastAsiaTheme="minorEastAsia" w:hAnsi="Times New Roman" w:cs="Times New Roman"/>
              <w:noProof/>
              <w:sz w:val="28"/>
              <w:szCs w:val="28"/>
              <w:lang w:eastAsia="lv-LV"/>
            </w:rPr>
          </w:pPr>
          <w:r w:rsidRPr="00654259">
            <w:rPr>
              <w:rFonts w:ascii="Times New Roman" w:hAnsi="Times New Roman" w:cs="Times New Roman"/>
              <w:color w:val="000000" w:themeColor="text1"/>
              <w:sz w:val="28"/>
              <w:szCs w:val="28"/>
            </w:rPr>
            <w:fldChar w:fldCharType="begin"/>
          </w:r>
          <w:r w:rsidRPr="00654259">
            <w:rPr>
              <w:rFonts w:ascii="Times New Roman" w:hAnsi="Times New Roman" w:cs="Times New Roman"/>
              <w:color w:val="000000" w:themeColor="text1"/>
              <w:sz w:val="28"/>
              <w:szCs w:val="28"/>
            </w:rPr>
            <w:instrText xml:space="preserve"> TOC \o "1-3" \h \z \u </w:instrText>
          </w:r>
          <w:r w:rsidRPr="00654259">
            <w:rPr>
              <w:rFonts w:ascii="Times New Roman" w:hAnsi="Times New Roman" w:cs="Times New Roman"/>
              <w:color w:val="000000" w:themeColor="text1"/>
              <w:sz w:val="28"/>
              <w:szCs w:val="28"/>
            </w:rPr>
            <w:fldChar w:fldCharType="separate"/>
          </w:r>
          <w:hyperlink w:anchor="_Toc153812586" w:history="1">
            <w:r w:rsidRPr="00E75FA1">
              <w:rPr>
                <w:rStyle w:val="Hyperlink"/>
                <w:rFonts w:ascii="Times New Roman" w:hAnsi="Times New Roman" w:cs="Times New Roman"/>
                <w:noProof/>
                <w:sz w:val="28"/>
                <w:szCs w:val="28"/>
              </w:rPr>
              <w:t>Ievads</w:t>
            </w:r>
            <w:r w:rsidRPr="00E75FA1">
              <w:rPr>
                <w:rFonts w:ascii="Times New Roman" w:hAnsi="Times New Roman" w:cs="Times New Roman"/>
                <w:noProof/>
                <w:webHidden/>
                <w:sz w:val="28"/>
                <w:szCs w:val="28"/>
              </w:rPr>
              <w:tab/>
            </w:r>
            <w:r w:rsidRPr="00E75FA1">
              <w:rPr>
                <w:rFonts w:ascii="Times New Roman" w:hAnsi="Times New Roman" w:cs="Times New Roman"/>
                <w:noProof/>
                <w:webHidden/>
                <w:sz w:val="28"/>
                <w:szCs w:val="28"/>
              </w:rPr>
              <w:fldChar w:fldCharType="begin"/>
            </w:r>
            <w:r w:rsidRPr="00E75FA1">
              <w:rPr>
                <w:rFonts w:ascii="Times New Roman" w:hAnsi="Times New Roman" w:cs="Times New Roman"/>
                <w:noProof/>
                <w:webHidden/>
                <w:sz w:val="28"/>
                <w:szCs w:val="28"/>
              </w:rPr>
              <w:instrText xml:space="preserve"> PAGEREF _Toc153812586 \h </w:instrText>
            </w:r>
            <w:r w:rsidRPr="00E75FA1">
              <w:rPr>
                <w:rFonts w:ascii="Times New Roman" w:hAnsi="Times New Roman" w:cs="Times New Roman"/>
                <w:noProof/>
                <w:webHidden/>
                <w:sz w:val="28"/>
                <w:szCs w:val="28"/>
              </w:rPr>
            </w:r>
            <w:r w:rsidRPr="00E75FA1">
              <w:rPr>
                <w:rFonts w:ascii="Times New Roman" w:hAnsi="Times New Roman" w:cs="Times New Roman"/>
                <w:noProof/>
                <w:webHidden/>
                <w:sz w:val="28"/>
                <w:szCs w:val="28"/>
              </w:rPr>
              <w:fldChar w:fldCharType="separate"/>
            </w:r>
            <w:r w:rsidR="00721D4B">
              <w:rPr>
                <w:rFonts w:ascii="Times New Roman" w:hAnsi="Times New Roman" w:cs="Times New Roman"/>
                <w:noProof/>
                <w:webHidden/>
                <w:sz w:val="28"/>
                <w:szCs w:val="28"/>
              </w:rPr>
              <w:t>3</w:t>
            </w:r>
            <w:r w:rsidRPr="00E75FA1">
              <w:rPr>
                <w:rFonts w:ascii="Times New Roman" w:hAnsi="Times New Roman" w:cs="Times New Roman"/>
                <w:noProof/>
                <w:webHidden/>
                <w:sz w:val="28"/>
                <w:szCs w:val="28"/>
              </w:rPr>
              <w:fldChar w:fldCharType="end"/>
            </w:r>
          </w:hyperlink>
        </w:p>
        <w:p w14:paraId="76E940E7" w14:textId="4A468B55" w:rsidR="00271789" w:rsidRPr="00E75FA1" w:rsidRDefault="00873F91" w:rsidP="00271789">
          <w:pPr>
            <w:pStyle w:val="TOC1"/>
            <w:rPr>
              <w:rFonts w:ascii="Times New Roman" w:eastAsiaTheme="minorEastAsia" w:hAnsi="Times New Roman" w:cs="Times New Roman"/>
              <w:noProof/>
              <w:sz w:val="28"/>
              <w:szCs w:val="28"/>
              <w:lang w:eastAsia="lv-LV"/>
            </w:rPr>
          </w:pPr>
          <w:hyperlink w:anchor="_Toc153812587" w:history="1">
            <w:r w:rsidR="00271789" w:rsidRPr="00E75FA1">
              <w:rPr>
                <w:rStyle w:val="Hyperlink"/>
                <w:rFonts w:ascii="Times New Roman" w:hAnsi="Times New Roman" w:cs="Times New Roman"/>
                <w:noProof/>
                <w:sz w:val="28"/>
                <w:szCs w:val="28"/>
              </w:rPr>
              <w:t>1.</w:t>
            </w:r>
            <w:r w:rsidR="00271789" w:rsidRPr="00E75FA1">
              <w:rPr>
                <w:rFonts w:ascii="Times New Roman" w:eastAsiaTheme="minorEastAsia" w:hAnsi="Times New Roman" w:cs="Times New Roman"/>
                <w:noProof/>
                <w:sz w:val="28"/>
                <w:szCs w:val="28"/>
                <w:lang w:eastAsia="lv-LV"/>
              </w:rPr>
              <w:tab/>
            </w:r>
            <w:r w:rsidR="00271789" w:rsidRPr="00E75FA1">
              <w:rPr>
                <w:rStyle w:val="Hyperlink"/>
                <w:rFonts w:ascii="Times New Roman" w:hAnsi="Times New Roman" w:cs="Times New Roman"/>
                <w:noProof/>
                <w:sz w:val="28"/>
                <w:szCs w:val="28"/>
              </w:rPr>
              <w:t>Komercdarbības atbalsta piemērošanas nosacījumi kultūras nozarē – EK skaidrojums</w:t>
            </w:r>
            <w:r w:rsidR="00271789" w:rsidRPr="00E75FA1">
              <w:rPr>
                <w:rFonts w:ascii="Times New Roman" w:hAnsi="Times New Roman" w:cs="Times New Roman"/>
                <w:noProof/>
                <w:webHidden/>
                <w:sz w:val="28"/>
                <w:szCs w:val="28"/>
              </w:rPr>
              <w:tab/>
            </w:r>
            <w:r w:rsidR="00271789" w:rsidRPr="00E75FA1">
              <w:rPr>
                <w:rFonts w:ascii="Times New Roman" w:hAnsi="Times New Roman" w:cs="Times New Roman"/>
                <w:noProof/>
                <w:webHidden/>
                <w:sz w:val="28"/>
                <w:szCs w:val="28"/>
              </w:rPr>
              <w:fldChar w:fldCharType="begin"/>
            </w:r>
            <w:r w:rsidR="00271789" w:rsidRPr="00E75FA1">
              <w:rPr>
                <w:rFonts w:ascii="Times New Roman" w:hAnsi="Times New Roman" w:cs="Times New Roman"/>
                <w:noProof/>
                <w:webHidden/>
                <w:sz w:val="28"/>
                <w:szCs w:val="28"/>
              </w:rPr>
              <w:instrText xml:space="preserve"> PAGEREF _Toc153812587 \h </w:instrText>
            </w:r>
            <w:r w:rsidR="00271789" w:rsidRPr="00E75FA1">
              <w:rPr>
                <w:rFonts w:ascii="Times New Roman" w:hAnsi="Times New Roman" w:cs="Times New Roman"/>
                <w:noProof/>
                <w:webHidden/>
                <w:sz w:val="28"/>
                <w:szCs w:val="28"/>
              </w:rPr>
            </w:r>
            <w:r w:rsidR="00271789" w:rsidRPr="00E75FA1">
              <w:rPr>
                <w:rFonts w:ascii="Times New Roman" w:hAnsi="Times New Roman" w:cs="Times New Roman"/>
                <w:noProof/>
                <w:webHidden/>
                <w:sz w:val="28"/>
                <w:szCs w:val="28"/>
              </w:rPr>
              <w:fldChar w:fldCharType="separate"/>
            </w:r>
            <w:r w:rsidR="00721D4B">
              <w:rPr>
                <w:rFonts w:ascii="Times New Roman" w:hAnsi="Times New Roman" w:cs="Times New Roman"/>
                <w:noProof/>
                <w:webHidden/>
                <w:sz w:val="28"/>
                <w:szCs w:val="28"/>
              </w:rPr>
              <w:t>3</w:t>
            </w:r>
            <w:r w:rsidR="00271789" w:rsidRPr="00E75FA1">
              <w:rPr>
                <w:rFonts w:ascii="Times New Roman" w:hAnsi="Times New Roman" w:cs="Times New Roman"/>
                <w:noProof/>
                <w:webHidden/>
                <w:sz w:val="28"/>
                <w:szCs w:val="28"/>
              </w:rPr>
              <w:fldChar w:fldCharType="end"/>
            </w:r>
          </w:hyperlink>
        </w:p>
        <w:p w14:paraId="6D6BE71C" w14:textId="4B71E354" w:rsidR="00271789" w:rsidRPr="00E75FA1" w:rsidRDefault="00873F91" w:rsidP="00271789">
          <w:pPr>
            <w:pStyle w:val="TOC1"/>
            <w:rPr>
              <w:rFonts w:ascii="Times New Roman" w:eastAsiaTheme="minorEastAsia" w:hAnsi="Times New Roman" w:cs="Times New Roman"/>
              <w:noProof/>
              <w:sz w:val="28"/>
              <w:szCs w:val="28"/>
              <w:lang w:eastAsia="lv-LV"/>
            </w:rPr>
          </w:pPr>
          <w:hyperlink w:anchor="_Toc153812588" w:history="1">
            <w:r w:rsidR="00271789" w:rsidRPr="00E75FA1">
              <w:rPr>
                <w:rStyle w:val="Hyperlink"/>
                <w:rFonts w:ascii="Times New Roman" w:hAnsi="Times New Roman" w:cs="Times New Roman"/>
                <w:noProof/>
                <w:sz w:val="28"/>
                <w:szCs w:val="28"/>
              </w:rPr>
              <w:t>2.</w:t>
            </w:r>
            <w:r w:rsidR="00271789" w:rsidRPr="00E75FA1">
              <w:rPr>
                <w:rFonts w:ascii="Times New Roman" w:eastAsiaTheme="minorEastAsia" w:hAnsi="Times New Roman" w:cs="Times New Roman"/>
                <w:noProof/>
                <w:sz w:val="28"/>
                <w:szCs w:val="28"/>
                <w:lang w:eastAsia="lv-LV"/>
              </w:rPr>
              <w:tab/>
            </w:r>
            <w:r w:rsidR="00271789" w:rsidRPr="00E75FA1">
              <w:rPr>
                <w:rStyle w:val="Hyperlink"/>
                <w:rFonts w:ascii="Times New Roman" w:hAnsi="Times New Roman" w:cs="Times New Roman"/>
                <w:noProof/>
                <w:sz w:val="28"/>
                <w:szCs w:val="28"/>
              </w:rPr>
              <w:t>5.1.1.5. pasākuma MKN noteiktie valsts atbalsta piešķiršanas un uzraudzības principi</w:t>
            </w:r>
            <w:r w:rsidR="00271789" w:rsidRPr="00E75FA1">
              <w:rPr>
                <w:rFonts w:ascii="Times New Roman" w:hAnsi="Times New Roman" w:cs="Times New Roman"/>
                <w:noProof/>
                <w:webHidden/>
                <w:sz w:val="28"/>
                <w:szCs w:val="28"/>
              </w:rPr>
              <w:tab/>
            </w:r>
            <w:r w:rsidR="00271789" w:rsidRPr="00E75FA1">
              <w:rPr>
                <w:rFonts w:ascii="Times New Roman" w:hAnsi="Times New Roman" w:cs="Times New Roman"/>
                <w:noProof/>
                <w:webHidden/>
                <w:sz w:val="28"/>
                <w:szCs w:val="28"/>
              </w:rPr>
              <w:fldChar w:fldCharType="begin"/>
            </w:r>
            <w:r w:rsidR="00271789" w:rsidRPr="00E75FA1">
              <w:rPr>
                <w:rFonts w:ascii="Times New Roman" w:hAnsi="Times New Roman" w:cs="Times New Roman"/>
                <w:noProof/>
                <w:webHidden/>
                <w:sz w:val="28"/>
                <w:szCs w:val="28"/>
              </w:rPr>
              <w:instrText xml:space="preserve"> PAGEREF _Toc153812588 \h </w:instrText>
            </w:r>
            <w:r w:rsidR="00271789" w:rsidRPr="00E75FA1">
              <w:rPr>
                <w:rFonts w:ascii="Times New Roman" w:hAnsi="Times New Roman" w:cs="Times New Roman"/>
                <w:noProof/>
                <w:webHidden/>
                <w:sz w:val="28"/>
                <w:szCs w:val="28"/>
              </w:rPr>
            </w:r>
            <w:r w:rsidR="00271789" w:rsidRPr="00E75FA1">
              <w:rPr>
                <w:rFonts w:ascii="Times New Roman" w:hAnsi="Times New Roman" w:cs="Times New Roman"/>
                <w:noProof/>
                <w:webHidden/>
                <w:sz w:val="28"/>
                <w:szCs w:val="28"/>
              </w:rPr>
              <w:fldChar w:fldCharType="separate"/>
            </w:r>
            <w:r w:rsidR="00721D4B">
              <w:rPr>
                <w:rFonts w:ascii="Times New Roman" w:hAnsi="Times New Roman" w:cs="Times New Roman"/>
                <w:noProof/>
                <w:webHidden/>
                <w:sz w:val="28"/>
                <w:szCs w:val="28"/>
              </w:rPr>
              <w:t>5</w:t>
            </w:r>
            <w:r w:rsidR="00271789" w:rsidRPr="00E75FA1">
              <w:rPr>
                <w:rFonts w:ascii="Times New Roman" w:hAnsi="Times New Roman" w:cs="Times New Roman"/>
                <w:noProof/>
                <w:webHidden/>
                <w:sz w:val="28"/>
                <w:szCs w:val="28"/>
              </w:rPr>
              <w:fldChar w:fldCharType="end"/>
            </w:r>
          </w:hyperlink>
        </w:p>
        <w:p w14:paraId="5F8E0D7D" w14:textId="51BF4716" w:rsidR="00271789" w:rsidRPr="00654259" w:rsidRDefault="00873F91" w:rsidP="00271789">
          <w:pPr>
            <w:pStyle w:val="TOC1"/>
            <w:rPr>
              <w:rFonts w:ascii="Times New Roman" w:eastAsiaTheme="minorEastAsia" w:hAnsi="Times New Roman" w:cs="Times New Roman"/>
              <w:noProof/>
              <w:sz w:val="28"/>
              <w:szCs w:val="28"/>
              <w:lang w:eastAsia="lv-LV"/>
            </w:rPr>
          </w:pPr>
          <w:hyperlink w:anchor="_Toc153812589" w:history="1">
            <w:r w:rsidR="00271789" w:rsidRPr="00E75FA1">
              <w:rPr>
                <w:rStyle w:val="Hyperlink"/>
                <w:rFonts w:ascii="Times New Roman" w:hAnsi="Times New Roman" w:cs="Times New Roman"/>
                <w:noProof/>
                <w:sz w:val="28"/>
                <w:szCs w:val="28"/>
              </w:rPr>
              <w:t>3.</w:t>
            </w:r>
            <w:r w:rsidR="00271789" w:rsidRPr="00E75FA1">
              <w:rPr>
                <w:rFonts w:ascii="Times New Roman" w:eastAsiaTheme="minorEastAsia" w:hAnsi="Times New Roman" w:cs="Times New Roman"/>
                <w:noProof/>
                <w:sz w:val="28"/>
                <w:szCs w:val="28"/>
                <w:lang w:eastAsia="lv-LV"/>
              </w:rPr>
              <w:tab/>
            </w:r>
            <w:r w:rsidR="00271789" w:rsidRPr="00E75FA1">
              <w:rPr>
                <w:rStyle w:val="Hyperlink"/>
                <w:rFonts w:ascii="Times New Roman" w:hAnsi="Times New Roman" w:cs="Times New Roman"/>
                <w:noProof/>
                <w:sz w:val="28"/>
                <w:szCs w:val="28"/>
              </w:rPr>
              <w:t>Kultūras nozares kritēriju izvērtēšana, nepieciešamo datu uzskaite, apkopošana un izvērtēšana</w:t>
            </w:r>
            <w:r w:rsidR="00271789" w:rsidRPr="00E75FA1">
              <w:rPr>
                <w:rFonts w:ascii="Times New Roman" w:hAnsi="Times New Roman" w:cs="Times New Roman"/>
                <w:noProof/>
                <w:webHidden/>
                <w:sz w:val="28"/>
                <w:szCs w:val="28"/>
              </w:rPr>
              <w:tab/>
            </w:r>
            <w:r w:rsidR="00271789" w:rsidRPr="00E75FA1">
              <w:rPr>
                <w:rFonts w:ascii="Times New Roman" w:hAnsi="Times New Roman" w:cs="Times New Roman"/>
                <w:noProof/>
                <w:webHidden/>
                <w:sz w:val="28"/>
                <w:szCs w:val="28"/>
              </w:rPr>
              <w:fldChar w:fldCharType="begin"/>
            </w:r>
            <w:r w:rsidR="00271789" w:rsidRPr="00E75FA1">
              <w:rPr>
                <w:rFonts w:ascii="Times New Roman" w:hAnsi="Times New Roman" w:cs="Times New Roman"/>
                <w:noProof/>
                <w:webHidden/>
                <w:sz w:val="28"/>
                <w:szCs w:val="28"/>
              </w:rPr>
              <w:instrText xml:space="preserve"> PAGEREF _Toc153812589 \h </w:instrText>
            </w:r>
            <w:r w:rsidR="00271789" w:rsidRPr="00E75FA1">
              <w:rPr>
                <w:rFonts w:ascii="Times New Roman" w:hAnsi="Times New Roman" w:cs="Times New Roman"/>
                <w:noProof/>
                <w:webHidden/>
                <w:sz w:val="28"/>
                <w:szCs w:val="28"/>
              </w:rPr>
            </w:r>
            <w:r w:rsidR="00271789" w:rsidRPr="00E75FA1">
              <w:rPr>
                <w:rFonts w:ascii="Times New Roman" w:hAnsi="Times New Roman" w:cs="Times New Roman"/>
                <w:noProof/>
                <w:webHidden/>
                <w:sz w:val="28"/>
                <w:szCs w:val="28"/>
              </w:rPr>
              <w:fldChar w:fldCharType="separate"/>
            </w:r>
            <w:r w:rsidR="00721D4B">
              <w:rPr>
                <w:rFonts w:ascii="Times New Roman" w:hAnsi="Times New Roman" w:cs="Times New Roman"/>
                <w:noProof/>
                <w:webHidden/>
                <w:sz w:val="28"/>
                <w:szCs w:val="28"/>
              </w:rPr>
              <w:t>6</w:t>
            </w:r>
            <w:r w:rsidR="00271789" w:rsidRPr="00E75FA1">
              <w:rPr>
                <w:rFonts w:ascii="Times New Roman" w:hAnsi="Times New Roman" w:cs="Times New Roman"/>
                <w:noProof/>
                <w:webHidden/>
                <w:sz w:val="28"/>
                <w:szCs w:val="28"/>
              </w:rPr>
              <w:fldChar w:fldCharType="end"/>
            </w:r>
          </w:hyperlink>
        </w:p>
        <w:p w14:paraId="67A85909" w14:textId="3C116E3A" w:rsidR="00271789" w:rsidRPr="00654259" w:rsidRDefault="00271789" w:rsidP="00271789">
          <w:pPr>
            <w:rPr>
              <w:rFonts w:ascii="Times New Roman" w:hAnsi="Times New Roman" w:cs="Times New Roman"/>
              <w:sz w:val="28"/>
              <w:szCs w:val="28"/>
            </w:rPr>
          </w:pPr>
          <w:r w:rsidRPr="00654259">
            <w:rPr>
              <w:rFonts w:ascii="Times New Roman" w:hAnsi="Times New Roman" w:cs="Times New Roman"/>
              <w:b/>
              <w:bCs/>
              <w:color w:val="000000" w:themeColor="text1"/>
              <w:sz w:val="28"/>
              <w:szCs w:val="28"/>
            </w:rPr>
            <w:fldChar w:fldCharType="end"/>
          </w:r>
        </w:p>
      </w:sdtContent>
    </w:sdt>
    <w:p w14:paraId="406CAC4D" w14:textId="77777777" w:rsidR="00271789" w:rsidRPr="00654259" w:rsidRDefault="00271789" w:rsidP="00271789">
      <w:pPr>
        <w:rPr>
          <w:rFonts w:ascii="Times New Roman" w:hAnsi="Times New Roman" w:cs="Times New Roman"/>
          <w:sz w:val="28"/>
          <w:szCs w:val="28"/>
        </w:rPr>
      </w:pPr>
    </w:p>
    <w:p w14:paraId="241ACD62" w14:textId="77777777" w:rsidR="00271789" w:rsidRPr="00924E13" w:rsidRDefault="00271789" w:rsidP="00271789">
      <w:pPr>
        <w:rPr>
          <w:rFonts w:ascii="Times New Roman" w:hAnsi="Times New Roman" w:cs="Times New Roman"/>
          <w:sz w:val="24"/>
          <w:szCs w:val="24"/>
        </w:rPr>
      </w:pPr>
    </w:p>
    <w:p w14:paraId="3345E00D" w14:textId="77777777" w:rsidR="00271789" w:rsidRPr="00924E13" w:rsidRDefault="00271789" w:rsidP="00271789">
      <w:pPr>
        <w:rPr>
          <w:rFonts w:ascii="Times New Roman" w:hAnsi="Times New Roman" w:cs="Times New Roman"/>
          <w:sz w:val="24"/>
          <w:szCs w:val="24"/>
        </w:rPr>
      </w:pPr>
    </w:p>
    <w:p w14:paraId="1AB11616" w14:textId="77777777" w:rsidR="00271789" w:rsidRPr="00924E13" w:rsidRDefault="00271789" w:rsidP="00271789">
      <w:pPr>
        <w:rPr>
          <w:rFonts w:ascii="Times New Roman" w:hAnsi="Times New Roman" w:cs="Times New Roman"/>
          <w:b/>
          <w:bCs/>
          <w:sz w:val="24"/>
          <w:szCs w:val="24"/>
        </w:rPr>
      </w:pPr>
    </w:p>
    <w:p w14:paraId="16A908C9" w14:textId="77777777" w:rsidR="00271789" w:rsidRPr="00924E13" w:rsidRDefault="00271789" w:rsidP="00271789">
      <w:pPr>
        <w:tabs>
          <w:tab w:val="left" w:pos="1605"/>
        </w:tabs>
        <w:rPr>
          <w:rFonts w:ascii="Times New Roman" w:hAnsi="Times New Roman" w:cs="Times New Roman"/>
          <w:sz w:val="24"/>
          <w:szCs w:val="24"/>
        </w:rPr>
      </w:pPr>
      <w:r w:rsidRPr="00924E13">
        <w:rPr>
          <w:rFonts w:ascii="Times New Roman" w:hAnsi="Times New Roman" w:cs="Times New Roman"/>
          <w:sz w:val="24"/>
          <w:szCs w:val="24"/>
        </w:rPr>
        <w:tab/>
      </w:r>
    </w:p>
    <w:p w14:paraId="6DC2C2BC" w14:textId="77777777" w:rsidR="00271789" w:rsidRPr="00924E13" w:rsidRDefault="00271789" w:rsidP="00271789">
      <w:pPr>
        <w:tabs>
          <w:tab w:val="left" w:pos="1605"/>
        </w:tabs>
        <w:rPr>
          <w:rFonts w:ascii="Times New Roman" w:hAnsi="Times New Roman" w:cs="Times New Roman"/>
          <w:sz w:val="24"/>
          <w:szCs w:val="24"/>
        </w:rPr>
      </w:pPr>
    </w:p>
    <w:p w14:paraId="63B59D95" w14:textId="77777777" w:rsidR="00271789" w:rsidRPr="00924E13" w:rsidRDefault="00271789" w:rsidP="00271789">
      <w:pPr>
        <w:pStyle w:val="Caption"/>
        <w:jc w:val="center"/>
        <w:rPr>
          <w:rFonts w:ascii="Times New Roman" w:hAnsi="Times New Roman" w:cs="Times New Roman"/>
          <w:sz w:val="24"/>
          <w:szCs w:val="24"/>
        </w:rPr>
      </w:pPr>
    </w:p>
    <w:p w14:paraId="496B3D90" w14:textId="77777777" w:rsidR="00271789" w:rsidRPr="00924E13" w:rsidRDefault="00271789" w:rsidP="00271789">
      <w:pPr>
        <w:rPr>
          <w:rFonts w:ascii="Times New Roman" w:hAnsi="Times New Roman" w:cs="Times New Roman"/>
          <w:sz w:val="24"/>
          <w:szCs w:val="24"/>
        </w:rPr>
      </w:pPr>
      <w:r w:rsidRPr="00924E13">
        <w:rPr>
          <w:rFonts w:ascii="Times New Roman" w:hAnsi="Times New Roman" w:cs="Times New Roman"/>
          <w:sz w:val="24"/>
          <w:szCs w:val="24"/>
        </w:rPr>
        <w:br w:type="page"/>
      </w:r>
    </w:p>
    <w:p w14:paraId="32258E63" w14:textId="77777777" w:rsidR="00271789" w:rsidRPr="00C6437F" w:rsidRDefault="00271789" w:rsidP="00271789">
      <w:pPr>
        <w:pStyle w:val="Heading1"/>
        <w:numPr>
          <w:ilvl w:val="0"/>
          <w:numId w:val="0"/>
        </w:numPr>
        <w:jc w:val="center"/>
        <w:rPr>
          <w:rFonts w:ascii="Times New Roman" w:hAnsi="Times New Roman" w:cs="Times New Roman"/>
          <w:color w:val="000000" w:themeColor="text1"/>
          <w:sz w:val="26"/>
          <w:szCs w:val="26"/>
        </w:rPr>
      </w:pPr>
      <w:bookmarkStart w:id="0" w:name="_Toc153812586"/>
      <w:r w:rsidRPr="00C6437F">
        <w:rPr>
          <w:rFonts w:ascii="Times New Roman" w:hAnsi="Times New Roman" w:cs="Times New Roman"/>
          <w:color w:val="000000" w:themeColor="text1"/>
          <w:sz w:val="26"/>
          <w:szCs w:val="26"/>
        </w:rPr>
        <w:lastRenderedPageBreak/>
        <w:t>Ievads</w:t>
      </w:r>
      <w:bookmarkEnd w:id="0"/>
    </w:p>
    <w:p w14:paraId="65D433F8" w14:textId="714E3F4A" w:rsidR="00271789" w:rsidRPr="00C6437F" w:rsidRDefault="00271789" w:rsidP="00271789">
      <w:pPr>
        <w:tabs>
          <w:tab w:val="left" w:pos="1605"/>
        </w:tabs>
        <w:spacing w:after="0" w:line="240" w:lineRule="atLeast"/>
        <w:ind w:firstLine="709"/>
        <w:jc w:val="both"/>
        <w:rPr>
          <w:rFonts w:ascii="Times New Roman" w:hAnsi="Times New Roman" w:cs="Times New Roman"/>
          <w:sz w:val="26"/>
          <w:szCs w:val="26"/>
        </w:rPr>
      </w:pPr>
      <w:r w:rsidRPr="00C6437F">
        <w:rPr>
          <w:rFonts w:ascii="Times New Roman" w:hAnsi="Times New Roman" w:cs="Times New Roman"/>
          <w:sz w:val="26"/>
          <w:szCs w:val="26"/>
        </w:rPr>
        <w:t xml:space="preserve">Metodikas mērķis ir skaidrot specifiskus komercdarbības atbalsta piemērošanas aspektus Kultūras ministrijas </w:t>
      </w:r>
      <w:r>
        <w:rPr>
          <w:rFonts w:ascii="Times New Roman" w:hAnsi="Times New Roman" w:cs="Times New Roman"/>
          <w:sz w:val="26"/>
          <w:szCs w:val="26"/>
        </w:rPr>
        <w:t xml:space="preserve">kā Eiropas Savienības (turpmāk – ES) fondu atbildīgās iestādes </w:t>
      </w:r>
      <w:r w:rsidRPr="00C6437F">
        <w:rPr>
          <w:rFonts w:ascii="Times New Roman" w:hAnsi="Times New Roman" w:cs="Times New Roman"/>
          <w:sz w:val="26"/>
          <w:szCs w:val="26"/>
        </w:rPr>
        <w:t xml:space="preserve">(turpmāk – </w:t>
      </w:r>
      <w:r>
        <w:rPr>
          <w:rFonts w:ascii="Times New Roman" w:hAnsi="Times New Roman" w:cs="Times New Roman"/>
          <w:sz w:val="26"/>
          <w:szCs w:val="26"/>
        </w:rPr>
        <w:t>atbildīgā iestāde</w:t>
      </w:r>
      <w:r w:rsidRPr="00C6437F">
        <w:rPr>
          <w:rFonts w:ascii="Times New Roman" w:hAnsi="Times New Roman" w:cs="Times New Roman"/>
          <w:sz w:val="26"/>
          <w:szCs w:val="26"/>
        </w:rPr>
        <w:t xml:space="preserve">) administrētā </w:t>
      </w:r>
      <w:r>
        <w:rPr>
          <w:rFonts w:ascii="Times New Roman" w:hAnsi="Times New Roman" w:cs="Times New Roman"/>
          <w:sz w:val="26"/>
          <w:szCs w:val="26"/>
        </w:rPr>
        <w:t>ES</w:t>
      </w:r>
      <w:r w:rsidRPr="00C6437F">
        <w:rPr>
          <w:rFonts w:ascii="Times New Roman" w:hAnsi="Times New Roman" w:cs="Times New Roman"/>
          <w:sz w:val="26"/>
          <w:szCs w:val="26"/>
        </w:rPr>
        <w:t xml:space="preserve"> kohēzijas politikas programmas 2021.–2027. gadam 5.1.1. specifiskā atbalsta mērķa "Vietējās teritorijas integrētās sociālās, ekonomiskās un vides attīstības un kultūras mantojuma, tūrisma un drošības veicināšana pilsētu funkcionālajās teritorijās" 5.1.1.5. pasākuma "Unikāla Eiropas mēroga kultūras mantojuma atjaunošana, lai veicinātu to piekļūstamību, attīstot kultūras pakalpojumus" (turpmāk – 5.1.1.5. pasākums) ietvaros īstenoto kultūras nozares projektu ieviešanā un uzraudzībā, kas iekļauti Ministru kabineta noteikumos par 5.1.1.5. pasākuma ieviešanu</w:t>
      </w:r>
      <w:r w:rsidRPr="00C6437F">
        <w:rPr>
          <w:rStyle w:val="FootnoteReference"/>
          <w:rFonts w:ascii="Times New Roman" w:hAnsi="Times New Roman" w:cs="Times New Roman"/>
          <w:sz w:val="26"/>
          <w:szCs w:val="26"/>
        </w:rPr>
        <w:footnoteReference w:id="2"/>
      </w:r>
      <w:r w:rsidRPr="00C6437F">
        <w:rPr>
          <w:rFonts w:ascii="Times New Roman" w:hAnsi="Times New Roman" w:cs="Times New Roman"/>
          <w:sz w:val="26"/>
          <w:szCs w:val="26"/>
        </w:rPr>
        <w:t xml:space="preserve"> (turpmāk - 5.1.1.5. pasākuma MKN) un izriet no Eiropas Komisijas (turpmāk – EK) </w:t>
      </w:r>
      <w:r>
        <w:rPr>
          <w:rFonts w:ascii="Times New Roman" w:hAnsi="Times New Roman" w:cs="Times New Roman"/>
          <w:sz w:val="26"/>
          <w:szCs w:val="26"/>
        </w:rPr>
        <w:t>un Finanšu ministrijas</w:t>
      </w:r>
      <w:r w:rsidR="001D592A">
        <w:rPr>
          <w:rFonts w:ascii="Times New Roman" w:hAnsi="Times New Roman" w:cs="Times New Roman"/>
          <w:sz w:val="26"/>
          <w:szCs w:val="26"/>
        </w:rPr>
        <w:t xml:space="preserve"> </w:t>
      </w:r>
      <w:r w:rsidRPr="00C6437F">
        <w:rPr>
          <w:rFonts w:ascii="Times New Roman" w:hAnsi="Times New Roman" w:cs="Times New Roman"/>
          <w:sz w:val="26"/>
          <w:szCs w:val="26"/>
        </w:rPr>
        <w:t>skaidrojum</w:t>
      </w:r>
      <w:r>
        <w:rPr>
          <w:rFonts w:ascii="Times New Roman" w:hAnsi="Times New Roman" w:cs="Times New Roman"/>
          <w:sz w:val="26"/>
          <w:szCs w:val="26"/>
        </w:rPr>
        <w:t xml:space="preserve">iem </w:t>
      </w:r>
      <w:r w:rsidRPr="00C6437F">
        <w:rPr>
          <w:rFonts w:ascii="Times New Roman" w:hAnsi="Times New Roman" w:cs="Times New Roman"/>
          <w:sz w:val="26"/>
          <w:szCs w:val="26"/>
        </w:rPr>
        <w:t>par komercdarbības atbalsta piemērošanu kultūras nozarē.</w:t>
      </w:r>
    </w:p>
    <w:p w14:paraId="18DAA04A" w14:textId="77777777" w:rsidR="00271789" w:rsidRPr="00C6437F" w:rsidRDefault="00271789" w:rsidP="00271789">
      <w:pPr>
        <w:tabs>
          <w:tab w:val="left" w:pos="1605"/>
        </w:tabs>
        <w:spacing w:after="0" w:line="240" w:lineRule="atLeast"/>
        <w:ind w:firstLine="709"/>
        <w:jc w:val="both"/>
        <w:rPr>
          <w:rFonts w:ascii="Times New Roman" w:hAnsi="Times New Roman" w:cs="Times New Roman"/>
          <w:sz w:val="26"/>
          <w:szCs w:val="26"/>
        </w:rPr>
      </w:pPr>
    </w:p>
    <w:p w14:paraId="1643FFA4" w14:textId="77777777" w:rsidR="00271789" w:rsidRPr="00C6437F" w:rsidRDefault="00271789" w:rsidP="00271789">
      <w:pPr>
        <w:spacing w:after="0"/>
        <w:ind w:firstLine="418"/>
        <w:jc w:val="both"/>
        <w:rPr>
          <w:rFonts w:ascii="Times New Roman" w:hAnsi="Times New Roman" w:cs="Times New Roman"/>
          <w:sz w:val="26"/>
          <w:szCs w:val="26"/>
        </w:rPr>
      </w:pPr>
      <w:r w:rsidRPr="00C6437F">
        <w:rPr>
          <w:rFonts w:ascii="Times New Roman" w:hAnsi="Times New Roman" w:cs="Times New Roman"/>
          <w:sz w:val="26"/>
          <w:szCs w:val="26"/>
        </w:rPr>
        <w:t>Metodika ir paredzēta:</w:t>
      </w:r>
    </w:p>
    <w:p w14:paraId="49B2F85D" w14:textId="77777777" w:rsidR="00271789" w:rsidRPr="00C6437F" w:rsidRDefault="00271789" w:rsidP="00271789">
      <w:pPr>
        <w:pStyle w:val="ListParagraph"/>
        <w:numPr>
          <w:ilvl w:val="0"/>
          <w:numId w:val="2"/>
        </w:numPr>
        <w:spacing w:before="120" w:after="0" w:line="240" w:lineRule="auto"/>
        <w:contextualSpacing w:val="0"/>
        <w:jc w:val="both"/>
        <w:rPr>
          <w:rFonts w:ascii="Times New Roman" w:hAnsi="Times New Roman" w:cs="Times New Roman"/>
          <w:sz w:val="26"/>
          <w:szCs w:val="26"/>
        </w:rPr>
      </w:pPr>
      <w:bookmarkStart w:id="1" w:name="_Toc508123591"/>
      <w:r w:rsidRPr="00C6437F">
        <w:rPr>
          <w:rFonts w:ascii="Times New Roman" w:hAnsi="Times New Roman" w:cs="Times New Roman"/>
          <w:sz w:val="26"/>
          <w:szCs w:val="26"/>
        </w:rPr>
        <w:t xml:space="preserve">Par 5.1.1.5. pasākuma īstenošanu atbildīgajai iestādei, </w:t>
      </w:r>
      <w:bookmarkStart w:id="2" w:name="_Hlk65750330"/>
      <w:r w:rsidRPr="00C6437F">
        <w:rPr>
          <w:rFonts w:ascii="Times New Roman" w:hAnsi="Times New Roman" w:cs="Times New Roman"/>
          <w:sz w:val="26"/>
          <w:szCs w:val="26"/>
        </w:rPr>
        <w:t>lai nodrošinātu skaidrus principus un vienotu pieeju komercdarbības atbalsta kontroles normu piemērošanai Eiropas Savienības (turpmāk – ES) fondu līdzfinansētajos kultūras nozares projektos</w:t>
      </w:r>
      <w:bookmarkEnd w:id="2"/>
      <w:r w:rsidRPr="00C6437F">
        <w:rPr>
          <w:rFonts w:ascii="Times New Roman" w:hAnsi="Times New Roman" w:cs="Times New Roman"/>
          <w:sz w:val="26"/>
          <w:szCs w:val="26"/>
        </w:rPr>
        <w:t>;</w:t>
      </w:r>
    </w:p>
    <w:p w14:paraId="71EEF40E" w14:textId="77777777" w:rsidR="00271789" w:rsidRPr="00C6437F" w:rsidRDefault="00271789" w:rsidP="00271789">
      <w:pPr>
        <w:pStyle w:val="ListParagraph"/>
        <w:numPr>
          <w:ilvl w:val="0"/>
          <w:numId w:val="2"/>
        </w:numPr>
        <w:spacing w:before="120" w:after="0" w:line="240" w:lineRule="auto"/>
        <w:contextualSpacing w:val="0"/>
        <w:jc w:val="both"/>
        <w:rPr>
          <w:rFonts w:ascii="Times New Roman" w:hAnsi="Times New Roman" w:cs="Times New Roman"/>
          <w:sz w:val="26"/>
          <w:szCs w:val="26"/>
        </w:rPr>
      </w:pPr>
      <w:r w:rsidRPr="00C6437F">
        <w:rPr>
          <w:rFonts w:ascii="Times New Roman" w:hAnsi="Times New Roman" w:cs="Times New Roman"/>
          <w:sz w:val="26"/>
          <w:szCs w:val="26"/>
        </w:rPr>
        <w:t>sadarbības iestādei – Centrālajai finanšu un līgumu aģentūrai (turpmāk – CFLA), lai nodrošinātu skaidrus principus un vienotu pieeju komercdarbības atbalsta kontroles normu piemērošanai ES fondu līdzfinansētajos kultūras nozares projektos un nodrošinātu projektu uzraudzību;</w:t>
      </w:r>
    </w:p>
    <w:p w14:paraId="7715A8FB" w14:textId="77777777" w:rsidR="00271789" w:rsidRPr="00C6437F" w:rsidRDefault="00271789" w:rsidP="00271789">
      <w:pPr>
        <w:pStyle w:val="ListParagraph"/>
        <w:numPr>
          <w:ilvl w:val="0"/>
          <w:numId w:val="2"/>
        </w:numPr>
        <w:spacing w:before="120" w:after="0" w:line="240" w:lineRule="auto"/>
        <w:contextualSpacing w:val="0"/>
        <w:jc w:val="both"/>
        <w:rPr>
          <w:rFonts w:ascii="Times New Roman" w:hAnsi="Times New Roman" w:cs="Times New Roman"/>
          <w:sz w:val="26"/>
          <w:szCs w:val="26"/>
        </w:rPr>
      </w:pPr>
      <w:r w:rsidRPr="00C6437F">
        <w:rPr>
          <w:rFonts w:ascii="Times New Roman" w:hAnsi="Times New Roman" w:cs="Times New Roman"/>
          <w:sz w:val="26"/>
          <w:szCs w:val="26"/>
        </w:rPr>
        <w:t xml:space="preserve">5.1.1.5. pasākuma finansējuma saņēmējiem un to sadarbības partneriem, lai </w:t>
      </w:r>
      <w:r>
        <w:rPr>
          <w:rFonts w:ascii="Times New Roman" w:hAnsi="Times New Roman" w:cs="Times New Roman"/>
          <w:sz w:val="26"/>
          <w:szCs w:val="26"/>
        </w:rPr>
        <w:t xml:space="preserve">ES līdzfinansētajā kultūras nozares </w:t>
      </w:r>
      <w:r w:rsidRPr="00C6437F">
        <w:rPr>
          <w:rFonts w:ascii="Times New Roman" w:hAnsi="Times New Roman" w:cs="Times New Roman"/>
          <w:sz w:val="26"/>
          <w:szCs w:val="26"/>
        </w:rPr>
        <w:t>projektā nodrošinātu valsts atbalsta nosacījumu ievērošanu, nepieciešamo datu uzkrāšanu un iesniegšanu CFLA par iepriekš minēto normu piemērošanu un atskaitīšanās kārtību.</w:t>
      </w:r>
    </w:p>
    <w:bookmarkEnd w:id="1"/>
    <w:p w14:paraId="1500949B" w14:textId="77777777" w:rsidR="00271789" w:rsidRPr="00C6437F" w:rsidRDefault="00271789" w:rsidP="00271789">
      <w:pPr>
        <w:tabs>
          <w:tab w:val="left" w:pos="1605"/>
        </w:tabs>
        <w:rPr>
          <w:rFonts w:ascii="Times New Roman" w:hAnsi="Times New Roman" w:cs="Times New Roman"/>
          <w:color w:val="000000" w:themeColor="text1"/>
          <w:sz w:val="26"/>
          <w:szCs w:val="26"/>
        </w:rPr>
      </w:pPr>
    </w:p>
    <w:p w14:paraId="5251B5AE" w14:textId="77777777" w:rsidR="00271789" w:rsidRPr="00C6437F" w:rsidRDefault="00271789" w:rsidP="00271789">
      <w:pPr>
        <w:pStyle w:val="Heading1"/>
        <w:numPr>
          <w:ilvl w:val="0"/>
          <w:numId w:val="4"/>
        </w:numPr>
        <w:spacing w:before="0" w:after="0" w:line="240" w:lineRule="auto"/>
        <w:ind w:left="714" w:hanging="357"/>
        <w:jc w:val="center"/>
        <w:rPr>
          <w:rFonts w:ascii="Times New Roman" w:hAnsi="Times New Roman" w:cs="Times New Roman"/>
          <w:color w:val="000000" w:themeColor="text1"/>
          <w:sz w:val="26"/>
          <w:szCs w:val="26"/>
        </w:rPr>
      </w:pPr>
      <w:bookmarkStart w:id="3" w:name="_Toc153812587"/>
      <w:r w:rsidRPr="00C6437F">
        <w:rPr>
          <w:rFonts w:ascii="Times New Roman" w:hAnsi="Times New Roman" w:cs="Times New Roman"/>
          <w:color w:val="000000" w:themeColor="text1"/>
          <w:sz w:val="26"/>
          <w:szCs w:val="26"/>
        </w:rPr>
        <w:t>Komercdarbības atbalsta piemērošanas nosacījumi kultūras nozarē – EK skaidrojums</w:t>
      </w:r>
      <w:bookmarkEnd w:id="3"/>
    </w:p>
    <w:p w14:paraId="23B3B6F8" w14:textId="77777777" w:rsidR="00271789" w:rsidRPr="00C6437F" w:rsidRDefault="00271789" w:rsidP="00271789">
      <w:pPr>
        <w:pStyle w:val="Default"/>
        <w:ind w:firstLine="720"/>
        <w:jc w:val="both"/>
        <w:rPr>
          <w:sz w:val="26"/>
          <w:szCs w:val="26"/>
        </w:rPr>
      </w:pPr>
    </w:p>
    <w:p w14:paraId="407F0B01" w14:textId="77777777" w:rsidR="00271789" w:rsidRPr="00C6437F" w:rsidRDefault="00271789" w:rsidP="00271789">
      <w:pPr>
        <w:pStyle w:val="Default"/>
        <w:ind w:firstLine="720"/>
        <w:jc w:val="both"/>
        <w:rPr>
          <w:sz w:val="26"/>
          <w:szCs w:val="26"/>
        </w:rPr>
      </w:pPr>
      <w:r w:rsidRPr="00C6437F">
        <w:rPr>
          <w:sz w:val="26"/>
          <w:szCs w:val="26"/>
        </w:rPr>
        <w:t>Valsts atbalsts jeb komercdarbības atbalsts</w:t>
      </w:r>
      <w:r>
        <w:rPr>
          <w:sz w:val="26"/>
          <w:szCs w:val="26"/>
        </w:rPr>
        <w:t>, kas turpmāk tekstā lietoti kā sinonīmi,</w:t>
      </w:r>
      <w:r w:rsidRPr="00C6437F">
        <w:rPr>
          <w:sz w:val="26"/>
          <w:szCs w:val="26"/>
        </w:rPr>
        <w:t xml:space="preserve"> ir jebkuram saimnieciskās darbības veicējam no valsts, pašvaldības vai Eiropas līdzekļiem sniegta tieša vai pastarpināta finansiāla palīdzība (valsts līdzekļu nodošana), kas tam dod zināmas priekšrocības un rada vai var radīt konkurences ierobežojumus.</w:t>
      </w:r>
    </w:p>
    <w:p w14:paraId="64D60711" w14:textId="1CCD4976" w:rsidR="00271789" w:rsidRPr="00C6437F" w:rsidRDefault="00271789" w:rsidP="00326BDD">
      <w:pPr>
        <w:pStyle w:val="Default"/>
        <w:ind w:firstLine="720"/>
        <w:jc w:val="both"/>
      </w:pPr>
      <w:r w:rsidRPr="00C6437F">
        <w:rPr>
          <w:sz w:val="26"/>
          <w:szCs w:val="26"/>
        </w:rPr>
        <w:t xml:space="preserve">Valsts atbalsta noteikumi ir piemērojami tikai tad, ja labumu no atbalsta pasākuma gūst saimnieciskās darbības veicējs. ES tiesu judikatūrā par saimnieciskās </w:t>
      </w:r>
      <w:r w:rsidRPr="00C6437F">
        <w:rPr>
          <w:sz w:val="26"/>
          <w:szCs w:val="26"/>
        </w:rPr>
        <w:lastRenderedPageBreak/>
        <w:t>darbības veicēju konsekventi ir uzskatīts saimnieciskā darbībā iesaistīts subjekts neatkarīgi no tā juridiskā statusa un finansēšanas veida, kurš ir iesaistīts saimnieciskās darbības/ekonomiskās aktivitātes veikšanā, piedāvājot preces vai pakalpojumus tirgū</w:t>
      </w:r>
      <w:r w:rsidRPr="00C6437F">
        <w:rPr>
          <w:rStyle w:val="FootnoteReference"/>
          <w:sz w:val="26"/>
          <w:szCs w:val="26"/>
        </w:rPr>
        <w:footnoteReference w:id="3"/>
      </w:r>
      <w:r w:rsidRPr="00C6437F">
        <w:rPr>
          <w:sz w:val="26"/>
          <w:szCs w:val="26"/>
        </w:rPr>
        <w:t>.</w:t>
      </w:r>
      <w:r w:rsidRPr="00EA32CE">
        <w:rPr>
          <w:sz w:val="26"/>
          <w:szCs w:val="26"/>
        </w:rPr>
        <w:t xml:space="preserve"> </w:t>
      </w:r>
      <w:r>
        <w:rPr>
          <w:sz w:val="26"/>
          <w:szCs w:val="26"/>
        </w:rPr>
        <w:t xml:space="preserve">Savukārt </w:t>
      </w:r>
      <w:r w:rsidRPr="00C6437F">
        <w:rPr>
          <w:sz w:val="26"/>
          <w:szCs w:val="26"/>
        </w:rPr>
        <w:t>Līguma par ES darbību 107.panta 1.punkts</w:t>
      </w:r>
      <w:r w:rsidRPr="00C6437F">
        <w:rPr>
          <w:rStyle w:val="FootnoteReference"/>
          <w:sz w:val="26"/>
          <w:szCs w:val="26"/>
        </w:rPr>
        <w:footnoteReference w:id="4"/>
      </w:r>
      <w:r w:rsidRPr="00C6437F">
        <w:rPr>
          <w:sz w:val="26"/>
          <w:szCs w:val="26"/>
        </w:rPr>
        <w:t xml:space="preserve"> definē kritērijus, kuriem izpildoties, valsts īstenots pasākums kvalificējas kā valsts atbalsts. Tikai tādi valsts īstenoti pasākumi, kuri vienlaicīgi izpilda visus šī Līguma 107.panta 1.punkta nosacījumus, ir pakļauti valsts atbalsta kontrolei</w:t>
      </w:r>
      <w:r w:rsidRPr="00C6437F">
        <w:rPr>
          <w:rStyle w:val="FootnoteReference"/>
          <w:sz w:val="26"/>
          <w:szCs w:val="26"/>
        </w:rPr>
        <w:footnoteReference w:id="5"/>
      </w:r>
      <w:r w:rsidR="00326BDD">
        <w:rPr>
          <w:sz w:val="26"/>
          <w:szCs w:val="26"/>
        </w:rPr>
        <w:t>.</w:t>
      </w:r>
    </w:p>
    <w:p w14:paraId="01DA11FD" w14:textId="77777777" w:rsidR="00271789" w:rsidRPr="00C977FB" w:rsidRDefault="00271789" w:rsidP="00326BDD">
      <w:pPr>
        <w:spacing w:after="0" w:line="240" w:lineRule="auto"/>
        <w:ind w:firstLine="720"/>
        <w:jc w:val="both"/>
        <w:rPr>
          <w:rFonts w:ascii="Times New Roman" w:hAnsi="Times New Roman" w:cs="Times New Roman"/>
          <w:sz w:val="26"/>
          <w:szCs w:val="26"/>
        </w:rPr>
      </w:pPr>
      <w:r w:rsidRPr="00C977FB">
        <w:rPr>
          <w:rFonts w:ascii="Times New Roman" w:hAnsi="Times New Roman" w:cs="Times New Roman"/>
          <w:sz w:val="26"/>
          <w:szCs w:val="26"/>
        </w:rPr>
        <w:t xml:space="preserve">2016.gada 19.jūlijā tika pieņemts </w:t>
      </w:r>
      <w:r w:rsidRPr="00C977FB">
        <w:rPr>
          <w:rFonts w:ascii="Times New Roman" w:hAnsi="Times New Roman" w:cs="Times New Roman"/>
          <w:i/>
          <w:sz w:val="26"/>
          <w:szCs w:val="26"/>
        </w:rPr>
        <w:t xml:space="preserve">Eiropas Komisijas paziņojums par Līguma par Eiropas Savienības darbību 107.panta 1.punktā minēto valsts atbalsta jēdzienu </w:t>
      </w:r>
      <w:r w:rsidRPr="00C977FB">
        <w:rPr>
          <w:rFonts w:ascii="Times New Roman" w:hAnsi="Times New Roman" w:cs="Times New Roman"/>
          <w:sz w:val="26"/>
          <w:szCs w:val="26"/>
        </w:rPr>
        <w:t>(2016/c 262/01)</w:t>
      </w:r>
      <w:r w:rsidRPr="00C977FB">
        <w:rPr>
          <w:rStyle w:val="FootnoteReference"/>
          <w:rFonts w:ascii="Times New Roman" w:hAnsi="Times New Roman" w:cs="Times New Roman"/>
          <w:sz w:val="26"/>
          <w:szCs w:val="26"/>
        </w:rPr>
        <w:footnoteReference w:id="6"/>
      </w:r>
      <w:r w:rsidRPr="00C977FB">
        <w:rPr>
          <w:rFonts w:ascii="Times New Roman" w:hAnsi="Times New Roman" w:cs="Times New Roman"/>
          <w:sz w:val="26"/>
          <w:szCs w:val="26"/>
        </w:rPr>
        <w:t xml:space="preserve"> (turpmāk – Paziņojums par valsts atbalsta jēdzienu), skaidrojot valsts atbalsta nosacījumu piemērošanu atsevišķu nozaru ietvaros, tostarp kultūrai un kultūrvēsturiskā mantojuma saglabāšanai. Atbilstoši Paziņojuma par valsts atbalsta jēdzienu 33. un 34.punktā iekļautajiem EK skaidrojumiem, pamatojoties uz ES Tiesu praksi, kultūras un kultūrvēsturiskā mantojuma saglabāšanas jomā ietilpst ļoti plašs mērķu un darbību loks, tostarp 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p>
    <w:p w14:paraId="25F0BF39" w14:textId="77777777" w:rsidR="00271789" w:rsidRPr="00C977FB" w:rsidRDefault="00271789" w:rsidP="00271789">
      <w:pPr>
        <w:pStyle w:val="Default"/>
        <w:ind w:firstLine="720"/>
        <w:jc w:val="both"/>
        <w:rPr>
          <w:sz w:val="26"/>
          <w:szCs w:val="26"/>
        </w:rPr>
      </w:pPr>
      <w:r w:rsidRPr="00C977FB">
        <w:rPr>
          <w:sz w:val="26"/>
          <w:szCs w:val="26"/>
        </w:rPr>
        <w:t>Paziņojuma par valsts atbalsta jēdzienu 2.1. nodaļā skaidrots, ka valsts atbalsta noteikumu piemērošana nav atkarīga no tā, vai subjekts ir izveidots ar mērķi gūt peļņu. Arī bezpeļņas subjekti var tirgū piedāvāt preces un pakalpojumus.</w:t>
      </w:r>
    </w:p>
    <w:p w14:paraId="1FE4BCE9" w14:textId="77777777" w:rsidR="00271789" w:rsidRPr="00C6437F" w:rsidRDefault="00271789" w:rsidP="00271789">
      <w:pPr>
        <w:pStyle w:val="Default"/>
        <w:ind w:firstLine="720"/>
        <w:jc w:val="both"/>
        <w:rPr>
          <w:sz w:val="26"/>
          <w:szCs w:val="26"/>
        </w:rPr>
      </w:pPr>
      <w:r>
        <w:rPr>
          <w:sz w:val="26"/>
          <w:szCs w:val="26"/>
        </w:rPr>
        <w:t xml:space="preserve">Tomēr </w:t>
      </w:r>
      <w:r w:rsidRPr="00C6437F">
        <w:rPr>
          <w:sz w:val="26"/>
          <w:szCs w:val="26"/>
        </w:rPr>
        <w:t xml:space="preserve">Paziņojumā par valsts atbalsta jēdzienu EK ir norādījusi, ka atsevišķas ar kultūru, kultūrvēsturiskā mantojuma saglabāšanu un dabas aizsardzību saistītas darbības var būt organizētas nekomerciāli un tādējādi tās ir tādas, kurām nav saimnieciska rakstura, līdz ar to publiskais finansējums, kas tām piešķirts, var nebūt valsts atbalsts. </w:t>
      </w:r>
    </w:p>
    <w:p w14:paraId="253000E7" w14:textId="77777777" w:rsidR="00271789" w:rsidRPr="00C6437F" w:rsidRDefault="00271789" w:rsidP="00271789">
      <w:pPr>
        <w:pStyle w:val="Default"/>
        <w:ind w:firstLine="720"/>
        <w:jc w:val="both"/>
        <w:rPr>
          <w:sz w:val="26"/>
          <w:szCs w:val="26"/>
        </w:rPr>
      </w:pPr>
      <w:r w:rsidRPr="00C6437F">
        <w:rPr>
          <w:sz w:val="26"/>
          <w:szCs w:val="26"/>
        </w:rPr>
        <w:t xml:space="preserve">EK uzskata, ka </w:t>
      </w:r>
    </w:p>
    <w:p w14:paraId="3D9F519E" w14:textId="77777777" w:rsidR="00271789" w:rsidRPr="00C6437F" w:rsidRDefault="00271789" w:rsidP="00271789">
      <w:pPr>
        <w:pStyle w:val="Default"/>
        <w:numPr>
          <w:ilvl w:val="0"/>
          <w:numId w:val="3"/>
        </w:numPr>
        <w:jc w:val="both"/>
        <w:rPr>
          <w:sz w:val="26"/>
          <w:szCs w:val="26"/>
        </w:rPr>
      </w:pPr>
      <w:r w:rsidRPr="00C6437F">
        <w:rPr>
          <w:b/>
          <w:bCs/>
          <w:sz w:val="26"/>
          <w:szCs w:val="26"/>
        </w:rPr>
        <w:t>publiskā</w:t>
      </w:r>
      <w:r w:rsidRPr="00C6437F">
        <w:rPr>
          <w:sz w:val="26"/>
          <w:szCs w:val="26"/>
        </w:rPr>
        <w:t xml:space="preserve"> </w:t>
      </w:r>
      <w:r w:rsidRPr="00C6437F">
        <w:rPr>
          <w:b/>
          <w:bCs/>
          <w:sz w:val="26"/>
          <w:szCs w:val="26"/>
        </w:rPr>
        <w:t>finansējuma piešķiršana kultūras un kultūrvēsturiskā mantojuma saglabāšanas pasākumam, kas visai sabiedrībai ir pieejams bez maksas, kalpo tīri sociālam un kultūras mērķim, kam nav saimnieciska rakstura</w:t>
      </w:r>
      <w:r w:rsidRPr="00C6437F">
        <w:rPr>
          <w:rStyle w:val="FootnoteReference"/>
          <w:sz w:val="26"/>
          <w:szCs w:val="26"/>
        </w:rPr>
        <w:footnoteReference w:id="7"/>
      </w:r>
      <w:r w:rsidRPr="00C6437F">
        <w:rPr>
          <w:sz w:val="26"/>
          <w:szCs w:val="26"/>
        </w:rPr>
        <w:t>.</w:t>
      </w:r>
      <w:r>
        <w:rPr>
          <w:sz w:val="26"/>
          <w:szCs w:val="26"/>
        </w:rPr>
        <w:t xml:space="preserve"> </w:t>
      </w:r>
      <w:r w:rsidRPr="00C6437F">
        <w:rPr>
          <w:sz w:val="26"/>
          <w:szCs w:val="26"/>
        </w:rPr>
        <w:t xml:space="preserve">Turklāt daudzi kultūras vai kultūrvēsturiskā mantojuma saglabāšanas pasākumi objektīvi ir neaizstājami (piemēram, valsts arhīvu, kuros atrodas unikāli dokumenti, pārvaldība), un tādējādi tiem nav reāla tirgus. EK uzskata, ka arī šie pasākumi kvalificētos kā tādi, kam nav saimnieciska rakstura. </w:t>
      </w:r>
    </w:p>
    <w:p w14:paraId="240B00FA" w14:textId="77777777" w:rsidR="00271789" w:rsidRPr="00C6437F" w:rsidRDefault="00271789" w:rsidP="00271789">
      <w:pPr>
        <w:pStyle w:val="Default"/>
        <w:numPr>
          <w:ilvl w:val="0"/>
          <w:numId w:val="3"/>
        </w:numPr>
        <w:jc w:val="both"/>
        <w:rPr>
          <w:sz w:val="26"/>
          <w:szCs w:val="26"/>
        </w:rPr>
      </w:pPr>
      <w:r w:rsidRPr="00C6437F">
        <w:rPr>
          <w:b/>
          <w:bCs/>
          <w:sz w:val="26"/>
          <w:szCs w:val="26"/>
        </w:rPr>
        <w:t xml:space="preserve">Arī tad, ja no kultūras iestādes apmeklētājiem vai sabiedrībai pieejama kultūras vai kultūrvēsturiskā mantojuma saglabāšanas pasākuma dalībniekiem tiek prasīta samaksa, kas sedz tikai daļu no faktiskajām izmaksām, šim pasākumam tik un tā nav saimnieciska rakstura, jo šādu samaksu nevar uzskatīt par reālu atlīdzību par sniegto pakalpojumu. </w:t>
      </w:r>
    </w:p>
    <w:p w14:paraId="553143D8" w14:textId="77777777" w:rsidR="00271789" w:rsidRDefault="00271789" w:rsidP="00326BDD">
      <w:pPr>
        <w:pStyle w:val="Default"/>
        <w:jc w:val="both"/>
        <w:rPr>
          <w:sz w:val="26"/>
          <w:szCs w:val="26"/>
        </w:rPr>
      </w:pPr>
      <w:r w:rsidRPr="00C6437F">
        <w:rPr>
          <w:sz w:val="26"/>
          <w:szCs w:val="26"/>
        </w:rPr>
        <w:t>Saskaņā ar EK norādēm – “daļa no faktiskajām izmaksām” ir ne vairāk kā 50% no pašu ieņēmumiem pret kopējiem iestādes izdevumiem vai kultūras pasākuma/ kultūras pakalpojuma organizēšanas izdevumiem.</w:t>
      </w:r>
    </w:p>
    <w:p w14:paraId="5E04AB2E" w14:textId="77777777" w:rsidR="00271789" w:rsidRPr="00C6437F" w:rsidRDefault="00271789" w:rsidP="00271789">
      <w:pPr>
        <w:spacing w:after="0" w:line="240" w:lineRule="auto"/>
        <w:ind w:firstLine="720"/>
        <w:jc w:val="both"/>
        <w:rPr>
          <w:rFonts w:ascii="Times New Roman" w:hAnsi="Times New Roman" w:cs="Times New Roman"/>
          <w:color w:val="000000"/>
          <w:sz w:val="26"/>
          <w:szCs w:val="26"/>
        </w:rPr>
      </w:pPr>
      <w:r w:rsidRPr="00C6437F">
        <w:rPr>
          <w:rFonts w:ascii="Times New Roman" w:hAnsi="Times New Roman" w:cs="Times New Roman"/>
          <w:color w:val="000000"/>
          <w:sz w:val="26"/>
          <w:szCs w:val="26"/>
        </w:rPr>
        <w:lastRenderedPageBreak/>
        <w:t xml:space="preserve">Tikai tādā gadījumā, ja ieņēmumi no maksas par pakalpojumu nepārsniegs 50% no kopējiem izdevumiem, varēs secināt, ka atbalsts attiecīgajam subjektam tiks piešķirts nesaimniecisku darbību veikšanai, t.i. </w:t>
      </w:r>
      <w:r w:rsidRPr="00C565BE">
        <w:rPr>
          <w:rFonts w:ascii="Times New Roman" w:hAnsi="Times New Roman" w:cs="Times New Roman"/>
          <w:color w:val="000000"/>
          <w:sz w:val="26"/>
          <w:szCs w:val="26"/>
        </w:rPr>
        <w:t>atbalsta</w:t>
      </w:r>
      <w:r w:rsidRPr="00C6437F">
        <w:rPr>
          <w:rFonts w:ascii="Times New Roman" w:hAnsi="Times New Roman" w:cs="Times New Roman"/>
          <w:color w:val="000000"/>
          <w:sz w:val="26"/>
          <w:szCs w:val="26"/>
        </w:rPr>
        <w:t xml:space="preserve"> pasākums nav jāvērtē atbilstoši </w:t>
      </w:r>
      <w:hyperlink r:id="rId11" w:tgtFrame="_blank" w:history="1">
        <w:r w:rsidRPr="00C6437F">
          <w:rPr>
            <w:rFonts w:ascii="Times New Roman" w:hAnsi="Times New Roman" w:cs="Times New Roman"/>
            <w:sz w:val="26"/>
            <w:szCs w:val="26"/>
          </w:rPr>
          <w:t>Komercdarbības atbalsta kontroles likuma</w:t>
        </w:r>
      </w:hyperlink>
      <w:r w:rsidRPr="00C6437F">
        <w:rPr>
          <w:rFonts w:ascii="Times New Roman" w:hAnsi="Times New Roman" w:cs="Times New Roman"/>
          <w:sz w:val="26"/>
          <w:szCs w:val="26"/>
        </w:rPr>
        <w:t xml:space="preserve"> </w:t>
      </w:r>
      <w:r w:rsidRPr="00C6437F">
        <w:rPr>
          <w:rFonts w:ascii="Times New Roman" w:hAnsi="Times New Roman" w:cs="Times New Roman"/>
          <w:color w:val="000000"/>
          <w:sz w:val="26"/>
          <w:szCs w:val="26"/>
        </w:rPr>
        <w:t>5.pantā minētajām komercdarbības atbalsta pazīmēm un līdz ar to nav jāpiemēro komercdarbības atbalsta nosacījumi.</w:t>
      </w:r>
      <w:r w:rsidRPr="00C6437F">
        <w:rPr>
          <w:rStyle w:val="FootnoteReference"/>
          <w:rFonts w:ascii="Times New Roman" w:hAnsi="Times New Roman" w:cs="Times New Roman"/>
          <w:color w:val="000000"/>
          <w:sz w:val="26"/>
          <w:szCs w:val="26"/>
        </w:rPr>
        <w:footnoteReference w:id="8"/>
      </w:r>
      <w:r w:rsidRPr="00C6437F">
        <w:rPr>
          <w:rFonts w:ascii="Times New Roman" w:hAnsi="Times New Roman" w:cs="Times New Roman"/>
          <w:color w:val="000000"/>
          <w:sz w:val="26"/>
          <w:szCs w:val="26"/>
        </w:rPr>
        <w:t xml:space="preserve"> </w:t>
      </w:r>
    </w:p>
    <w:p w14:paraId="7427EB42" w14:textId="77777777" w:rsidR="00271789" w:rsidRPr="00C6437F" w:rsidRDefault="00271789" w:rsidP="00271789">
      <w:pPr>
        <w:pStyle w:val="Default"/>
        <w:ind w:firstLine="720"/>
        <w:jc w:val="both"/>
        <w:rPr>
          <w:sz w:val="26"/>
          <w:szCs w:val="26"/>
        </w:rPr>
      </w:pPr>
      <w:r w:rsidRPr="00C6437F">
        <w:rPr>
          <w:sz w:val="26"/>
          <w:szCs w:val="26"/>
        </w:rPr>
        <w:t>Turpretī tādi kultūras vai kultūrvēsturiskā mantojuma saglabāšanas pasākumi, kurus pārsvarā finansē no apmeklētāju vai lietotāju maksām vai ar citiem komerciāliem līdzekļiem (piemēram, komerciālas izstādes, kinoteātri, komerciāli koncerti un festivāli, mākslas skolas, kuras pārsvarā finansē no mācību maksas), būtu jākvalificē kā saimnieciska rakstura pasākumi. Tāpat arī kultūrvēsturiskā mantojuma saglabāšanas vai kultūras pasākumi, no kuriem labumu gūst vienīgi atsevišķi uzņēmumi, nevis sabiedrība (piemēram, privātas komercsabiedrības lietošanā esošas vēsturiskas ēkas restaurācija), parasti būtu kvalificējami kā saimnieciska rakstura pasākumi</w:t>
      </w:r>
      <w:r w:rsidRPr="00C6437F">
        <w:rPr>
          <w:rStyle w:val="FootnoteReference"/>
          <w:sz w:val="26"/>
          <w:szCs w:val="26"/>
        </w:rPr>
        <w:footnoteReference w:id="9"/>
      </w:r>
      <w:r w:rsidRPr="00C6437F">
        <w:rPr>
          <w:sz w:val="26"/>
          <w:szCs w:val="26"/>
        </w:rPr>
        <w:t xml:space="preserve">. </w:t>
      </w:r>
    </w:p>
    <w:p w14:paraId="3A79443B" w14:textId="77777777" w:rsidR="00271789" w:rsidRPr="00C67B46" w:rsidRDefault="00271789" w:rsidP="00271789">
      <w:pPr>
        <w:pStyle w:val="Default"/>
        <w:ind w:firstLine="720"/>
        <w:jc w:val="both"/>
        <w:rPr>
          <w:sz w:val="26"/>
          <w:szCs w:val="26"/>
        </w:rPr>
      </w:pPr>
      <w:r>
        <w:rPr>
          <w:sz w:val="26"/>
          <w:szCs w:val="26"/>
        </w:rPr>
        <w:t xml:space="preserve">Papildus </w:t>
      </w:r>
      <w:r w:rsidRPr="00C67B46">
        <w:rPr>
          <w:sz w:val="26"/>
          <w:szCs w:val="26"/>
        </w:rPr>
        <w:t>EK Paziņojumā par valsts atbalsta jēdzienu ir norādījusi, ka publiskais finansējums parastajiem papildpakalpojumiem, kurus sniedz saistībā ar kultūras un kultūrvēsturiskā mantojuma saglabāšanas nesaimnieciskajām darbībām (</w:t>
      </w:r>
      <w:r w:rsidRPr="00C67B46">
        <w:rPr>
          <w:color w:val="auto"/>
          <w:sz w:val="26"/>
          <w:szCs w:val="26"/>
        </w:rPr>
        <w:t xml:space="preserve">piemēram, suvenīru veikalam, bāram, restorānam, maksas garderobei muzejā, maksas autostāvvietai), parasti neietekmē tirdzniecību starp dalībvalstīm, </w:t>
      </w:r>
      <w:r w:rsidRPr="00C67B46">
        <w:rPr>
          <w:color w:val="auto"/>
          <w:sz w:val="26"/>
          <w:szCs w:val="26"/>
          <w:shd w:val="clear" w:color="auto" w:fill="FFFFFF"/>
        </w:rPr>
        <w:t>jo šie parastie papildpakalpojumi diez vai piesaistītu citu dalībvalstu klientus un to finansēšana diez vai izraisītu būtisku ietekmi uz pārrobežu ieguldījumiem vai uzņēmējdarbību</w:t>
      </w:r>
      <w:r w:rsidRPr="00C67B46">
        <w:rPr>
          <w:rStyle w:val="FootnoteReference"/>
          <w:sz w:val="26"/>
          <w:szCs w:val="26"/>
        </w:rPr>
        <w:footnoteReference w:id="10"/>
      </w:r>
      <w:r w:rsidRPr="00C67B46">
        <w:rPr>
          <w:sz w:val="26"/>
          <w:szCs w:val="26"/>
        </w:rPr>
        <w:t xml:space="preserve">. Papildpakalpojumi var tikt organizēti arī caur nomas tiesībām, t.i., iznomājot telpas/teritoriju saimnieciskās darbības veicējam, kas attiecīgi nodrošina papildpakalpojumu sniegšanu (piemēram, ēdināšanas vai autostāvvietas pakalpojumi). </w:t>
      </w:r>
    </w:p>
    <w:p w14:paraId="593B4BA5" w14:textId="77777777" w:rsidR="00271789" w:rsidRDefault="00271789" w:rsidP="00271789">
      <w:pPr>
        <w:pStyle w:val="Default"/>
        <w:ind w:firstLine="720"/>
        <w:jc w:val="both"/>
        <w:rPr>
          <w:sz w:val="26"/>
          <w:szCs w:val="26"/>
        </w:rPr>
      </w:pPr>
    </w:p>
    <w:p w14:paraId="52D1EC55" w14:textId="77777777" w:rsidR="00271789" w:rsidRPr="00C6437F" w:rsidRDefault="00271789" w:rsidP="00271789">
      <w:pPr>
        <w:pStyle w:val="Default"/>
        <w:ind w:firstLine="720"/>
        <w:jc w:val="both"/>
        <w:rPr>
          <w:sz w:val="26"/>
          <w:szCs w:val="26"/>
        </w:rPr>
      </w:pPr>
    </w:p>
    <w:p w14:paraId="5A64483A" w14:textId="77777777" w:rsidR="00271789" w:rsidRPr="00C6437F" w:rsidRDefault="00271789" w:rsidP="00271789">
      <w:pPr>
        <w:pStyle w:val="Heading1"/>
        <w:numPr>
          <w:ilvl w:val="0"/>
          <w:numId w:val="4"/>
        </w:numPr>
        <w:spacing w:before="0" w:after="0" w:line="240" w:lineRule="auto"/>
        <w:jc w:val="center"/>
        <w:rPr>
          <w:rFonts w:ascii="Times New Roman" w:hAnsi="Times New Roman" w:cs="Times New Roman"/>
          <w:color w:val="000000" w:themeColor="text1"/>
          <w:sz w:val="26"/>
          <w:szCs w:val="26"/>
        </w:rPr>
      </w:pPr>
      <w:bookmarkStart w:id="4" w:name="_Toc153812588"/>
      <w:r w:rsidRPr="00C6437F">
        <w:rPr>
          <w:rFonts w:ascii="Times New Roman" w:hAnsi="Times New Roman" w:cs="Times New Roman"/>
          <w:color w:val="000000" w:themeColor="text1"/>
          <w:sz w:val="26"/>
          <w:szCs w:val="26"/>
        </w:rPr>
        <w:t>5.1.1.5. pasākuma MKN noteiktie valsts atbalsta piešķiršanas un uzraudzības principi</w:t>
      </w:r>
      <w:bookmarkEnd w:id="4"/>
    </w:p>
    <w:p w14:paraId="5433C09F" w14:textId="77777777" w:rsidR="00271789" w:rsidRPr="00C6437F" w:rsidRDefault="00271789" w:rsidP="00271789">
      <w:pPr>
        <w:pStyle w:val="tv213"/>
        <w:shd w:val="clear" w:color="auto" w:fill="FFFFFF"/>
        <w:spacing w:before="0" w:beforeAutospacing="0" w:after="0" w:afterAutospacing="0" w:line="293" w:lineRule="atLeast"/>
        <w:ind w:firstLine="300"/>
        <w:jc w:val="both"/>
        <w:rPr>
          <w:sz w:val="26"/>
          <w:szCs w:val="26"/>
          <w:shd w:val="clear" w:color="auto" w:fill="FFFFFF"/>
        </w:rPr>
      </w:pPr>
    </w:p>
    <w:p w14:paraId="60716EA6" w14:textId="5B518E97" w:rsidR="00271789" w:rsidRPr="00C6437F" w:rsidRDefault="00271789" w:rsidP="00271789">
      <w:pPr>
        <w:pStyle w:val="tv213"/>
        <w:shd w:val="clear" w:color="auto" w:fill="FFFFFF"/>
        <w:spacing w:before="0" w:beforeAutospacing="0" w:after="0" w:afterAutospacing="0" w:line="293" w:lineRule="atLeast"/>
        <w:ind w:firstLine="720"/>
        <w:jc w:val="both"/>
        <w:rPr>
          <w:rFonts w:eastAsiaTheme="minorHAnsi"/>
          <w:sz w:val="26"/>
          <w:szCs w:val="26"/>
          <w:shd w:val="clear" w:color="auto" w:fill="FFFFFF"/>
          <w:lang w:eastAsia="en-US"/>
        </w:rPr>
      </w:pPr>
      <w:r w:rsidRPr="00C6437F">
        <w:rPr>
          <w:sz w:val="26"/>
          <w:szCs w:val="26"/>
          <w:shd w:val="clear" w:color="auto" w:fill="FFFFFF"/>
        </w:rPr>
        <w:t xml:space="preserve">Atbilstoši 5.1.1.5 pasākuma MKN komercdarbības atbalstu šo noteikumu ietvaros sniedz saskaņā ar EK 2014. gada 17. jūnija Regulas (ES) Nr. 651/2014, ar ko noteiktas atbalsta kategorijas atzīst par saderīgām ar iekšējo tirgu, piemērojot Līguma 107. un 108. pantu (turpmāk – </w:t>
      </w:r>
      <w:r w:rsidR="00B86204">
        <w:rPr>
          <w:sz w:val="26"/>
          <w:szCs w:val="26"/>
          <w:shd w:val="clear" w:color="auto" w:fill="FFFFFF"/>
        </w:rPr>
        <w:t>R</w:t>
      </w:r>
      <w:r w:rsidR="00B86204" w:rsidRPr="00C6437F">
        <w:rPr>
          <w:sz w:val="26"/>
          <w:szCs w:val="26"/>
          <w:shd w:val="clear" w:color="auto" w:fill="FFFFFF"/>
        </w:rPr>
        <w:t xml:space="preserve">egula </w:t>
      </w:r>
      <w:r w:rsidRPr="00C6437F">
        <w:rPr>
          <w:sz w:val="26"/>
          <w:szCs w:val="26"/>
          <w:shd w:val="clear" w:color="auto" w:fill="FFFFFF"/>
        </w:rPr>
        <w:t>Nr. 651/2014) 53. pantu</w:t>
      </w:r>
      <w:r>
        <w:rPr>
          <w:rStyle w:val="FootnoteReference"/>
          <w:sz w:val="26"/>
          <w:szCs w:val="26"/>
          <w:shd w:val="clear" w:color="auto" w:fill="FFFFFF"/>
        </w:rPr>
        <w:footnoteReference w:id="11"/>
      </w:r>
      <w:r w:rsidRPr="00C6437F">
        <w:rPr>
          <w:sz w:val="26"/>
          <w:szCs w:val="26"/>
          <w:shd w:val="clear" w:color="auto" w:fill="FFFFFF"/>
        </w:rPr>
        <w:t>.</w:t>
      </w:r>
    </w:p>
    <w:p w14:paraId="7AAEBCCE" w14:textId="1EEBF63D" w:rsidR="00271789" w:rsidRPr="00C6437F" w:rsidRDefault="00271789" w:rsidP="00271789">
      <w:pPr>
        <w:tabs>
          <w:tab w:val="left" w:pos="1605"/>
        </w:tabs>
        <w:spacing w:after="0" w:line="240" w:lineRule="auto"/>
        <w:ind w:firstLine="851"/>
        <w:jc w:val="both"/>
        <w:rPr>
          <w:rFonts w:ascii="Times New Roman" w:hAnsi="Times New Roman" w:cs="Times New Roman"/>
          <w:sz w:val="26"/>
          <w:szCs w:val="26"/>
          <w:shd w:val="clear" w:color="auto" w:fill="FFFFFF"/>
        </w:rPr>
      </w:pPr>
      <w:r w:rsidRPr="00C6437F">
        <w:rPr>
          <w:rFonts w:ascii="Times New Roman" w:hAnsi="Times New Roman" w:cs="Times New Roman"/>
          <w:sz w:val="26"/>
          <w:szCs w:val="26"/>
          <w:shd w:val="clear" w:color="auto" w:fill="FFFFFF"/>
        </w:rPr>
        <w:t xml:space="preserve">Vienlaikus 5.1.1.5 pasākuma MKN 43.punktā iekļauti </w:t>
      </w:r>
      <w:r>
        <w:rPr>
          <w:rFonts w:ascii="Times New Roman" w:hAnsi="Times New Roman" w:cs="Times New Roman"/>
          <w:sz w:val="26"/>
          <w:szCs w:val="26"/>
          <w:shd w:val="clear" w:color="auto" w:fill="FFFFFF"/>
        </w:rPr>
        <w:t xml:space="preserve">sekojoši </w:t>
      </w:r>
      <w:r w:rsidRPr="00C6437F">
        <w:rPr>
          <w:rFonts w:ascii="Times New Roman" w:hAnsi="Times New Roman" w:cs="Times New Roman"/>
          <w:sz w:val="26"/>
          <w:szCs w:val="26"/>
          <w:shd w:val="clear" w:color="auto" w:fill="FFFFFF"/>
        </w:rPr>
        <w:t>kritēriji</w:t>
      </w:r>
      <w:r w:rsidRPr="00C6437F">
        <w:rPr>
          <w:rStyle w:val="FootnoteReference"/>
          <w:rFonts w:ascii="Times New Roman" w:hAnsi="Times New Roman" w:cs="Times New Roman"/>
          <w:sz w:val="26"/>
          <w:szCs w:val="26"/>
          <w:shd w:val="clear" w:color="auto" w:fill="FFFFFF"/>
        </w:rPr>
        <w:footnoteReference w:id="12"/>
      </w:r>
      <w:r w:rsidRPr="00C6437F">
        <w:rPr>
          <w:rFonts w:ascii="Times New Roman" w:hAnsi="Times New Roman" w:cs="Times New Roman"/>
          <w:sz w:val="26"/>
          <w:szCs w:val="26"/>
          <w:shd w:val="clear" w:color="auto" w:fill="FFFFFF"/>
        </w:rPr>
        <w:t xml:space="preserve"> (metodikas izpratnē turpmāk tiek lietoti kā kultūras nozares kritēriji), kuriem izpildoties, projektam netiek piemēroti </w:t>
      </w:r>
      <w:r w:rsidR="00B86204">
        <w:rPr>
          <w:rFonts w:ascii="Times New Roman" w:hAnsi="Times New Roman" w:cs="Times New Roman"/>
          <w:sz w:val="26"/>
          <w:szCs w:val="26"/>
          <w:shd w:val="clear" w:color="auto" w:fill="FFFFFF"/>
        </w:rPr>
        <w:t>R</w:t>
      </w:r>
      <w:r w:rsidR="00B86204" w:rsidRPr="00C6437F">
        <w:rPr>
          <w:rFonts w:ascii="Times New Roman" w:hAnsi="Times New Roman" w:cs="Times New Roman"/>
          <w:sz w:val="26"/>
          <w:szCs w:val="26"/>
          <w:shd w:val="clear" w:color="auto" w:fill="FFFFFF"/>
        </w:rPr>
        <w:t xml:space="preserve">egulas </w:t>
      </w:r>
      <w:r w:rsidRPr="00C6437F">
        <w:rPr>
          <w:rFonts w:ascii="Times New Roman" w:hAnsi="Times New Roman" w:cs="Times New Roman"/>
          <w:sz w:val="26"/>
          <w:szCs w:val="26"/>
          <w:shd w:val="clear" w:color="auto" w:fill="FFFFFF"/>
        </w:rPr>
        <w:t xml:space="preserve">Nr. 651/2014 53. panta nosacījumi jeb sniegtais </w:t>
      </w:r>
      <w:r w:rsidRPr="00C565BE">
        <w:rPr>
          <w:rFonts w:ascii="Times New Roman" w:hAnsi="Times New Roman" w:cs="Times New Roman"/>
          <w:sz w:val="26"/>
          <w:szCs w:val="26"/>
          <w:shd w:val="clear" w:color="auto" w:fill="FFFFFF"/>
        </w:rPr>
        <w:t>atbalsts</w:t>
      </w:r>
      <w:r w:rsidR="00481DAD">
        <w:rPr>
          <w:rFonts w:ascii="Times New Roman" w:hAnsi="Times New Roman" w:cs="Times New Roman"/>
          <w:sz w:val="26"/>
          <w:szCs w:val="26"/>
          <w:shd w:val="clear" w:color="auto" w:fill="FFFFFF"/>
        </w:rPr>
        <w:t xml:space="preserve"> projekta ietvaros</w:t>
      </w:r>
      <w:r w:rsidRPr="00C6437F">
        <w:rPr>
          <w:rFonts w:ascii="Times New Roman" w:hAnsi="Times New Roman" w:cs="Times New Roman"/>
          <w:sz w:val="26"/>
          <w:szCs w:val="26"/>
          <w:shd w:val="clear" w:color="auto" w:fill="FFFFFF"/>
        </w:rPr>
        <w:t xml:space="preserve"> nav uzskatāms par komercdarbības atbalstu:</w:t>
      </w:r>
    </w:p>
    <w:p w14:paraId="1C8E1742" w14:textId="77777777" w:rsidR="00271789" w:rsidRPr="00C6437F" w:rsidRDefault="00271789" w:rsidP="00271789">
      <w:pPr>
        <w:pStyle w:val="tv213"/>
        <w:numPr>
          <w:ilvl w:val="0"/>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C6437F">
        <w:rPr>
          <w:rFonts w:eastAsiaTheme="minorHAnsi"/>
          <w:sz w:val="26"/>
          <w:szCs w:val="26"/>
          <w:shd w:val="clear" w:color="auto" w:fill="FFFFFF"/>
          <w:lang w:eastAsia="en-US"/>
        </w:rPr>
        <w:t>projektam nav saimnieciska rakstura, jo pašu ieņēmumi atbalstītajā objektā ir 50 procenti vai mazāki par 50 procentiem no kultūras jomas pakalpojumu sniedzēja gada budžeta atbalstītajā objektā;</w:t>
      </w:r>
    </w:p>
    <w:p w14:paraId="121F1286" w14:textId="77777777" w:rsidR="00271789" w:rsidRPr="00C6437F" w:rsidRDefault="00271789" w:rsidP="00271789">
      <w:pPr>
        <w:pStyle w:val="tv213"/>
        <w:numPr>
          <w:ilvl w:val="0"/>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C6437F">
        <w:rPr>
          <w:rFonts w:eastAsiaTheme="minorHAnsi"/>
          <w:sz w:val="26"/>
          <w:szCs w:val="26"/>
          <w:shd w:val="clear" w:color="auto" w:fill="FFFFFF"/>
          <w:lang w:eastAsia="en-US"/>
        </w:rPr>
        <w:t xml:space="preserve">ja pašu ieņēmumi atbalstītajā objektā ir lielāki par 50 procentiem no kultūras jomas pakalpojumu sniedzēja gada budžeta, tad projektam ir saimniecisks raksturs, tomēr tas nav kvalificējams kā atbalsts komercdarbībai, ja projektam </w:t>
      </w:r>
      <w:r w:rsidRPr="00C6437F">
        <w:rPr>
          <w:rFonts w:eastAsiaTheme="minorHAnsi"/>
          <w:sz w:val="26"/>
          <w:szCs w:val="26"/>
          <w:shd w:val="clear" w:color="auto" w:fill="FFFFFF"/>
          <w:lang w:eastAsia="en-US"/>
        </w:rPr>
        <w:lastRenderedPageBreak/>
        <w:t xml:space="preserve">nav ietekmes uz konkurenci un tirdzniecību Eiropas Savienības iekšējā tirgū, ko vērtē atbilstoši </w:t>
      </w:r>
      <w:r w:rsidRPr="00C6437F">
        <w:rPr>
          <w:rFonts w:eastAsiaTheme="minorHAnsi"/>
          <w:sz w:val="26"/>
          <w:szCs w:val="26"/>
          <w:u w:val="single"/>
          <w:shd w:val="clear" w:color="auto" w:fill="FFFFFF"/>
          <w:lang w:eastAsia="en-US"/>
        </w:rPr>
        <w:t>kādam</w:t>
      </w:r>
      <w:r w:rsidRPr="00C6437F">
        <w:rPr>
          <w:rFonts w:eastAsiaTheme="minorHAnsi"/>
          <w:sz w:val="26"/>
          <w:szCs w:val="26"/>
          <w:shd w:val="clear" w:color="auto" w:fill="FFFFFF"/>
          <w:lang w:eastAsia="en-US"/>
        </w:rPr>
        <w:t xml:space="preserve"> no šādiem kritērijiem:</w:t>
      </w:r>
    </w:p>
    <w:p w14:paraId="4D166676" w14:textId="77777777" w:rsidR="00271789" w:rsidRPr="00C6437F" w:rsidRDefault="00271789" w:rsidP="00271789">
      <w:pPr>
        <w:pStyle w:val="tv213"/>
        <w:numPr>
          <w:ilvl w:val="1"/>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C6437F">
        <w:rPr>
          <w:rFonts w:eastAsiaTheme="minorHAnsi"/>
          <w:sz w:val="26"/>
          <w:szCs w:val="26"/>
          <w:shd w:val="clear" w:color="auto" w:fill="FFFFFF"/>
          <w:lang w:eastAsia="en-US"/>
        </w:rPr>
        <w:t>no visiem kultūras jomā sniegto pakalpojumu saņēmējiem vai  atbalstītā objekta apmeklētājiem gadā 85 procenti vai vairāk ir Latvijas iedzīvotāji;</w:t>
      </w:r>
    </w:p>
    <w:p w14:paraId="6F659727" w14:textId="77777777" w:rsidR="00271789" w:rsidRPr="00C6437F" w:rsidRDefault="00271789" w:rsidP="00271789">
      <w:pPr>
        <w:pStyle w:val="tv213"/>
        <w:numPr>
          <w:ilvl w:val="1"/>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C6437F">
        <w:rPr>
          <w:rFonts w:eastAsiaTheme="minorHAnsi"/>
          <w:sz w:val="26"/>
          <w:szCs w:val="26"/>
          <w:shd w:val="clear" w:color="auto" w:fill="FFFFFF"/>
          <w:lang w:eastAsia="en-US"/>
        </w:rPr>
        <w:t>īstenotie kultūras pasākumi pārsvarā notiek latviešu valodā;</w:t>
      </w:r>
    </w:p>
    <w:p w14:paraId="2764AEA7" w14:textId="77777777" w:rsidR="00271789" w:rsidRPr="00C6437F" w:rsidRDefault="00271789" w:rsidP="00271789">
      <w:pPr>
        <w:pStyle w:val="tv213"/>
        <w:numPr>
          <w:ilvl w:val="1"/>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C6437F">
        <w:rPr>
          <w:rFonts w:eastAsiaTheme="minorHAnsi"/>
          <w:sz w:val="26"/>
          <w:szCs w:val="26"/>
          <w:shd w:val="clear" w:color="auto" w:fill="FFFFFF"/>
          <w:lang w:eastAsia="en-US"/>
        </w:rPr>
        <w:t>objekts netiek plaši reklamēts ārpus Latvijas teritorijas, tai skaitā netiek veiktas starptautiskas mārketinga aktivitātes un citas darbības pārrobežu reklāmas jomā.</w:t>
      </w:r>
    </w:p>
    <w:p w14:paraId="5C8CFD54" w14:textId="77777777" w:rsidR="00271789" w:rsidRPr="00C6437F" w:rsidRDefault="00271789" w:rsidP="00271789">
      <w:pPr>
        <w:pStyle w:val="tv213"/>
        <w:shd w:val="clear" w:color="auto" w:fill="FFFFFF"/>
        <w:spacing w:before="0" w:beforeAutospacing="0" w:after="0" w:afterAutospacing="0" w:line="293" w:lineRule="atLeast"/>
        <w:ind w:left="2160"/>
        <w:jc w:val="both"/>
        <w:rPr>
          <w:rFonts w:eastAsiaTheme="minorHAnsi"/>
          <w:sz w:val="26"/>
          <w:szCs w:val="26"/>
          <w:shd w:val="clear" w:color="auto" w:fill="FFFFFF"/>
          <w:lang w:eastAsia="en-US"/>
        </w:rPr>
      </w:pPr>
    </w:p>
    <w:p w14:paraId="27DF765B" w14:textId="28DAEC59" w:rsidR="00271789" w:rsidRPr="00D43B6C" w:rsidRDefault="00B86204" w:rsidP="00D43B6C">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S</w:t>
      </w:r>
      <w:r w:rsidR="00271789" w:rsidRPr="00D43B6C">
        <w:rPr>
          <w:rFonts w:ascii="Times New Roman" w:hAnsi="Times New Roman" w:cs="Times New Roman"/>
          <w:sz w:val="26"/>
          <w:szCs w:val="26"/>
        </w:rPr>
        <w:t>ituācijā, kad projekts ir saimnieciska rakstura, izpildoties vismaz vienam no 2.punktā minētajiem kritērijiem par ietekmi uz konkurenci un tirdzniecību, piešķirtais atbalsts netiks uzskatīts par atbalstu komercdarbībai.</w:t>
      </w:r>
    </w:p>
    <w:p w14:paraId="42CC37AE" w14:textId="65673B0E" w:rsidR="00271789" w:rsidRPr="00C6437F" w:rsidRDefault="0045282C" w:rsidP="00271789">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Atbilstoši </w:t>
      </w:r>
      <w:r w:rsidR="00271789" w:rsidRPr="00C6437F">
        <w:rPr>
          <w:rFonts w:ascii="Times New Roman" w:hAnsi="Times New Roman" w:cs="Times New Roman"/>
          <w:sz w:val="26"/>
          <w:szCs w:val="26"/>
        </w:rPr>
        <w:t>5</w:t>
      </w:r>
      <w:r w:rsidR="00271789" w:rsidRPr="00C6437F">
        <w:rPr>
          <w:rFonts w:ascii="Times New Roman" w:hAnsi="Times New Roman" w:cs="Times New Roman"/>
          <w:sz w:val="26"/>
          <w:szCs w:val="26"/>
          <w:shd w:val="clear" w:color="auto" w:fill="FFFFFF"/>
        </w:rPr>
        <w:t>.1.1.5 pasākuma MKN</w:t>
      </w:r>
      <w:r>
        <w:rPr>
          <w:rFonts w:ascii="Times New Roman" w:hAnsi="Times New Roman" w:cs="Times New Roman"/>
          <w:sz w:val="26"/>
          <w:szCs w:val="26"/>
          <w:shd w:val="clear" w:color="auto" w:fill="FFFFFF"/>
        </w:rPr>
        <w:t xml:space="preserve"> 44.punktam</w:t>
      </w:r>
      <w:r w:rsidR="00271789" w:rsidRPr="00C6437F">
        <w:rPr>
          <w:rFonts w:ascii="Times New Roman" w:hAnsi="Times New Roman" w:cs="Times New Roman"/>
          <w:sz w:val="26"/>
          <w:szCs w:val="26"/>
          <w:shd w:val="clear" w:color="auto" w:fill="FFFFFF"/>
        </w:rPr>
        <w:t xml:space="preserve"> </w:t>
      </w:r>
      <w:r>
        <w:rPr>
          <w:rFonts w:ascii="Times New Roman" w:hAnsi="Times New Roman" w:cs="Times New Roman"/>
          <w:sz w:val="26"/>
          <w:szCs w:val="26"/>
        </w:rPr>
        <w:t xml:space="preserve">Kultūras ministrija </w:t>
      </w:r>
      <w:r w:rsidR="00271789" w:rsidRPr="00C6437F">
        <w:rPr>
          <w:rFonts w:ascii="Times New Roman" w:hAnsi="Times New Roman" w:cs="Times New Roman"/>
          <w:sz w:val="26"/>
          <w:szCs w:val="26"/>
        </w:rPr>
        <w:t xml:space="preserve">projekta pārskata periodā reizi gadā līdz kārtējā gada 1.jūnijam </w:t>
      </w:r>
      <w:r>
        <w:rPr>
          <w:rFonts w:ascii="Times New Roman" w:hAnsi="Times New Roman" w:cs="Times New Roman"/>
          <w:sz w:val="26"/>
          <w:szCs w:val="26"/>
        </w:rPr>
        <w:t>izvērtē</w:t>
      </w:r>
      <w:r w:rsidR="00271789" w:rsidRPr="00C6437F">
        <w:rPr>
          <w:rFonts w:ascii="Times New Roman" w:hAnsi="Times New Roman" w:cs="Times New Roman"/>
          <w:sz w:val="26"/>
          <w:szCs w:val="26"/>
        </w:rPr>
        <w:t xml:space="preserve">, vai projekts </w:t>
      </w:r>
      <w:r w:rsidR="00271789">
        <w:rPr>
          <w:rFonts w:ascii="Times New Roman" w:hAnsi="Times New Roman" w:cs="Times New Roman"/>
          <w:sz w:val="26"/>
          <w:szCs w:val="26"/>
        </w:rPr>
        <w:t>nav</w:t>
      </w:r>
      <w:r w:rsidR="00271789" w:rsidRPr="00C6437F">
        <w:rPr>
          <w:rFonts w:ascii="Times New Roman" w:hAnsi="Times New Roman" w:cs="Times New Roman"/>
          <w:sz w:val="26"/>
          <w:szCs w:val="26"/>
        </w:rPr>
        <w:t xml:space="preserve"> kvalificējams kā atbalsts komercdarbībai</w:t>
      </w:r>
      <w:r w:rsidR="00271789">
        <w:rPr>
          <w:rFonts w:ascii="Times New Roman" w:hAnsi="Times New Roman" w:cs="Times New Roman"/>
          <w:sz w:val="26"/>
          <w:szCs w:val="26"/>
        </w:rPr>
        <w:t>.</w:t>
      </w:r>
    </w:p>
    <w:p w14:paraId="2F80F803" w14:textId="389DA11A" w:rsidR="00271789" w:rsidRPr="00C6437F" w:rsidRDefault="00271789" w:rsidP="00271789">
      <w:pPr>
        <w:spacing w:after="0" w:line="240" w:lineRule="auto"/>
        <w:ind w:firstLine="720"/>
        <w:jc w:val="both"/>
        <w:rPr>
          <w:rFonts w:ascii="Times New Roman" w:hAnsi="Times New Roman" w:cs="Times New Roman"/>
          <w:sz w:val="26"/>
          <w:szCs w:val="26"/>
        </w:rPr>
      </w:pPr>
      <w:r w:rsidRPr="00C6437F">
        <w:rPr>
          <w:rFonts w:ascii="Times New Roman" w:hAnsi="Times New Roman" w:cs="Times New Roman"/>
          <w:sz w:val="26"/>
          <w:szCs w:val="26"/>
          <w:shd w:val="clear" w:color="auto" w:fill="FFFFFF"/>
        </w:rPr>
        <w:t xml:space="preserve">Ja projekts tā ieviešanas gaitā vai projekta pārskata periodā kļūst par projektu, kura ietvaros tiek sniegts komercdarbības atbalsts, tiek piemēroti </w:t>
      </w:r>
      <w:r w:rsidR="00B86204">
        <w:rPr>
          <w:rFonts w:ascii="Times New Roman" w:hAnsi="Times New Roman" w:cs="Times New Roman"/>
          <w:sz w:val="26"/>
          <w:szCs w:val="26"/>
          <w:shd w:val="clear" w:color="auto" w:fill="FFFFFF"/>
        </w:rPr>
        <w:t>R</w:t>
      </w:r>
      <w:r w:rsidRPr="00C6437F">
        <w:rPr>
          <w:rFonts w:ascii="Times New Roman" w:hAnsi="Times New Roman" w:cs="Times New Roman"/>
          <w:sz w:val="26"/>
          <w:szCs w:val="26"/>
          <w:shd w:val="clear" w:color="auto" w:fill="FFFFFF"/>
        </w:rPr>
        <w:t xml:space="preserve">egulas Nr. 651/2014 53. panta nosacījumi. Ja </w:t>
      </w:r>
      <w:r w:rsidR="004922D7">
        <w:rPr>
          <w:rFonts w:ascii="Times New Roman" w:hAnsi="Times New Roman" w:cs="Times New Roman"/>
          <w:sz w:val="26"/>
          <w:szCs w:val="26"/>
          <w:shd w:val="clear" w:color="auto" w:fill="FFFFFF"/>
        </w:rPr>
        <w:t>R</w:t>
      </w:r>
      <w:r w:rsidR="004922D7" w:rsidRPr="00C6437F">
        <w:rPr>
          <w:rFonts w:ascii="Times New Roman" w:hAnsi="Times New Roman" w:cs="Times New Roman"/>
          <w:sz w:val="26"/>
          <w:szCs w:val="26"/>
          <w:shd w:val="clear" w:color="auto" w:fill="FFFFFF"/>
        </w:rPr>
        <w:t xml:space="preserve">egulas </w:t>
      </w:r>
      <w:r w:rsidRPr="00C6437F">
        <w:rPr>
          <w:rFonts w:ascii="Times New Roman" w:hAnsi="Times New Roman" w:cs="Times New Roman"/>
          <w:sz w:val="26"/>
          <w:szCs w:val="26"/>
          <w:shd w:val="clear" w:color="auto" w:fill="FFFFFF"/>
        </w:rPr>
        <w:t xml:space="preserve">Nr. 651/2014 53. panta nosacījumus nav iespējams piemērot, piešķirtais atbalsts ir nelikumīgs komercdarbības atbalsts un </w:t>
      </w:r>
      <w:r>
        <w:rPr>
          <w:rFonts w:ascii="Times New Roman" w:hAnsi="Times New Roman" w:cs="Times New Roman"/>
          <w:sz w:val="26"/>
          <w:szCs w:val="26"/>
          <w:shd w:val="clear" w:color="auto" w:fill="FFFFFF"/>
        </w:rPr>
        <w:t xml:space="preserve">CFLA kā </w:t>
      </w:r>
      <w:r w:rsidRPr="00C6437F">
        <w:rPr>
          <w:rFonts w:ascii="Times New Roman" w:hAnsi="Times New Roman" w:cs="Times New Roman"/>
          <w:sz w:val="26"/>
          <w:szCs w:val="26"/>
          <w:shd w:val="clear" w:color="auto" w:fill="FFFFFF"/>
        </w:rPr>
        <w:t>atbalsta sniedzējs piemēro 5.1.1.5.</w:t>
      </w:r>
      <w:r w:rsidR="00233F56">
        <w:rPr>
          <w:rFonts w:ascii="Times New Roman" w:hAnsi="Times New Roman" w:cs="Times New Roman"/>
          <w:sz w:val="26"/>
          <w:szCs w:val="26"/>
          <w:shd w:val="clear" w:color="auto" w:fill="FFFFFF"/>
        </w:rPr>
        <w:t> </w:t>
      </w:r>
      <w:r w:rsidRPr="00C6437F">
        <w:rPr>
          <w:rFonts w:ascii="Times New Roman" w:hAnsi="Times New Roman" w:cs="Times New Roman"/>
          <w:sz w:val="26"/>
          <w:szCs w:val="26"/>
          <w:shd w:val="clear" w:color="auto" w:fill="FFFFFF"/>
        </w:rPr>
        <w:t>pasākuma MKN </w:t>
      </w:r>
      <w:hyperlink r:id="rId12" w:anchor="p55" w:tgtFrame="_blank" w:history="1">
        <w:r w:rsidRPr="00C6437F">
          <w:rPr>
            <w:rStyle w:val="Hyperlink"/>
            <w:rFonts w:ascii="Times New Roman" w:hAnsi="Times New Roman" w:cs="Times New Roman"/>
            <w:sz w:val="26"/>
            <w:szCs w:val="26"/>
            <w:shd w:val="clear" w:color="auto" w:fill="FFFFFF"/>
          </w:rPr>
          <w:t>55. punktā</w:t>
        </w:r>
      </w:hyperlink>
      <w:r w:rsidRPr="00C6437F">
        <w:rPr>
          <w:rFonts w:ascii="Times New Roman" w:hAnsi="Times New Roman" w:cs="Times New Roman"/>
          <w:sz w:val="26"/>
          <w:szCs w:val="26"/>
          <w:shd w:val="clear" w:color="auto" w:fill="FFFFFF"/>
        </w:rPr>
        <w:t> minētās nelikumīgā komercdarbības atbalsta atgūšanas normas.</w:t>
      </w:r>
    </w:p>
    <w:p w14:paraId="01B750DA" w14:textId="47A6AECE" w:rsidR="00271789" w:rsidRDefault="00271789" w:rsidP="00271789">
      <w:pPr>
        <w:spacing w:after="0" w:line="240" w:lineRule="auto"/>
        <w:ind w:firstLine="720"/>
        <w:jc w:val="both"/>
        <w:rPr>
          <w:rFonts w:ascii="Times New Roman" w:hAnsi="Times New Roman" w:cs="Times New Roman"/>
          <w:sz w:val="26"/>
          <w:szCs w:val="26"/>
          <w:shd w:val="clear" w:color="auto" w:fill="FFFFFF"/>
        </w:rPr>
      </w:pPr>
      <w:r w:rsidRPr="00FF7D80">
        <w:rPr>
          <w:rFonts w:ascii="Times New Roman" w:hAnsi="Times New Roman" w:cs="Times New Roman"/>
          <w:sz w:val="26"/>
          <w:szCs w:val="26"/>
          <w:shd w:val="clear" w:color="auto" w:fill="FFFFFF"/>
        </w:rPr>
        <w:t>Projekta uzraudzība jānodrošina visā projekta pārskata periodā.</w:t>
      </w:r>
      <w:r w:rsidRPr="00C6437F">
        <w:rPr>
          <w:rFonts w:ascii="Times New Roman" w:hAnsi="Times New Roman" w:cs="Times New Roman"/>
          <w:sz w:val="26"/>
          <w:szCs w:val="26"/>
          <w:shd w:val="clear" w:color="auto" w:fill="FFFFFF"/>
        </w:rPr>
        <w:t xml:space="preserve">  Projekta pārskata periods jeb projekta dzīves cikls ir projekta ietvaros iegādātās/radītās infrastruktūras amortizācijas periods jeb lietderīgās lietošanas laiks. Tas termiņa ziņā ir pielīdzināms projekta dzīves cikla laikam </w:t>
      </w:r>
      <w:r w:rsidRPr="00C6437F">
        <w:rPr>
          <w:rFonts w:ascii="Times New Roman" w:hAnsi="Times New Roman" w:cs="Times New Roman"/>
          <w:sz w:val="26"/>
          <w:szCs w:val="26"/>
        </w:rPr>
        <w:t>atbilstoši EK 2014.gada</w:t>
      </w:r>
      <w:r w:rsidRPr="00C6437F">
        <w:rPr>
          <w:rFonts w:ascii="Times New Roman" w:hAnsi="Times New Roman" w:cs="Times New Roman"/>
          <w:spacing w:val="-4"/>
          <w:sz w:val="26"/>
          <w:szCs w:val="26"/>
        </w:rPr>
        <w:t xml:space="preserve"> 3. marta Regulas Nr.</w:t>
      </w:r>
      <w:r w:rsidR="00B86204">
        <w:rPr>
          <w:rFonts w:ascii="Times New Roman" w:hAnsi="Times New Roman" w:cs="Times New Roman"/>
          <w:spacing w:val="-4"/>
          <w:sz w:val="26"/>
          <w:szCs w:val="26"/>
        </w:rPr>
        <w:t> </w:t>
      </w:r>
      <w:r w:rsidRPr="00C6437F">
        <w:rPr>
          <w:rFonts w:ascii="Times New Roman" w:hAnsi="Times New Roman" w:cs="Times New Roman"/>
          <w:spacing w:val="-4"/>
          <w:sz w:val="26"/>
          <w:szCs w:val="26"/>
        </w:rPr>
        <w:t>480/2014</w:t>
      </w:r>
      <w:bookmarkStart w:id="5" w:name="_Ref508711051"/>
      <w:r w:rsidRPr="00C6437F">
        <w:rPr>
          <w:rStyle w:val="FootnoteReference"/>
          <w:rFonts w:ascii="Times New Roman" w:hAnsi="Times New Roman" w:cs="Times New Roman"/>
          <w:spacing w:val="-4"/>
          <w:sz w:val="26"/>
          <w:szCs w:val="26"/>
        </w:rPr>
        <w:footnoteReference w:id="13"/>
      </w:r>
      <w:bookmarkEnd w:id="5"/>
      <w:r w:rsidRPr="00C6437F">
        <w:rPr>
          <w:rFonts w:ascii="Times New Roman" w:hAnsi="Times New Roman" w:cs="Times New Roman"/>
          <w:spacing w:val="-4"/>
          <w:sz w:val="26"/>
          <w:szCs w:val="26"/>
        </w:rPr>
        <w:t xml:space="preserve"> 1. pielikumā noteiktajam amortizācijas perioda ilgumam, un </w:t>
      </w:r>
      <w:r w:rsidRPr="004F25F6">
        <w:rPr>
          <w:rFonts w:ascii="Times New Roman" w:hAnsi="Times New Roman" w:cs="Times New Roman"/>
          <w:spacing w:val="-4"/>
          <w:sz w:val="26"/>
          <w:szCs w:val="26"/>
        </w:rPr>
        <w:t>5.1.1.5.</w:t>
      </w:r>
      <w:r w:rsidR="00B86204" w:rsidRPr="004F25F6">
        <w:rPr>
          <w:rFonts w:ascii="Times New Roman" w:hAnsi="Times New Roman" w:cs="Times New Roman"/>
          <w:spacing w:val="-4"/>
          <w:sz w:val="26"/>
          <w:szCs w:val="26"/>
        </w:rPr>
        <w:t> </w:t>
      </w:r>
      <w:r w:rsidRPr="004F25F6">
        <w:rPr>
          <w:rFonts w:ascii="Times New Roman" w:hAnsi="Times New Roman" w:cs="Times New Roman"/>
          <w:spacing w:val="-4"/>
          <w:sz w:val="26"/>
          <w:szCs w:val="26"/>
        </w:rPr>
        <w:t xml:space="preserve">pasākuma projektiem ir 15 </w:t>
      </w:r>
      <w:r w:rsidRPr="004F25F6">
        <w:rPr>
          <w:rFonts w:ascii="Times New Roman" w:hAnsi="Times New Roman" w:cs="Times New Roman"/>
          <w:sz w:val="26"/>
          <w:szCs w:val="26"/>
          <w:shd w:val="clear" w:color="auto" w:fill="FFFFFF"/>
        </w:rPr>
        <w:t>gadus ilgs.</w:t>
      </w:r>
      <w:r w:rsidRPr="00C6437F">
        <w:rPr>
          <w:rFonts w:ascii="Times New Roman" w:hAnsi="Times New Roman" w:cs="Times New Roman"/>
          <w:sz w:val="26"/>
          <w:szCs w:val="26"/>
          <w:shd w:val="clear" w:color="auto" w:fill="FFFFFF"/>
        </w:rPr>
        <w:t xml:space="preserve"> </w:t>
      </w:r>
    </w:p>
    <w:p w14:paraId="70A572CA" w14:textId="77777777" w:rsidR="00271789" w:rsidRPr="00C6437F" w:rsidRDefault="00271789" w:rsidP="00271789">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J</w:t>
      </w:r>
      <w:r w:rsidRPr="00C6437F">
        <w:rPr>
          <w:rFonts w:ascii="Times New Roman" w:hAnsi="Times New Roman" w:cs="Times New Roman"/>
          <w:sz w:val="26"/>
          <w:szCs w:val="26"/>
        </w:rPr>
        <w:t>a projektam nav saimnieciska rakstura, jo pašu ieņēmumi ir 50 procenti vai mazāki par 50 procentiem no kultūras jomas pakalpojumu sniedzēja gada budžeta, atbalstītajā objektā ir pieļaujams veikt papildpakalpojumus, kuriem nebūtu ietekmes uz tirdzniecību un konkurenci Eiropas Savienības iekšējā tirgū.</w:t>
      </w:r>
    </w:p>
    <w:p w14:paraId="1631A70C" w14:textId="7A5E0065" w:rsidR="00271789" w:rsidRDefault="00271789" w:rsidP="00271789">
      <w:pPr>
        <w:spacing w:after="0" w:line="240" w:lineRule="auto"/>
        <w:ind w:firstLine="720"/>
        <w:jc w:val="both"/>
        <w:rPr>
          <w:rFonts w:ascii="Times New Roman" w:hAnsi="Times New Roman" w:cs="Times New Roman"/>
          <w:sz w:val="26"/>
          <w:szCs w:val="26"/>
          <w:shd w:val="clear" w:color="auto" w:fill="FFFFFF"/>
        </w:rPr>
      </w:pPr>
    </w:p>
    <w:p w14:paraId="03421E67" w14:textId="77777777" w:rsidR="009E2622" w:rsidRPr="00C6437F" w:rsidRDefault="009E2622" w:rsidP="00271789">
      <w:pPr>
        <w:spacing w:after="0" w:line="240" w:lineRule="auto"/>
        <w:ind w:firstLine="720"/>
        <w:jc w:val="both"/>
        <w:rPr>
          <w:rFonts w:ascii="Times New Roman" w:hAnsi="Times New Roman" w:cs="Times New Roman"/>
          <w:sz w:val="26"/>
          <w:szCs w:val="26"/>
          <w:shd w:val="clear" w:color="auto" w:fill="FFFFFF"/>
        </w:rPr>
      </w:pPr>
    </w:p>
    <w:p w14:paraId="487A7869" w14:textId="6B7E1828" w:rsidR="00271789" w:rsidRPr="00C6437F" w:rsidRDefault="00271789" w:rsidP="00271789">
      <w:pPr>
        <w:pStyle w:val="Heading1"/>
        <w:numPr>
          <w:ilvl w:val="0"/>
          <w:numId w:val="5"/>
        </w:numPr>
        <w:spacing w:before="0" w:after="0" w:line="240" w:lineRule="auto"/>
        <w:ind w:left="1032" w:hanging="432"/>
        <w:jc w:val="center"/>
        <w:rPr>
          <w:rFonts w:ascii="Times New Roman" w:hAnsi="Times New Roman" w:cs="Times New Roman"/>
          <w:color w:val="000000" w:themeColor="text1"/>
          <w:sz w:val="26"/>
          <w:szCs w:val="26"/>
        </w:rPr>
      </w:pPr>
      <w:bookmarkStart w:id="6" w:name="_Toc153812589"/>
      <w:r w:rsidRPr="00C6437F">
        <w:rPr>
          <w:rFonts w:ascii="Times New Roman" w:hAnsi="Times New Roman" w:cs="Times New Roman"/>
          <w:color w:val="000000" w:themeColor="text1"/>
          <w:sz w:val="26"/>
          <w:szCs w:val="26"/>
        </w:rPr>
        <w:t>Kultūras nozares kritēriju izvērtēšana, nepieciešamo datu uzskaite, apkopošana un izvērtēšana</w:t>
      </w:r>
      <w:bookmarkEnd w:id="6"/>
    </w:p>
    <w:p w14:paraId="1D6A1EDA" w14:textId="77777777" w:rsidR="00271789" w:rsidRPr="00C6437F" w:rsidRDefault="00271789" w:rsidP="00271789">
      <w:pPr>
        <w:tabs>
          <w:tab w:val="left" w:pos="567"/>
        </w:tabs>
        <w:spacing w:after="0" w:line="240" w:lineRule="auto"/>
        <w:jc w:val="both"/>
        <w:rPr>
          <w:rFonts w:ascii="Times New Roman" w:hAnsi="Times New Roman" w:cs="Times New Roman"/>
          <w:sz w:val="26"/>
          <w:szCs w:val="26"/>
          <w:u w:val="single"/>
        </w:rPr>
      </w:pPr>
      <w:r w:rsidRPr="00C6437F">
        <w:rPr>
          <w:rFonts w:ascii="Times New Roman" w:hAnsi="Times New Roman" w:cs="Times New Roman"/>
          <w:sz w:val="26"/>
          <w:szCs w:val="26"/>
        </w:rPr>
        <w:tab/>
      </w:r>
    </w:p>
    <w:p w14:paraId="0B2E4859" w14:textId="606CC841" w:rsidR="00271789" w:rsidRPr="00C6437F" w:rsidRDefault="00271789" w:rsidP="00271789">
      <w:pPr>
        <w:pStyle w:val="Default"/>
        <w:tabs>
          <w:tab w:val="left" w:pos="1134"/>
        </w:tabs>
        <w:ind w:firstLine="851"/>
        <w:jc w:val="both"/>
        <w:rPr>
          <w:sz w:val="26"/>
          <w:szCs w:val="26"/>
        </w:rPr>
      </w:pPr>
      <w:r w:rsidRPr="00C6437F">
        <w:rPr>
          <w:sz w:val="26"/>
          <w:szCs w:val="26"/>
        </w:rPr>
        <w:t xml:space="preserve">5.1.1.5. pasākuma ietvaros plānots īstenot </w:t>
      </w:r>
      <w:r w:rsidR="00FF7D80">
        <w:rPr>
          <w:sz w:val="26"/>
          <w:szCs w:val="26"/>
        </w:rPr>
        <w:t>piecus</w:t>
      </w:r>
      <w:r w:rsidR="00FF7D80" w:rsidRPr="00C6437F">
        <w:rPr>
          <w:sz w:val="26"/>
          <w:szCs w:val="26"/>
        </w:rPr>
        <w:t xml:space="preserve"> </w:t>
      </w:r>
      <w:r>
        <w:rPr>
          <w:sz w:val="26"/>
          <w:szCs w:val="26"/>
        </w:rPr>
        <w:t xml:space="preserve">ES fondu līdzfinansētus kultūras nozares </w:t>
      </w:r>
      <w:r w:rsidRPr="00C6437F">
        <w:rPr>
          <w:sz w:val="26"/>
          <w:szCs w:val="26"/>
        </w:rPr>
        <w:t>projektus</w:t>
      </w:r>
      <w:r w:rsidR="00FF7D80">
        <w:rPr>
          <w:sz w:val="26"/>
          <w:szCs w:val="26"/>
        </w:rPr>
        <w:t>:</w:t>
      </w:r>
      <w:r>
        <w:rPr>
          <w:sz w:val="26"/>
          <w:szCs w:val="26"/>
        </w:rPr>
        <w:t xml:space="preserve"> iecerēts veikt ieguldījumus </w:t>
      </w:r>
      <w:r w:rsidRPr="00C6437F">
        <w:rPr>
          <w:sz w:val="26"/>
          <w:szCs w:val="26"/>
        </w:rPr>
        <w:t>Liel</w:t>
      </w:r>
      <w:r>
        <w:rPr>
          <w:sz w:val="26"/>
          <w:szCs w:val="26"/>
        </w:rPr>
        <w:t>ās</w:t>
      </w:r>
      <w:r w:rsidRPr="00C6437F">
        <w:rPr>
          <w:sz w:val="26"/>
          <w:szCs w:val="26"/>
        </w:rPr>
        <w:t xml:space="preserve"> Ģild</w:t>
      </w:r>
      <w:r>
        <w:rPr>
          <w:sz w:val="26"/>
          <w:szCs w:val="26"/>
        </w:rPr>
        <w:t>es</w:t>
      </w:r>
      <w:r w:rsidRPr="00C6437F">
        <w:rPr>
          <w:sz w:val="26"/>
          <w:szCs w:val="26"/>
        </w:rPr>
        <w:t xml:space="preserve"> Amatu ielā 6, Rīgā un izstāžu zāle</w:t>
      </w:r>
      <w:r>
        <w:rPr>
          <w:sz w:val="26"/>
          <w:szCs w:val="26"/>
        </w:rPr>
        <w:t>s</w:t>
      </w:r>
      <w:r w:rsidRPr="00C6437F">
        <w:rPr>
          <w:sz w:val="26"/>
          <w:szCs w:val="26"/>
        </w:rPr>
        <w:t xml:space="preserve"> Arsenāls Torņa ielā 1, Rīgā atjaunošan</w:t>
      </w:r>
      <w:r>
        <w:rPr>
          <w:sz w:val="26"/>
          <w:szCs w:val="26"/>
        </w:rPr>
        <w:t>ā</w:t>
      </w:r>
      <w:r w:rsidRPr="00C6437F">
        <w:rPr>
          <w:sz w:val="26"/>
          <w:szCs w:val="26"/>
        </w:rPr>
        <w:t xml:space="preserve">, </w:t>
      </w:r>
      <w:r>
        <w:rPr>
          <w:sz w:val="26"/>
          <w:szCs w:val="26"/>
        </w:rPr>
        <w:t xml:space="preserve">plānots īstenot projektu </w:t>
      </w:r>
      <w:r w:rsidRPr="00C6437F">
        <w:rPr>
          <w:sz w:val="26"/>
          <w:szCs w:val="26"/>
        </w:rPr>
        <w:t>Vecrīgas publiskās ārtelpas attīstībai un piekļūstamības veicināšanai</w:t>
      </w:r>
      <w:r w:rsidR="00FF7D80">
        <w:rPr>
          <w:sz w:val="26"/>
          <w:szCs w:val="26"/>
        </w:rPr>
        <w:t>, Daugavas gātes labiekārtošanai, kā arī Rīgas pilī izveidot ekspozīciju</w:t>
      </w:r>
      <w:r w:rsidRPr="00C6437F">
        <w:rPr>
          <w:sz w:val="26"/>
          <w:szCs w:val="26"/>
        </w:rPr>
        <w:t>.</w:t>
      </w:r>
    </w:p>
    <w:p w14:paraId="099A25D3" w14:textId="2FAD3B45" w:rsidR="00271789" w:rsidRPr="00D43B6C" w:rsidRDefault="00271789" w:rsidP="00D43B6C">
      <w:pPr>
        <w:spacing w:after="0" w:line="240" w:lineRule="auto"/>
        <w:ind w:firstLine="720"/>
        <w:jc w:val="both"/>
        <w:rPr>
          <w:sz w:val="26"/>
          <w:szCs w:val="26"/>
        </w:rPr>
      </w:pPr>
      <w:bookmarkStart w:id="7" w:name="_Hlk154059311"/>
      <w:r w:rsidRPr="00D43B6C">
        <w:rPr>
          <w:rFonts w:ascii="Times New Roman" w:hAnsi="Times New Roman" w:cs="Times New Roman"/>
          <w:sz w:val="26"/>
          <w:szCs w:val="26"/>
        </w:rPr>
        <w:lastRenderedPageBreak/>
        <w:t xml:space="preserve">Atbilstoši projekta iesnieguma vērtēšanas kritēriju piemērošanas metodikai valsts atbalsta gadījumā projekta iesniedzējs projekta iesniegumā apraksta projekta vai projekta daļas atbilstību valsts atbalsta komercdarbībai saņemšanas nosacījumiem atbilstoši 5.1.1.5. pasākuma MKN </w:t>
      </w:r>
      <w:r w:rsidRPr="0053759E">
        <w:rPr>
          <w:rFonts w:ascii="Times New Roman" w:hAnsi="Times New Roman" w:cs="Times New Roman"/>
          <w:sz w:val="26"/>
          <w:szCs w:val="26"/>
        </w:rPr>
        <w:t>noteiktajam</w:t>
      </w:r>
      <w:r w:rsidR="0009415F" w:rsidRPr="0053759E">
        <w:rPr>
          <w:rFonts w:ascii="Times New Roman" w:hAnsi="Times New Roman" w:cs="Times New Roman"/>
          <w:sz w:val="26"/>
          <w:szCs w:val="26"/>
        </w:rPr>
        <w:t xml:space="preserve">, proti, </w:t>
      </w:r>
      <w:r w:rsidR="0053759E" w:rsidRPr="0053759E">
        <w:rPr>
          <w:rFonts w:ascii="Times New Roman" w:hAnsi="Times New Roman" w:cs="Times New Roman"/>
          <w:sz w:val="26"/>
          <w:szCs w:val="26"/>
        </w:rPr>
        <w:t>norāda informāciju</w:t>
      </w:r>
      <w:r w:rsidR="0009415F" w:rsidRPr="0053759E">
        <w:rPr>
          <w:rFonts w:ascii="Times New Roman" w:hAnsi="Times New Roman" w:cs="Times New Roman"/>
          <w:sz w:val="26"/>
          <w:szCs w:val="26"/>
        </w:rPr>
        <w:t>, lai izvērtētu projekta iesnieguma atbilstību</w:t>
      </w:r>
      <w:r w:rsidR="0009415F" w:rsidRPr="0053759E">
        <w:rPr>
          <w:rFonts w:ascii="Times New Roman" w:eastAsia="ヒラギノ角ゴ Pro W3" w:hAnsi="Times New Roman" w:cs="Times New Roman"/>
          <w:sz w:val="26"/>
          <w:szCs w:val="26"/>
        </w:rPr>
        <w:t xml:space="preserve"> </w:t>
      </w:r>
      <w:r w:rsidR="0053759E">
        <w:rPr>
          <w:rFonts w:ascii="Times New Roman" w:eastAsia="ヒラギノ角ゴ Pro W3" w:hAnsi="Times New Roman" w:cs="Times New Roman"/>
          <w:sz w:val="26"/>
          <w:szCs w:val="26"/>
        </w:rPr>
        <w:t>R</w:t>
      </w:r>
      <w:r w:rsidR="0009415F" w:rsidRPr="0053759E">
        <w:rPr>
          <w:rFonts w:ascii="Times New Roman" w:eastAsia="ヒラギノ角ゴ Pro W3" w:hAnsi="Times New Roman" w:cs="Times New Roman"/>
          <w:sz w:val="26"/>
          <w:szCs w:val="26"/>
        </w:rPr>
        <w:t>egulas Nr.651/2014 nosacījumiem</w:t>
      </w:r>
      <w:r w:rsidRPr="0053759E">
        <w:rPr>
          <w:rFonts w:ascii="Times New Roman" w:hAnsi="Times New Roman" w:cs="Times New Roman"/>
          <w:sz w:val="26"/>
          <w:szCs w:val="26"/>
        </w:rPr>
        <w:t>.</w:t>
      </w:r>
      <w:r w:rsidRPr="00D43B6C">
        <w:rPr>
          <w:rFonts w:ascii="Times New Roman" w:hAnsi="Times New Roman" w:cs="Times New Roman"/>
          <w:sz w:val="26"/>
          <w:szCs w:val="26"/>
        </w:rPr>
        <w:t xml:space="preserve"> Papildus projekta iesniedzējs kā pielikumu projekta iesniegumam atbilstoši CFLA mājaslapā pieejamai veidlapai</w:t>
      </w:r>
      <w:r w:rsidRPr="00F121B6">
        <w:rPr>
          <w:vertAlign w:val="superscript"/>
        </w:rPr>
        <w:footnoteReference w:id="14"/>
      </w:r>
      <w:r w:rsidRPr="00F121B6">
        <w:rPr>
          <w:rFonts w:ascii="Times New Roman" w:hAnsi="Times New Roman" w:cs="Times New Roman"/>
          <w:sz w:val="26"/>
          <w:szCs w:val="26"/>
          <w:vertAlign w:val="superscript"/>
        </w:rPr>
        <w:t xml:space="preserve"> </w:t>
      </w:r>
      <w:r w:rsidRPr="00D43B6C">
        <w:rPr>
          <w:rFonts w:ascii="Times New Roman" w:hAnsi="Times New Roman" w:cs="Times New Roman"/>
          <w:sz w:val="26"/>
          <w:szCs w:val="26"/>
        </w:rPr>
        <w:t>norāda informāciju par saņemto un plānoto valsts atbalstu.</w:t>
      </w:r>
    </w:p>
    <w:p w14:paraId="5496DCBC" w14:textId="77777777" w:rsidR="00721D4B" w:rsidRPr="00721D4B" w:rsidRDefault="00271789" w:rsidP="00721D4B">
      <w:pPr>
        <w:spacing w:after="0" w:line="240" w:lineRule="auto"/>
        <w:ind w:firstLine="720"/>
        <w:jc w:val="both"/>
        <w:rPr>
          <w:rFonts w:ascii="Times New Roman" w:hAnsi="Times New Roman" w:cs="Times New Roman"/>
          <w:sz w:val="26"/>
          <w:szCs w:val="26"/>
        </w:rPr>
      </w:pPr>
      <w:r w:rsidRPr="00D43B6C">
        <w:rPr>
          <w:rFonts w:ascii="Times New Roman" w:hAnsi="Times New Roman" w:cs="Times New Roman"/>
          <w:sz w:val="26"/>
          <w:szCs w:val="26"/>
        </w:rPr>
        <w:t xml:space="preserve">Ja plānotais atbalsts ES līdzfinansētā projekta ietvaros nav uzskatāms par atbalstu </w:t>
      </w:r>
      <w:r w:rsidRPr="00721D4B">
        <w:rPr>
          <w:rFonts w:ascii="Times New Roman" w:hAnsi="Times New Roman" w:cs="Times New Roman"/>
          <w:sz w:val="26"/>
          <w:szCs w:val="26"/>
        </w:rPr>
        <w:t xml:space="preserve">komercdarbībai, projekta iesniedzējs projekta iesniegumā norāda, ka </w:t>
      </w:r>
      <w:r w:rsidR="00F6728B" w:rsidRPr="00721D4B">
        <w:rPr>
          <w:rFonts w:ascii="Times New Roman" w:hAnsi="Times New Roman" w:cs="Times New Roman"/>
          <w:sz w:val="26"/>
          <w:szCs w:val="26"/>
        </w:rPr>
        <w:t>projektā finansējuma saņēmējs nesaņem valsts atbalstu</w:t>
      </w:r>
      <w:r w:rsidR="003121ED" w:rsidRPr="00721D4B">
        <w:rPr>
          <w:rFonts w:ascii="Times New Roman" w:hAnsi="Times New Roman" w:cs="Times New Roman"/>
          <w:sz w:val="26"/>
          <w:szCs w:val="26"/>
        </w:rPr>
        <w:t>.</w:t>
      </w:r>
      <w:r w:rsidR="00F6728B" w:rsidRPr="00721D4B">
        <w:rPr>
          <w:rFonts w:ascii="Times New Roman" w:hAnsi="Times New Roman" w:cs="Times New Roman"/>
          <w:sz w:val="26"/>
          <w:szCs w:val="26"/>
        </w:rPr>
        <w:t xml:space="preserve"> </w:t>
      </w:r>
      <w:r w:rsidRPr="00721D4B">
        <w:rPr>
          <w:rFonts w:ascii="Times New Roman" w:hAnsi="Times New Roman" w:cs="Times New Roman"/>
          <w:sz w:val="26"/>
          <w:szCs w:val="26"/>
        </w:rPr>
        <w:t>Papildus projekta vērtēšanas gaitā atbildīgā iestāde vērtēšanas komisijai sniedz atzinumu par katra projekta atbilstību 5.1.1.5. pasākuma MKN 43.punktam</w:t>
      </w:r>
      <w:r w:rsidRPr="00721D4B">
        <w:rPr>
          <w:rFonts w:ascii="Times New Roman" w:hAnsi="Times New Roman" w:cs="Times New Roman"/>
          <w:sz w:val="26"/>
          <w:szCs w:val="26"/>
          <w:vertAlign w:val="superscript"/>
        </w:rPr>
        <w:footnoteReference w:id="15"/>
      </w:r>
      <w:r w:rsidR="00F817E0" w:rsidRPr="00721D4B">
        <w:rPr>
          <w:rFonts w:ascii="Times New Roman" w:hAnsi="Times New Roman" w:cs="Times New Roman"/>
          <w:sz w:val="26"/>
          <w:szCs w:val="26"/>
        </w:rPr>
        <w:t>.</w:t>
      </w:r>
      <w:bookmarkEnd w:id="7"/>
    </w:p>
    <w:p w14:paraId="1099C8AB" w14:textId="5627FF06" w:rsidR="00721D4B" w:rsidRPr="00721D4B" w:rsidRDefault="00271789" w:rsidP="00721D4B">
      <w:pPr>
        <w:spacing w:after="0" w:line="240" w:lineRule="auto"/>
        <w:ind w:firstLine="720"/>
        <w:jc w:val="both"/>
        <w:rPr>
          <w:rFonts w:ascii="Times New Roman" w:hAnsi="Times New Roman" w:cs="Times New Roman"/>
          <w:sz w:val="26"/>
          <w:szCs w:val="26"/>
        </w:rPr>
      </w:pPr>
      <w:r w:rsidRPr="00721D4B">
        <w:rPr>
          <w:rFonts w:ascii="Times New Roman" w:hAnsi="Times New Roman" w:cs="Times New Roman"/>
          <w:sz w:val="26"/>
          <w:szCs w:val="26"/>
        </w:rPr>
        <w:t>Vērtējot 5</w:t>
      </w:r>
      <w:r w:rsidRPr="00721D4B">
        <w:rPr>
          <w:rFonts w:ascii="Times New Roman" w:hAnsi="Times New Roman" w:cs="Times New Roman"/>
          <w:sz w:val="26"/>
          <w:szCs w:val="26"/>
          <w:shd w:val="clear" w:color="auto" w:fill="FFFFFF"/>
        </w:rPr>
        <w:t xml:space="preserve">.1.1.5. pasākuma </w:t>
      </w:r>
      <w:r w:rsidRPr="00721D4B">
        <w:rPr>
          <w:rFonts w:ascii="Times New Roman" w:hAnsi="Times New Roman" w:cs="Times New Roman"/>
          <w:sz w:val="26"/>
          <w:szCs w:val="26"/>
        </w:rPr>
        <w:t>plānoto projektu iesniedzēju iepriekšējo gadu datus, secināms, ka plānotie projekti šobrīd uzskatāmi par tādiem, kas ir brīvi no valsts atbalsta, ņemot vērā, ka plānotajos investīciju objektos Lielajā Ģildē</w:t>
      </w:r>
      <w:r w:rsidR="0051756A" w:rsidRPr="00721D4B">
        <w:rPr>
          <w:rFonts w:ascii="Times New Roman" w:hAnsi="Times New Roman" w:cs="Times New Roman"/>
          <w:sz w:val="26"/>
          <w:szCs w:val="26"/>
        </w:rPr>
        <w:t>,</w:t>
      </w:r>
      <w:r w:rsidR="00B24286">
        <w:rPr>
          <w:rFonts w:ascii="Times New Roman" w:hAnsi="Times New Roman" w:cs="Times New Roman"/>
          <w:sz w:val="26"/>
          <w:szCs w:val="26"/>
        </w:rPr>
        <w:t xml:space="preserve"> </w:t>
      </w:r>
      <w:r w:rsidRPr="00721D4B">
        <w:rPr>
          <w:rFonts w:ascii="Times New Roman" w:hAnsi="Times New Roman" w:cs="Times New Roman"/>
          <w:sz w:val="26"/>
          <w:szCs w:val="26"/>
        </w:rPr>
        <w:t>izstāžu zālē</w:t>
      </w:r>
      <w:r w:rsidR="00B86204" w:rsidRPr="00721D4B">
        <w:rPr>
          <w:rFonts w:ascii="Times New Roman" w:hAnsi="Times New Roman" w:cs="Times New Roman"/>
          <w:sz w:val="26"/>
          <w:szCs w:val="26"/>
        </w:rPr>
        <w:t xml:space="preserve"> </w:t>
      </w:r>
      <w:r w:rsidRPr="00721D4B">
        <w:rPr>
          <w:rFonts w:ascii="Times New Roman" w:hAnsi="Times New Roman" w:cs="Times New Roman"/>
          <w:sz w:val="26"/>
          <w:szCs w:val="26"/>
        </w:rPr>
        <w:t>“Arsenāls”</w:t>
      </w:r>
      <w:r w:rsidR="0051756A" w:rsidRPr="00721D4B">
        <w:rPr>
          <w:rFonts w:ascii="Times New Roman" w:hAnsi="Times New Roman" w:cs="Times New Roman"/>
          <w:sz w:val="26"/>
          <w:szCs w:val="26"/>
        </w:rPr>
        <w:t xml:space="preserve"> un Latvijas Nacionālajā vēstures muzejā Rīgas pilī</w:t>
      </w:r>
      <w:r w:rsidRPr="00721D4B">
        <w:rPr>
          <w:rFonts w:ascii="Times New Roman" w:hAnsi="Times New Roman" w:cs="Times New Roman"/>
          <w:sz w:val="26"/>
          <w:szCs w:val="26"/>
        </w:rPr>
        <w:t xml:space="preserve"> pašu ieņēmumi ir mazāki par</w:t>
      </w:r>
      <w:r w:rsidRPr="00721D4B">
        <w:rPr>
          <w:rFonts w:ascii="Times New Roman" w:hAnsi="Times New Roman" w:cs="Times New Roman"/>
          <w:sz w:val="26"/>
          <w:szCs w:val="26"/>
          <w:shd w:val="clear" w:color="auto" w:fill="FFFFFF"/>
        </w:rPr>
        <w:t> 50 procentiem no kultūras jomas pakalpojumu sniedzēja gada budžeta, savukārt Vecrīgas publiskā ārtelpa</w:t>
      </w:r>
      <w:r w:rsidR="0051756A" w:rsidRPr="00721D4B">
        <w:rPr>
          <w:rFonts w:ascii="Times New Roman" w:hAnsi="Times New Roman" w:cs="Times New Roman"/>
          <w:sz w:val="26"/>
          <w:szCs w:val="26"/>
          <w:shd w:val="clear" w:color="auto" w:fill="FFFFFF"/>
        </w:rPr>
        <w:t>, tai skaitā Daugavas gāte</w:t>
      </w:r>
      <w:r w:rsidRPr="00721D4B">
        <w:rPr>
          <w:rFonts w:ascii="Times New Roman" w:hAnsi="Times New Roman" w:cs="Times New Roman"/>
          <w:sz w:val="26"/>
          <w:szCs w:val="26"/>
          <w:shd w:val="clear" w:color="auto" w:fill="FFFFFF"/>
        </w:rPr>
        <w:t>, kurā plānotas ES investīcijas, apmeklētājiem būs pieejama bez maksas.</w:t>
      </w:r>
      <w:r w:rsidRPr="00721D4B">
        <w:rPr>
          <w:rFonts w:ascii="Times New Roman" w:hAnsi="Times New Roman" w:cs="Times New Roman"/>
          <w:sz w:val="26"/>
          <w:szCs w:val="26"/>
        </w:rPr>
        <w:t xml:space="preserve"> </w:t>
      </w:r>
    </w:p>
    <w:p w14:paraId="64456B36" w14:textId="77777777" w:rsidR="00721D4B" w:rsidRPr="00721D4B" w:rsidRDefault="0048140B" w:rsidP="00721D4B">
      <w:pPr>
        <w:spacing w:after="0" w:line="240" w:lineRule="auto"/>
        <w:ind w:firstLine="720"/>
        <w:jc w:val="both"/>
        <w:rPr>
          <w:rFonts w:ascii="Times New Roman" w:hAnsi="Times New Roman" w:cs="Times New Roman"/>
          <w:sz w:val="26"/>
          <w:szCs w:val="26"/>
        </w:rPr>
      </w:pPr>
      <w:r w:rsidRPr="00721D4B">
        <w:rPr>
          <w:rFonts w:ascii="Times New Roman" w:hAnsi="Times New Roman" w:cs="Times New Roman"/>
          <w:sz w:val="26"/>
          <w:szCs w:val="26"/>
        </w:rPr>
        <w:t>Ņemot vērā, ka Vecrīgas publiskā ārtelpa, tai skaitā Daugavas gāte, sabiedrībai pieejama bez maksas, tādējādi projektam nevar būt saimnieciska rakstura un iespējamais komercdarbības atbalsts šajos divos projektos turpmāk nav jāvērtē un jāuzrauga.</w:t>
      </w:r>
    </w:p>
    <w:p w14:paraId="29A44A25" w14:textId="77777777" w:rsidR="00721D4B" w:rsidRPr="00721D4B" w:rsidRDefault="00E85B63" w:rsidP="00721D4B">
      <w:pPr>
        <w:spacing w:after="0" w:line="240" w:lineRule="auto"/>
        <w:ind w:firstLine="720"/>
        <w:jc w:val="both"/>
        <w:rPr>
          <w:rFonts w:ascii="Times New Roman" w:hAnsi="Times New Roman" w:cs="Times New Roman"/>
          <w:sz w:val="26"/>
          <w:szCs w:val="26"/>
        </w:rPr>
      </w:pPr>
      <w:r w:rsidRPr="00721D4B">
        <w:rPr>
          <w:rFonts w:ascii="Times New Roman" w:hAnsi="Times New Roman" w:cs="Times New Roman"/>
          <w:sz w:val="26"/>
          <w:szCs w:val="26"/>
        </w:rPr>
        <w:t>Lai nodrošinātu komercdarbības atbalsta nosacījumu ievērošanu padotībā esošajās valsts pārvaldes iestādēs un kapitālsabiedrībās, kurās Kultūras ministrija ir valsts kapitāla daļu turētāja, Kultūras ministrija ikgadējā izvērtējuma ietvaros jau veic Latvijas Nacionālā mākslas muzeja, kura viena no izstāžu zālēm ir Arsenāls, un Lielās ģildes lietotāja VSIA “Latvijas Nacionālais simfoniskais orķestris”, kā arī Latvijas Nacionālā vēstures muzeja 5.1.1.5. pasākuma MKN 43. punktā minēto valsts atbalsta izslēgšanas kritēriju uzraudzību.</w:t>
      </w:r>
      <w:r w:rsidR="00084E99" w:rsidRPr="00721D4B">
        <w:rPr>
          <w:rFonts w:ascii="Times New Roman" w:hAnsi="Times New Roman" w:cs="Times New Roman"/>
          <w:sz w:val="26"/>
          <w:szCs w:val="26"/>
        </w:rPr>
        <w:t xml:space="preserve"> Katru gadu Kultūras ministrija pēc ikgadējās valsts budžeta dotācijas aprēķināšanas izvērtē iestāžu plānoto ieņēmumu un izdevumu attiecību.</w:t>
      </w:r>
      <w:r w:rsidR="004F25F6" w:rsidRPr="00721D4B">
        <w:rPr>
          <w:rFonts w:ascii="Times New Roman" w:hAnsi="Times New Roman" w:cs="Times New Roman"/>
          <w:sz w:val="26"/>
          <w:szCs w:val="26"/>
        </w:rPr>
        <w:t xml:space="preserve"> Ja to prognozētā proporcija pārsniedz 50%, tiek vērtētas </w:t>
      </w:r>
      <w:hyperlink r:id="rId13" w:tgtFrame="_blank" w:history="1">
        <w:r w:rsidR="004F25F6" w:rsidRPr="00721D4B">
          <w:rPr>
            <w:rFonts w:ascii="Times New Roman" w:hAnsi="Times New Roman" w:cs="Times New Roman"/>
            <w:sz w:val="26"/>
            <w:szCs w:val="26"/>
          </w:rPr>
          <w:t>Komercdarbības atbalsta kontroles likuma</w:t>
        </w:r>
      </w:hyperlink>
      <w:r w:rsidR="004F25F6" w:rsidRPr="00721D4B">
        <w:rPr>
          <w:rFonts w:ascii="Times New Roman" w:hAnsi="Times New Roman" w:cs="Times New Roman"/>
          <w:sz w:val="26"/>
          <w:szCs w:val="26"/>
        </w:rPr>
        <w:t xml:space="preserve"> 5.pantā minētās komercdarbības atbalsta pazīmes un nepieciešamības gadījumā tiek piemēroti komercdarbības atbalsta nosacījumi.</w:t>
      </w:r>
    </w:p>
    <w:p w14:paraId="0130E198" w14:textId="77777777" w:rsidR="00721D4B" w:rsidRPr="00721D4B" w:rsidRDefault="00125AAD" w:rsidP="00721D4B">
      <w:pPr>
        <w:spacing w:after="0" w:line="240" w:lineRule="auto"/>
        <w:ind w:firstLine="720"/>
        <w:jc w:val="both"/>
        <w:rPr>
          <w:rFonts w:ascii="Times New Roman" w:hAnsi="Times New Roman" w:cs="Times New Roman"/>
          <w:sz w:val="26"/>
          <w:szCs w:val="26"/>
          <w:shd w:val="clear" w:color="auto" w:fill="FFFFFF"/>
        </w:rPr>
      </w:pPr>
      <w:r w:rsidRPr="00721D4B">
        <w:rPr>
          <w:rFonts w:ascii="Times New Roman" w:hAnsi="Times New Roman" w:cs="Times New Roman"/>
          <w:sz w:val="26"/>
          <w:szCs w:val="26"/>
        </w:rPr>
        <w:t>Ja projektam ir saimniecisks raksturs, finansējuma saņēmējam jābūt gatavam pierādīt, ka projekts nav kvalificējams kā atbalsts komercdarbībai, jo tam nav ietekmes uz konkurenci un tirdzniecību ES iekšējā tirgū, izmantojot kādu no šīs metodikas 2.sadaļā aprakstītajiem kultūras nozares kritērijiem. Ja tiek konstatēts, ka visi kritēriji izpildās un sniegtais atbalsts uzskatāms ar atbalstu komercdarbībai, finansējuma saņēmējam nepieciešamības gadījumā jāsniedz papildu informācija, lai varētu piemērot</w:t>
      </w:r>
      <w:r w:rsidRPr="00721D4B">
        <w:rPr>
          <w:rFonts w:ascii="Times New Roman" w:hAnsi="Times New Roman" w:cs="Times New Roman"/>
          <w:sz w:val="26"/>
          <w:szCs w:val="26"/>
          <w:shd w:val="clear" w:color="auto" w:fill="FFFFFF"/>
        </w:rPr>
        <w:t xml:space="preserve"> Regulas Nr. 651/2014 53. panta nosacījumus.</w:t>
      </w:r>
    </w:p>
    <w:p w14:paraId="000D2F77" w14:textId="2F87A0CF" w:rsidR="0048140B" w:rsidRPr="00721D4B" w:rsidRDefault="0048140B" w:rsidP="00721D4B">
      <w:pPr>
        <w:spacing w:after="0" w:line="240" w:lineRule="auto"/>
        <w:ind w:firstLine="720"/>
        <w:jc w:val="both"/>
        <w:rPr>
          <w:rFonts w:ascii="Times New Roman" w:hAnsi="Times New Roman" w:cs="Times New Roman"/>
          <w:sz w:val="26"/>
          <w:szCs w:val="26"/>
          <w:lang w:eastAsia="lv-LV"/>
        </w:rPr>
      </w:pPr>
      <w:r w:rsidRPr="00721D4B">
        <w:rPr>
          <w:rFonts w:ascii="Times New Roman" w:hAnsi="Times New Roman" w:cs="Times New Roman"/>
          <w:sz w:val="26"/>
          <w:szCs w:val="26"/>
        </w:rPr>
        <w:t>Projekta pārskata periodā valsts atbalsta konstatēšanas gadījumā Kultūras ministrija par to informēs sadarbības iestādi.</w:t>
      </w:r>
    </w:p>
    <w:p w14:paraId="190766E4" w14:textId="5265520B" w:rsidR="00084E99" w:rsidRPr="00084E99" w:rsidRDefault="00084E99" w:rsidP="00271789">
      <w:pPr>
        <w:pStyle w:val="Default"/>
        <w:tabs>
          <w:tab w:val="left" w:pos="1134"/>
        </w:tabs>
        <w:ind w:firstLine="851"/>
        <w:jc w:val="both"/>
        <w:rPr>
          <w:color w:val="auto"/>
          <w:sz w:val="28"/>
          <w:szCs w:val="28"/>
        </w:rPr>
      </w:pPr>
    </w:p>
    <w:p w14:paraId="109233B4" w14:textId="7964E1D7" w:rsidR="0051756A" w:rsidRPr="00F6728B" w:rsidRDefault="0051756A" w:rsidP="0048140B">
      <w:pPr>
        <w:pStyle w:val="Default"/>
        <w:tabs>
          <w:tab w:val="left" w:pos="1134"/>
        </w:tabs>
        <w:jc w:val="both"/>
        <w:rPr>
          <w:color w:val="auto"/>
          <w:sz w:val="26"/>
          <w:szCs w:val="26"/>
        </w:rPr>
      </w:pPr>
    </w:p>
    <w:sectPr w:rsidR="0051756A" w:rsidRPr="00F6728B" w:rsidSect="009F1D22">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86FB2" w14:textId="77777777" w:rsidR="00EB3682" w:rsidRDefault="00EB3682" w:rsidP="00271789">
      <w:pPr>
        <w:spacing w:after="0" w:line="240" w:lineRule="auto"/>
      </w:pPr>
      <w:r>
        <w:separator/>
      </w:r>
    </w:p>
  </w:endnote>
  <w:endnote w:type="continuationSeparator" w:id="0">
    <w:p w14:paraId="11A5CE04" w14:textId="77777777" w:rsidR="00EB3682" w:rsidRDefault="00EB3682" w:rsidP="00271789">
      <w:pPr>
        <w:spacing w:after="0" w:line="240" w:lineRule="auto"/>
      </w:pPr>
      <w:r>
        <w:continuationSeparator/>
      </w:r>
    </w:p>
  </w:endnote>
  <w:endnote w:type="continuationNotice" w:id="1">
    <w:p w14:paraId="08F3449C" w14:textId="77777777" w:rsidR="0037337A" w:rsidRDefault="00373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862792"/>
      <w:docPartObj>
        <w:docPartGallery w:val="Page Numbers (Bottom of Page)"/>
        <w:docPartUnique/>
      </w:docPartObj>
    </w:sdtPr>
    <w:sdtEndPr/>
    <w:sdtContent>
      <w:p w14:paraId="0373FE59" w14:textId="5DBAF242" w:rsidR="00271789" w:rsidRDefault="00271789">
        <w:pPr>
          <w:pStyle w:val="Footer"/>
          <w:jc w:val="right"/>
        </w:pPr>
        <w:r>
          <w:fldChar w:fldCharType="begin"/>
        </w:r>
        <w:r>
          <w:instrText>PAGE   \* MERGEFORMAT</w:instrText>
        </w:r>
        <w:r>
          <w:fldChar w:fldCharType="separate"/>
        </w:r>
        <w:r>
          <w:t>2</w:t>
        </w:r>
        <w:r>
          <w:fldChar w:fldCharType="end"/>
        </w:r>
      </w:p>
    </w:sdtContent>
  </w:sdt>
  <w:p w14:paraId="4C1458E4" w14:textId="77777777" w:rsidR="00271789" w:rsidRDefault="00271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78CE" w14:textId="77777777" w:rsidR="00EB3682" w:rsidRDefault="00EB3682" w:rsidP="00271789">
      <w:pPr>
        <w:spacing w:after="0" w:line="240" w:lineRule="auto"/>
      </w:pPr>
      <w:r>
        <w:separator/>
      </w:r>
    </w:p>
  </w:footnote>
  <w:footnote w:type="continuationSeparator" w:id="0">
    <w:p w14:paraId="3D7968F5" w14:textId="77777777" w:rsidR="00EB3682" w:rsidRDefault="00EB3682" w:rsidP="00271789">
      <w:pPr>
        <w:spacing w:after="0" w:line="240" w:lineRule="auto"/>
      </w:pPr>
      <w:r>
        <w:continuationSeparator/>
      </w:r>
    </w:p>
  </w:footnote>
  <w:footnote w:type="continuationNotice" w:id="1">
    <w:p w14:paraId="5E0D3F88" w14:textId="77777777" w:rsidR="0037337A" w:rsidRDefault="0037337A">
      <w:pPr>
        <w:spacing w:after="0" w:line="240" w:lineRule="auto"/>
      </w:pPr>
    </w:p>
  </w:footnote>
  <w:footnote w:id="2">
    <w:p w14:paraId="2639333B" w14:textId="77777777" w:rsidR="00271789" w:rsidRDefault="00271789" w:rsidP="00271789">
      <w:pPr>
        <w:pStyle w:val="FootnoteText"/>
        <w:jc w:val="both"/>
      </w:pPr>
      <w:r>
        <w:rPr>
          <w:rStyle w:val="FootnoteReference"/>
        </w:rPr>
        <w:footnoteRef/>
      </w:r>
      <w:r>
        <w:t xml:space="preserve"> 12.09.2023. Ministru kabineta noteikumi Nr.530 “E</w:t>
      </w:r>
      <w:r w:rsidRPr="00754B9E">
        <w:t>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5.1.1.5. pasākuma "Unikāla Eiropas mēroga kultūras mantojuma atjaunošana, lai veicinātu to piekļūstamību, attīstot kultūras pakalpojumus" īstenošanas noteikumi</w:t>
      </w:r>
      <w:r>
        <w:t>”</w:t>
      </w:r>
    </w:p>
    <w:p w14:paraId="7B6F12CE" w14:textId="77777777" w:rsidR="00271789" w:rsidRDefault="00873F91" w:rsidP="00271789">
      <w:pPr>
        <w:pStyle w:val="FootnoteText"/>
        <w:jc w:val="both"/>
      </w:pPr>
      <w:hyperlink r:id="rId1" w:history="1">
        <w:r w:rsidR="00271789" w:rsidRPr="003327BA">
          <w:rPr>
            <w:rStyle w:val="Hyperlink"/>
          </w:rPr>
          <w:t>https://likumi.lv/ta/id/345460-eiropas-savienibas-kohezijas-politikas-programmas-2021-2027-gadam-5-1-1-specifiska-atbalsta-merka-vietejas-teritorijas</w:t>
        </w:r>
      </w:hyperlink>
      <w:r w:rsidR="00271789">
        <w:t xml:space="preserve"> </w:t>
      </w:r>
    </w:p>
  </w:footnote>
  <w:footnote w:id="3">
    <w:p w14:paraId="6F3167C3" w14:textId="77777777" w:rsidR="00271789" w:rsidRDefault="00271789" w:rsidP="00271789">
      <w:pPr>
        <w:pStyle w:val="FootnoteText"/>
      </w:pPr>
      <w:r>
        <w:rPr>
          <w:rStyle w:val="FootnoteReference"/>
        </w:rPr>
        <w:footnoteRef/>
      </w:r>
      <w:r>
        <w:t xml:space="preserve"> Finanšu ministrijas valsts atbalsta vadlīnijas, aktualizētas 2022.gada jūnijā, pieejamas </w:t>
      </w:r>
      <w:hyperlink r:id="rId2" w:history="1">
        <w:r w:rsidRPr="009D12D8">
          <w:rPr>
            <w:rStyle w:val="Hyperlink"/>
          </w:rPr>
          <w:t>https://www.fm.gov.lv/lv/skaidrojosie-materiali</w:t>
        </w:r>
      </w:hyperlink>
      <w:r>
        <w:t xml:space="preserve"> </w:t>
      </w:r>
    </w:p>
  </w:footnote>
  <w:footnote w:id="4">
    <w:p w14:paraId="556698A7" w14:textId="77777777" w:rsidR="00271789" w:rsidRDefault="00271789" w:rsidP="00271789">
      <w:pPr>
        <w:pStyle w:val="FootnoteText"/>
      </w:pPr>
      <w:r>
        <w:rPr>
          <w:rStyle w:val="FootnoteReference"/>
        </w:rPr>
        <w:footnoteRef/>
      </w:r>
      <w:r>
        <w:t xml:space="preserve"> Pieejams </w:t>
      </w:r>
      <w:hyperlink r:id="rId3" w:history="1">
        <w:r w:rsidRPr="003327BA">
          <w:rPr>
            <w:rStyle w:val="Hyperlink"/>
          </w:rPr>
          <w:t>https://eur-lex.europa.eu/legal-content/LV/TXT/?uri=celex%3A12012E%2FTXT</w:t>
        </w:r>
      </w:hyperlink>
      <w:r>
        <w:t xml:space="preserve"> </w:t>
      </w:r>
    </w:p>
  </w:footnote>
  <w:footnote w:id="5">
    <w:p w14:paraId="5BFB1F66" w14:textId="77777777" w:rsidR="00271789" w:rsidRDefault="00271789" w:rsidP="00271789">
      <w:pPr>
        <w:pStyle w:val="FootnoteText"/>
      </w:pPr>
      <w:r>
        <w:rPr>
          <w:rStyle w:val="FootnoteReference"/>
        </w:rPr>
        <w:footnoteRef/>
      </w:r>
      <w:r>
        <w:t xml:space="preserve"> Finanšu ministrijas valsts atbalsta vadlīnijas, aktualizētas 2022.gada jūnijā, pieejamas </w:t>
      </w:r>
      <w:hyperlink r:id="rId4" w:history="1">
        <w:r w:rsidRPr="009D12D8">
          <w:rPr>
            <w:rStyle w:val="Hyperlink"/>
          </w:rPr>
          <w:t>https://www.fm.gov.lv/lv/skaidrojosie-materiali</w:t>
        </w:r>
      </w:hyperlink>
      <w:r>
        <w:t xml:space="preserve"> </w:t>
      </w:r>
    </w:p>
  </w:footnote>
  <w:footnote w:id="6">
    <w:p w14:paraId="4BF07900" w14:textId="77777777" w:rsidR="00271789" w:rsidRDefault="00271789" w:rsidP="00271789">
      <w:pPr>
        <w:pStyle w:val="FootnoteText"/>
      </w:pPr>
      <w:r>
        <w:rPr>
          <w:rStyle w:val="FootnoteReference"/>
        </w:rPr>
        <w:footnoteRef/>
      </w:r>
      <w:r>
        <w:t xml:space="preserve"> Pieejams </w:t>
      </w:r>
      <w:hyperlink r:id="rId5" w:history="1">
        <w:r>
          <w:rPr>
            <w:rStyle w:val="Hyperlink"/>
          </w:rPr>
          <w:t>https://eur-lex.europa.eu/legal-content/LV/TXT/?uri=uriserv:OJ.C_.2016.262.01.0001.01.LAV&amp;toc=OJ:C:2016:262:TOC</w:t>
        </w:r>
      </w:hyperlink>
      <w:r>
        <w:rPr>
          <w:rStyle w:val="Hyperlink"/>
        </w:rPr>
        <w:t xml:space="preserve"> </w:t>
      </w:r>
    </w:p>
  </w:footnote>
  <w:footnote w:id="7">
    <w:p w14:paraId="635ED2E2" w14:textId="77777777" w:rsidR="00271789" w:rsidRDefault="00271789" w:rsidP="00271789">
      <w:pPr>
        <w:pStyle w:val="FootnoteText"/>
        <w:ind w:left="142" w:hanging="142"/>
      </w:pPr>
      <w:r>
        <w:rPr>
          <w:rStyle w:val="FootnoteReference"/>
        </w:rPr>
        <w:footnoteRef/>
      </w:r>
      <w:r>
        <w:t xml:space="preserve"> Paziņojums par valsts atbalsta jēdzienu - 34.punkts.</w:t>
      </w:r>
    </w:p>
  </w:footnote>
  <w:footnote w:id="8">
    <w:p w14:paraId="47CD18CB" w14:textId="77777777" w:rsidR="00271789" w:rsidRDefault="00271789" w:rsidP="00271789">
      <w:pPr>
        <w:pStyle w:val="FootnoteText"/>
      </w:pPr>
      <w:r>
        <w:rPr>
          <w:rStyle w:val="FootnoteReference"/>
        </w:rPr>
        <w:footnoteRef/>
      </w:r>
      <w:r>
        <w:t xml:space="preserve"> Finanšu ministrijas skaidrojumi atbalstam sporta, kultūras un izglītības jomā (26.01.2022), pieejams </w:t>
      </w:r>
      <w:r w:rsidRPr="000B61C7">
        <w:t>https://www.fm.gov.lv/lv/skaidrojosie-materiali</w:t>
      </w:r>
    </w:p>
  </w:footnote>
  <w:footnote w:id="9">
    <w:p w14:paraId="223D04C8" w14:textId="77777777" w:rsidR="00271789" w:rsidRPr="001F5C0D" w:rsidRDefault="00271789" w:rsidP="00271789">
      <w:pPr>
        <w:pStyle w:val="FootnoteText"/>
      </w:pPr>
      <w:r>
        <w:rPr>
          <w:rStyle w:val="FootnoteReference"/>
        </w:rPr>
        <w:footnoteRef/>
      </w:r>
      <w:r>
        <w:t xml:space="preserve"> Paziņojums par valsts atbalsta </w:t>
      </w:r>
      <w:r w:rsidRPr="001F5C0D">
        <w:t>jēdzienu - 35.punkts.</w:t>
      </w:r>
    </w:p>
  </w:footnote>
  <w:footnote w:id="10">
    <w:p w14:paraId="19ED28C0" w14:textId="77777777" w:rsidR="00271789" w:rsidRDefault="00271789" w:rsidP="00271789">
      <w:pPr>
        <w:pStyle w:val="FootnoteText"/>
        <w:ind w:left="142" w:hanging="142"/>
      </w:pPr>
      <w:r>
        <w:rPr>
          <w:rStyle w:val="FootnoteReference"/>
        </w:rPr>
        <w:footnoteRef/>
      </w:r>
      <w:r>
        <w:t xml:space="preserve"> Turpat - 37.punkta 50.zemsvītras atsauce un 207.punkts;</w:t>
      </w:r>
    </w:p>
  </w:footnote>
  <w:footnote w:id="11">
    <w:p w14:paraId="3A411B27" w14:textId="77777777" w:rsidR="00271789" w:rsidRDefault="00271789" w:rsidP="00271789">
      <w:pPr>
        <w:pStyle w:val="FootnoteText"/>
      </w:pPr>
      <w:r>
        <w:rPr>
          <w:rStyle w:val="FootnoteReference"/>
        </w:rPr>
        <w:footnoteRef/>
      </w:r>
      <w:r>
        <w:t xml:space="preserve"> </w:t>
      </w:r>
      <w:r w:rsidRPr="00F56777">
        <w:rPr>
          <w:shd w:val="clear" w:color="auto" w:fill="FFFFFF"/>
        </w:rPr>
        <w:t xml:space="preserve">5.1.1.5. pasākums 21.09.2023. paziņots SANI 2 sistēmā ar lietas numuru </w:t>
      </w:r>
      <w:r w:rsidRPr="00F56777">
        <w:rPr>
          <w:rFonts w:eastAsiaTheme="minorHAnsi"/>
          <w:shd w:val="clear" w:color="auto" w:fill="FFFFFF"/>
          <w:lang w:eastAsia="en-US"/>
        </w:rPr>
        <w:t>SA.109421 kā saderīgs valsts atbalsts</w:t>
      </w:r>
    </w:p>
  </w:footnote>
  <w:footnote w:id="12">
    <w:p w14:paraId="6EBB72FE" w14:textId="77777777" w:rsidR="00271789" w:rsidRDefault="00271789" w:rsidP="00271789">
      <w:pPr>
        <w:pStyle w:val="FootnoteText"/>
      </w:pPr>
      <w:r w:rsidRPr="001F5C0D">
        <w:rPr>
          <w:rStyle w:val="FootnoteReference"/>
        </w:rPr>
        <w:footnoteRef/>
      </w:r>
      <w:r w:rsidRPr="001F5C0D">
        <w:t xml:space="preserve"> </w:t>
      </w:r>
      <w:r w:rsidRPr="001F5C0D">
        <w:rPr>
          <w:iCs/>
        </w:rPr>
        <w:t>Izstrādāti atbilstoši Eiropas Komisijas 2017.gada 14.februārī Finanšu ministrijai sniegtajiem papildus skaidrojumiem par Paziņojumā par valsts atbalsta jēdzienu 34. un 35</w:t>
      </w:r>
      <w:r w:rsidRPr="001122C4">
        <w:rPr>
          <w:iCs/>
        </w:rPr>
        <w:t>.punktā noteikto</w:t>
      </w:r>
    </w:p>
  </w:footnote>
  <w:footnote w:id="13">
    <w:p w14:paraId="28377396" w14:textId="77777777" w:rsidR="00271789" w:rsidRPr="00DC10BD" w:rsidRDefault="00271789" w:rsidP="00271789">
      <w:pPr>
        <w:pStyle w:val="FootnoteText"/>
        <w:jc w:val="both"/>
        <w:rPr>
          <w:rFonts w:ascii="Calibri" w:eastAsia="Calibri" w:hAnsi="Calibri"/>
        </w:rPr>
      </w:pPr>
      <w:r>
        <w:rPr>
          <w:rStyle w:val="FootnoteReference"/>
        </w:rPr>
        <w:footnoteRef/>
      </w:r>
      <w:r>
        <w:t xml:space="preserve"> EK 2014.gada 3.marta Regula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4">
    <w:p w14:paraId="7259F7F6" w14:textId="77777777" w:rsidR="00271789" w:rsidRDefault="00271789" w:rsidP="00271789">
      <w:pPr>
        <w:pStyle w:val="FootnoteText"/>
      </w:pPr>
      <w:r>
        <w:rPr>
          <w:rStyle w:val="FootnoteReference"/>
        </w:rPr>
        <w:footnoteRef/>
      </w:r>
      <w:r>
        <w:t xml:space="preserve"> </w:t>
      </w:r>
      <w:hyperlink r:id="rId6" w:history="1">
        <w:r w:rsidRPr="008713E2">
          <w:rPr>
            <w:rStyle w:val="Hyperlink"/>
          </w:rPr>
          <w:t>https://www.cfla.gov.lv/lv/5-1-1-5</w:t>
        </w:r>
      </w:hyperlink>
      <w:r>
        <w:t xml:space="preserve"> </w:t>
      </w:r>
    </w:p>
  </w:footnote>
  <w:footnote w:id="15">
    <w:p w14:paraId="008A9A99" w14:textId="77777777" w:rsidR="00271789" w:rsidRDefault="00271789" w:rsidP="00271789">
      <w:pPr>
        <w:pStyle w:val="FootnoteText"/>
      </w:pPr>
      <w:r>
        <w:rPr>
          <w:rStyle w:val="FootnoteReference"/>
        </w:rPr>
        <w:footnoteRef/>
      </w:r>
      <w:r>
        <w:t xml:space="preserve"> </w:t>
      </w:r>
      <w:hyperlink r:id="rId7" w:anchor="p43" w:history="1">
        <w:r w:rsidRPr="008713E2">
          <w:rPr>
            <w:rStyle w:val="Hyperlink"/>
          </w:rPr>
          <w:t>https://likumi.lv/ta/id/345460#p43</w:t>
        </w:r>
      </w:hyperlink>
    </w:p>
    <w:p w14:paraId="6059875E" w14:textId="77777777" w:rsidR="00271789" w:rsidRDefault="00271789" w:rsidP="002717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0DBB"/>
    <w:multiLevelType w:val="hybridMultilevel"/>
    <w:tmpl w:val="5EE62D8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92B712B"/>
    <w:multiLevelType w:val="multilevel"/>
    <w:tmpl w:val="ED4E7BD8"/>
    <w:lvl w:ilvl="0">
      <w:start w:val="3"/>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15:restartNumberingAfterBreak="0">
    <w:nsid w:val="188D1197"/>
    <w:multiLevelType w:val="hybridMultilevel"/>
    <w:tmpl w:val="0A8E40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2041D4"/>
    <w:multiLevelType w:val="hybridMultilevel"/>
    <w:tmpl w:val="F0885338"/>
    <w:lvl w:ilvl="0" w:tplc="F8F6A946">
      <w:start w:val="1"/>
      <w:numFmt w:val="bullet"/>
      <w:lvlText w:val=""/>
      <w:lvlJc w:val="left"/>
      <w:pPr>
        <w:ind w:left="778" w:hanging="360"/>
      </w:pPr>
      <w:rPr>
        <w:rFonts w:ascii="Wingdings" w:hAnsi="Wingdings" w:hint="default"/>
        <w:color w:val="auto"/>
        <w:sz w:val="32"/>
        <w:szCs w:val="32"/>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 w15:restartNumberingAfterBreak="0">
    <w:nsid w:val="2AD31928"/>
    <w:multiLevelType w:val="multilevel"/>
    <w:tmpl w:val="5B5E914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b/>
        <w:bCs w:val="0"/>
        <w:i w:val="0"/>
        <w:iCs w:val="0"/>
        <w:caps w:val="0"/>
        <w:smallCaps w:val="0"/>
        <w:strike w:val="0"/>
        <w:dstrike w:val="0"/>
        <w:noProof w:val="0"/>
        <w:vanish w:val="0"/>
        <w:color w:val="000000" w:themeColor="text1"/>
        <w:spacing w:val="0"/>
        <w:kern w:val="0"/>
        <w:position w:val="0"/>
        <w:sz w:val="36"/>
        <w:u w:val="none"/>
        <w:effect w:val="none"/>
        <w:vertAlign w:val="baseline"/>
        <w:em w:val="none"/>
        <w:specVanish w:val="0"/>
      </w:rPr>
    </w:lvl>
    <w:lvl w:ilvl="2">
      <w:start w:val="1"/>
      <w:numFmt w:val="decimal"/>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6F8A4EFC"/>
    <w:multiLevelType w:val="hybridMultilevel"/>
    <w:tmpl w:val="672C7E0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5627E0A"/>
    <w:multiLevelType w:val="multilevel"/>
    <w:tmpl w:val="0756F230"/>
    <w:lvl w:ilvl="0">
      <w:start w:val="1"/>
      <w:numFmt w:val="decimal"/>
      <w:lvlText w:val="%1."/>
      <w:lvlJc w:val="left"/>
      <w:pPr>
        <w:ind w:left="1032" w:hanging="432"/>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420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240" w:hanging="1440"/>
      </w:pPr>
      <w:rPr>
        <w:rFonts w:hint="default"/>
      </w:rPr>
    </w:lvl>
    <w:lvl w:ilvl="6">
      <w:start w:val="1"/>
      <w:numFmt w:val="decimal"/>
      <w:isLgl/>
      <w:lvlText w:val="%1.%2.%3.%4.%5.%6.%7."/>
      <w:lvlJc w:val="left"/>
      <w:pPr>
        <w:ind w:left="7440" w:hanging="1800"/>
      </w:pPr>
      <w:rPr>
        <w:rFonts w:hint="default"/>
      </w:rPr>
    </w:lvl>
    <w:lvl w:ilvl="7">
      <w:start w:val="1"/>
      <w:numFmt w:val="decimal"/>
      <w:isLgl/>
      <w:lvlText w:val="%1.%2.%3.%4.%5.%6.%7.%8."/>
      <w:lvlJc w:val="left"/>
      <w:pPr>
        <w:ind w:left="8280" w:hanging="1800"/>
      </w:pPr>
      <w:rPr>
        <w:rFonts w:hint="default"/>
      </w:rPr>
    </w:lvl>
    <w:lvl w:ilvl="8">
      <w:start w:val="1"/>
      <w:numFmt w:val="decimal"/>
      <w:isLgl/>
      <w:lvlText w:val="%1.%2.%3.%4.%5.%6.%7.%8.%9."/>
      <w:lvlJc w:val="left"/>
      <w:pPr>
        <w:ind w:left="9480" w:hanging="2160"/>
      </w:pPr>
      <w:rPr>
        <w:rFonts w:hint="default"/>
      </w:rPr>
    </w:lvl>
  </w:abstractNum>
  <w:num w:numId="1" w16cid:durableId="1705668098">
    <w:abstractNumId w:val="4"/>
  </w:num>
  <w:num w:numId="2" w16cid:durableId="459539218">
    <w:abstractNumId w:val="3"/>
  </w:num>
  <w:num w:numId="3" w16cid:durableId="1975982747">
    <w:abstractNumId w:val="0"/>
  </w:num>
  <w:num w:numId="4" w16cid:durableId="1594313865">
    <w:abstractNumId w:val="2"/>
  </w:num>
  <w:num w:numId="5" w16cid:durableId="1716850099">
    <w:abstractNumId w:val="1"/>
  </w:num>
  <w:num w:numId="6" w16cid:durableId="1222518953">
    <w:abstractNumId w:val="5"/>
  </w:num>
  <w:num w:numId="7" w16cid:durableId="174615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89"/>
    <w:rsid w:val="00084E99"/>
    <w:rsid w:val="0009415F"/>
    <w:rsid w:val="000B124A"/>
    <w:rsid w:val="00110DBC"/>
    <w:rsid w:val="00125AAD"/>
    <w:rsid w:val="0013335D"/>
    <w:rsid w:val="001672F5"/>
    <w:rsid w:val="001874BF"/>
    <w:rsid w:val="001D592A"/>
    <w:rsid w:val="00227BF2"/>
    <w:rsid w:val="00233F56"/>
    <w:rsid w:val="00271789"/>
    <w:rsid w:val="00276664"/>
    <w:rsid w:val="00282AE2"/>
    <w:rsid w:val="003121ED"/>
    <w:rsid w:val="00326BDD"/>
    <w:rsid w:val="00346412"/>
    <w:rsid w:val="0037337A"/>
    <w:rsid w:val="003C07DC"/>
    <w:rsid w:val="0045282C"/>
    <w:rsid w:val="0048140B"/>
    <w:rsid w:val="00481DAD"/>
    <w:rsid w:val="004922D7"/>
    <w:rsid w:val="004B4822"/>
    <w:rsid w:val="004F25F6"/>
    <w:rsid w:val="0051756A"/>
    <w:rsid w:val="0053759E"/>
    <w:rsid w:val="00593E91"/>
    <w:rsid w:val="005B5605"/>
    <w:rsid w:val="005F7700"/>
    <w:rsid w:val="006A51F1"/>
    <w:rsid w:val="00721D4B"/>
    <w:rsid w:val="00773E4A"/>
    <w:rsid w:val="007E18F9"/>
    <w:rsid w:val="008363E5"/>
    <w:rsid w:val="00873F91"/>
    <w:rsid w:val="00981265"/>
    <w:rsid w:val="009E2622"/>
    <w:rsid w:val="009F1D22"/>
    <w:rsid w:val="00A32F4E"/>
    <w:rsid w:val="00A91DC4"/>
    <w:rsid w:val="00AF38D5"/>
    <w:rsid w:val="00B24286"/>
    <w:rsid w:val="00B50260"/>
    <w:rsid w:val="00B86204"/>
    <w:rsid w:val="00BA2793"/>
    <w:rsid w:val="00C015B7"/>
    <w:rsid w:val="00C565BE"/>
    <w:rsid w:val="00CB47BD"/>
    <w:rsid w:val="00CE13B8"/>
    <w:rsid w:val="00D43B6C"/>
    <w:rsid w:val="00D7487A"/>
    <w:rsid w:val="00DA0735"/>
    <w:rsid w:val="00E067E7"/>
    <w:rsid w:val="00E41552"/>
    <w:rsid w:val="00E85B63"/>
    <w:rsid w:val="00EB3682"/>
    <w:rsid w:val="00EB6CFD"/>
    <w:rsid w:val="00F121B6"/>
    <w:rsid w:val="00F16322"/>
    <w:rsid w:val="00F6728B"/>
    <w:rsid w:val="00F817E0"/>
    <w:rsid w:val="00FA52E7"/>
    <w:rsid w:val="00FF7D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3913"/>
  <w15:chartTrackingRefBased/>
  <w15:docId w15:val="{E077AD53-18EB-40CF-A395-96BD13A2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789"/>
  </w:style>
  <w:style w:type="paragraph" w:styleId="Heading1">
    <w:name w:val="heading 1"/>
    <w:basedOn w:val="Normal"/>
    <w:next w:val="Normal"/>
    <w:link w:val="Heading1Char"/>
    <w:uiPriority w:val="9"/>
    <w:qFormat/>
    <w:rsid w:val="00271789"/>
    <w:pPr>
      <w:keepNext/>
      <w:numPr>
        <w:numId w:val="1"/>
      </w:numPr>
      <w:spacing w:before="240" w:after="120" w:line="550" w:lineRule="exact"/>
      <w:jc w:val="both"/>
      <w:outlineLvl w:val="0"/>
    </w:pPr>
    <w:rPr>
      <w:rFonts w:ascii="EYInterstate Light" w:eastAsia="Times New Roman" w:hAnsi="EYInterstate Light" w:cs="Arial"/>
      <w:b/>
      <w:bCs/>
      <w:color w:val="595959" w:themeColor="text1" w:themeTint="A6"/>
      <w:kern w:val="32"/>
      <w:sz w:val="40"/>
      <w:szCs w:val="24"/>
      <w:lang w:eastAsia="lv-LV"/>
    </w:rPr>
  </w:style>
  <w:style w:type="paragraph" w:styleId="Heading2">
    <w:name w:val="heading 2"/>
    <w:basedOn w:val="Heading1"/>
    <w:next w:val="Normal"/>
    <w:link w:val="Heading2Char"/>
    <w:uiPriority w:val="9"/>
    <w:qFormat/>
    <w:rsid w:val="00271789"/>
    <w:pPr>
      <w:numPr>
        <w:ilvl w:val="1"/>
      </w:numPr>
      <w:spacing w:before="360" w:line="240" w:lineRule="auto"/>
      <w:ind w:left="567"/>
      <w:outlineLvl w:val="1"/>
    </w:pPr>
    <w:rPr>
      <w:rFonts w:ascii="Arial" w:hAnsi="Arial"/>
      <w:color w:val="auto"/>
      <w:sz w:val="36"/>
    </w:rPr>
  </w:style>
  <w:style w:type="paragraph" w:styleId="Heading5">
    <w:name w:val="heading 5"/>
    <w:basedOn w:val="Normal"/>
    <w:next w:val="Normal"/>
    <w:link w:val="Heading5Char"/>
    <w:uiPriority w:val="9"/>
    <w:qFormat/>
    <w:rsid w:val="00271789"/>
    <w:pPr>
      <w:numPr>
        <w:ilvl w:val="4"/>
        <w:numId w:val="1"/>
      </w:numPr>
      <w:spacing w:before="240" w:after="120" w:line="240" w:lineRule="auto"/>
      <w:jc w:val="both"/>
      <w:outlineLvl w:val="4"/>
    </w:pPr>
    <w:rPr>
      <w:rFonts w:ascii="EYInterstate Light" w:eastAsia="Times New Roman" w:hAnsi="EYInterstate Light" w:cs="Arial"/>
      <w:b/>
      <w:bCs/>
      <w:i/>
      <w:iCs/>
      <w:sz w:val="26"/>
      <w:szCs w:val="26"/>
      <w:lang w:eastAsia="lv-LV"/>
    </w:rPr>
  </w:style>
  <w:style w:type="paragraph" w:styleId="Heading6">
    <w:name w:val="heading 6"/>
    <w:basedOn w:val="Normal"/>
    <w:next w:val="Normal"/>
    <w:link w:val="Heading6Char"/>
    <w:uiPriority w:val="9"/>
    <w:qFormat/>
    <w:rsid w:val="00271789"/>
    <w:pPr>
      <w:numPr>
        <w:ilvl w:val="5"/>
        <w:numId w:val="1"/>
      </w:numPr>
      <w:spacing w:before="240" w:after="120" w:line="240" w:lineRule="auto"/>
      <w:jc w:val="both"/>
      <w:outlineLvl w:val="5"/>
    </w:pPr>
    <w:rPr>
      <w:rFonts w:ascii="EYInterstate Light" w:eastAsia="Times New Roman" w:hAnsi="EYInterstate Light" w:cs="Arial"/>
      <w:b/>
      <w:bCs/>
      <w:lang w:eastAsia="lv-LV"/>
    </w:rPr>
  </w:style>
  <w:style w:type="paragraph" w:styleId="Heading7">
    <w:name w:val="heading 7"/>
    <w:basedOn w:val="Normal"/>
    <w:next w:val="Normal"/>
    <w:link w:val="Heading7Char"/>
    <w:uiPriority w:val="9"/>
    <w:qFormat/>
    <w:rsid w:val="00271789"/>
    <w:pPr>
      <w:numPr>
        <w:ilvl w:val="6"/>
        <w:numId w:val="1"/>
      </w:numPr>
      <w:spacing w:before="240" w:after="120" w:line="240" w:lineRule="auto"/>
      <w:jc w:val="both"/>
      <w:outlineLvl w:val="6"/>
    </w:pPr>
    <w:rPr>
      <w:rFonts w:ascii="EYInterstate Light" w:eastAsia="Times New Roman" w:hAnsi="EYInterstate Light" w:cs="Arial"/>
      <w:szCs w:val="24"/>
      <w:lang w:eastAsia="lv-LV"/>
    </w:rPr>
  </w:style>
  <w:style w:type="paragraph" w:styleId="Heading8">
    <w:name w:val="heading 8"/>
    <w:basedOn w:val="Normal"/>
    <w:next w:val="Normal"/>
    <w:link w:val="Heading8Char"/>
    <w:uiPriority w:val="9"/>
    <w:qFormat/>
    <w:rsid w:val="00271789"/>
    <w:pPr>
      <w:numPr>
        <w:ilvl w:val="7"/>
        <w:numId w:val="1"/>
      </w:numPr>
      <w:spacing w:before="240" w:after="120" w:line="240" w:lineRule="auto"/>
      <w:jc w:val="both"/>
      <w:outlineLvl w:val="7"/>
    </w:pPr>
    <w:rPr>
      <w:rFonts w:ascii="EYInterstate Light" w:eastAsia="Times New Roman" w:hAnsi="EYInterstate Light" w:cs="Arial"/>
      <w:i/>
      <w:iCs/>
      <w:szCs w:val="24"/>
      <w:lang w:eastAsia="lv-LV"/>
    </w:rPr>
  </w:style>
  <w:style w:type="paragraph" w:styleId="Heading9">
    <w:name w:val="heading 9"/>
    <w:basedOn w:val="Normal"/>
    <w:next w:val="Normal"/>
    <w:link w:val="Heading9Char"/>
    <w:uiPriority w:val="9"/>
    <w:qFormat/>
    <w:rsid w:val="00271789"/>
    <w:pPr>
      <w:numPr>
        <w:ilvl w:val="8"/>
        <w:numId w:val="1"/>
      </w:numPr>
      <w:spacing w:before="240" w:after="120" w:line="240" w:lineRule="auto"/>
      <w:jc w:val="both"/>
      <w:outlineLvl w:val="8"/>
    </w:pPr>
    <w:rPr>
      <w:rFonts w:ascii="Arial" w:eastAsia="Times New Roman" w:hAnsi="Arial" w:cs="Arial"/>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789"/>
    <w:rPr>
      <w:rFonts w:ascii="EYInterstate Light" w:eastAsia="Times New Roman" w:hAnsi="EYInterstate Light" w:cs="Arial"/>
      <w:b/>
      <w:bCs/>
      <w:color w:val="595959" w:themeColor="text1" w:themeTint="A6"/>
      <w:kern w:val="32"/>
      <w:sz w:val="40"/>
      <w:szCs w:val="24"/>
      <w:lang w:eastAsia="lv-LV"/>
    </w:rPr>
  </w:style>
  <w:style w:type="character" w:customStyle="1" w:styleId="Heading2Char">
    <w:name w:val="Heading 2 Char"/>
    <w:basedOn w:val="DefaultParagraphFont"/>
    <w:link w:val="Heading2"/>
    <w:uiPriority w:val="9"/>
    <w:rsid w:val="00271789"/>
    <w:rPr>
      <w:rFonts w:ascii="Arial" w:eastAsia="Times New Roman" w:hAnsi="Arial" w:cs="Arial"/>
      <w:b/>
      <w:bCs/>
      <w:kern w:val="32"/>
      <w:sz w:val="36"/>
      <w:szCs w:val="24"/>
      <w:lang w:eastAsia="lv-LV"/>
    </w:rPr>
  </w:style>
  <w:style w:type="character" w:customStyle="1" w:styleId="Heading5Char">
    <w:name w:val="Heading 5 Char"/>
    <w:basedOn w:val="DefaultParagraphFont"/>
    <w:link w:val="Heading5"/>
    <w:uiPriority w:val="9"/>
    <w:rsid w:val="00271789"/>
    <w:rPr>
      <w:rFonts w:ascii="EYInterstate Light" w:eastAsia="Times New Roman" w:hAnsi="EYInterstate Light" w:cs="Arial"/>
      <w:b/>
      <w:bCs/>
      <w:i/>
      <w:iCs/>
      <w:sz w:val="26"/>
      <w:szCs w:val="26"/>
      <w:lang w:eastAsia="lv-LV"/>
    </w:rPr>
  </w:style>
  <w:style w:type="character" w:customStyle="1" w:styleId="Heading6Char">
    <w:name w:val="Heading 6 Char"/>
    <w:basedOn w:val="DefaultParagraphFont"/>
    <w:link w:val="Heading6"/>
    <w:uiPriority w:val="9"/>
    <w:rsid w:val="00271789"/>
    <w:rPr>
      <w:rFonts w:ascii="EYInterstate Light" w:eastAsia="Times New Roman" w:hAnsi="EYInterstate Light" w:cs="Arial"/>
      <w:b/>
      <w:bCs/>
      <w:lang w:eastAsia="lv-LV"/>
    </w:rPr>
  </w:style>
  <w:style w:type="character" w:customStyle="1" w:styleId="Heading7Char">
    <w:name w:val="Heading 7 Char"/>
    <w:basedOn w:val="DefaultParagraphFont"/>
    <w:link w:val="Heading7"/>
    <w:uiPriority w:val="9"/>
    <w:rsid w:val="00271789"/>
    <w:rPr>
      <w:rFonts w:ascii="EYInterstate Light" w:eastAsia="Times New Roman" w:hAnsi="EYInterstate Light" w:cs="Arial"/>
      <w:szCs w:val="24"/>
      <w:lang w:eastAsia="lv-LV"/>
    </w:rPr>
  </w:style>
  <w:style w:type="character" w:customStyle="1" w:styleId="Heading8Char">
    <w:name w:val="Heading 8 Char"/>
    <w:basedOn w:val="DefaultParagraphFont"/>
    <w:link w:val="Heading8"/>
    <w:uiPriority w:val="9"/>
    <w:rsid w:val="00271789"/>
    <w:rPr>
      <w:rFonts w:ascii="EYInterstate Light" w:eastAsia="Times New Roman" w:hAnsi="EYInterstate Light" w:cs="Arial"/>
      <w:i/>
      <w:iCs/>
      <w:szCs w:val="24"/>
      <w:lang w:eastAsia="lv-LV"/>
    </w:rPr>
  </w:style>
  <w:style w:type="character" w:customStyle="1" w:styleId="Heading9Char">
    <w:name w:val="Heading 9 Char"/>
    <w:basedOn w:val="DefaultParagraphFont"/>
    <w:link w:val="Heading9"/>
    <w:uiPriority w:val="9"/>
    <w:rsid w:val="00271789"/>
    <w:rPr>
      <w:rFonts w:ascii="Arial" w:eastAsia="Times New Roman" w:hAnsi="Arial" w:cs="Arial"/>
      <w:lang w:eastAsia="lv-LV"/>
    </w:rPr>
  </w:style>
  <w:style w:type="paragraph" w:styleId="ListParagraph">
    <w:name w:val="List Paragraph"/>
    <w:aliases w:val="Number-style,2,Normal bullet 2,Bullet list,List Paragraph1,Saraksta rindkopa1,H&amp;P List Paragraph,Strip,Colorful List - Accent 12,List Paragraph11,List1,Akapit z listą BS,References,Colorful List - Accent 11,List Paragraph compact"/>
    <w:basedOn w:val="Normal"/>
    <w:link w:val="ListParagraphChar"/>
    <w:uiPriority w:val="34"/>
    <w:qFormat/>
    <w:rsid w:val="00271789"/>
    <w:pPr>
      <w:ind w:left="720"/>
      <w:contextualSpacing/>
    </w:pPr>
  </w:style>
  <w:style w:type="paragraph" w:customStyle="1" w:styleId="Default">
    <w:name w:val="Default"/>
    <w:rsid w:val="0027178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27178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71789"/>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rsid w:val="00271789"/>
    <w:rPr>
      <w:vertAlign w:val="superscript"/>
    </w:rPr>
  </w:style>
  <w:style w:type="character" w:styleId="Hyperlink">
    <w:name w:val="Hyperlink"/>
    <w:basedOn w:val="DefaultParagraphFont"/>
    <w:uiPriority w:val="99"/>
    <w:unhideWhenUsed/>
    <w:rsid w:val="00271789"/>
    <w:rPr>
      <w:color w:val="0000FF"/>
      <w:u w:val="single"/>
    </w:rPr>
  </w:style>
  <w:style w:type="paragraph" w:customStyle="1" w:styleId="tv213">
    <w:name w:val="tv213"/>
    <w:basedOn w:val="Normal"/>
    <w:rsid w:val="002717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Number-style Char,2 Char,Normal bullet 2 Char,Bullet list Char,List Paragraph1 Char,Saraksta rindkopa1 Char,H&amp;P List Paragraph Char,Strip Char,Colorful List - Accent 12 Char,List Paragraph11 Char,List1 Char,Akapit z listą BS Char"/>
    <w:link w:val="ListParagraph"/>
    <w:uiPriority w:val="34"/>
    <w:qFormat/>
    <w:locked/>
    <w:rsid w:val="00271789"/>
  </w:style>
  <w:style w:type="paragraph" w:styleId="Caption">
    <w:name w:val="caption"/>
    <w:basedOn w:val="Normal"/>
    <w:next w:val="Normal"/>
    <w:unhideWhenUsed/>
    <w:qFormat/>
    <w:rsid w:val="00271789"/>
    <w:pPr>
      <w:keepNext/>
      <w:spacing w:before="120" w:after="0" w:line="240" w:lineRule="auto"/>
      <w:jc w:val="both"/>
    </w:pPr>
    <w:rPr>
      <w:rFonts w:ascii="Arial" w:eastAsia="Times New Roman" w:hAnsi="Arial" w:cs="Arial"/>
      <w:b/>
      <w:bCs/>
      <w:sz w:val="18"/>
      <w:szCs w:val="18"/>
      <w:lang w:eastAsia="lv-LV"/>
    </w:rPr>
  </w:style>
  <w:style w:type="paragraph" w:customStyle="1" w:styleId="CharCharCharChar">
    <w:name w:val="Char Char Char Char"/>
    <w:aliases w:val="Char2"/>
    <w:basedOn w:val="Normal"/>
    <w:link w:val="FootnoteReference"/>
    <w:uiPriority w:val="99"/>
    <w:rsid w:val="00271789"/>
    <w:pPr>
      <w:spacing w:line="240" w:lineRule="exact"/>
      <w:jc w:val="both"/>
    </w:pPr>
    <w:rPr>
      <w:vertAlign w:val="superscript"/>
    </w:rPr>
  </w:style>
  <w:style w:type="paragraph" w:styleId="TOCHeading">
    <w:name w:val="TOC Heading"/>
    <w:basedOn w:val="Heading1"/>
    <w:next w:val="Normal"/>
    <w:uiPriority w:val="39"/>
    <w:unhideWhenUsed/>
    <w:qFormat/>
    <w:rsid w:val="00271789"/>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271789"/>
    <w:pPr>
      <w:tabs>
        <w:tab w:val="left" w:pos="440"/>
        <w:tab w:val="right" w:leader="dot" w:pos="9061"/>
      </w:tabs>
      <w:spacing w:after="100"/>
    </w:pPr>
  </w:style>
  <w:style w:type="character" w:styleId="FollowedHyperlink">
    <w:name w:val="FollowedHyperlink"/>
    <w:basedOn w:val="DefaultParagraphFont"/>
    <w:uiPriority w:val="99"/>
    <w:semiHidden/>
    <w:unhideWhenUsed/>
    <w:rsid w:val="00271789"/>
    <w:rPr>
      <w:color w:val="954F72" w:themeColor="followedHyperlink"/>
      <w:u w:val="single"/>
    </w:rPr>
  </w:style>
  <w:style w:type="paragraph" w:styleId="Header">
    <w:name w:val="header"/>
    <w:basedOn w:val="Normal"/>
    <w:link w:val="HeaderChar"/>
    <w:uiPriority w:val="99"/>
    <w:unhideWhenUsed/>
    <w:rsid w:val="002717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1789"/>
  </w:style>
  <w:style w:type="paragraph" w:styleId="Footer">
    <w:name w:val="footer"/>
    <w:basedOn w:val="Normal"/>
    <w:link w:val="FooterChar"/>
    <w:uiPriority w:val="99"/>
    <w:unhideWhenUsed/>
    <w:rsid w:val="002717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1789"/>
  </w:style>
  <w:style w:type="paragraph" w:styleId="Revision">
    <w:name w:val="Revision"/>
    <w:hidden/>
    <w:uiPriority w:val="99"/>
    <w:semiHidden/>
    <w:rsid w:val="001D592A"/>
    <w:pPr>
      <w:spacing w:after="0" w:line="240" w:lineRule="auto"/>
    </w:pPr>
  </w:style>
  <w:style w:type="character" w:styleId="CommentReference">
    <w:name w:val="annotation reference"/>
    <w:basedOn w:val="DefaultParagraphFont"/>
    <w:uiPriority w:val="99"/>
    <w:semiHidden/>
    <w:unhideWhenUsed/>
    <w:rsid w:val="004922D7"/>
    <w:rPr>
      <w:sz w:val="16"/>
      <w:szCs w:val="16"/>
    </w:rPr>
  </w:style>
  <w:style w:type="paragraph" w:styleId="CommentText">
    <w:name w:val="annotation text"/>
    <w:basedOn w:val="Normal"/>
    <w:link w:val="CommentTextChar"/>
    <w:uiPriority w:val="99"/>
    <w:unhideWhenUsed/>
    <w:rsid w:val="004922D7"/>
    <w:pPr>
      <w:spacing w:line="240" w:lineRule="auto"/>
    </w:pPr>
    <w:rPr>
      <w:sz w:val="20"/>
      <w:szCs w:val="20"/>
    </w:rPr>
  </w:style>
  <w:style w:type="character" w:customStyle="1" w:styleId="CommentTextChar">
    <w:name w:val="Comment Text Char"/>
    <w:basedOn w:val="DefaultParagraphFont"/>
    <w:link w:val="CommentText"/>
    <w:uiPriority w:val="99"/>
    <w:rsid w:val="004922D7"/>
    <w:rPr>
      <w:sz w:val="20"/>
      <w:szCs w:val="20"/>
    </w:rPr>
  </w:style>
  <w:style w:type="paragraph" w:styleId="CommentSubject">
    <w:name w:val="annotation subject"/>
    <w:basedOn w:val="CommentText"/>
    <w:next w:val="CommentText"/>
    <w:link w:val="CommentSubjectChar"/>
    <w:uiPriority w:val="99"/>
    <w:semiHidden/>
    <w:unhideWhenUsed/>
    <w:rsid w:val="004922D7"/>
    <w:rPr>
      <w:b/>
      <w:bCs/>
    </w:rPr>
  </w:style>
  <w:style w:type="character" w:customStyle="1" w:styleId="CommentSubjectChar">
    <w:name w:val="Comment Subject Char"/>
    <w:basedOn w:val="CommentTextChar"/>
    <w:link w:val="CommentSubject"/>
    <w:uiPriority w:val="99"/>
    <w:semiHidden/>
    <w:rsid w:val="004922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604986">
      <w:bodyDiv w:val="1"/>
      <w:marLeft w:val="0"/>
      <w:marRight w:val="0"/>
      <w:marTop w:val="0"/>
      <w:marBottom w:val="0"/>
      <w:divBdr>
        <w:top w:val="none" w:sz="0" w:space="0" w:color="auto"/>
        <w:left w:val="none" w:sz="0" w:space="0" w:color="auto"/>
        <w:bottom w:val="none" w:sz="0" w:space="0" w:color="auto"/>
        <w:right w:val="none" w:sz="0" w:space="0" w:color="auto"/>
      </w:divBdr>
    </w:div>
    <w:div w:id="20832874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komercdarbibas-atbalsta-kontroles-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45460-eiropas-savienibas-kohezijas-politikas-programmas-2021-2027-gadam-5-1-1-specifiska-atbalsta-merka-vietejas-teritorij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komercdarbibas-atbalsta-kontroles-liku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12012E%2FTXT" TargetMode="External"/><Relationship Id="rId7" Type="http://schemas.openxmlformats.org/officeDocument/2006/relationships/hyperlink" Target="https://likumi.lv/ta/id/345460" TargetMode="External"/><Relationship Id="rId2" Type="http://schemas.openxmlformats.org/officeDocument/2006/relationships/hyperlink" Target="https://www.fm.gov.lv/lv/skaidrojosie-materiali" TargetMode="External"/><Relationship Id="rId1" Type="http://schemas.openxmlformats.org/officeDocument/2006/relationships/hyperlink" Target="https://likumi.lv/ta/id/345460-eiropas-savienibas-kohezijas-politikas-programmas-2021-2027-gadam-5-1-1-specifiska-atbalsta-merka-vietejas-teritorijas" TargetMode="External"/><Relationship Id="rId6" Type="http://schemas.openxmlformats.org/officeDocument/2006/relationships/hyperlink" Target="https://www.cfla.gov.lv/lv/5-1-1-5" TargetMode="External"/><Relationship Id="rId5" Type="http://schemas.openxmlformats.org/officeDocument/2006/relationships/hyperlink" Target="https://eur-lex.europa.eu/legal-content/LV/TXT/?uri=uriserv:OJ.C_.2016.262.01.0001.01.LAV&amp;toc=OJ:C:2016:262:TOC" TargetMode="External"/><Relationship Id="rId4" Type="http://schemas.openxmlformats.org/officeDocument/2006/relationships/hyperlink" Target="https://www.fm.gov.lv/lv/skaidrojosie-material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3D6BA-C389-472E-B9DD-6F34E9E0D878}">
  <ds:schemaRefs>
    <ds:schemaRef ds:uri="http://schemas.microsoft.com/sharepoint/v3/contenttype/forms"/>
  </ds:schemaRefs>
</ds:datastoreItem>
</file>

<file path=customXml/itemProps2.xml><?xml version="1.0" encoding="utf-8"?>
<ds:datastoreItem xmlns:ds="http://schemas.openxmlformats.org/officeDocument/2006/customXml" ds:itemID="{D87482DF-4C90-4E6F-B322-4C149DD6B36D}">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42144e59-5907-413f-b624-803f3a022d9b"/>
    <ds:schemaRef ds:uri="25a75a1d-8b78-49a6-8e4b-dbe94589a28d"/>
    <ds:schemaRef ds:uri="http://www.w3.org/XML/1998/namespace"/>
    <ds:schemaRef ds:uri="http://purl.org/dc/terms/"/>
  </ds:schemaRefs>
</ds:datastoreItem>
</file>

<file path=customXml/itemProps3.xml><?xml version="1.0" encoding="utf-8"?>
<ds:datastoreItem xmlns:ds="http://schemas.openxmlformats.org/officeDocument/2006/customXml" ds:itemID="{B53F8458-9016-466B-81E3-AFF1925C8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DA01D-E993-48E8-B5FA-6E66AF2C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10134</Words>
  <Characters>5777</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15880</CharactersWithSpaces>
  <SharedDoc>false</SharedDoc>
  <HLinks>
    <vt:vector size="84" baseType="variant">
      <vt:variant>
        <vt:i4>8126513</vt:i4>
      </vt:variant>
      <vt:variant>
        <vt:i4>33</vt:i4>
      </vt:variant>
      <vt:variant>
        <vt:i4>0</vt:i4>
      </vt:variant>
      <vt:variant>
        <vt:i4>5</vt:i4>
      </vt:variant>
      <vt:variant>
        <vt:lpwstr>https://likumi.lv/ta/id/267199-komercdarbibas-atbalsta-kontroles-likums</vt:lpwstr>
      </vt:variant>
      <vt:variant>
        <vt:lpwstr/>
      </vt:variant>
      <vt:variant>
        <vt:i4>3866737</vt:i4>
      </vt:variant>
      <vt:variant>
        <vt:i4>30</vt:i4>
      </vt:variant>
      <vt:variant>
        <vt:i4>0</vt:i4>
      </vt:variant>
      <vt:variant>
        <vt:i4>5</vt:i4>
      </vt:variant>
      <vt:variant>
        <vt:lpwstr>https://likumi.lv/ta/id/345460-eiropas-savienibas-kohezijas-politikas-programmas-2021-2027-gadam-5-1-1-specifiska-atbalsta-merka-vietejas-teritorijas</vt:lpwstr>
      </vt:variant>
      <vt:variant>
        <vt:lpwstr>p55</vt:lpwstr>
      </vt:variant>
      <vt:variant>
        <vt:i4>8126513</vt:i4>
      </vt:variant>
      <vt:variant>
        <vt:i4>27</vt:i4>
      </vt:variant>
      <vt:variant>
        <vt:i4>0</vt:i4>
      </vt:variant>
      <vt:variant>
        <vt:i4>5</vt:i4>
      </vt:variant>
      <vt:variant>
        <vt:lpwstr>https://likumi.lv/ta/id/267199-komercdarbibas-atbalsta-kontroles-likums</vt:lpwstr>
      </vt:variant>
      <vt:variant>
        <vt:lpwstr/>
      </vt:variant>
      <vt:variant>
        <vt:i4>1048630</vt:i4>
      </vt:variant>
      <vt:variant>
        <vt:i4>20</vt:i4>
      </vt:variant>
      <vt:variant>
        <vt:i4>0</vt:i4>
      </vt:variant>
      <vt:variant>
        <vt:i4>5</vt:i4>
      </vt:variant>
      <vt:variant>
        <vt:lpwstr/>
      </vt:variant>
      <vt:variant>
        <vt:lpwstr>_Toc153812589</vt:lpwstr>
      </vt:variant>
      <vt:variant>
        <vt:i4>1048630</vt:i4>
      </vt:variant>
      <vt:variant>
        <vt:i4>14</vt:i4>
      </vt:variant>
      <vt:variant>
        <vt:i4>0</vt:i4>
      </vt:variant>
      <vt:variant>
        <vt:i4>5</vt:i4>
      </vt:variant>
      <vt:variant>
        <vt:lpwstr/>
      </vt:variant>
      <vt:variant>
        <vt:lpwstr>_Toc153812588</vt:lpwstr>
      </vt:variant>
      <vt:variant>
        <vt:i4>1048630</vt:i4>
      </vt:variant>
      <vt:variant>
        <vt:i4>8</vt:i4>
      </vt:variant>
      <vt:variant>
        <vt:i4>0</vt:i4>
      </vt:variant>
      <vt:variant>
        <vt:i4>5</vt:i4>
      </vt:variant>
      <vt:variant>
        <vt:lpwstr/>
      </vt:variant>
      <vt:variant>
        <vt:lpwstr>_Toc153812587</vt:lpwstr>
      </vt:variant>
      <vt:variant>
        <vt:i4>1048630</vt:i4>
      </vt:variant>
      <vt:variant>
        <vt:i4>2</vt:i4>
      </vt:variant>
      <vt:variant>
        <vt:i4>0</vt:i4>
      </vt:variant>
      <vt:variant>
        <vt:i4>5</vt:i4>
      </vt:variant>
      <vt:variant>
        <vt:lpwstr/>
      </vt:variant>
      <vt:variant>
        <vt:lpwstr>_Toc153812586</vt:lpwstr>
      </vt:variant>
      <vt:variant>
        <vt:i4>262157</vt:i4>
      </vt:variant>
      <vt:variant>
        <vt:i4>18</vt:i4>
      </vt:variant>
      <vt:variant>
        <vt:i4>0</vt:i4>
      </vt:variant>
      <vt:variant>
        <vt:i4>5</vt:i4>
      </vt:variant>
      <vt:variant>
        <vt:lpwstr>https://likumi.lv/ta/id/345460</vt:lpwstr>
      </vt:variant>
      <vt:variant>
        <vt:lpwstr>p43</vt:lpwstr>
      </vt:variant>
      <vt:variant>
        <vt:i4>7012408</vt:i4>
      </vt:variant>
      <vt:variant>
        <vt:i4>15</vt:i4>
      </vt:variant>
      <vt:variant>
        <vt:i4>0</vt:i4>
      </vt:variant>
      <vt:variant>
        <vt:i4>5</vt:i4>
      </vt:variant>
      <vt:variant>
        <vt:lpwstr>https://www.cfla.gov.lv/lv/5-1-1-5</vt:lpwstr>
      </vt:variant>
      <vt:variant>
        <vt:lpwstr/>
      </vt:variant>
      <vt:variant>
        <vt:i4>6881302</vt:i4>
      </vt:variant>
      <vt:variant>
        <vt:i4>12</vt:i4>
      </vt:variant>
      <vt:variant>
        <vt:i4>0</vt:i4>
      </vt:variant>
      <vt:variant>
        <vt:i4>5</vt:i4>
      </vt:variant>
      <vt:variant>
        <vt:lpwstr>https://eur-lex.europa.eu/legal-content/LV/TXT/?uri=uriserv:OJ.C_.2016.262.01.0001.01.LAV&amp;toc=OJ:C:2016:262:TOC</vt:lpwstr>
      </vt:variant>
      <vt:variant>
        <vt:lpwstr/>
      </vt:variant>
      <vt:variant>
        <vt:i4>3276922</vt:i4>
      </vt:variant>
      <vt:variant>
        <vt:i4>9</vt:i4>
      </vt:variant>
      <vt:variant>
        <vt:i4>0</vt:i4>
      </vt:variant>
      <vt:variant>
        <vt:i4>5</vt:i4>
      </vt:variant>
      <vt:variant>
        <vt:lpwstr>https://www.fm.gov.lv/lv/skaidrojosie-materiali</vt:lpwstr>
      </vt:variant>
      <vt:variant>
        <vt:lpwstr/>
      </vt:variant>
      <vt:variant>
        <vt:i4>5636160</vt:i4>
      </vt:variant>
      <vt:variant>
        <vt:i4>6</vt:i4>
      </vt:variant>
      <vt:variant>
        <vt:i4>0</vt:i4>
      </vt:variant>
      <vt:variant>
        <vt:i4>5</vt:i4>
      </vt:variant>
      <vt:variant>
        <vt:lpwstr>https://eur-lex.europa.eu/legal-content/LV/TXT/?uri=celex%3A12012E%2FTXT</vt:lpwstr>
      </vt:variant>
      <vt:variant>
        <vt:lpwstr/>
      </vt:variant>
      <vt:variant>
        <vt:i4>3276922</vt:i4>
      </vt:variant>
      <vt:variant>
        <vt:i4>3</vt:i4>
      </vt:variant>
      <vt:variant>
        <vt:i4>0</vt:i4>
      </vt:variant>
      <vt:variant>
        <vt:i4>5</vt:i4>
      </vt:variant>
      <vt:variant>
        <vt:lpwstr>https://www.fm.gov.lv/lv/skaidrojosie-materiali</vt:lpwstr>
      </vt:variant>
      <vt:variant>
        <vt:lpwstr/>
      </vt:variant>
      <vt:variant>
        <vt:i4>917505</vt:i4>
      </vt:variant>
      <vt:variant>
        <vt:i4>0</vt:i4>
      </vt:variant>
      <vt:variant>
        <vt:i4>0</vt:i4>
      </vt:variant>
      <vt:variant>
        <vt:i4>5</vt:i4>
      </vt:variant>
      <vt:variant>
        <vt:lpwstr>https://likumi.lv/ta/id/345460-eiropas-savienibas-kohezijas-politikas-programmas-2021-2027-gadam-5-1-1-specifiska-atbalsta-merka-vietejas-teritorijas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Marnica</dc:creator>
  <cp:keywords/>
  <dc:description/>
  <cp:lastModifiedBy>Ilze Blumberga</cp:lastModifiedBy>
  <cp:revision>2</cp:revision>
  <dcterms:created xsi:type="dcterms:W3CDTF">2024-10-04T07:26:00Z</dcterms:created>
  <dcterms:modified xsi:type="dcterms:W3CDTF">2024-10-04T07:26:00Z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