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2075D" w:rsidR="002D6B3C" w:rsidP="002D6B3C" w:rsidRDefault="00745204" w14:paraId="55C608B2" w14:textId="485D53C8">
      <w:pPr>
        <w:spacing w:after="0" w:line="240" w:lineRule="auto"/>
        <w:ind w:left="284"/>
        <w:jc w:val="right"/>
        <w:rPr>
          <w:rFonts w:ascii="Times New Roman" w:hAnsi="Times New Roman" w:eastAsia="Calibri" w:cs="Times New Roman"/>
          <w:kern w:val="0"/>
          <w:sz w:val="24"/>
          <w:szCs w:val="24"/>
          <w:lang w:eastAsia="lv-LV"/>
          <w14:ligatures w14:val="none"/>
        </w:rPr>
      </w:pPr>
      <w:r>
        <w:rPr>
          <w:rFonts w:ascii="Times New Roman" w:hAnsi="Times New Roman" w:eastAsia="Calibri" w:cs="Times New Roman"/>
          <w:kern w:val="0"/>
          <w:sz w:val="24"/>
          <w:szCs w:val="24"/>
          <w:lang w:eastAsia="lv-LV"/>
          <w14:ligatures w14:val="none"/>
        </w:rPr>
        <w:t xml:space="preserve">8. </w:t>
      </w:r>
      <w:r w:rsidRPr="08A8B232" w:rsidR="002D6B3C">
        <w:rPr>
          <w:rFonts w:ascii="Times New Roman" w:hAnsi="Times New Roman" w:eastAsia="Calibri" w:cs="Times New Roman"/>
          <w:kern w:val="0"/>
          <w:sz w:val="24"/>
          <w:szCs w:val="24"/>
          <w:lang w:eastAsia="lv-LV"/>
          <w14:ligatures w14:val="none"/>
        </w:rPr>
        <w:t>pielikums</w:t>
      </w:r>
    </w:p>
    <w:p w:rsidRPr="0052075D" w:rsidR="002D6B3C" w:rsidP="002D6B3C" w:rsidRDefault="00D236DC" w14:paraId="29488309" w14:textId="566287BD">
      <w:pPr>
        <w:spacing w:after="0" w:line="240" w:lineRule="auto"/>
        <w:ind w:left="284"/>
        <w:jc w:val="right"/>
        <w:rPr>
          <w:rFonts w:ascii="Times New Roman" w:hAnsi="Times New Roman" w:eastAsia="Calibri" w:cs="Times New Roman"/>
          <w:bCs/>
          <w:kern w:val="0"/>
          <w:sz w:val="24"/>
          <w:szCs w:val="24"/>
          <w:lang w:eastAsia="lv-LV"/>
          <w14:ligatures w14:val="none"/>
        </w:rPr>
      </w:pPr>
      <w:r>
        <w:rPr>
          <w:rFonts w:ascii="Times New Roman" w:hAnsi="Times New Roman" w:eastAsia="Calibri" w:cs="Times New Roman"/>
          <w:bCs/>
          <w:kern w:val="0"/>
          <w:sz w:val="24"/>
          <w:szCs w:val="24"/>
          <w:lang w:eastAsia="lv-LV"/>
          <w14:ligatures w14:val="none"/>
        </w:rPr>
        <w:t xml:space="preserve">pirmās kārtas projektu </w:t>
      </w:r>
      <w:r w:rsidRPr="0052075D" w:rsidR="002D6B3C">
        <w:rPr>
          <w:rFonts w:ascii="Times New Roman" w:hAnsi="Times New Roman" w:eastAsia="Calibri" w:cs="Times New Roman"/>
          <w:bCs/>
          <w:kern w:val="0"/>
          <w:sz w:val="24"/>
          <w:szCs w:val="24"/>
          <w:lang w:eastAsia="lv-LV"/>
          <w14:ligatures w14:val="none"/>
        </w:rPr>
        <w:t>atlases nolikumam</w:t>
      </w:r>
    </w:p>
    <w:p w:rsidRPr="0052075D" w:rsidR="002D6B3C" w:rsidP="002D6B3C" w:rsidRDefault="002D6B3C" w14:paraId="5DD7B919" w14:textId="77777777">
      <w:pPr>
        <w:spacing w:after="120" w:line="240" w:lineRule="auto"/>
        <w:ind w:left="851" w:hanging="567"/>
        <w:jc w:val="center"/>
        <w:rPr>
          <w:rFonts w:ascii="Times New Roman" w:hAnsi="Times New Roman" w:eastAsia="Calibri" w:cs="Times New Roman"/>
          <w:b/>
          <w:kern w:val="0"/>
          <w:sz w:val="24"/>
          <w:szCs w:val="24"/>
          <w:lang w:eastAsia="lv-LV"/>
          <w14:ligatures w14:val="none"/>
        </w:rPr>
      </w:pPr>
    </w:p>
    <w:p w:rsidR="002D6B3C" w:rsidP="005B0131" w:rsidRDefault="002D6B3C" w14:paraId="6A97E4BF" w14:textId="59B5DA5D">
      <w:pPr>
        <w:spacing w:after="120" w:line="240" w:lineRule="auto"/>
        <w:ind w:left="851" w:hanging="567"/>
        <w:contextualSpacing/>
        <w:jc w:val="center"/>
        <w:rPr>
          <w:rFonts w:ascii="Times New Roman" w:hAnsi="Times New Roman" w:eastAsia="Calibri" w:cs="Times New Roman"/>
          <w:b/>
          <w:kern w:val="0"/>
          <w:sz w:val="28"/>
          <w:szCs w:val="28"/>
          <w:lang w:eastAsia="lv-LV"/>
          <w14:ligatures w14:val="none"/>
        </w:rPr>
      </w:pPr>
      <w:r w:rsidRPr="002D6B3C">
        <w:rPr>
          <w:rFonts w:ascii="Times New Roman" w:hAnsi="Times New Roman" w:eastAsia="Calibri" w:cs="Times New Roman"/>
          <w:b/>
          <w:kern w:val="0"/>
          <w:sz w:val="28"/>
          <w:szCs w:val="28"/>
          <w:lang w:eastAsia="lv-LV"/>
          <w14:ligatures w14:val="none"/>
        </w:rPr>
        <w:t>Sadarbības partnera apliecinājums</w:t>
      </w:r>
      <w:r w:rsidR="001E45F5">
        <w:rPr>
          <w:rFonts w:ascii="Times New Roman" w:hAnsi="Times New Roman" w:eastAsia="Calibri" w:cs="Times New Roman"/>
          <w:b/>
          <w:kern w:val="0"/>
          <w:sz w:val="28"/>
          <w:szCs w:val="28"/>
          <w:lang w:eastAsia="lv-LV"/>
          <w14:ligatures w14:val="none"/>
        </w:rPr>
        <w:t xml:space="preserve"> par neatbilstību </w:t>
      </w:r>
      <w:r w:rsidRPr="002D6B3C">
        <w:rPr>
          <w:rFonts w:ascii="Times New Roman" w:hAnsi="Times New Roman" w:eastAsia="Calibri" w:cs="Times New Roman"/>
          <w:b/>
          <w:kern w:val="0"/>
          <w:sz w:val="28"/>
          <w:szCs w:val="28"/>
          <w:lang w:eastAsia="lv-LV"/>
          <w14:ligatures w14:val="none"/>
        </w:rPr>
        <w:t xml:space="preserve"> </w:t>
      </w:r>
    </w:p>
    <w:p w:rsidRPr="002D6B3C" w:rsidR="002D6B3C" w:rsidP="002D6B3C" w:rsidRDefault="002D6B3C" w14:paraId="62ED03AD" w14:textId="38492EDF">
      <w:pPr>
        <w:spacing w:after="120" w:line="240" w:lineRule="auto"/>
        <w:ind w:left="851" w:hanging="567"/>
        <w:contextualSpacing/>
        <w:jc w:val="center"/>
        <w:rPr>
          <w:rFonts w:ascii="Times New Roman" w:hAnsi="Times New Roman" w:eastAsia="Calibri" w:cs="Times New Roman"/>
          <w:b/>
          <w:kern w:val="0"/>
          <w:sz w:val="28"/>
          <w:szCs w:val="28"/>
          <w:lang w:eastAsia="lv-LV"/>
          <w14:ligatures w14:val="none"/>
        </w:rPr>
      </w:pPr>
      <w:r w:rsidRPr="002D6B3C">
        <w:rPr>
          <w:rFonts w:ascii="Times New Roman" w:hAnsi="Times New Roman" w:eastAsia="Calibri" w:cs="Times New Roman"/>
          <w:b/>
          <w:kern w:val="0"/>
          <w:sz w:val="28"/>
          <w:szCs w:val="28"/>
          <w:lang w:eastAsia="lv-LV"/>
          <w14:ligatures w14:val="none"/>
        </w:rPr>
        <w:t>grūtībās nonākuša saimnieciskās darbības veicēja pazīmēm</w:t>
      </w:r>
    </w:p>
    <w:p w:rsidRPr="0052075D" w:rsidR="002D6B3C" w:rsidP="002D6B3C" w:rsidRDefault="002D6B3C" w14:paraId="21EB6B4B" w14:textId="77777777">
      <w:pPr>
        <w:spacing w:after="120" w:line="240" w:lineRule="auto"/>
        <w:ind w:left="851" w:hanging="567"/>
        <w:jc w:val="center"/>
        <w:rPr>
          <w:rFonts w:ascii="Times New Roman" w:hAnsi="Times New Roman" w:eastAsia="Calibri" w:cs="Times New Roman"/>
          <w:b/>
          <w:i/>
          <w:iCs/>
          <w:kern w:val="0"/>
          <w:sz w:val="24"/>
          <w:szCs w:val="24"/>
          <w:lang w:eastAsia="lv-LV"/>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778"/>
      </w:tblGrid>
      <w:tr w:rsidRPr="0052075D" w:rsidR="002D6B3C" w:rsidTr="001D71D0" w14:paraId="574221EB" w14:textId="77777777">
        <w:tc>
          <w:tcPr>
            <w:tcW w:w="4148" w:type="dxa"/>
            <w:vMerge w:val="restart"/>
            <w:tcBorders>
              <w:top w:val="single" w:color="auto" w:sz="4" w:space="0"/>
              <w:left w:val="single" w:color="auto" w:sz="4" w:space="0"/>
              <w:bottom w:val="nil"/>
              <w:right w:val="single" w:color="auto" w:sz="4" w:space="0"/>
            </w:tcBorders>
          </w:tcPr>
          <w:p w:rsidRPr="0052075D" w:rsidR="002D6B3C" w:rsidP="001D71D0" w:rsidRDefault="002D6B3C" w14:paraId="39B2F01F"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Es, apakšā parakstījies(-usies),</w:t>
            </w:r>
          </w:p>
          <w:p w:rsidRPr="0052075D" w:rsidR="002D6B3C" w:rsidP="001D71D0" w:rsidRDefault="002D6B3C" w14:paraId="20B29ACC"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tcPr>
          <w:p w:rsidRPr="001C6556" w:rsidR="002D6B3C" w:rsidP="001D71D0" w:rsidRDefault="002D6B3C" w14:paraId="7EE94D29" w14:textId="5F7FD112">
            <w:pPr>
              <w:spacing w:after="120" w:line="276" w:lineRule="auto"/>
              <w:ind w:left="851" w:hanging="567"/>
              <w:jc w:val="both"/>
              <w:rPr>
                <w:rFonts w:ascii="Times New Roman" w:hAnsi="Times New Roman" w:eastAsia="Calibri" w:cs="Times New Roman"/>
                <w:b/>
                <w:bCs/>
                <w:kern w:val="0"/>
                <w:sz w:val="24"/>
                <w:szCs w:val="24"/>
                <w:lang w:eastAsia="lv-LV"/>
                <w14:ligatures w14:val="none"/>
              </w:rPr>
            </w:pPr>
          </w:p>
        </w:tc>
      </w:tr>
      <w:tr w:rsidRPr="0052075D" w:rsidR="002D6B3C" w:rsidTr="001D71D0" w14:paraId="31572836" w14:textId="77777777">
        <w:tc>
          <w:tcPr>
            <w:tcW w:w="0" w:type="auto"/>
            <w:vMerge/>
            <w:tcBorders>
              <w:top w:val="single" w:color="auto" w:sz="4" w:space="0"/>
              <w:left w:val="single" w:color="auto" w:sz="4" w:space="0"/>
              <w:bottom w:val="nil"/>
              <w:right w:val="single" w:color="auto" w:sz="4" w:space="0"/>
            </w:tcBorders>
            <w:vAlign w:val="center"/>
            <w:hideMark/>
          </w:tcPr>
          <w:p w:rsidRPr="0052075D" w:rsidR="002D6B3C" w:rsidP="001D71D0" w:rsidRDefault="002D6B3C" w14:paraId="1F1C104F" w14:textId="77777777">
            <w:pPr>
              <w:spacing w:after="120" w:line="256" w:lineRule="auto"/>
              <w:ind w:left="851" w:hanging="567"/>
              <w:jc w:val="both"/>
              <w:rPr>
                <w:rFonts w:ascii="Times New Roman" w:hAnsi="Times New Roman" w:eastAsia="Times New Roman"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hideMark/>
          </w:tcPr>
          <w:p w:rsidRPr="0052075D" w:rsidR="002D6B3C" w:rsidP="001D71D0" w:rsidRDefault="002D6B3C" w14:paraId="12AA7BAC" w14:textId="77777777">
            <w:pPr>
              <w:spacing w:after="120" w:line="240" w:lineRule="auto"/>
              <w:ind w:left="851" w:hanging="567"/>
              <w:jc w:val="center"/>
              <w:rPr>
                <w:rFonts w:ascii="Times New Roman" w:hAnsi="Times New Roman" w:eastAsia="Calibri" w:cs="Times New Roman"/>
                <w:kern w:val="0"/>
                <w:sz w:val="20"/>
                <w:szCs w:val="24"/>
                <w:lang w:eastAsia="lv-LV"/>
                <w14:ligatures w14:val="none"/>
              </w:rPr>
            </w:pPr>
            <w:r w:rsidRPr="0052075D">
              <w:rPr>
                <w:rFonts w:ascii="Times New Roman" w:hAnsi="Times New Roman" w:eastAsia="Calibri" w:cs="Times New Roman"/>
                <w:kern w:val="0"/>
                <w:sz w:val="20"/>
                <w:szCs w:val="24"/>
                <w:lang w:eastAsia="lv-LV"/>
                <w14:ligatures w14:val="none"/>
              </w:rPr>
              <w:t>vārds, uzvārds</w:t>
            </w:r>
          </w:p>
        </w:tc>
      </w:tr>
      <w:tr w:rsidRPr="0052075D" w:rsidR="002D6B3C" w:rsidTr="001D71D0" w14:paraId="61722FCA" w14:textId="77777777">
        <w:tc>
          <w:tcPr>
            <w:tcW w:w="4148" w:type="dxa"/>
            <w:vMerge w:val="restart"/>
            <w:tcBorders>
              <w:top w:val="nil"/>
              <w:left w:val="single" w:color="auto" w:sz="4" w:space="0"/>
              <w:bottom w:val="nil"/>
              <w:right w:val="single" w:color="auto" w:sz="4" w:space="0"/>
            </w:tcBorders>
          </w:tcPr>
          <w:p w:rsidRPr="0052075D" w:rsidR="002D6B3C" w:rsidP="001D71D0" w:rsidRDefault="005B0131" w14:paraId="77AE7854" w14:textId="1F1280A9">
            <w:pPr>
              <w:spacing w:after="120" w:line="240" w:lineRule="auto"/>
              <w:ind w:left="851" w:hanging="567"/>
              <w:jc w:val="both"/>
              <w:rPr>
                <w:rFonts w:ascii="Times New Roman" w:hAnsi="Times New Roman" w:eastAsia="Calibri" w:cs="Times New Roman"/>
                <w:kern w:val="0"/>
                <w:sz w:val="24"/>
                <w:szCs w:val="24"/>
                <w:lang w:eastAsia="lv-LV"/>
                <w14:ligatures w14:val="none"/>
              </w:rPr>
            </w:pPr>
            <w:r>
              <w:rPr>
                <w:rFonts w:ascii="Times New Roman" w:hAnsi="Times New Roman" w:eastAsia="Calibri" w:cs="Times New Roman"/>
                <w:kern w:val="0"/>
                <w:sz w:val="24"/>
                <w:szCs w:val="24"/>
                <w:lang w:eastAsia="lv-LV"/>
                <w14:ligatures w14:val="none"/>
              </w:rPr>
              <w:t>sadarbības partnera</w:t>
            </w:r>
          </w:p>
          <w:p w:rsidRPr="0052075D" w:rsidR="002D6B3C" w:rsidP="001D71D0" w:rsidRDefault="002D6B3C" w14:paraId="7B4B311D"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tcPr>
          <w:p w:rsidRPr="001C6556" w:rsidR="002D6B3C" w:rsidP="001D71D0" w:rsidRDefault="002D6B3C" w14:paraId="0EA81675" w14:textId="45847B8D">
            <w:pPr>
              <w:spacing w:after="120" w:line="276" w:lineRule="auto"/>
              <w:ind w:left="851" w:hanging="567"/>
              <w:jc w:val="both"/>
              <w:rPr>
                <w:rFonts w:ascii="Times New Roman" w:hAnsi="Times New Roman" w:eastAsia="Calibri" w:cs="Times New Roman"/>
                <w:b/>
                <w:bCs/>
                <w:kern w:val="0"/>
                <w:sz w:val="20"/>
                <w:szCs w:val="24"/>
                <w:lang w:eastAsia="lv-LV"/>
                <w14:ligatures w14:val="none"/>
              </w:rPr>
            </w:pPr>
          </w:p>
        </w:tc>
      </w:tr>
      <w:tr w:rsidRPr="0052075D" w:rsidR="002D6B3C" w:rsidTr="001D71D0" w14:paraId="480ADA00" w14:textId="77777777">
        <w:tc>
          <w:tcPr>
            <w:tcW w:w="0" w:type="auto"/>
            <w:vMerge/>
            <w:tcBorders>
              <w:top w:val="nil"/>
              <w:left w:val="single" w:color="auto" w:sz="4" w:space="0"/>
              <w:bottom w:val="nil"/>
              <w:right w:val="single" w:color="auto" w:sz="4" w:space="0"/>
            </w:tcBorders>
            <w:vAlign w:val="center"/>
            <w:hideMark/>
          </w:tcPr>
          <w:p w:rsidRPr="0052075D" w:rsidR="002D6B3C" w:rsidP="001D71D0" w:rsidRDefault="002D6B3C" w14:paraId="74A03571" w14:textId="77777777">
            <w:pPr>
              <w:spacing w:after="120" w:line="256" w:lineRule="auto"/>
              <w:ind w:left="851" w:hanging="567"/>
              <w:jc w:val="both"/>
              <w:rPr>
                <w:rFonts w:ascii="Times New Roman" w:hAnsi="Times New Roman" w:eastAsia="Times New Roman"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hideMark/>
          </w:tcPr>
          <w:p w:rsidRPr="0052075D" w:rsidR="002D6B3C" w:rsidP="001D71D0" w:rsidRDefault="005B0131" w14:paraId="412F20D1" w14:textId="0CE01DB7">
            <w:pPr>
              <w:spacing w:after="120" w:line="240" w:lineRule="auto"/>
              <w:ind w:left="851" w:hanging="567"/>
              <w:jc w:val="center"/>
              <w:rPr>
                <w:rFonts w:ascii="Times New Roman" w:hAnsi="Times New Roman" w:eastAsia="Calibri" w:cs="Times New Roman"/>
                <w:kern w:val="0"/>
                <w:sz w:val="20"/>
                <w:szCs w:val="24"/>
                <w:lang w:eastAsia="lv-LV"/>
                <w14:ligatures w14:val="none"/>
              </w:rPr>
            </w:pPr>
            <w:r>
              <w:rPr>
                <w:rFonts w:ascii="Times New Roman" w:hAnsi="Times New Roman" w:eastAsia="Calibri" w:cs="Times New Roman"/>
                <w:kern w:val="0"/>
                <w:sz w:val="20"/>
                <w:szCs w:val="24"/>
                <w:lang w:eastAsia="lv-LV"/>
                <w14:ligatures w14:val="none"/>
              </w:rPr>
              <w:t>sadarbības partnera</w:t>
            </w:r>
            <w:r w:rsidRPr="0052075D" w:rsidR="002D6B3C">
              <w:rPr>
                <w:rFonts w:ascii="Times New Roman" w:hAnsi="Times New Roman" w:eastAsia="Calibri" w:cs="Times New Roman"/>
                <w:kern w:val="0"/>
                <w:sz w:val="20"/>
                <w:szCs w:val="24"/>
                <w:lang w:eastAsia="lv-LV"/>
                <w14:ligatures w14:val="none"/>
              </w:rPr>
              <w:t xml:space="preserve"> iesniedzēja nosaukums</w:t>
            </w:r>
          </w:p>
        </w:tc>
      </w:tr>
      <w:tr w:rsidRPr="0052075D" w:rsidR="002D6B3C" w:rsidTr="001D71D0" w14:paraId="6F005DD2" w14:textId="77777777">
        <w:tc>
          <w:tcPr>
            <w:tcW w:w="4148" w:type="dxa"/>
            <w:vMerge w:val="restart"/>
            <w:tcBorders>
              <w:top w:val="nil"/>
              <w:left w:val="single" w:color="auto" w:sz="4" w:space="0"/>
              <w:bottom w:val="single" w:color="auto" w:sz="4" w:space="0"/>
              <w:right w:val="single" w:color="auto" w:sz="4" w:space="0"/>
            </w:tcBorders>
          </w:tcPr>
          <w:p w:rsidRPr="0052075D" w:rsidR="002D6B3C" w:rsidP="001D71D0" w:rsidRDefault="002D6B3C" w14:paraId="635A174D"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atbildīgā amatpersona</w:t>
            </w:r>
          </w:p>
          <w:p w:rsidRPr="0052075D" w:rsidR="002D6B3C" w:rsidP="001D71D0" w:rsidRDefault="002D6B3C" w14:paraId="123CD4FE" w14:textId="77777777">
            <w:pPr>
              <w:spacing w:after="120" w:line="240" w:lineRule="auto"/>
              <w:ind w:left="851" w:hanging="567"/>
              <w:jc w:val="both"/>
              <w:rPr>
                <w:rFonts w:ascii="Times New Roman" w:hAnsi="Times New Roman" w:eastAsia="Calibri"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tcPr>
          <w:p w:rsidRPr="001C6556" w:rsidR="002D6B3C" w:rsidP="001D71D0" w:rsidRDefault="002D6B3C" w14:paraId="42C3DCF4" w14:textId="0684AC2A">
            <w:pPr>
              <w:spacing w:after="120" w:line="276" w:lineRule="auto"/>
              <w:ind w:left="851" w:hanging="567"/>
              <w:jc w:val="both"/>
              <w:rPr>
                <w:rFonts w:ascii="Times New Roman" w:hAnsi="Times New Roman" w:eastAsia="Calibri" w:cs="Times New Roman"/>
                <w:b/>
                <w:bCs/>
                <w:kern w:val="0"/>
                <w:sz w:val="20"/>
                <w:szCs w:val="24"/>
                <w:lang w:eastAsia="lv-LV"/>
                <w14:ligatures w14:val="none"/>
              </w:rPr>
            </w:pPr>
          </w:p>
        </w:tc>
      </w:tr>
      <w:tr w:rsidRPr="0052075D" w:rsidR="002D6B3C" w:rsidTr="001D71D0" w14:paraId="1356B7F4" w14:textId="77777777">
        <w:tc>
          <w:tcPr>
            <w:tcW w:w="0" w:type="auto"/>
            <w:vMerge/>
            <w:tcBorders>
              <w:top w:val="nil"/>
              <w:left w:val="single" w:color="auto" w:sz="4" w:space="0"/>
              <w:bottom w:val="single" w:color="auto" w:sz="4" w:space="0"/>
              <w:right w:val="single" w:color="auto" w:sz="4" w:space="0"/>
            </w:tcBorders>
            <w:vAlign w:val="center"/>
            <w:hideMark/>
          </w:tcPr>
          <w:p w:rsidRPr="0052075D" w:rsidR="002D6B3C" w:rsidP="001D71D0" w:rsidRDefault="002D6B3C" w14:paraId="7C1C31AE" w14:textId="77777777">
            <w:pPr>
              <w:spacing w:after="120" w:line="256" w:lineRule="auto"/>
              <w:ind w:left="851" w:hanging="567"/>
              <w:jc w:val="both"/>
              <w:rPr>
                <w:rFonts w:ascii="Times New Roman" w:hAnsi="Times New Roman" w:eastAsia="Times New Roman" w:cs="Times New Roman"/>
                <w:kern w:val="0"/>
                <w:sz w:val="24"/>
                <w:szCs w:val="24"/>
                <w:lang w:eastAsia="lv-LV"/>
                <w14:ligatures w14:val="none"/>
              </w:rPr>
            </w:pPr>
          </w:p>
        </w:tc>
        <w:tc>
          <w:tcPr>
            <w:tcW w:w="4778" w:type="dxa"/>
            <w:tcBorders>
              <w:top w:val="single" w:color="auto" w:sz="4" w:space="0"/>
              <w:left w:val="single" w:color="auto" w:sz="4" w:space="0"/>
              <w:bottom w:val="single" w:color="auto" w:sz="4" w:space="0"/>
              <w:right w:val="single" w:color="auto" w:sz="4" w:space="0"/>
            </w:tcBorders>
            <w:hideMark/>
          </w:tcPr>
          <w:p w:rsidRPr="0052075D" w:rsidR="002D6B3C" w:rsidP="001D71D0" w:rsidRDefault="002D6B3C" w14:paraId="60AACBBB" w14:textId="77777777">
            <w:pPr>
              <w:spacing w:after="120" w:line="240" w:lineRule="auto"/>
              <w:ind w:left="851" w:hanging="567"/>
              <w:jc w:val="center"/>
              <w:rPr>
                <w:rFonts w:ascii="Times New Roman" w:hAnsi="Times New Roman" w:eastAsia="Calibri" w:cs="Times New Roman"/>
                <w:kern w:val="0"/>
                <w:sz w:val="20"/>
                <w:szCs w:val="24"/>
                <w:lang w:eastAsia="lv-LV"/>
                <w14:ligatures w14:val="none"/>
              </w:rPr>
            </w:pPr>
            <w:r w:rsidRPr="0052075D">
              <w:rPr>
                <w:rFonts w:ascii="Times New Roman" w:hAnsi="Times New Roman" w:eastAsia="Calibri" w:cs="Times New Roman"/>
                <w:kern w:val="0"/>
                <w:sz w:val="20"/>
                <w:szCs w:val="24"/>
                <w:lang w:eastAsia="lv-LV"/>
                <w14:ligatures w14:val="none"/>
              </w:rPr>
              <w:t>amata nosaukums</w:t>
            </w:r>
          </w:p>
        </w:tc>
      </w:tr>
    </w:tbl>
    <w:p w:rsidR="002D6B3C" w:rsidP="002D6B3C" w:rsidRDefault="002D6B3C" w14:paraId="26FD1DA5" w14:textId="77777777">
      <w:pPr>
        <w:spacing w:before="120" w:after="120" w:line="276" w:lineRule="auto"/>
        <w:ind w:left="426"/>
        <w:contextualSpacing/>
        <w:jc w:val="both"/>
        <w:rPr>
          <w:rFonts w:ascii="Times New Roman" w:hAnsi="Times New Roman" w:eastAsia="Calibri" w:cs="Times New Roman"/>
          <w:kern w:val="0"/>
          <w:sz w:val="24"/>
          <w:szCs w:val="24"/>
          <w:lang w:eastAsia="lv-LV"/>
          <w14:ligatures w14:val="none"/>
        </w:rPr>
      </w:pPr>
    </w:p>
    <w:p w:rsidRPr="002D6B3C" w:rsidR="002D6B3C" w:rsidP="001E45F5" w:rsidRDefault="001E45F5" w14:paraId="451FA544" w14:textId="384AFF1A">
      <w:pPr>
        <w:spacing w:after="120" w:line="240" w:lineRule="auto"/>
        <w:jc w:val="both"/>
        <w:rPr>
          <w:rFonts w:ascii="Times New Roman" w:hAnsi="Times New Roman" w:eastAsia="Calibri" w:cs="Times New Roman"/>
          <w:kern w:val="0"/>
          <w:sz w:val="24"/>
          <w:szCs w:val="24"/>
          <w:lang w:eastAsia="lv-LV"/>
          <w14:ligatures w14:val="none"/>
        </w:rPr>
      </w:pPr>
      <w:r w:rsidR="001E45F5">
        <w:rPr>
          <w:rFonts w:ascii="Times New Roman" w:hAnsi="Times New Roman" w:eastAsia="Calibri" w:cs="Times New Roman"/>
          <w:kern w:val="0"/>
          <w:sz w:val="24"/>
          <w:szCs w:val="24"/>
          <w:lang w:eastAsia="lv-LV"/>
          <w14:ligatures w14:val="none"/>
        </w:rPr>
        <w:t>Apliecinu, ka p</w:t>
      </w:r>
      <w:r w:rsidRPr="002D6B3C" w:rsidR="002D6B3C">
        <w:rPr>
          <w:rFonts w:ascii="Times New Roman" w:hAnsi="Times New Roman" w:eastAsia="Calibri" w:cs="Times New Roman"/>
          <w:kern w:val="0"/>
          <w:sz w:val="24"/>
          <w:szCs w:val="24"/>
          <w:lang w:eastAsia="lv-LV"/>
          <w14:ligatures w14:val="none"/>
        </w:rPr>
        <w:t xml:space="preserve">rojekta iesnieguma iesniegšanas brīdī uz sadarbības partneri kā </w:t>
      </w:r>
      <w:r w:rsidRPr="002D6B3C" w:rsidR="002D6B3C">
        <w:rPr>
          <w:rFonts w:ascii="Times New Roman" w:hAnsi="Times New Roman" w:eastAsia="Calibri" w:cs="Times New Roman"/>
          <w:b w:val="1"/>
          <w:bCs w:val="1"/>
          <w:kern w:val="0"/>
          <w:sz w:val="24"/>
          <w:szCs w:val="24"/>
          <w:lang w:eastAsia="lv-LV"/>
          <w14:ligatures w14:val="none"/>
        </w:rPr>
        <w:t>saimnieciskās darbības veicēju</w:t>
      </w:r>
      <w:r w:rsidRPr="2B1EE0FA">
        <w:rPr>
          <w:rStyle w:val="FootnoteReference"/>
          <w:rFonts w:ascii="Times New Roman" w:hAnsi="Times New Roman" w:eastAsia="Calibri" w:cs="Times New Roman"/>
          <w:sz w:val="24"/>
          <w:szCs w:val="24"/>
          <w:lang w:eastAsia="lv-LV"/>
        </w:rPr>
        <w:footnoteReference w:id="16192"/>
      </w:r>
      <w:r w:rsidRPr="002D6B3C" w:rsidR="002D6B3C">
        <w:rPr>
          <w:rFonts w:ascii="Times New Roman" w:hAnsi="Times New Roman" w:eastAsia="Calibri" w:cs="Times New Roman"/>
          <w:kern w:val="0"/>
          <w:sz w:val="24"/>
          <w:szCs w:val="24"/>
          <w:lang w:eastAsia="lv-LV"/>
          <w14:ligatures w14:val="none"/>
        </w:rPr>
        <w:t xml:space="preserve"> </w:t>
      </w:r>
      <w:r w:rsidRPr="002D6B3C" w:rsidR="002D6B3C">
        <w:rPr>
          <w:rFonts w:ascii="Times New Roman" w:hAnsi="Times New Roman" w:eastAsia="Calibri" w:cs="Times New Roman"/>
          <w:kern w:val="0"/>
          <w:sz w:val="24"/>
          <w:szCs w:val="24"/>
          <w:u w:val="single"/>
          <w:lang w:eastAsia="lv-LV"/>
          <w14:ligatures w14:val="none"/>
        </w:rPr>
        <w:t>nav piemērojama neviena</w:t>
      </w:r>
      <w:r w:rsidRPr="002D6B3C" w:rsidR="002D6B3C">
        <w:rPr>
          <w:rFonts w:ascii="Times New Roman" w:hAnsi="Times New Roman" w:eastAsia="Calibri" w:cs="Times New Roman"/>
          <w:kern w:val="0"/>
          <w:sz w:val="24"/>
          <w:szCs w:val="24"/>
          <w:lang w:eastAsia="lv-LV"/>
          <w14:ligatures w14:val="none"/>
        </w:rPr>
        <w:t xml:space="preserve"> no Eiropas Komisijas 2014. gada 17. jūnija Regulas (ES) Nr. 651/2014, ar ko noteiktas atbalsta kategorijas atzīst par saderīgām ar iekšējo tirgu, piemērojot Līguma 107. un 108. pantu, 2. panta 18. punktā norādītajām pazīmēm:</w:t>
      </w:r>
    </w:p>
    <w:p w:rsidRPr="002D6B3C" w:rsidR="002D6B3C" w:rsidP="00A15DAA" w:rsidRDefault="002D6B3C" w14:paraId="6A140B6D" w14:textId="47C8B08D">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p>
    <w:p w:rsidRPr="002D6B3C" w:rsidR="002D6B3C" w:rsidP="00A15DAA" w:rsidRDefault="002D6B3C" w14:paraId="1E0739C1" w14:textId="77777777">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rsidRPr="002D6B3C" w:rsidR="002D6B3C" w:rsidP="00A15DAA" w:rsidRDefault="002D6B3C" w14:paraId="163F5CD6" w14:textId="77777777">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rsidRPr="002D6B3C" w:rsidR="002D6B3C" w:rsidP="00A15DAA" w:rsidRDefault="002D6B3C" w14:paraId="17D9284E" w14:textId="77777777">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002D6B3C">
        <w:rPr>
          <w:rFonts w:ascii="Times New Roman" w:hAnsi="Times New Roman" w:eastAsia="Calibri" w:cs="Times New Roman"/>
          <w:kern w:val="0"/>
          <w:sz w:val="24"/>
          <w:szCs w:val="24"/>
          <w:lang w:eastAsia="lv-LV"/>
          <w14:ligatures w14:val="none"/>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rsidR="002D6B3C" w:rsidP="00A15DAA" w:rsidRDefault="002D6B3C" w14:paraId="00EBF269" w14:textId="769CC0CD">
      <w:pPr>
        <w:numPr>
          <w:ilvl w:val="0"/>
          <w:numId w:val="4"/>
        </w:numPr>
        <w:spacing w:after="120" w:line="240" w:lineRule="auto"/>
        <w:ind w:left="284" w:hanging="357"/>
        <w:jc w:val="both"/>
        <w:rPr>
          <w:rFonts w:ascii="Times New Roman" w:hAnsi="Times New Roman" w:eastAsia="Calibri" w:cs="Times New Roman"/>
          <w:kern w:val="0"/>
          <w:sz w:val="24"/>
          <w:szCs w:val="24"/>
          <w:lang w:eastAsia="lv-LV"/>
          <w14:ligatures w14:val="none"/>
        </w:rPr>
      </w:pPr>
      <w:r w:rsidRPr="24D900EF" w:rsidR="4DA701E7">
        <w:rPr>
          <w:rFonts w:ascii="Times New Roman" w:hAnsi="Times New Roman" w:eastAsia="Calibri" w:cs="Times New Roman"/>
          <w:i w:val="1"/>
          <w:iCs w:val="1"/>
          <w:kern w:val="0"/>
          <w:sz w:val="24"/>
          <w:szCs w:val="24"/>
          <w:lang w:eastAsia="lv-LV"/>
          <w14:ligatures w14:val="none"/>
        </w:rPr>
        <w:t xml:space="preserve">(Attiecināms, ja </w:t>
      </w:r>
      <w:r w:rsidRPr="24D900EF" w:rsidR="002D6B3C">
        <w:rPr>
          <w:rFonts w:ascii="Times New Roman" w:hAnsi="Times New Roman" w:eastAsia="Calibri" w:cs="Times New Roman"/>
          <w:i w:val="1"/>
          <w:iCs w:val="1"/>
          <w:kern w:val="0"/>
          <w:sz w:val="24"/>
          <w:szCs w:val="24"/>
          <w:lang w:eastAsia="lv-LV"/>
          <w14:ligatures w14:val="none"/>
        </w:rPr>
        <w:t>saimnieciskās darbības veicējs nav mazais (sīkais) vai vidējais komersants</w:t>
      </w:r>
      <w:r w:rsidRPr="24D900EF" w:rsidR="56F8C2ED">
        <w:rPr>
          <w:rFonts w:ascii="Times New Roman" w:hAnsi="Times New Roman" w:eastAsia="Calibri" w:cs="Times New Roman"/>
          <w:i w:val="1"/>
          <w:iCs w:val="1"/>
          <w:kern w:val="0"/>
          <w:sz w:val="24"/>
          <w:szCs w:val="24"/>
          <w:lang w:eastAsia="lv-LV"/>
          <w14:ligatures w14:val="none"/>
        </w:rPr>
        <w:t>)</w:t>
      </w:r>
      <w:r w:rsidRPr="002D6B3C" w:rsidR="002D6B3C">
        <w:rPr>
          <w:rFonts w:ascii="Times New Roman" w:hAnsi="Times New Roman" w:eastAsia="Calibri" w:cs="Times New Roman"/>
          <w:kern w:val="0"/>
          <w:sz w:val="24"/>
          <w:szCs w:val="24"/>
          <w:lang w:eastAsia="lv-LV"/>
          <w14:ligatures w14:val="none"/>
        </w:rPr>
        <w:t xml:space="preserve">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tbl>
      <w:tblPr>
        <w:tblW w:w="0" w:type="auto"/>
        <w:tblLook w:val="04A0" w:firstRow="1" w:lastRow="0" w:firstColumn="1" w:lastColumn="0" w:noHBand="0" w:noVBand="1"/>
      </w:tblPr>
      <w:tblGrid>
        <w:gridCol w:w="1413"/>
        <w:gridCol w:w="2977"/>
      </w:tblGrid>
      <w:tr w:rsidRPr="0052075D" w:rsidR="002D6B3C" w:rsidTr="001D71D0" w14:paraId="0F569644" w14:textId="77777777">
        <w:tc>
          <w:tcPr>
            <w:tcW w:w="1413" w:type="dxa"/>
          </w:tcPr>
          <w:p w:rsidRPr="0052075D" w:rsidR="002D6B3C" w:rsidP="001D71D0" w:rsidRDefault="002D6B3C" w14:paraId="04380D6C" w14:textId="77777777">
            <w:pPr>
              <w:spacing w:after="0" w:line="240" w:lineRule="auto"/>
              <w:jc w:val="both"/>
              <w:rPr>
                <w:rFonts w:ascii="Times New Roman" w:hAnsi="Times New Roman" w:eastAsia="Calibri" w:cs="Times New Roman"/>
                <w:kern w:val="0"/>
                <w:sz w:val="24"/>
                <w:szCs w:val="24"/>
                <w:lang w:eastAsia="lv-LV"/>
                <w14:ligatures w14:val="none"/>
              </w:rPr>
            </w:pPr>
          </w:p>
          <w:p w:rsidRPr="0052075D" w:rsidR="002D6B3C" w:rsidP="001D71D0" w:rsidRDefault="002D6B3C" w14:paraId="5F9D8BA1" w14:textId="77777777">
            <w:pPr>
              <w:spacing w:after="0" w:line="240" w:lineRule="auto"/>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Paraksts:</w:t>
            </w:r>
          </w:p>
        </w:tc>
        <w:tc>
          <w:tcPr>
            <w:tcW w:w="2977" w:type="dxa"/>
            <w:tcBorders>
              <w:top w:val="nil"/>
              <w:left w:val="nil"/>
              <w:bottom w:val="single" w:color="auto" w:sz="4" w:space="0"/>
              <w:right w:val="nil"/>
            </w:tcBorders>
          </w:tcPr>
          <w:p w:rsidRPr="0052075D" w:rsidR="002D6B3C" w:rsidP="001D71D0" w:rsidRDefault="002D6B3C" w14:paraId="3A028FE2" w14:textId="77777777">
            <w:pPr>
              <w:tabs>
                <w:tab w:val="left" w:pos="0"/>
              </w:tabs>
              <w:spacing w:after="0" w:line="240" w:lineRule="auto"/>
              <w:ind w:left="851" w:hanging="567"/>
              <w:jc w:val="both"/>
              <w:rPr>
                <w:rFonts w:ascii="Times New Roman" w:hAnsi="Times New Roman" w:eastAsia="Calibri" w:cs="Times New Roman"/>
                <w:kern w:val="0"/>
                <w:sz w:val="24"/>
                <w:szCs w:val="24"/>
                <w:lang w:eastAsia="lv-LV"/>
                <w14:ligatures w14:val="none"/>
              </w:rPr>
            </w:pPr>
          </w:p>
        </w:tc>
      </w:tr>
      <w:tr w:rsidRPr="0052075D" w:rsidR="002D6B3C" w:rsidTr="001D71D0" w14:paraId="3F063F06" w14:textId="77777777">
        <w:tc>
          <w:tcPr>
            <w:tcW w:w="1413" w:type="dxa"/>
            <w:vMerge w:val="restart"/>
          </w:tcPr>
          <w:p w:rsidRPr="0052075D" w:rsidR="002D6B3C" w:rsidP="001D71D0" w:rsidRDefault="002D6B3C" w14:paraId="07CF54EC" w14:textId="77777777">
            <w:pPr>
              <w:spacing w:after="0" w:line="240" w:lineRule="auto"/>
              <w:jc w:val="both"/>
              <w:rPr>
                <w:rFonts w:ascii="Times New Roman" w:hAnsi="Times New Roman" w:eastAsia="Calibri" w:cs="Times New Roman"/>
                <w:kern w:val="0"/>
                <w:sz w:val="24"/>
                <w:szCs w:val="24"/>
                <w:lang w:eastAsia="lv-LV"/>
                <w14:ligatures w14:val="none"/>
              </w:rPr>
            </w:pPr>
          </w:p>
          <w:p w:rsidRPr="0052075D" w:rsidR="002D6B3C" w:rsidP="001D71D0" w:rsidRDefault="002D6B3C" w14:paraId="37F98746" w14:textId="77777777">
            <w:pPr>
              <w:spacing w:after="0" w:line="240" w:lineRule="auto"/>
              <w:jc w:val="both"/>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 w:val="24"/>
                <w:szCs w:val="24"/>
                <w:lang w:eastAsia="lv-LV"/>
                <w14:ligatures w14:val="none"/>
              </w:rPr>
              <w:t>Datums:</w:t>
            </w:r>
          </w:p>
          <w:p w:rsidRPr="0052075D" w:rsidR="002D6B3C" w:rsidP="001D71D0" w:rsidRDefault="002D6B3C" w14:paraId="7AC76257" w14:textId="77777777">
            <w:pPr>
              <w:tabs>
                <w:tab w:val="left" w:pos="0"/>
              </w:tabs>
              <w:spacing w:after="0" w:line="240" w:lineRule="auto"/>
              <w:ind w:left="851" w:hanging="567"/>
              <w:jc w:val="center"/>
              <w:rPr>
                <w:rFonts w:ascii="Times New Roman" w:hAnsi="Times New Roman" w:eastAsia="Calibri" w:cs="Times New Roman"/>
                <w:kern w:val="0"/>
                <w:sz w:val="24"/>
                <w:szCs w:val="24"/>
                <w:lang w:eastAsia="lv-LV"/>
                <w14:ligatures w14:val="none"/>
              </w:rPr>
            </w:pPr>
          </w:p>
        </w:tc>
        <w:tc>
          <w:tcPr>
            <w:tcW w:w="2977" w:type="dxa"/>
            <w:tcBorders>
              <w:top w:val="single" w:color="auto" w:sz="4" w:space="0"/>
              <w:left w:val="nil"/>
              <w:bottom w:val="single" w:color="auto" w:sz="4" w:space="0"/>
              <w:right w:val="nil"/>
            </w:tcBorders>
          </w:tcPr>
          <w:p w:rsidRPr="0052075D" w:rsidR="002D6B3C" w:rsidP="001D71D0" w:rsidRDefault="002D6B3C" w14:paraId="4E14A29C" w14:textId="77777777">
            <w:pPr>
              <w:tabs>
                <w:tab w:val="left" w:pos="0"/>
              </w:tabs>
              <w:spacing w:after="0" w:line="240" w:lineRule="auto"/>
              <w:jc w:val="both"/>
              <w:rPr>
                <w:rFonts w:ascii="Times New Roman" w:hAnsi="Times New Roman" w:eastAsia="Calibri" w:cs="Times New Roman"/>
                <w:kern w:val="0"/>
                <w:sz w:val="24"/>
                <w:szCs w:val="24"/>
                <w:lang w:eastAsia="lv-LV"/>
                <w14:ligatures w14:val="none"/>
              </w:rPr>
            </w:pPr>
          </w:p>
          <w:p w:rsidRPr="0052075D" w:rsidR="002D6B3C" w:rsidP="001D71D0" w:rsidRDefault="002D6B3C" w14:paraId="08AF1005" w14:textId="77777777">
            <w:pPr>
              <w:tabs>
                <w:tab w:val="left" w:pos="0"/>
              </w:tabs>
              <w:spacing w:after="0" w:line="240" w:lineRule="auto"/>
              <w:jc w:val="both"/>
              <w:rPr>
                <w:rFonts w:ascii="Times New Roman" w:hAnsi="Times New Roman" w:eastAsia="Calibri" w:cs="Times New Roman"/>
                <w:kern w:val="0"/>
                <w:sz w:val="24"/>
                <w:szCs w:val="24"/>
                <w:lang w:eastAsia="lv-LV"/>
                <w14:ligatures w14:val="none"/>
              </w:rPr>
            </w:pPr>
          </w:p>
        </w:tc>
      </w:tr>
      <w:tr w:rsidRPr="0052075D" w:rsidR="002D6B3C" w:rsidTr="001D71D0" w14:paraId="34B24882" w14:textId="77777777">
        <w:tc>
          <w:tcPr>
            <w:tcW w:w="0" w:type="auto"/>
            <w:vMerge/>
            <w:vAlign w:val="center"/>
            <w:hideMark/>
          </w:tcPr>
          <w:p w:rsidRPr="0052075D" w:rsidR="002D6B3C" w:rsidP="001D71D0" w:rsidRDefault="002D6B3C" w14:paraId="6DAC8D49" w14:textId="77777777">
            <w:pPr>
              <w:spacing w:after="0" w:line="256" w:lineRule="auto"/>
              <w:ind w:left="851" w:hanging="567"/>
              <w:jc w:val="both"/>
              <w:rPr>
                <w:rFonts w:ascii="Times New Roman" w:hAnsi="Times New Roman" w:eastAsia="Times New Roman" w:cs="Times New Roman"/>
                <w:kern w:val="0"/>
                <w:sz w:val="24"/>
                <w:szCs w:val="24"/>
                <w:lang w:eastAsia="lv-LV"/>
                <w14:ligatures w14:val="none"/>
              </w:rPr>
            </w:pPr>
          </w:p>
        </w:tc>
        <w:tc>
          <w:tcPr>
            <w:tcW w:w="2977" w:type="dxa"/>
            <w:tcBorders>
              <w:top w:val="single" w:color="auto" w:sz="4" w:space="0"/>
              <w:left w:val="nil"/>
              <w:bottom w:val="nil"/>
              <w:right w:val="nil"/>
            </w:tcBorders>
            <w:hideMark/>
          </w:tcPr>
          <w:p w:rsidRPr="0052075D" w:rsidR="002D6B3C" w:rsidP="001D71D0" w:rsidRDefault="002D6B3C" w14:paraId="0FB52DFF" w14:textId="77777777">
            <w:pPr>
              <w:tabs>
                <w:tab w:val="left" w:pos="0"/>
              </w:tabs>
              <w:spacing w:after="0" w:line="240" w:lineRule="auto"/>
              <w:ind w:left="851" w:hanging="567"/>
              <w:jc w:val="center"/>
              <w:rPr>
                <w:rFonts w:ascii="Times New Roman" w:hAnsi="Times New Roman" w:eastAsia="Calibri" w:cs="Times New Roman"/>
                <w:kern w:val="0"/>
                <w:sz w:val="24"/>
                <w:szCs w:val="24"/>
                <w:lang w:eastAsia="lv-LV"/>
                <w14:ligatures w14:val="none"/>
              </w:rPr>
            </w:pPr>
            <w:r w:rsidRPr="0052075D">
              <w:rPr>
                <w:rFonts w:ascii="Times New Roman" w:hAnsi="Times New Roman" w:eastAsia="Calibri" w:cs="Times New Roman"/>
                <w:kern w:val="0"/>
                <w:szCs w:val="24"/>
                <w:lang w:eastAsia="lv-LV"/>
                <w14:ligatures w14:val="none"/>
              </w:rPr>
              <w:t>dd/mm/gggg</w:t>
            </w:r>
          </w:p>
        </w:tc>
      </w:tr>
    </w:tbl>
    <w:p w:rsidRPr="002D6B3C" w:rsidR="006215D4" w:rsidP="00D236DC" w:rsidRDefault="006215D4" w14:paraId="184E7245" w14:textId="0CB2270E"/>
    <w:sectPr w:rsidRPr="002D6B3C" w:rsidR="006215D4" w:rsidSect="002D6B3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14="http://schemas.microsoft.com/office/word/2010/wordml" xmlns:w="http://schemas.openxmlformats.org/wordprocessingml/2006/main" xmlns:r="http://schemas.openxmlformats.org/officeDocument/2006/relationships">
  <w:footnote w:type="separator" w:id="-1">
    <w:p w:rsidR="2B1EE0FA" w:rsidRDefault="2B1EE0FA" w14:paraId="4C6FA78E" w14:textId="5E49DC55">
      <w:pPr>
        <w:spacing w:after="0" w:line="240" w:lineRule="auto"/>
      </w:pPr>
      <w:r>
        <w:separator/>
      </w:r>
    </w:p>
  </w:footnote>
  <w:footnote w:type="continuationSeparator" w:id="0">
    <w:p w:rsidR="2B1EE0FA" w:rsidRDefault="2B1EE0FA" w14:paraId="4432DDC6" w14:textId="15A2305B">
      <w:pPr>
        <w:spacing w:after="0" w:line="240" w:lineRule="auto"/>
      </w:pPr>
      <w:r>
        <w:continuationSeparator/>
      </w:r>
    </w:p>
  </w:footnote>
  <w:footnote w:id="16192">
    <w:p w:rsidR="2B1EE0FA" w:rsidP="2B1EE0FA" w:rsidRDefault="2B1EE0FA" w14:paraId="59909805" w14:textId="158DCDCD">
      <w:pPr>
        <w:pStyle w:val="FootnoteText"/>
        <w:bidi w:val="0"/>
      </w:pPr>
      <w:r w:rsidRPr="2B1EE0FA">
        <w:rPr>
          <w:rStyle w:val="FootnoteReference"/>
        </w:rPr>
        <w:footnoteRef/>
      </w:r>
      <w:r w:rsidR="24D900EF">
        <w:rPr/>
        <w:t xml:space="preserve"> Ne individuāli, ne saistīto uzņēmumu grupas l</w:t>
      </w:r>
      <w:r w:rsidR="24D900EF">
        <w:rPr/>
        <w:t xml:space="preserve">īmenī, kas noteikta atbilstoši Eiropas Komisijas regulai </w:t>
      </w:r>
      <w:hyperlink r:id="R1fe6902b710e42dc">
        <w:r w:rsidRPr="24D900EF" w:rsidR="24D900EF">
          <w:rPr>
            <w:rStyle w:val="Hyperlink"/>
          </w:rPr>
          <w:t>Nr.651/2014</w:t>
        </w:r>
      </w:hyperlink>
      <w:r w:rsidR="24D900E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1651E"/>
    <w:multiLevelType w:val="hybridMultilevel"/>
    <w:tmpl w:val="208E480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7F35971"/>
    <w:multiLevelType w:val="multilevel"/>
    <w:tmpl w:val="3A6E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005441">
    <w:abstractNumId w:val="1"/>
  </w:num>
  <w:num w:numId="3" w16cid:durableId="879901079">
    <w:abstractNumId w:val="2"/>
  </w:num>
  <w:num w:numId="4" w16cid:durableId="205403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4"/>
    <w:rsid w:val="00042772"/>
    <w:rsid w:val="001E45F5"/>
    <w:rsid w:val="002D6B3C"/>
    <w:rsid w:val="003E1CB5"/>
    <w:rsid w:val="003F2577"/>
    <w:rsid w:val="004D7E54"/>
    <w:rsid w:val="005356B6"/>
    <w:rsid w:val="005B0131"/>
    <w:rsid w:val="006215D4"/>
    <w:rsid w:val="00745204"/>
    <w:rsid w:val="008F1797"/>
    <w:rsid w:val="009B460A"/>
    <w:rsid w:val="00A15DAA"/>
    <w:rsid w:val="00B2040C"/>
    <w:rsid w:val="00D236DC"/>
    <w:rsid w:val="22EBA767"/>
    <w:rsid w:val="24D900EF"/>
    <w:rsid w:val="256FA452"/>
    <w:rsid w:val="2B1EE0FA"/>
    <w:rsid w:val="4DA701E7"/>
    <w:rsid w:val="56F8C2ED"/>
    <w:rsid w:val="70A362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305"/>
  <w15:chartTrackingRefBased/>
  <w15:docId w15:val="{B46416E5-7768-4202-A6BE-27E9BC60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B3C"/>
    <w:pPr>
      <w:spacing w:line="259" w:lineRule="auto"/>
    </w:pPr>
    <w:rPr>
      <w:sz w:val="22"/>
      <w:szCs w:val="22"/>
    </w:rPr>
  </w:style>
  <w:style w:type="paragraph" w:styleId="Heading1">
    <w:name w:val="heading 1"/>
    <w:basedOn w:val="Normal"/>
    <w:next w:val="Normal"/>
    <w:link w:val="Heading1Char"/>
    <w:uiPriority w:val="9"/>
    <w:qFormat/>
    <w:rsid w:val="006215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15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15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15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15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15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15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15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15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15D4"/>
    <w:rPr>
      <w:rFonts w:eastAsiaTheme="majorEastAsia" w:cstheme="majorBidi"/>
      <w:color w:val="272727" w:themeColor="text1" w:themeTint="D8"/>
    </w:rPr>
  </w:style>
  <w:style w:type="paragraph" w:styleId="Title">
    <w:name w:val="Title"/>
    <w:basedOn w:val="Normal"/>
    <w:next w:val="Normal"/>
    <w:link w:val="TitleChar"/>
    <w:uiPriority w:val="10"/>
    <w:qFormat/>
    <w:rsid w:val="006215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15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15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D4"/>
    <w:pPr>
      <w:spacing w:before="160"/>
      <w:jc w:val="center"/>
    </w:pPr>
    <w:rPr>
      <w:i/>
      <w:iCs/>
      <w:color w:val="404040" w:themeColor="text1" w:themeTint="BF"/>
    </w:rPr>
  </w:style>
  <w:style w:type="character" w:styleId="QuoteChar" w:customStyle="1">
    <w:name w:val="Quote Char"/>
    <w:basedOn w:val="DefaultParagraphFont"/>
    <w:link w:val="Quote"/>
    <w:uiPriority w:val="29"/>
    <w:rsid w:val="006215D4"/>
    <w:rPr>
      <w:i/>
      <w:iCs/>
      <w:color w:val="404040" w:themeColor="text1" w:themeTint="BF"/>
    </w:rPr>
  </w:style>
  <w:style w:type="paragraph" w:styleId="ListParagraph">
    <w:name w:val="List Paragraph"/>
    <w:basedOn w:val="Normal"/>
    <w:uiPriority w:val="34"/>
    <w:qFormat/>
    <w:rsid w:val="006215D4"/>
    <w:pPr>
      <w:ind w:left="720"/>
      <w:contextualSpacing/>
    </w:pPr>
  </w:style>
  <w:style w:type="character" w:styleId="IntenseEmphasis">
    <w:name w:val="Intense Emphasis"/>
    <w:basedOn w:val="DefaultParagraphFont"/>
    <w:uiPriority w:val="21"/>
    <w:qFormat/>
    <w:rsid w:val="006215D4"/>
    <w:rPr>
      <w:i/>
      <w:iCs/>
      <w:color w:val="0F4761" w:themeColor="accent1" w:themeShade="BF"/>
    </w:rPr>
  </w:style>
  <w:style w:type="paragraph" w:styleId="IntenseQuote">
    <w:name w:val="Intense Quote"/>
    <w:basedOn w:val="Normal"/>
    <w:next w:val="Normal"/>
    <w:link w:val="IntenseQuoteChar"/>
    <w:uiPriority w:val="30"/>
    <w:qFormat/>
    <w:rsid w:val="006215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15D4"/>
    <w:rPr>
      <w:i/>
      <w:iCs/>
      <w:color w:val="0F4761" w:themeColor="accent1" w:themeShade="BF"/>
    </w:rPr>
  </w:style>
  <w:style w:type="character" w:styleId="IntenseReference">
    <w:name w:val="Intense Reference"/>
    <w:basedOn w:val="DefaultParagraphFont"/>
    <w:uiPriority w:val="32"/>
    <w:qFormat/>
    <w:rsid w:val="006215D4"/>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957127">
      <w:bodyDiv w:val="1"/>
      <w:marLeft w:val="0"/>
      <w:marRight w:val="0"/>
      <w:marTop w:val="0"/>
      <w:marBottom w:val="0"/>
      <w:divBdr>
        <w:top w:val="none" w:sz="0" w:space="0" w:color="auto"/>
        <w:left w:val="none" w:sz="0" w:space="0" w:color="auto"/>
        <w:bottom w:val="none" w:sz="0" w:space="0" w:color="auto"/>
        <w:right w:val="none" w:sz="0" w:space="0" w:color="auto"/>
      </w:divBdr>
    </w:div>
    <w:div w:id="1064375276">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2018188381">
      <w:bodyDiv w:val="1"/>
      <w:marLeft w:val="0"/>
      <w:marRight w:val="0"/>
      <w:marTop w:val="0"/>
      <w:marBottom w:val="0"/>
      <w:divBdr>
        <w:top w:val="none" w:sz="0" w:space="0" w:color="auto"/>
        <w:left w:val="none" w:sz="0" w:space="0" w:color="auto"/>
        <w:bottom w:val="none" w:sz="0" w:space="0" w:color="auto"/>
        <w:right w:val="none" w:sz="0" w:space="0" w:color="auto"/>
      </w:divBdr>
    </w:div>
    <w:div w:id="2023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footnotes" Target="footnotes.xml" Id="R785c849194e04a80" /></Relationships>
</file>

<file path=word/_rels/footnotes.xml.rels>&#65279;<?xml version="1.0" encoding="utf-8"?><Relationships xmlns="http://schemas.openxmlformats.org/package/2006/relationships"><Relationship Type="http://schemas.openxmlformats.org/officeDocument/2006/relationships/hyperlink" Target="https://eur-lex.europa.eu/legal-content/LV/TXT/?uri=CELEX:02014R0651-20230701" TargetMode="External" Id="R1fe6902b710e42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329D7-D4B5-449C-AE32-7A2E0CE6DB1B}"/>
</file>

<file path=customXml/itemProps2.xml><?xml version="1.0" encoding="utf-8"?>
<ds:datastoreItem xmlns:ds="http://schemas.openxmlformats.org/officeDocument/2006/customXml" ds:itemID="{7D4AD9C8-8626-4E6A-8AD5-0870ECCC9C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50EBFF0A-7F07-4C57-A14D-758DC677E3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Laura Ausmane</cp:lastModifiedBy>
  <cp:revision>11</cp:revision>
  <dcterms:created xsi:type="dcterms:W3CDTF">2024-08-09T11:15:00Z</dcterms:created>
  <dcterms:modified xsi:type="dcterms:W3CDTF">2024-08-22T15:09:03Z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