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20FDBAEB"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sidRPr="616166C5">
        <w:rPr>
          <w:rStyle w:val="normaltextrun"/>
          <w:rFonts w:eastAsiaTheme="majorEastAsia"/>
          <w:color w:val="000000" w:themeColor="text1"/>
          <w:sz w:val="22"/>
          <w:szCs w:val="22"/>
        </w:rPr>
        <w:t>1.</w:t>
      </w:r>
      <w:r w:rsidR="00B20B5C" w:rsidRPr="616166C5">
        <w:rPr>
          <w:rStyle w:val="normaltextrun"/>
          <w:rFonts w:eastAsiaTheme="majorEastAsia"/>
          <w:color w:val="000000" w:themeColor="text1"/>
          <w:sz w:val="22"/>
          <w:szCs w:val="22"/>
        </w:rPr>
        <w:t> </w:t>
      </w:r>
      <w:r w:rsidRPr="616166C5">
        <w:rPr>
          <w:rStyle w:val="normaltextrun"/>
          <w:rFonts w:eastAsiaTheme="majorEastAsia"/>
          <w:color w:val="000000" w:themeColor="text1"/>
          <w:sz w:val="22"/>
          <w:szCs w:val="22"/>
        </w:rPr>
        <w:t>pielikums</w:t>
      </w:r>
    </w:p>
    <w:p w14:paraId="34AA2673" w14:textId="1CA42B55" w:rsidR="00F55A63" w:rsidRDefault="00F55A63" w:rsidP="00B20B5C">
      <w:pPr>
        <w:pStyle w:val="paragraph"/>
        <w:spacing w:before="0" w:beforeAutospacing="0" w:after="24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w:t>
      </w:r>
      <w:r w:rsidR="00544357">
        <w:rPr>
          <w:rStyle w:val="normaltextrun"/>
          <w:rFonts w:eastAsiaTheme="majorEastAsia"/>
          <w:color w:val="000000"/>
          <w:sz w:val="22"/>
          <w:szCs w:val="22"/>
        </w:rPr>
        <w:t>a</w:t>
      </w:r>
      <w:r>
        <w:rPr>
          <w:rStyle w:val="normaltextrun"/>
          <w:rFonts w:eastAsiaTheme="majorEastAsia"/>
          <w:color w:val="000000"/>
          <w:sz w:val="22"/>
          <w:szCs w:val="22"/>
        </w:rPr>
        <w:t xml:space="preserve"> iesniegum</w:t>
      </w:r>
      <w:r w:rsidR="00544357">
        <w:rPr>
          <w:rStyle w:val="normaltextrun"/>
          <w:rFonts w:eastAsiaTheme="majorEastAsia"/>
          <w:color w:val="000000"/>
          <w:sz w:val="22"/>
          <w:szCs w:val="22"/>
        </w:rPr>
        <w:t>a</w:t>
      </w:r>
      <w:r>
        <w:rPr>
          <w:rStyle w:val="normaltextrun"/>
          <w:rFonts w:eastAsiaTheme="majorEastAsia"/>
          <w:color w:val="000000"/>
          <w:sz w:val="22"/>
          <w:szCs w:val="22"/>
        </w:rPr>
        <w:t xml:space="preserve"> atlases nolikumam</w:t>
      </w:r>
    </w:p>
    <w:p w14:paraId="4E5611D2" w14:textId="775ECADC" w:rsidR="00E049E1" w:rsidRDefault="00955D13" w:rsidP="00E049E1">
      <w:pPr>
        <w:pStyle w:val="paragraph"/>
        <w:spacing w:before="0" w:beforeAutospacing="0" w:after="240" w:afterAutospacing="0"/>
        <w:jc w:val="center"/>
        <w:textAlignment w:val="baseline"/>
        <w:rPr>
          <w:rStyle w:val="normaltextrun"/>
          <w:rFonts w:eastAsiaTheme="majorEastAsia"/>
          <w:b/>
          <w:bCs/>
        </w:rPr>
      </w:pPr>
      <w:r>
        <w:rPr>
          <w:rStyle w:val="normaltextrun"/>
          <w:rFonts w:eastAsiaTheme="majorEastAsia"/>
          <w:b/>
          <w:bCs/>
        </w:rPr>
        <w:t>6.1.1. </w:t>
      </w:r>
      <w:r w:rsidR="00F55A63" w:rsidRPr="272015B4">
        <w:rPr>
          <w:rStyle w:val="normaltextrun"/>
          <w:rFonts w:eastAsiaTheme="majorEastAsia"/>
          <w:b/>
          <w:bCs/>
        </w:rPr>
        <w:t>specifiskā atbalsta mērķa “</w:t>
      </w:r>
      <w:r w:rsidR="00A755B2" w:rsidRPr="00A755B2">
        <w:rPr>
          <w:rFonts w:eastAsiaTheme="majorEastAsia"/>
          <w:b/>
          <w:bCs/>
        </w:rPr>
        <w:t xml:space="preserve">Pārejas uz </w:t>
      </w:r>
      <w:proofErr w:type="spellStart"/>
      <w:r w:rsidR="00A755B2" w:rsidRPr="00A755B2">
        <w:rPr>
          <w:rFonts w:eastAsiaTheme="majorEastAsia"/>
          <w:b/>
          <w:bCs/>
        </w:rPr>
        <w:t>klimatneitralitāti</w:t>
      </w:r>
      <w:proofErr w:type="spellEnd"/>
      <w:r w:rsidR="00A755B2" w:rsidRPr="00A755B2">
        <w:rPr>
          <w:rFonts w:eastAsiaTheme="majorEastAsia"/>
          <w:b/>
          <w:bCs/>
        </w:rPr>
        <w:t xml:space="preserve"> radīto ekonomisko, sociālo un vides seku mazināšana visvairāk skartajos reģionos</w:t>
      </w:r>
      <w:r w:rsidR="00F55A63" w:rsidRPr="272015B4">
        <w:rPr>
          <w:rStyle w:val="normaltextrun"/>
          <w:rFonts w:eastAsiaTheme="majorEastAsia"/>
          <w:b/>
          <w:bCs/>
        </w:rPr>
        <w:t>”</w:t>
      </w:r>
      <w:r w:rsidR="00353795">
        <w:rPr>
          <w:rStyle w:val="normaltextrun"/>
          <w:rFonts w:eastAsiaTheme="majorEastAsia"/>
          <w:b/>
          <w:bCs/>
        </w:rPr>
        <w:t xml:space="preserve"> </w:t>
      </w:r>
      <w:r w:rsidR="00BC32EB" w:rsidRPr="00BC32EB">
        <w:rPr>
          <w:rStyle w:val="normaltextrun"/>
          <w:rFonts w:eastAsiaTheme="majorEastAsia"/>
          <w:b/>
          <w:bCs/>
        </w:rPr>
        <w:t xml:space="preserve">” 6.1.1.1. </w:t>
      </w:r>
      <w:r w:rsidR="00F55A63" w:rsidRPr="272015B4">
        <w:rPr>
          <w:rStyle w:val="normaltextrun"/>
          <w:rFonts w:eastAsiaTheme="majorEastAsia"/>
          <w:b/>
          <w:bCs/>
        </w:rPr>
        <w:t>pasākuma “</w:t>
      </w:r>
      <w:r w:rsidR="00863481" w:rsidRPr="00863481">
        <w:rPr>
          <w:rFonts w:eastAsiaTheme="majorEastAsia"/>
          <w:b/>
          <w:bCs/>
        </w:rPr>
        <w:t>Atteikšanās no kūdras izmantošanas enerģētikā</w:t>
      </w:r>
      <w:r w:rsidR="00F55A63" w:rsidRPr="272015B4">
        <w:rPr>
          <w:rStyle w:val="normaltextrun"/>
          <w:rFonts w:eastAsiaTheme="majorEastAsia"/>
          <w:b/>
          <w:bCs/>
        </w:rPr>
        <w:t>” (turpmāk</w:t>
      </w:r>
      <w:r w:rsidR="00CB65D9">
        <w:rPr>
          <w:rStyle w:val="normaltextrun"/>
          <w:rFonts w:eastAsiaTheme="majorEastAsia"/>
          <w:b/>
          <w:bCs/>
        </w:rPr>
        <w:t> </w:t>
      </w:r>
      <w:r w:rsidR="00F55A63" w:rsidRPr="272015B4">
        <w:rPr>
          <w:rStyle w:val="normaltextrun"/>
          <w:rFonts w:eastAsiaTheme="majorEastAsia"/>
          <w:b/>
          <w:bCs/>
        </w:rPr>
        <w:t xml:space="preserve">– SAM pasākums) </w:t>
      </w:r>
      <w:r w:rsidR="00FC23F2" w:rsidRPr="00FC23F2">
        <w:rPr>
          <w:rStyle w:val="normaltextrun"/>
          <w:rFonts w:eastAsiaTheme="majorEastAsia"/>
          <w:b/>
          <w:bCs/>
        </w:rPr>
        <w:t xml:space="preserve">pirmās projektu </w:t>
      </w:r>
      <w:r w:rsidR="00F55A63" w:rsidRPr="272015B4">
        <w:rPr>
          <w:rStyle w:val="normaltextrun"/>
          <w:rFonts w:eastAsiaTheme="majorEastAsia"/>
          <w:b/>
          <w:bCs/>
        </w:rPr>
        <w:t>iesniegum</w:t>
      </w:r>
      <w:r w:rsidR="00FC23F2">
        <w:rPr>
          <w:rStyle w:val="normaltextrun"/>
          <w:rFonts w:eastAsiaTheme="majorEastAsia"/>
          <w:b/>
          <w:bCs/>
        </w:rPr>
        <w:t>u</w:t>
      </w:r>
      <w:r w:rsidR="00460133">
        <w:rPr>
          <w:rStyle w:val="normaltextrun"/>
          <w:rFonts w:eastAsiaTheme="majorEastAsia"/>
          <w:b/>
          <w:bCs/>
        </w:rPr>
        <w:t xml:space="preserve"> </w:t>
      </w:r>
      <w:r w:rsidR="00460133" w:rsidRPr="00460133">
        <w:rPr>
          <w:rStyle w:val="normaltextrun"/>
          <w:rFonts w:eastAsiaTheme="majorEastAsia"/>
          <w:b/>
          <w:bCs/>
        </w:rPr>
        <w:t>atlases kārtas</w:t>
      </w:r>
      <w:r w:rsidR="00F55A63" w:rsidRPr="272015B4">
        <w:rPr>
          <w:rStyle w:val="normaltextrun"/>
          <w:rFonts w:eastAsiaTheme="majorEastAsia"/>
          <w:b/>
          <w:bCs/>
        </w:rPr>
        <w:t xml:space="preserve"> aizpildīšanas metodika (turpmāk</w:t>
      </w:r>
      <w:r w:rsidR="003D6BE4">
        <w:rPr>
          <w:rStyle w:val="normaltextrun"/>
          <w:rFonts w:eastAsiaTheme="majorEastAsia"/>
          <w:b/>
          <w:bCs/>
        </w:rPr>
        <w:t> </w:t>
      </w:r>
      <w:r w:rsidR="00F55A63" w:rsidRPr="272015B4">
        <w:rPr>
          <w:rStyle w:val="normaltextrun"/>
          <w:rFonts w:eastAsiaTheme="majorEastAsia"/>
          <w:b/>
          <w:bCs/>
        </w:rPr>
        <w:t>– metodika)</w:t>
      </w:r>
      <w:r w:rsidR="00BC0CC8">
        <w:rPr>
          <w:rStyle w:val="normaltextrun"/>
          <w:rFonts w:eastAsiaTheme="majorEastAsia"/>
          <w:b/>
          <w:bCs/>
        </w:rPr>
        <w:t xml:space="preserve"> </w:t>
      </w:r>
    </w:p>
    <w:p w14:paraId="1B811EBE" w14:textId="63EA90EB" w:rsidR="005559DC" w:rsidRDefault="00F55A63" w:rsidP="00E049E1">
      <w:pPr>
        <w:pStyle w:val="paragraph"/>
        <w:spacing w:before="0" w:beforeAutospacing="0" w:after="0" w:afterAutospacing="0"/>
        <w:ind w:firstLine="720"/>
        <w:jc w:val="both"/>
        <w:textAlignment w:val="baseline"/>
        <w:rPr>
          <w:rStyle w:val="normaltextrun"/>
          <w:rFonts w:eastAsiaTheme="majorEastAsia"/>
        </w:rPr>
      </w:pPr>
      <w:r w:rsidRPr="41E1142C">
        <w:rPr>
          <w:rStyle w:val="normaltextrun"/>
          <w:rFonts w:eastAsiaTheme="majorEastAsia"/>
        </w:rPr>
        <w:t xml:space="preserve">Metodika ir sagatavota, ievērojot Ministru kabineta </w:t>
      </w:r>
      <w:r w:rsidR="004B3FAF">
        <w:rPr>
          <w:rStyle w:val="normaltextrun"/>
          <w:rFonts w:eastAsiaTheme="majorEastAsia"/>
        </w:rPr>
        <w:t xml:space="preserve">(turpmāk – MK) </w:t>
      </w:r>
      <w:r w:rsidR="00676169">
        <w:rPr>
          <w:rStyle w:val="normaltextrun"/>
          <w:rFonts w:eastAsiaTheme="majorEastAsia"/>
        </w:rPr>
        <w:t>noteikumos</w:t>
      </w:r>
      <w:r w:rsidR="003504E2">
        <w:rPr>
          <w:rStyle w:val="normaltextrun"/>
          <w:rFonts w:eastAsiaTheme="majorEastAsia"/>
        </w:rPr>
        <w:t xml:space="preserve"> </w:t>
      </w:r>
      <w:r w:rsidR="003504E2" w:rsidRPr="003504E2">
        <w:rPr>
          <w:rFonts w:eastAsia="Calibri"/>
          <w:bCs/>
          <w:iCs/>
        </w:rPr>
        <w:t xml:space="preserve">2024. gada </w:t>
      </w:r>
      <w:r w:rsidR="001E1002" w:rsidRPr="001E1002">
        <w:rPr>
          <w:rFonts w:eastAsia="Calibri"/>
          <w:bCs/>
          <w:iCs/>
        </w:rPr>
        <w:t>9.</w:t>
      </w:r>
      <w:r w:rsidR="001E1002">
        <w:rPr>
          <w:rFonts w:eastAsia="Calibri"/>
          <w:bCs/>
          <w:iCs/>
        </w:rPr>
        <w:t xml:space="preserve"> </w:t>
      </w:r>
      <w:r w:rsidR="001E1002" w:rsidRPr="001E1002">
        <w:rPr>
          <w:rFonts w:eastAsia="Calibri"/>
          <w:bCs/>
          <w:iCs/>
        </w:rPr>
        <w:t>jūlija</w:t>
      </w:r>
      <w:r w:rsidR="001E1002" w:rsidRPr="001E1002">
        <w:rPr>
          <w:rStyle w:val="normaltextrun"/>
          <w:rFonts w:eastAsia="Calibri"/>
          <w:bCs/>
          <w:iCs/>
        </w:rPr>
        <w:t xml:space="preserve"> </w:t>
      </w:r>
      <w:r w:rsidR="00676169">
        <w:rPr>
          <w:rStyle w:val="normaltextrun"/>
          <w:rFonts w:eastAsiaTheme="majorEastAsia"/>
        </w:rPr>
        <w:t>Nr.</w:t>
      </w:r>
      <w:r w:rsidR="0038175C">
        <w:rPr>
          <w:rStyle w:val="normaltextrun"/>
          <w:rFonts w:eastAsiaTheme="majorEastAsia"/>
        </w:rPr>
        <w:t> </w:t>
      </w:r>
      <w:r w:rsidR="001E1002">
        <w:rPr>
          <w:rStyle w:val="normaltextrun"/>
          <w:rFonts w:eastAsiaTheme="majorEastAsia"/>
        </w:rPr>
        <w:t>450</w:t>
      </w:r>
      <w:r w:rsidR="00676169">
        <w:rPr>
          <w:rStyle w:val="normaltextrun"/>
          <w:rFonts w:eastAsiaTheme="majorEastAsia"/>
        </w:rPr>
        <w:t xml:space="preserve"> </w:t>
      </w:r>
      <w:r w:rsidR="00794070" w:rsidRPr="00741643">
        <w:rPr>
          <w:rFonts w:eastAsia="Calibri"/>
          <w:bCs/>
          <w:i/>
        </w:rPr>
        <w:t>“</w:t>
      </w:r>
      <w:r w:rsidR="00E64E27" w:rsidRPr="00E64E27">
        <w:rPr>
          <w:rFonts w:eastAsia="Calibri"/>
          <w:bCs/>
          <w:i/>
        </w:rPr>
        <w:t xml:space="preserve">Eiropas Savienības kohēzijas politikas programmas 2021.–2027. gadam 6.1.1. specifiskā atbalsta mērķa "Pārejas uz </w:t>
      </w:r>
      <w:proofErr w:type="spellStart"/>
      <w:r w:rsidR="00E64E27" w:rsidRPr="00E64E27">
        <w:rPr>
          <w:rFonts w:eastAsia="Calibri"/>
          <w:bCs/>
          <w:i/>
        </w:rPr>
        <w:t>klimatneitralitāti</w:t>
      </w:r>
      <w:proofErr w:type="spellEnd"/>
      <w:r w:rsidR="00E64E27" w:rsidRPr="00E64E27">
        <w:rPr>
          <w:rFonts w:eastAsia="Calibri"/>
          <w:bCs/>
          <w:i/>
        </w:rPr>
        <w:t xml:space="preserve"> radīto ekonomisko, sociālo un vides seku mazināšana visvairāk skartajos reģionos" 6.1.1.1. pasākuma "Atteikšanās no kūdras izmantošanas enerģētikā" pirmās projektu iesniegumu atlases kārtas īstenošanas noteikumi</w:t>
      </w:r>
      <w:r w:rsidR="00794070" w:rsidRPr="00741643">
        <w:rPr>
          <w:rFonts w:eastAsia="Calibri"/>
          <w:i/>
        </w:rPr>
        <w:t>”</w:t>
      </w:r>
      <w:r w:rsidR="00FA7226" w:rsidRPr="00741643">
        <w:rPr>
          <w:rStyle w:val="FootnoteReference"/>
          <w:rFonts w:eastAsia="Calibri"/>
          <w:i/>
        </w:rPr>
        <w:footnoteReference w:id="2"/>
      </w:r>
      <w:r w:rsidRPr="41E1142C">
        <w:rPr>
          <w:rStyle w:val="normaltextrun"/>
          <w:rFonts w:eastAsiaTheme="majorEastAsia"/>
        </w:rPr>
        <w:t xml:space="preserve"> (turpmāk</w:t>
      </w:r>
      <w:r w:rsidR="00A32BD0">
        <w:rPr>
          <w:rStyle w:val="normaltextrun"/>
          <w:rFonts w:eastAsiaTheme="majorEastAsia"/>
        </w:rPr>
        <w:t> </w:t>
      </w:r>
      <w:r w:rsidRPr="41E1142C">
        <w:rPr>
          <w:rStyle w:val="normaltextrun"/>
          <w:rFonts w:eastAsiaTheme="majorEastAsia"/>
        </w:rPr>
        <w:t xml:space="preserve">– </w:t>
      </w:r>
      <w:r w:rsidR="00794070">
        <w:rPr>
          <w:rStyle w:val="normaltextrun"/>
          <w:rFonts w:eastAsiaTheme="majorEastAsia"/>
        </w:rPr>
        <w:t xml:space="preserve">SAM </w:t>
      </w:r>
      <w:r w:rsidRPr="41E1142C">
        <w:rPr>
          <w:rStyle w:val="normaltextrun"/>
          <w:rFonts w:eastAsiaTheme="majorEastAsia"/>
        </w:rPr>
        <w:t>MK noteikumi), projekt</w:t>
      </w:r>
      <w:r w:rsidR="00544357">
        <w:rPr>
          <w:rStyle w:val="normaltextrun"/>
          <w:rFonts w:eastAsiaTheme="majorEastAsia"/>
        </w:rPr>
        <w:t>a</w:t>
      </w:r>
      <w:r w:rsidRPr="41E1142C">
        <w:rPr>
          <w:rStyle w:val="normaltextrun"/>
          <w:rFonts w:eastAsiaTheme="majorEastAsia"/>
        </w:rPr>
        <w:t xml:space="preserve"> iesniegum</w:t>
      </w:r>
      <w:r w:rsidR="00544357">
        <w:rPr>
          <w:rStyle w:val="normaltextrun"/>
          <w:rFonts w:eastAsiaTheme="majorEastAsia"/>
        </w:rPr>
        <w:t>a</w:t>
      </w:r>
      <w:r w:rsidRPr="41E1142C">
        <w:rPr>
          <w:rStyle w:val="normaltextrun"/>
          <w:rFonts w:eastAsiaTheme="majorEastAsia"/>
        </w:rPr>
        <w:t xml:space="preserve"> atlases nolikumā (turpmāk</w:t>
      </w:r>
      <w:r w:rsidR="002415A0">
        <w:rPr>
          <w:rStyle w:val="normaltextrun"/>
          <w:rFonts w:eastAsiaTheme="majorEastAsia"/>
        </w:rPr>
        <w:t> </w:t>
      </w:r>
      <w:r w:rsidRPr="41E1142C">
        <w:rPr>
          <w:rStyle w:val="normaltextrun"/>
          <w:rFonts w:eastAsiaTheme="majorEastAsia"/>
        </w:rPr>
        <w:t>– atlases nolikums) un projekt</w:t>
      </w:r>
      <w:r w:rsidR="00544357">
        <w:rPr>
          <w:rStyle w:val="normaltextrun"/>
          <w:rFonts w:eastAsiaTheme="majorEastAsia"/>
        </w:rPr>
        <w:t>a</w:t>
      </w:r>
      <w:r w:rsidRPr="41E1142C">
        <w:rPr>
          <w:rStyle w:val="normaltextrun"/>
          <w:rFonts w:eastAsiaTheme="majorEastAsia"/>
        </w:rPr>
        <w:t xml:space="preserve"> iesniegum</w:t>
      </w:r>
      <w:r w:rsidR="00544357">
        <w:rPr>
          <w:rStyle w:val="normaltextrun"/>
          <w:rFonts w:eastAsiaTheme="majorEastAsia"/>
        </w:rPr>
        <w:t>a</w:t>
      </w:r>
      <w:r w:rsidRPr="41E1142C">
        <w:rPr>
          <w:rStyle w:val="normaltextrun"/>
          <w:rFonts w:eastAsiaTheme="majorEastAsia"/>
        </w:rPr>
        <w:t xml:space="preserve"> vērtēšanas kritēriju piemērošanas metodikā iekļautos skaidrojumus. Projekta iesniegumu sagatavo un iesniedz </w:t>
      </w:r>
      <w:r w:rsidRPr="41E1142C">
        <w:rPr>
          <w:rStyle w:val="normaltextrun"/>
          <w:rFonts w:eastAsiaTheme="majorEastAsia"/>
          <w:color w:val="000000" w:themeColor="text1"/>
        </w:rPr>
        <w:t>Kohēzijas politikas fondu vadības informācijas sistēmā (turpmāk</w:t>
      </w:r>
      <w:r w:rsidR="005559DC">
        <w:rPr>
          <w:rStyle w:val="normaltextrun"/>
          <w:rFonts w:eastAsiaTheme="majorEastAsia"/>
          <w:color w:val="000000" w:themeColor="text1"/>
        </w:rPr>
        <w:t> </w:t>
      </w:r>
      <w:r w:rsidRPr="41E1142C">
        <w:rPr>
          <w:rStyle w:val="normaltextrun"/>
          <w:rFonts w:eastAsiaTheme="majorEastAsia"/>
          <w:color w:val="000000" w:themeColor="text1"/>
        </w:rPr>
        <w:t xml:space="preserve">– KPVIS) </w:t>
      </w:r>
      <w:hyperlink r:id="rId11">
        <w:r w:rsidRPr="005559DC">
          <w:rPr>
            <w:rStyle w:val="normaltextrun"/>
            <w:rFonts w:eastAsiaTheme="majorEastAsia"/>
            <w:i/>
            <w:iCs/>
            <w:color w:val="0000FF"/>
            <w:u w:val="single"/>
          </w:rPr>
          <w:t>https://projekti.cfla.gov.lv/</w:t>
        </w:r>
      </w:hyperlink>
      <w:r w:rsidRPr="41E1142C">
        <w:rPr>
          <w:rStyle w:val="normaltextrun"/>
          <w:rFonts w:eastAsiaTheme="majorEastAsia"/>
        </w:rPr>
        <w:t>.</w:t>
      </w:r>
    </w:p>
    <w:p w14:paraId="4E3B306C" w14:textId="2C17CD32" w:rsidR="00F31253" w:rsidRDefault="00F55A63" w:rsidP="00F31253">
      <w:pPr>
        <w:pStyle w:val="paragraph"/>
        <w:spacing w:before="0" w:beforeAutospacing="0" w:after="0" w:afterAutospacing="0"/>
        <w:ind w:firstLine="720"/>
        <w:jc w:val="both"/>
        <w:textAlignment w:val="baseline"/>
        <w:rPr>
          <w:rStyle w:val="normaltextrun"/>
          <w:rFonts w:eastAsiaTheme="majorEastAsia"/>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143306">
        <w:rPr>
          <w:rStyle w:val="normaltextrun"/>
          <w:rFonts w:eastAsiaTheme="majorEastAsia"/>
        </w:rPr>
        <w:t>a</w:t>
      </w:r>
      <w:r>
        <w:rPr>
          <w:rStyle w:val="normaltextrun"/>
          <w:rFonts w:eastAsiaTheme="majorEastAsia"/>
        </w:rPr>
        <w:t xml:space="preserve"> iesniegum</w:t>
      </w:r>
      <w:r w:rsidR="00143306">
        <w:rPr>
          <w:rStyle w:val="normaltextrun"/>
          <w:rFonts w:eastAsiaTheme="majorEastAsia"/>
        </w:rPr>
        <w:t>a</w:t>
      </w:r>
      <w:r>
        <w:rPr>
          <w:rStyle w:val="normaltextrun"/>
          <w:rFonts w:eastAsiaTheme="majorEastAsia"/>
        </w:rPr>
        <w:t xml:space="preserve"> noformēšanas un iesniegšanas kārtība”.</w:t>
      </w:r>
    </w:p>
    <w:p w14:paraId="17C56429" w14:textId="6806215F" w:rsidR="005559DC" w:rsidRDefault="00F55A63" w:rsidP="00F31253">
      <w:pPr>
        <w:pStyle w:val="paragraph"/>
        <w:spacing w:before="0" w:beforeAutospacing="0" w:after="0" w:afterAutospacing="0"/>
        <w:ind w:firstLine="720"/>
        <w:jc w:val="both"/>
        <w:textAlignment w:val="baseline"/>
        <w:rPr>
          <w:rStyle w:val="eop"/>
          <w:rFonts w:eastAsiaTheme="majorEastAsia"/>
        </w:rPr>
      </w:pPr>
      <w:r>
        <w:rPr>
          <w:rStyle w:val="normaltextrun"/>
          <w:rFonts w:eastAsiaTheme="majorEastAsia"/>
        </w:rPr>
        <w:t>Aizpildot projekta iesniegumu, jānodrošina sniegtās informācijas saskaņotība starp visām projekta iesnieguma sadaļām un pielikumiem, kurās tā minēta vai uz kuru atsaucas.</w:t>
      </w:r>
    </w:p>
    <w:p w14:paraId="0869EEC9" w14:textId="57EB8DCD" w:rsidR="005559DC" w:rsidRPr="00B2745C" w:rsidRDefault="00F55A63" w:rsidP="00F55A63">
      <w:pPr>
        <w:pStyle w:val="paragraph"/>
        <w:spacing w:before="0" w:beforeAutospacing="0" w:after="0" w:afterAutospacing="0"/>
        <w:ind w:right="-15" w:firstLine="720"/>
        <w:jc w:val="both"/>
        <w:textAlignment w:val="baseline"/>
        <w:rPr>
          <w:rStyle w:val="normaltextrun"/>
          <w:rFonts w:eastAsiaTheme="majorEastAsia"/>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w:t>
      </w:r>
      <w:r w:rsidR="00B2745C">
        <w:rPr>
          <w:rStyle w:val="normaltextrun"/>
          <w:rFonts w:eastAsiaTheme="majorEastAsia"/>
        </w:rPr>
        <w:t> </w:t>
      </w:r>
      <w:r>
        <w:rPr>
          <w:rStyle w:val="normaltextrun"/>
          <w:rFonts w:eastAsiaTheme="majorEastAsia"/>
        </w:rPr>
        <w:t>“</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sidRPr="00B2745C">
        <w:rPr>
          <w:rStyle w:val="normaltextrun"/>
          <w:rFonts w:eastAsiaTheme="majorEastAsia"/>
        </w:rPr>
        <w:t>.</w:t>
      </w:r>
    </w:p>
    <w:p w14:paraId="53495AF9" w14:textId="7E81E950" w:rsidR="003F075C" w:rsidRDefault="00F55A63" w:rsidP="22802716">
      <w:pPr>
        <w:pStyle w:val="paragraph"/>
        <w:spacing w:before="0" w:beforeAutospacing="0" w:after="720" w:afterAutospacing="0"/>
        <w:ind w:right="-15" w:firstLine="720"/>
        <w:jc w:val="both"/>
        <w:textAlignment w:val="baseline"/>
        <w:rPr>
          <w:rStyle w:val="normaltextrun"/>
          <w:rFonts w:eastAsiaTheme="majorEastAsia"/>
        </w:rPr>
      </w:pPr>
      <w:r w:rsidRPr="22802716">
        <w:rPr>
          <w:rStyle w:val="normaltextrun"/>
          <w:rFonts w:eastAsiaTheme="majorEastAsia"/>
        </w:rPr>
        <w:t>Papildus, aizpildot projekta iesniegumu KPVIS, izmantojama KPVIS elektroniskā lietotāju rokasgrāmata (</w:t>
      </w:r>
      <w:proofErr w:type="spellStart"/>
      <w:r w:rsidRPr="22802716">
        <w:rPr>
          <w:rStyle w:val="normaltextrun"/>
          <w:rFonts w:eastAsiaTheme="majorEastAsia"/>
        </w:rPr>
        <w:t>eLRG</w:t>
      </w:r>
      <w:proofErr w:type="spellEnd"/>
      <w:r w:rsidRPr="22802716">
        <w:rPr>
          <w:rStyle w:val="normaltextrun"/>
          <w:rFonts w:eastAsiaTheme="majorEastAsia"/>
        </w:rPr>
        <w:t>)</w:t>
      </w:r>
      <w:r w:rsidR="003F075C" w:rsidRPr="22802716">
        <w:rPr>
          <w:rStyle w:val="normaltextrun"/>
          <w:rFonts w:eastAsiaTheme="majorEastAsia"/>
        </w:rPr>
        <w:t xml:space="preserve"> – </w:t>
      </w:r>
      <w:hyperlink r:id="rId12">
        <w:r w:rsidR="003F075C" w:rsidRPr="22802716">
          <w:rPr>
            <w:rStyle w:val="Hyperlink"/>
            <w:rFonts w:eastAsiaTheme="majorEastAsia"/>
            <w:i/>
            <w:iCs/>
          </w:rPr>
          <w:t>https://elrg.cfla.gov.lv/</w:t>
        </w:r>
      </w:hyperlink>
      <w:r w:rsidRPr="22802716">
        <w:rPr>
          <w:rStyle w:val="normaltextrun"/>
          <w:rFonts w:eastAsiaTheme="majorEastAsia"/>
        </w:rPr>
        <w:t xml:space="preserve">, kurā pieejamas aktuālās KPVIS funkcionalitāšu tehniskās un biznesa lietošanas instrukcijas, t.sk. par KPVIS </w:t>
      </w:r>
      <w:proofErr w:type="spellStart"/>
      <w:r w:rsidRPr="22802716">
        <w:rPr>
          <w:rStyle w:val="normaltextrun"/>
          <w:rFonts w:eastAsiaTheme="majorEastAsia"/>
        </w:rPr>
        <w:t>ekrānskatiem</w:t>
      </w:r>
      <w:proofErr w:type="spellEnd"/>
      <w:r w:rsidRPr="22802716">
        <w:rPr>
          <w:rStyle w:val="normaltextrun"/>
          <w:rFonts w:eastAsiaTheme="majorEastAsia"/>
        </w:rPr>
        <w:t>, specifiskām datu ievades prasībām un pielietojamiem risinājumiem.</w:t>
      </w:r>
    </w:p>
    <w:p w14:paraId="072718E6" w14:textId="4939AD94" w:rsidR="003F075C" w:rsidRDefault="00B226C8" w:rsidP="00B47748">
      <w:pPr>
        <w:pStyle w:val="paragraph"/>
        <w:numPr>
          <w:ilvl w:val="0"/>
          <w:numId w:val="14"/>
        </w:numPr>
        <w:spacing w:before="0" w:beforeAutospacing="0" w:after="0" w:afterAutospacing="0"/>
        <w:ind w:left="709" w:right="-15" w:hanging="425"/>
        <w:jc w:val="both"/>
        <w:textAlignment w:val="baseline"/>
        <w:rPr>
          <w:rStyle w:val="normaltextrun"/>
          <w:rFonts w:eastAsiaTheme="majorEastAsia"/>
        </w:rPr>
      </w:pPr>
      <w:r w:rsidRPr="1022D88A">
        <w:rPr>
          <w:rStyle w:val="normaltextrun"/>
          <w:rFonts w:asciiTheme="majorBidi" w:hAnsiTheme="majorBidi" w:cstheme="majorBidi"/>
          <w:i/>
          <w:iCs/>
          <w:color w:val="0000FF"/>
          <w:shd w:val="clear" w:color="auto" w:fill="FFFFFF"/>
        </w:rPr>
        <w:t xml:space="preserve">Vēršam uzmanību, ka metodikā iekļautajiem KPVIS </w:t>
      </w:r>
      <w:proofErr w:type="spellStart"/>
      <w:r w:rsidRPr="1022D88A">
        <w:rPr>
          <w:rStyle w:val="normaltextrun"/>
          <w:rFonts w:asciiTheme="majorBidi" w:hAnsiTheme="majorBidi" w:cstheme="majorBidi"/>
          <w:i/>
          <w:iCs/>
          <w:color w:val="0000FF"/>
          <w:shd w:val="clear" w:color="auto" w:fill="FFFFFF"/>
        </w:rPr>
        <w:t>ekrānskatiem</w:t>
      </w:r>
      <w:proofErr w:type="spellEnd"/>
      <w:r w:rsidRPr="1022D88A">
        <w:rPr>
          <w:rStyle w:val="normaltextrun"/>
          <w:rFonts w:asciiTheme="majorBidi" w:hAnsiTheme="majorBidi" w:cstheme="majorBidi"/>
          <w:i/>
          <w:iCs/>
          <w:color w:val="0000FF"/>
          <w:shd w:val="clear" w:color="auto" w:fill="FFFFFF"/>
        </w:rPr>
        <w:t xml:space="preserve"> ir tikai informatīvs raksturs ar mērķi sniegt priekšstatu par attiecīgās sadaļas vizuālo izskatu un tie pilnībā neatspoguļo pasākuma nosacījumus.</w:t>
      </w:r>
    </w:p>
    <w:p w14:paraId="78E67876" w14:textId="1D4AA284" w:rsidR="00F55A63" w:rsidRDefault="00F55A63" w:rsidP="003F075C">
      <w:pPr>
        <w:pStyle w:val="paragraph"/>
        <w:spacing w:before="0" w:beforeAutospacing="0" w:after="0" w:afterAutospacing="0"/>
        <w:ind w:right="-15" w:firstLine="720"/>
        <w:jc w:val="both"/>
        <w:textAlignment w:val="baseline"/>
        <w:rPr>
          <w:b/>
          <w:bCs/>
          <w:kern w:val="36"/>
          <w:sz w:val="28"/>
          <w:szCs w:val="28"/>
        </w:rPr>
      </w:pPr>
      <w:r>
        <w:rPr>
          <w:b/>
          <w:bCs/>
          <w:kern w:val="36"/>
          <w:sz w:val="28"/>
          <w:szCs w:val="28"/>
        </w:rPr>
        <w:br w:type="page"/>
      </w:r>
    </w:p>
    <w:p w14:paraId="0290C874" w14:textId="40402C0B" w:rsidR="00A62235" w:rsidRPr="00EE38AC" w:rsidRDefault="00A562E9" w:rsidP="00400EE7">
      <w:pPr>
        <w:pStyle w:val="Heading1"/>
        <w:spacing w:before="0" w:beforeAutospacing="0" w:after="240" w:afterAutospacing="0"/>
        <w:jc w:val="center"/>
        <w:rPr>
          <w:sz w:val="28"/>
          <w:szCs w:val="28"/>
        </w:rPr>
      </w:pPr>
      <w:r w:rsidRPr="00EE38AC">
        <w:rPr>
          <w:sz w:val="28"/>
          <w:szCs w:val="28"/>
        </w:rPr>
        <w:lastRenderedPageBreak/>
        <w:t>Projekta iesniegums</w:t>
      </w:r>
    </w:p>
    <w:p w14:paraId="297954DA" w14:textId="2C41CCB6" w:rsidR="000C66AC" w:rsidRPr="001A757B" w:rsidRDefault="00057D69" w:rsidP="00400EE7">
      <w:pPr>
        <w:pStyle w:val="Heading2"/>
        <w:spacing w:before="0" w:beforeAutospacing="0" w:after="240" w:afterAutospacing="0"/>
        <w:jc w:val="center"/>
        <w:rPr>
          <w:rFonts w:eastAsia="Times New Roman"/>
          <w:sz w:val="32"/>
          <w:szCs w:val="32"/>
        </w:rPr>
      </w:pPr>
      <w:r w:rsidRPr="615B1FDA">
        <w:rPr>
          <w:rFonts w:eastAsia="Times New Roman"/>
          <w:sz w:val="32"/>
          <w:szCs w:val="32"/>
        </w:rPr>
        <w:t>SADAĻA</w:t>
      </w:r>
      <w:r w:rsidR="00400EE7">
        <w:rPr>
          <w:rFonts w:eastAsia="Times New Roman"/>
          <w:sz w:val="32"/>
          <w:szCs w:val="32"/>
        </w:rPr>
        <w:t> </w:t>
      </w:r>
      <w:r w:rsidRPr="615B1FDA">
        <w:rPr>
          <w:rFonts w:eastAsia="Times New Roman"/>
          <w:sz w:val="32"/>
          <w:szCs w:val="32"/>
        </w:rPr>
        <w:t xml:space="preserve">- PROJEKTA </w:t>
      </w:r>
      <w:r w:rsidRPr="001A757B">
        <w:rPr>
          <w:rFonts w:eastAsia="Times New Roman"/>
          <w:sz w:val="32"/>
          <w:szCs w:val="32"/>
        </w:rPr>
        <w:t>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0400EE7">
        <w:trPr>
          <w:trHeight w:val="300"/>
        </w:trPr>
        <w:tc>
          <w:tcPr>
            <w:tcW w:w="3996"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97514B">
            <w:pPr>
              <w:spacing w:after="120"/>
              <w:jc w:val="both"/>
              <w:rPr>
                <w:rFonts w:eastAsia="Times New Roman"/>
                <w:highlight w:val="yellow"/>
              </w:rPr>
            </w:pPr>
            <w:r w:rsidRPr="00EE38AC">
              <w:rPr>
                <w:i/>
                <w:iCs/>
                <w:color w:val="0000FF"/>
              </w:rPr>
              <w:t xml:space="preserve">Projekta </w:t>
            </w:r>
            <w:r w:rsidRPr="009019A6">
              <w:rPr>
                <w:i/>
                <w:iCs/>
                <w:color w:val="0000FF"/>
              </w:rPr>
              <w:t>nosaukums nedrīkst pārsniegt</w:t>
            </w:r>
            <w:r w:rsidRPr="00EE38AC">
              <w:rPr>
                <w:i/>
                <w:iCs/>
                <w:color w:val="0000FF"/>
              </w:rPr>
              <w:t xml:space="preserve"> vienu teikumu. Tam kodolīgi jāatspoguļo projekta mērķis.</w:t>
            </w:r>
          </w:p>
        </w:tc>
      </w:tr>
      <w:tr w:rsidR="00284E0C" w:rsidRPr="00A564A5" w14:paraId="2A3404D3" w14:textId="77777777" w:rsidTr="00400EE7">
        <w:trPr>
          <w:trHeight w:val="300"/>
        </w:trPr>
        <w:tc>
          <w:tcPr>
            <w:tcW w:w="3996"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A71F47A" w14:textId="0221A7E3" w:rsidR="00284E0C" w:rsidRPr="00EE38AC" w:rsidRDefault="00284E0C" w:rsidP="00EE5DC5">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10CF171E" w:rsidR="00284E0C" w:rsidRPr="00EE38AC" w:rsidRDefault="00284E0C" w:rsidP="00BA338B">
            <w:pPr>
              <w:spacing w:after="120"/>
              <w:jc w:val="both"/>
              <w:rPr>
                <w:i/>
                <w:iCs/>
                <w:color w:val="0000FF"/>
              </w:rPr>
            </w:pPr>
            <w:r w:rsidRPr="00EE38AC">
              <w:rPr>
                <w:i/>
                <w:iCs/>
                <w:color w:val="0000FF"/>
              </w:rPr>
              <w:t>Norāda projekta iesniedzēja juridisko nosaukumu.</w:t>
            </w:r>
          </w:p>
          <w:p w14:paraId="5D29DDEF" w14:textId="0503FF71" w:rsidR="00284E0C" w:rsidRPr="00BA338B" w:rsidRDefault="00BA338B" w:rsidP="00BA338B">
            <w:pPr>
              <w:spacing w:after="120"/>
              <w:jc w:val="both"/>
              <w:rPr>
                <w:i/>
                <w:iCs/>
                <w:color w:val="0000FF"/>
                <w:highlight w:val="yellow"/>
              </w:rPr>
            </w:pPr>
            <w:r w:rsidRPr="001821E7">
              <w:rPr>
                <w:i/>
                <w:iCs/>
                <w:color w:val="0000FF"/>
              </w:rPr>
              <w:t xml:space="preserve">Projekta iesniedzējs ir noteikts SAM MK noteikumu </w:t>
            </w:r>
            <w:r>
              <w:rPr>
                <w:i/>
                <w:iCs/>
                <w:color w:val="0000FF"/>
              </w:rPr>
              <w:t>1</w:t>
            </w:r>
            <w:r w:rsidR="004E5AF9">
              <w:rPr>
                <w:i/>
                <w:iCs/>
                <w:color w:val="0000FF"/>
              </w:rPr>
              <w:t>2</w:t>
            </w:r>
            <w:r w:rsidRPr="001821E7">
              <w:rPr>
                <w:i/>
                <w:iCs/>
                <w:color w:val="0000FF"/>
              </w:rPr>
              <w:t xml:space="preserve">. punktā – </w:t>
            </w:r>
            <w:r w:rsidR="004E5AF9" w:rsidRPr="004E5AF9">
              <w:rPr>
                <w:i/>
                <w:iCs/>
                <w:color w:val="0000FF"/>
              </w:rPr>
              <w:t>Vidzemes plānošanas reģions.</w:t>
            </w:r>
          </w:p>
        </w:tc>
      </w:tr>
      <w:tr w:rsidR="00284E0C" w:rsidRPr="00A564A5" w14:paraId="7FEF8C5A" w14:textId="77777777" w:rsidTr="00400EE7">
        <w:trPr>
          <w:trHeight w:val="300"/>
        </w:trPr>
        <w:tc>
          <w:tcPr>
            <w:tcW w:w="3996"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8E3EBA">
            <w:pPr>
              <w:spacing w:after="120"/>
              <w:rPr>
                <w:color w:val="7F7F7F" w:themeColor="text1" w:themeTint="80"/>
              </w:rPr>
            </w:pPr>
            <w:r w:rsidRPr="00682620">
              <w:rPr>
                <w:color w:val="7F7F7F" w:themeColor="text1" w:themeTint="80"/>
              </w:rPr>
              <w:t>Lauks tiek automātiski aizpildīts</w:t>
            </w:r>
          </w:p>
        </w:tc>
      </w:tr>
      <w:tr w:rsidR="00284E0C" w:rsidRPr="00A564A5" w14:paraId="29C1D738" w14:textId="77777777" w:rsidTr="00400EE7">
        <w:trPr>
          <w:trHeight w:val="300"/>
        </w:trPr>
        <w:tc>
          <w:tcPr>
            <w:tcW w:w="3996"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8E3EBA">
            <w:pPr>
              <w:spacing w:after="120"/>
              <w:rPr>
                <w:color w:val="7F7F7F" w:themeColor="text1" w:themeTint="80"/>
              </w:rPr>
            </w:pPr>
            <w:r w:rsidRPr="00682620">
              <w:rPr>
                <w:color w:val="7F7F7F" w:themeColor="text1" w:themeTint="80"/>
              </w:rPr>
              <w:t>Lauks tiek automātiski aizpildīts</w:t>
            </w:r>
          </w:p>
        </w:tc>
      </w:tr>
      <w:tr w:rsidR="00284E0C" w:rsidRPr="00A564A5" w14:paraId="4795278D" w14:textId="77777777" w:rsidTr="00400EE7">
        <w:trPr>
          <w:trHeight w:val="300"/>
        </w:trPr>
        <w:tc>
          <w:tcPr>
            <w:tcW w:w="3996"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8E3EBA">
            <w:pPr>
              <w:pStyle w:val="NormalWeb"/>
              <w:spacing w:before="0" w:beforeAutospacing="0" w:after="12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C013BB">
        <w:trPr>
          <w:trHeight w:val="870"/>
        </w:trPr>
        <w:tc>
          <w:tcPr>
            <w:tcW w:w="3996"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1D97F0EE" w:rsidR="00284E0C" w:rsidRPr="00682620" w:rsidRDefault="00284E0C" w:rsidP="00084B42">
            <w:pPr>
              <w:tabs>
                <w:tab w:val="left" w:pos="900"/>
              </w:tabs>
              <w:rPr>
                <w:i/>
                <w:color w:val="0000FF"/>
              </w:rPr>
            </w:pPr>
            <w:r w:rsidRPr="00682620">
              <w:rPr>
                <w:color w:val="7F7F7F" w:themeColor="text1" w:themeTint="80"/>
              </w:rPr>
              <w:t xml:space="preserve">Izvēlas atbilstošo </w:t>
            </w:r>
            <w:r w:rsidRPr="00995FDD">
              <w:rPr>
                <w:color w:val="7F7F7F"/>
              </w:rPr>
              <w:t>no klasifikatora</w:t>
            </w:r>
            <w:r w:rsidRPr="00682620">
              <w:rPr>
                <w:color w:val="7F7F7F" w:themeColor="text1" w:themeTint="80"/>
              </w:rPr>
              <w:t>:</w:t>
            </w:r>
          </w:p>
          <w:p w14:paraId="6F3F0693" w14:textId="58D75AA2" w:rsidR="00915B67" w:rsidRPr="00C013BB" w:rsidRDefault="00284E0C" w:rsidP="001D479F">
            <w:pPr>
              <w:pStyle w:val="ListParagraph"/>
              <w:numPr>
                <w:ilvl w:val="0"/>
                <w:numId w:val="1"/>
              </w:numPr>
              <w:tabs>
                <w:tab w:val="left" w:pos="900"/>
              </w:tabs>
              <w:spacing w:after="120" w:line="240" w:lineRule="auto"/>
              <w:ind w:left="427"/>
              <w:rPr>
                <w:rFonts w:ascii="Times New Roman" w:eastAsia="Times New Roman" w:hAnsi="Times New Roman"/>
                <w:b/>
                <w:bCs/>
                <w:sz w:val="24"/>
                <w:szCs w:val="24"/>
              </w:rPr>
            </w:pPr>
            <w:r w:rsidRPr="00682620">
              <w:rPr>
                <w:rFonts w:ascii="Times New Roman" w:hAnsi="Times New Roman"/>
                <w:i/>
                <w:color w:val="0000FF"/>
                <w:sz w:val="24"/>
                <w:szCs w:val="24"/>
              </w:rPr>
              <w:t>N/A</w:t>
            </w:r>
          </w:p>
        </w:tc>
      </w:tr>
      <w:tr w:rsidR="00284E0C" w:rsidRPr="00A564A5" w14:paraId="2CCA689C" w14:textId="77777777" w:rsidTr="00400EE7">
        <w:trPr>
          <w:trHeight w:val="300"/>
        </w:trPr>
        <w:tc>
          <w:tcPr>
            <w:tcW w:w="3996"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CF7E2F3" w14:textId="59E5EAD1" w:rsidR="00915B67" w:rsidRPr="0034352C" w:rsidRDefault="00284E0C" w:rsidP="001D479F">
            <w:pPr>
              <w:pStyle w:val="ListParagraph"/>
              <w:numPr>
                <w:ilvl w:val="0"/>
                <w:numId w:val="2"/>
              </w:numPr>
              <w:tabs>
                <w:tab w:val="left" w:pos="900"/>
              </w:tabs>
              <w:spacing w:after="120" w:line="240" w:lineRule="auto"/>
              <w:ind w:left="427"/>
              <w:jc w:val="both"/>
              <w:rPr>
                <w:rFonts w:ascii="Times New Roman" w:hAnsi="Times New Roman"/>
                <w:i/>
                <w:color w:val="0000FF"/>
                <w:sz w:val="24"/>
                <w:szCs w:val="24"/>
              </w:rPr>
            </w:pPr>
            <w:r w:rsidRPr="001171D3">
              <w:rPr>
                <w:rFonts w:ascii="Times New Roman" w:hAnsi="Times New Roman"/>
                <w:bCs/>
                <w:i/>
                <w:color w:val="0000FF"/>
                <w:sz w:val="24"/>
                <w:szCs w:val="24"/>
              </w:rPr>
              <w:t>Jā</w:t>
            </w:r>
            <w:r w:rsidR="00A834E8">
              <w:rPr>
                <w:rFonts w:ascii="Times New Roman" w:hAnsi="Times New Roman"/>
                <w:b/>
                <w:i/>
                <w:color w:val="0000FF"/>
                <w:sz w:val="24"/>
                <w:szCs w:val="24"/>
              </w:rPr>
              <w:t> </w:t>
            </w:r>
            <w:r w:rsidRPr="001C7ED5">
              <w:rPr>
                <w:rFonts w:ascii="Times New Roman" w:hAnsi="Times New Roman"/>
                <w:i/>
                <w:color w:val="0000FF"/>
                <w:sz w:val="24"/>
                <w:szCs w:val="24"/>
              </w:rPr>
              <w:t xml:space="preserve">– </w:t>
            </w:r>
            <w:r w:rsidRPr="00995FDD">
              <w:rPr>
                <w:rFonts w:ascii="Times New Roman" w:hAnsi="Times New Roman"/>
                <w:i/>
                <w:color w:val="0000FF"/>
                <w:sz w:val="24"/>
                <w:szCs w:val="24"/>
              </w:rPr>
              <w:t>finansējuma saņēmējs</w:t>
            </w:r>
            <w:r w:rsidRPr="001C7ED5">
              <w:rPr>
                <w:rFonts w:ascii="Times New Roman" w:hAnsi="Times New Roman"/>
                <w:i/>
                <w:color w:val="0000FF"/>
                <w:sz w:val="24"/>
                <w:szCs w:val="24"/>
              </w:rPr>
              <w:t xml:space="preserve">, kas saņem projekta </w:t>
            </w:r>
            <w:proofErr w:type="spellStart"/>
            <w:r w:rsidRPr="002F29E5">
              <w:rPr>
                <w:rFonts w:ascii="Times New Roman" w:hAnsi="Times New Roman"/>
                <w:i/>
                <w:color w:val="0000FF"/>
                <w:sz w:val="24"/>
                <w:szCs w:val="24"/>
              </w:rPr>
              <w:t>priekšfinansējumu</w:t>
            </w:r>
            <w:proofErr w:type="spellEnd"/>
            <w:r w:rsidRPr="001C7ED5">
              <w:rPr>
                <w:rFonts w:ascii="Times New Roman" w:hAnsi="Times New Roman"/>
                <w:i/>
                <w:color w:val="0000FF"/>
                <w:sz w:val="24"/>
                <w:szCs w:val="24"/>
              </w:rPr>
              <w:t xml:space="preserve"> no valsts budžeta līdzekļiem</w:t>
            </w:r>
            <w:r w:rsidR="0034352C">
              <w:rPr>
                <w:rFonts w:ascii="Times New Roman" w:hAnsi="Times New Roman"/>
                <w:i/>
                <w:color w:val="0000FF"/>
                <w:sz w:val="24"/>
                <w:szCs w:val="24"/>
              </w:rPr>
              <w:t>.</w:t>
            </w:r>
          </w:p>
        </w:tc>
      </w:tr>
      <w:tr w:rsidR="00284E0C" w:rsidRPr="00A564A5" w14:paraId="181E5EA7" w14:textId="77777777" w:rsidTr="00400EE7">
        <w:trPr>
          <w:trHeight w:val="300"/>
        </w:trPr>
        <w:tc>
          <w:tcPr>
            <w:tcW w:w="3996"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08C4121" w14:textId="77777777" w:rsidR="006849E6" w:rsidRPr="006849E6" w:rsidRDefault="006849E6" w:rsidP="006849E6">
            <w:pPr>
              <w:jc w:val="both"/>
              <w:rPr>
                <w:rStyle w:val="Strong"/>
                <w:b w:val="0"/>
                <w:bCs w:val="0"/>
                <w:i/>
                <w:iCs/>
                <w:color w:val="0000FF"/>
              </w:rPr>
            </w:pPr>
            <w:r w:rsidRPr="006849E6">
              <w:rPr>
                <w:rStyle w:val="Strong"/>
                <w:b w:val="0"/>
                <w:bCs w:val="0"/>
                <w:i/>
                <w:iCs/>
                <w:color w:val="0000FF"/>
              </w:rPr>
              <w:t xml:space="preserve">No vispārējās ekonomiskās darbības klasifikatora – NACE 2. redakcijas izvēlas projekta iesniedzēja pamatdarbībai atbilstošo klasi (četru ciparu kodu) un nosaukumu (piemēram, 84.11 vispārējo valsts dienestu darbība). </w:t>
            </w:r>
          </w:p>
          <w:p w14:paraId="1FAB4790" w14:textId="77777777" w:rsidR="006849E6" w:rsidRPr="006849E6" w:rsidRDefault="006849E6" w:rsidP="006849E6">
            <w:pPr>
              <w:pStyle w:val="ListParagraph"/>
              <w:numPr>
                <w:ilvl w:val="0"/>
                <w:numId w:val="13"/>
              </w:numPr>
              <w:jc w:val="both"/>
              <w:rPr>
                <w:rStyle w:val="Strong"/>
                <w:rFonts w:ascii="Times New Roman" w:hAnsi="Times New Roman"/>
                <w:b w:val="0"/>
                <w:bCs w:val="0"/>
                <w:i/>
                <w:iCs/>
                <w:color w:val="0000FF"/>
                <w:sz w:val="24"/>
                <w:szCs w:val="24"/>
              </w:rPr>
            </w:pPr>
            <w:r w:rsidRPr="006849E6">
              <w:rPr>
                <w:rStyle w:val="Strong"/>
                <w:rFonts w:ascii="Times New Roman" w:hAnsi="Times New Roman"/>
                <w:b w:val="0"/>
                <w:bCs w:val="0"/>
                <w:i/>
                <w:iCs/>
                <w:color w:val="0000FF"/>
                <w:sz w:val="24"/>
                <w:szCs w:val="24"/>
              </w:rPr>
              <w:t>Lai meklētu NACE kodu, jāievada pirmie trīs simboli.</w:t>
            </w:r>
          </w:p>
          <w:p w14:paraId="08E5181D" w14:textId="77777777" w:rsidR="006849E6" w:rsidRPr="006849E6" w:rsidRDefault="006849E6" w:rsidP="006849E6">
            <w:pPr>
              <w:pStyle w:val="ListParagraph"/>
              <w:numPr>
                <w:ilvl w:val="0"/>
                <w:numId w:val="13"/>
              </w:numPr>
              <w:jc w:val="both"/>
              <w:rPr>
                <w:rStyle w:val="Strong"/>
                <w:rFonts w:ascii="Times New Roman" w:hAnsi="Times New Roman"/>
                <w:b w:val="0"/>
                <w:bCs w:val="0"/>
                <w:i/>
                <w:iCs/>
                <w:color w:val="0000FF"/>
                <w:sz w:val="24"/>
                <w:szCs w:val="24"/>
              </w:rPr>
            </w:pPr>
            <w:r w:rsidRPr="006849E6">
              <w:rPr>
                <w:rStyle w:val="Strong"/>
                <w:rFonts w:ascii="Times New Roman" w:hAnsi="Times New Roman"/>
                <w:b w:val="0"/>
                <w:bCs w:val="0"/>
                <w:i/>
                <w:iCs/>
                <w:color w:val="0000FF"/>
                <w:sz w:val="24"/>
                <w:szCs w:val="24"/>
              </w:rPr>
              <w:t>Ja uz projekta iesniedzēju attiecas vairākas darbības, šajā datu laukā norāda pamatdarbību (arī tad, ja tā ir atšķirīga no projekta tēmas), jo šī informācija tiek izmantota statistikas vajadzībām.</w:t>
            </w:r>
          </w:p>
          <w:p w14:paraId="05188120" w14:textId="57DAC35F" w:rsidR="009556BD" w:rsidRPr="00EC4540" w:rsidRDefault="006849E6" w:rsidP="00EC4540">
            <w:pPr>
              <w:jc w:val="both"/>
              <w:rPr>
                <w:i/>
                <w:iCs/>
                <w:color w:val="0000FF"/>
              </w:rPr>
            </w:pPr>
            <w:r w:rsidRPr="00EC4540">
              <w:rPr>
                <w:rStyle w:val="Strong"/>
                <w:b w:val="0"/>
                <w:bCs w:val="0"/>
                <w:i/>
                <w:iCs/>
                <w:color w:val="0000FF"/>
              </w:rPr>
              <w:t>NACE 2. redakcijas klasifikators pieejams LR Centrālās statistikas pārvaldes tīmekļa vietnē: https://www.csp.gov.lv/lv/klasifikacija/nace-2-red</w:t>
            </w:r>
          </w:p>
        </w:tc>
      </w:tr>
    </w:tbl>
    <w:p w14:paraId="5DCE1307" w14:textId="6CBCD39F" w:rsidR="00094E34" w:rsidRPr="001C7ED5" w:rsidRDefault="00057D69" w:rsidP="001171D3">
      <w:pPr>
        <w:keepNext/>
        <w:spacing w:before="240" w:after="240"/>
        <w:jc w:val="center"/>
        <w:rPr>
          <w:rFonts w:eastAsia="Times New Roman"/>
          <w:b/>
          <w:bCs/>
          <w:sz w:val="32"/>
          <w:szCs w:val="32"/>
        </w:rPr>
      </w:pPr>
      <w:r w:rsidRPr="001C7ED5">
        <w:rPr>
          <w:rFonts w:eastAsia="Times New Roman"/>
          <w:b/>
          <w:bCs/>
          <w:sz w:val="32"/>
          <w:szCs w:val="32"/>
        </w:rPr>
        <w:lastRenderedPageBreak/>
        <w:t>SADAĻA</w:t>
      </w:r>
      <w:r w:rsidR="00F54080">
        <w:rPr>
          <w:rFonts w:eastAsia="Times New Roman"/>
          <w:b/>
          <w:bCs/>
          <w:sz w:val="32"/>
          <w:szCs w:val="32"/>
        </w:rPr>
        <w:t> </w:t>
      </w:r>
      <w:r w:rsidRPr="001C7ED5">
        <w:rPr>
          <w:rFonts w:eastAsia="Times New Roman"/>
          <w:b/>
          <w:bCs/>
          <w:sz w:val="32"/>
          <w:szCs w:val="32"/>
        </w:rPr>
        <w:t>- PROJEKTA APRAKSTS</w:t>
      </w:r>
    </w:p>
    <w:p w14:paraId="3A429181" w14:textId="1B03899E" w:rsidR="00A613BC" w:rsidRPr="003F678E" w:rsidRDefault="00AC5142" w:rsidP="001171D3">
      <w:pPr>
        <w:pStyle w:val="Heading3"/>
        <w:keepNext/>
        <w:spacing w:before="120" w:beforeAutospacing="0" w:after="120" w:afterAutospacing="0"/>
        <w:rPr>
          <w:rFonts w:eastAsia="Times New Roman"/>
          <w:sz w:val="28"/>
          <w:szCs w:val="28"/>
        </w:rPr>
      </w:pPr>
      <w:r w:rsidRPr="003F678E">
        <w:rPr>
          <w:rFonts w:eastAsia="Times New Roman"/>
          <w:sz w:val="28"/>
          <w:szCs w:val="28"/>
        </w:rPr>
        <w:t>Vispārīgi</w:t>
      </w:r>
    </w:p>
    <w:p w14:paraId="79B07E48" w14:textId="29F49159" w:rsidR="00F7655D" w:rsidRPr="003F678E" w:rsidRDefault="00255E46" w:rsidP="001171D3">
      <w:pPr>
        <w:pStyle w:val="Heading3"/>
        <w:keepNext/>
        <w:spacing w:before="0" w:beforeAutospacing="0" w:after="120" w:afterAutospacing="0"/>
        <w:jc w:val="both"/>
        <w:rPr>
          <w:rFonts w:eastAsia="Times New Roman"/>
          <w:sz w:val="24"/>
          <w:szCs w:val="24"/>
        </w:rPr>
      </w:pPr>
      <w:r w:rsidRPr="003F678E">
        <w:rPr>
          <w:rFonts w:eastAsia="Times New Roman"/>
          <w:sz w:val="24"/>
          <w:szCs w:val="24"/>
        </w:rPr>
        <w:t>Kopsavilkums (informācija par projektā plānotajām darbībām, izmaksām, projekta īstenošanas laiku, kas publicējama vietnē esfondi.lv)</w:t>
      </w:r>
    </w:p>
    <w:p w14:paraId="71A26C86" w14:textId="7E799D9D" w:rsidR="00934480" w:rsidRPr="003B0338" w:rsidRDefault="003F20A9" w:rsidP="003C6E78">
      <w:pPr>
        <w:jc w:val="both"/>
        <w:rPr>
          <w:i/>
          <w:iCs/>
        </w:rPr>
      </w:pPr>
      <w:r>
        <w:rPr>
          <w:i/>
          <w:iCs/>
          <w:noProof/>
          <w:color w:val="0000FF"/>
        </w:rPr>
        <w:drawing>
          <wp:inline distT="0" distB="0" distL="0" distR="0" wp14:anchorId="1AA07D5C" wp14:editId="5AB96443">
            <wp:extent cx="6119495" cy="1566951"/>
            <wp:effectExtent l="0" t="0" r="0" b="0"/>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1145"/>
                    <a:stretch/>
                  </pic:blipFill>
                  <pic:spPr bwMode="auto">
                    <a:xfrm>
                      <a:off x="0" y="0"/>
                      <a:ext cx="6119495" cy="1566951"/>
                    </a:xfrm>
                    <a:prstGeom prst="rect">
                      <a:avLst/>
                    </a:prstGeom>
                    <a:noFill/>
                    <a:ln>
                      <a:noFill/>
                    </a:ln>
                    <a:extLst>
                      <a:ext uri="{53640926-AAD7-44D8-BBD7-CCE9431645EC}">
                        <a14:shadowObscured xmlns:a14="http://schemas.microsoft.com/office/drawing/2010/main"/>
                      </a:ext>
                    </a:extLst>
                  </pic:spPr>
                </pic:pic>
              </a:graphicData>
            </a:graphic>
          </wp:inline>
        </w:drawing>
      </w:r>
    </w:p>
    <w:p w14:paraId="7190B9CD" w14:textId="77777777" w:rsidR="00147C4E" w:rsidRDefault="00C746C9" w:rsidP="00C746C9">
      <w:pPr>
        <w:pStyle w:val="paragraph"/>
        <w:spacing w:before="0" w:beforeAutospacing="0" w:after="120" w:afterAutospacing="0"/>
        <w:ind w:right="30"/>
        <w:jc w:val="both"/>
        <w:textAlignment w:val="baseline"/>
        <w:rPr>
          <w:rStyle w:val="normaltextrun"/>
          <w:rFonts w:eastAsiaTheme="majorEastAsia"/>
          <w:i/>
          <w:iCs/>
          <w:color w:val="0000FF"/>
        </w:rPr>
      </w:pPr>
      <w:r>
        <w:rPr>
          <w:rStyle w:val="normaltextrun"/>
          <w:rFonts w:eastAsiaTheme="majorEastAsia"/>
          <w:i/>
          <w:iCs/>
          <w:color w:val="0000FF"/>
        </w:rPr>
        <w:t xml:space="preserve">Kopsavilkumu ieteicams rakstīt pēc visu pārējo sadaļu aizpildīšanas. </w:t>
      </w:r>
    </w:p>
    <w:p w14:paraId="077AEBA7" w14:textId="4836047A" w:rsidR="00C746C9" w:rsidRPr="005B2AA7" w:rsidRDefault="00B66A15" w:rsidP="00C746C9">
      <w:pPr>
        <w:pStyle w:val="paragraph"/>
        <w:spacing w:before="0" w:beforeAutospacing="0" w:after="120" w:afterAutospacing="0"/>
        <w:ind w:right="30"/>
        <w:jc w:val="both"/>
        <w:textAlignment w:val="baseline"/>
        <w:rPr>
          <w:i/>
          <w:iCs/>
          <w:color w:val="0000FF"/>
        </w:rPr>
      </w:pPr>
      <w:r>
        <w:rPr>
          <w:b/>
          <w:i/>
          <w:color w:val="0000FF"/>
        </w:rPr>
        <w:t>S</w:t>
      </w:r>
      <w:r w:rsidR="00C746C9" w:rsidRPr="00147C4E">
        <w:rPr>
          <w:b/>
          <w:i/>
          <w:color w:val="0000FF"/>
        </w:rPr>
        <w:t xml:space="preserve">adaļā </w:t>
      </w:r>
      <w:r w:rsidR="006B0D7A">
        <w:rPr>
          <w:b/>
          <w:i/>
          <w:color w:val="0000FF"/>
        </w:rPr>
        <w:t xml:space="preserve">“Kopsavilkums, kas publicējams Eiropas Savienības fondu tīmekļa vietnē (esfondi.lv)” </w:t>
      </w:r>
      <w:r w:rsidR="00C746C9" w:rsidRPr="00147C4E">
        <w:rPr>
          <w:b/>
          <w:i/>
          <w:color w:val="0000FF"/>
        </w:rPr>
        <w:t xml:space="preserve">projekta iesniedzējs </w:t>
      </w:r>
      <w:r w:rsidR="00C746C9" w:rsidRPr="00147C4E">
        <w:rPr>
          <w:b/>
          <w:i/>
          <w:color w:val="0000FF"/>
          <w:u w:val="single"/>
        </w:rPr>
        <w:t>sniedz visaptverošu, īsu un strukturētu projekta būtības kopsavilkumu</w:t>
      </w:r>
      <w:r w:rsidR="00C746C9" w:rsidRPr="00147C4E">
        <w:rPr>
          <w:b/>
          <w:i/>
          <w:color w:val="0000FF"/>
        </w:rPr>
        <w:t xml:space="preserve">, kas jebkuram interesentam sniedz ieskatu par to, kas projektā plānots, </w:t>
      </w:r>
      <w:r w:rsidR="00C746C9" w:rsidRPr="00147C4E">
        <w:rPr>
          <w:b/>
          <w:i/>
          <w:color w:val="0000FF"/>
          <w:u w:val="single"/>
        </w:rPr>
        <w:t>t.sk. norāda informāciju</w:t>
      </w:r>
      <w:r w:rsidR="00C746C9" w:rsidRPr="00147C4E">
        <w:rPr>
          <w:b/>
          <w:i/>
          <w:color w:val="0000FF"/>
        </w:rPr>
        <w:t xml:space="preserve"> par</w:t>
      </w:r>
      <w:r w:rsidR="00C746C9" w:rsidRPr="005B2AA7">
        <w:rPr>
          <w:i/>
          <w:iCs/>
          <w:color w:val="0000FF"/>
        </w:rPr>
        <w:t>:</w:t>
      </w:r>
    </w:p>
    <w:p w14:paraId="11AF1686" w14:textId="77777777" w:rsidR="00C746C9" w:rsidRDefault="00C746C9" w:rsidP="00B47748">
      <w:pPr>
        <w:numPr>
          <w:ilvl w:val="0"/>
          <w:numId w:val="15"/>
        </w:numPr>
        <w:ind w:hanging="436"/>
        <w:jc w:val="both"/>
        <w:rPr>
          <w:i/>
          <w:iCs/>
          <w:color w:val="0000FF"/>
        </w:rPr>
      </w:pPr>
      <w:r>
        <w:rPr>
          <w:i/>
          <w:iCs/>
          <w:color w:val="0000FF"/>
        </w:rPr>
        <w:t>projekta mērķi (atbilstoši sadaļā “Projekta mērķis” paredzētajam);</w:t>
      </w:r>
    </w:p>
    <w:p w14:paraId="04FFD6A5" w14:textId="77777777" w:rsidR="00C746C9" w:rsidRPr="00D10892" w:rsidRDefault="00C746C9" w:rsidP="00B47748">
      <w:pPr>
        <w:numPr>
          <w:ilvl w:val="0"/>
          <w:numId w:val="15"/>
        </w:numPr>
        <w:ind w:hanging="436"/>
        <w:jc w:val="both"/>
        <w:rPr>
          <w:i/>
          <w:iCs/>
          <w:color w:val="0000FF"/>
        </w:rPr>
      </w:pPr>
      <w:r w:rsidRPr="00D10892">
        <w:rPr>
          <w:i/>
          <w:iCs/>
          <w:color w:val="0000FF"/>
        </w:rPr>
        <w:t xml:space="preserve">galvenajām projekta darbībām (atbilstoši sadaļā </w:t>
      </w:r>
      <w:r>
        <w:rPr>
          <w:i/>
          <w:iCs/>
          <w:color w:val="0000FF"/>
        </w:rPr>
        <w:t>“</w:t>
      </w:r>
      <w:r w:rsidRPr="00D10892">
        <w:rPr>
          <w:i/>
          <w:iCs/>
          <w:color w:val="0000FF"/>
        </w:rPr>
        <w:t>Darbības</w:t>
      </w:r>
      <w:r>
        <w:rPr>
          <w:i/>
          <w:iCs/>
          <w:color w:val="0000FF"/>
        </w:rPr>
        <w:t>”</w:t>
      </w:r>
      <w:r w:rsidRPr="00D10892">
        <w:rPr>
          <w:i/>
          <w:iCs/>
          <w:color w:val="0000FF"/>
        </w:rPr>
        <w:t xml:space="preserve"> paredzētajam);</w:t>
      </w:r>
    </w:p>
    <w:p w14:paraId="65DA21C0" w14:textId="7EE54DCF" w:rsidR="00C746C9" w:rsidRPr="00D10892" w:rsidRDefault="00C746C9" w:rsidP="00B47748">
      <w:pPr>
        <w:numPr>
          <w:ilvl w:val="0"/>
          <w:numId w:val="15"/>
        </w:numPr>
        <w:ind w:hanging="436"/>
        <w:jc w:val="both"/>
        <w:rPr>
          <w:i/>
          <w:iCs/>
          <w:color w:val="0000FF"/>
        </w:rPr>
      </w:pPr>
      <w:r w:rsidRPr="002064FB">
        <w:rPr>
          <w:i/>
          <w:iCs/>
          <w:color w:val="0000FF"/>
        </w:rPr>
        <w:t>par plānotajiem iznākuma rezultātiem un rādītājiem</w:t>
      </w:r>
      <w:r>
        <w:rPr>
          <w:i/>
          <w:iCs/>
          <w:color w:val="0000FF"/>
        </w:rPr>
        <w:t xml:space="preserve"> (atbilstoši sadaļā “Rādītāj</w:t>
      </w:r>
      <w:r w:rsidR="00AD7BF4">
        <w:rPr>
          <w:i/>
          <w:iCs/>
          <w:color w:val="0000FF"/>
        </w:rPr>
        <w:t>i</w:t>
      </w:r>
      <w:r>
        <w:rPr>
          <w:i/>
          <w:iCs/>
          <w:color w:val="0000FF"/>
        </w:rPr>
        <w:t>” paredzētajam)</w:t>
      </w:r>
      <w:r w:rsidRPr="00D10892">
        <w:rPr>
          <w:i/>
          <w:iCs/>
          <w:color w:val="0000FF"/>
        </w:rPr>
        <w:t>;</w:t>
      </w:r>
    </w:p>
    <w:p w14:paraId="7C4DAA39" w14:textId="77777777" w:rsidR="00C746C9" w:rsidRDefault="00C746C9" w:rsidP="00B47748">
      <w:pPr>
        <w:numPr>
          <w:ilvl w:val="0"/>
          <w:numId w:val="15"/>
        </w:numPr>
        <w:ind w:hanging="436"/>
        <w:jc w:val="both"/>
        <w:rPr>
          <w:i/>
          <w:iCs/>
          <w:color w:val="0000FF"/>
        </w:rPr>
      </w:pPr>
      <w:r w:rsidRPr="00D10892">
        <w:rPr>
          <w:i/>
          <w:iCs/>
          <w:color w:val="0000FF"/>
        </w:rPr>
        <w:t xml:space="preserve">projekta izmaksām </w:t>
      </w:r>
      <w:r>
        <w:rPr>
          <w:i/>
          <w:iCs/>
          <w:color w:val="0000FF"/>
        </w:rPr>
        <w:t xml:space="preserve">kopā </w:t>
      </w:r>
      <w:r w:rsidRPr="00D10892">
        <w:rPr>
          <w:i/>
          <w:iCs/>
          <w:color w:val="0000FF"/>
        </w:rPr>
        <w:t xml:space="preserve">un dalījumā pa finansēšanas avotiem (atbilstoši sadaļā </w:t>
      </w:r>
      <w:r>
        <w:rPr>
          <w:i/>
          <w:iCs/>
          <w:color w:val="0000FF"/>
        </w:rPr>
        <w:t>“</w:t>
      </w:r>
      <w:r w:rsidRPr="00D10892">
        <w:rPr>
          <w:i/>
          <w:iCs/>
          <w:color w:val="0000FF"/>
        </w:rPr>
        <w:t>Finansējuma sadalījums pa avotiem</w:t>
      </w:r>
      <w:r>
        <w:rPr>
          <w:i/>
          <w:iCs/>
          <w:color w:val="0000FF"/>
        </w:rPr>
        <w:t>”</w:t>
      </w:r>
      <w:r w:rsidRPr="00D10892">
        <w:rPr>
          <w:i/>
          <w:iCs/>
          <w:color w:val="0000FF"/>
        </w:rPr>
        <w:t xml:space="preserve"> norādītajam);</w:t>
      </w:r>
    </w:p>
    <w:p w14:paraId="4A8846FD" w14:textId="77777777" w:rsidR="00C746C9" w:rsidRDefault="00C746C9" w:rsidP="00B47748">
      <w:pPr>
        <w:numPr>
          <w:ilvl w:val="0"/>
          <w:numId w:val="15"/>
        </w:numPr>
        <w:spacing w:after="240"/>
        <w:ind w:hanging="436"/>
        <w:jc w:val="both"/>
        <w:rPr>
          <w:i/>
          <w:iCs/>
          <w:color w:val="0000FF"/>
        </w:rPr>
      </w:pPr>
      <w:r w:rsidRPr="001122B3">
        <w:rPr>
          <w:i/>
          <w:iCs/>
          <w:color w:val="0000FF"/>
        </w:rPr>
        <w:t xml:space="preserve">projekta īstenošanas laiku (atbilstoši sadaļā </w:t>
      </w:r>
      <w:r>
        <w:rPr>
          <w:i/>
          <w:iCs/>
          <w:color w:val="0000FF"/>
        </w:rPr>
        <w:t>“</w:t>
      </w:r>
      <w:r w:rsidRPr="001122B3">
        <w:rPr>
          <w:i/>
          <w:iCs/>
          <w:color w:val="0000FF"/>
        </w:rPr>
        <w:t>Īstenošanas grafiks</w:t>
      </w:r>
      <w:r>
        <w:rPr>
          <w:i/>
          <w:iCs/>
          <w:color w:val="0000FF"/>
        </w:rPr>
        <w:t>”</w:t>
      </w:r>
      <w:r w:rsidRPr="001122B3">
        <w:rPr>
          <w:i/>
          <w:iCs/>
          <w:color w:val="0000FF"/>
        </w:rPr>
        <w:t xml:space="preserve"> paredzētajam).</w:t>
      </w:r>
    </w:p>
    <w:p w14:paraId="6D844970" w14:textId="76C7F060" w:rsidR="008D066A" w:rsidRDefault="00C746C9" w:rsidP="00B47748">
      <w:pPr>
        <w:pStyle w:val="ListParagraph"/>
        <w:numPr>
          <w:ilvl w:val="0"/>
          <w:numId w:val="16"/>
        </w:numPr>
        <w:spacing w:after="120"/>
        <w:ind w:left="568" w:hanging="284"/>
        <w:contextualSpacing w:val="0"/>
        <w:jc w:val="both"/>
        <w:rPr>
          <w:rFonts w:ascii="Times New Roman" w:hAnsi="Times New Roman"/>
          <w:i/>
          <w:iCs/>
          <w:color w:val="0000FF"/>
          <w:sz w:val="24"/>
          <w:szCs w:val="24"/>
        </w:rPr>
      </w:pPr>
      <w:r w:rsidRPr="00F41FA5">
        <w:rPr>
          <w:rFonts w:ascii="Times New Roman" w:hAnsi="Times New Roman"/>
          <w:i/>
          <w:iCs/>
          <w:color w:val="0000FF"/>
          <w:sz w:val="24"/>
          <w:szCs w:val="24"/>
        </w:rPr>
        <w:t xml:space="preserve">Par projekta īstenošanas sākumu uzskatāms plānotais </w:t>
      </w:r>
      <w:r w:rsidR="000D2E11" w:rsidRPr="00F41FA5">
        <w:rPr>
          <w:rFonts w:ascii="Times New Roman" w:hAnsi="Times New Roman"/>
          <w:i/>
          <w:iCs/>
          <w:color w:val="0000FF"/>
          <w:sz w:val="24"/>
          <w:szCs w:val="24"/>
        </w:rPr>
        <w:t>vienošanās</w:t>
      </w:r>
      <w:r w:rsidRPr="00F41FA5">
        <w:rPr>
          <w:rFonts w:ascii="Times New Roman" w:hAnsi="Times New Roman"/>
          <w:i/>
          <w:iCs/>
          <w:color w:val="0000FF"/>
          <w:sz w:val="24"/>
          <w:szCs w:val="24"/>
        </w:rPr>
        <w:t xml:space="preserve"> par projekta īstenošanu noslēgšanas datums, taču projekta izmaksas par projekta darbību īstenošanu atbilstoši SAM MK noteikumu </w:t>
      </w:r>
      <w:r w:rsidR="008437E4" w:rsidRPr="00F41FA5">
        <w:rPr>
          <w:rFonts w:ascii="Times New Roman" w:hAnsi="Times New Roman"/>
          <w:i/>
          <w:iCs/>
          <w:color w:val="0000FF"/>
          <w:sz w:val="24"/>
          <w:szCs w:val="24"/>
        </w:rPr>
        <w:t>2</w:t>
      </w:r>
      <w:r w:rsidR="00822D82">
        <w:rPr>
          <w:rFonts w:ascii="Times New Roman" w:hAnsi="Times New Roman"/>
          <w:i/>
          <w:iCs/>
          <w:color w:val="0000FF"/>
          <w:sz w:val="24"/>
          <w:szCs w:val="24"/>
        </w:rPr>
        <w:t>7</w:t>
      </w:r>
      <w:r w:rsidRPr="00F41FA5">
        <w:rPr>
          <w:rFonts w:ascii="Times New Roman" w:hAnsi="Times New Roman"/>
          <w:i/>
          <w:iCs/>
          <w:color w:val="0000FF"/>
          <w:sz w:val="24"/>
          <w:szCs w:val="24"/>
        </w:rPr>
        <w:t xml:space="preserve">. punktā noteiktajam ir attiecināmas no </w:t>
      </w:r>
      <w:r w:rsidR="002D376E" w:rsidRPr="00F41FA5">
        <w:rPr>
          <w:rFonts w:ascii="Times New Roman" w:hAnsi="Times New Roman"/>
          <w:i/>
          <w:iCs/>
          <w:color w:val="0000FF"/>
          <w:sz w:val="24"/>
          <w:szCs w:val="24"/>
        </w:rPr>
        <w:t>2024. gada 1. janvāra</w:t>
      </w:r>
      <w:r w:rsidR="00F41FA5" w:rsidRPr="00F41FA5">
        <w:rPr>
          <w:rFonts w:ascii="Times New Roman" w:hAnsi="Times New Roman"/>
          <w:i/>
          <w:iCs/>
          <w:color w:val="0000FF"/>
          <w:sz w:val="24"/>
          <w:szCs w:val="24"/>
        </w:rPr>
        <w:t xml:space="preserve">. </w:t>
      </w:r>
      <w:r w:rsidRPr="00F41FA5">
        <w:rPr>
          <w:rFonts w:ascii="Times New Roman" w:hAnsi="Times New Roman"/>
          <w:i/>
          <w:iCs/>
          <w:color w:val="0000FF"/>
          <w:sz w:val="24"/>
          <w:szCs w:val="24"/>
        </w:rPr>
        <w:t xml:space="preserve">Jāievēro prasība, ka </w:t>
      </w:r>
      <w:r w:rsidR="00774973">
        <w:rPr>
          <w:rFonts w:ascii="Times New Roman" w:hAnsi="Times New Roman"/>
          <w:i/>
          <w:iCs/>
          <w:color w:val="0000FF"/>
          <w:sz w:val="24"/>
          <w:szCs w:val="24"/>
        </w:rPr>
        <w:t>p</w:t>
      </w:r>
      <w:r w:rsidR="00774973" w:rsidRPr="00774973">
        <w:rPr>
          <w:rFonts w:ascii="Times New Roman" w:hAnsi="Times New Roman"/>
          <w:i/>
          <w:iCs/>
          <w:color w:val="0000FF"/>
          <w:sz w:val="24"/>
          <w:szCs w:val="24"/>
        </w:rPr>
        <w:t>rojekta iesniegumā neiekļauj un finansējumu nepiešķir pabeigtām darbībām.</w:t>
      </w:r>
      <w:r w:rsidR="0004610E">
        <w:rPr>
          <w:rStyle w:val="FootnoteReference"/>
          <w:rFonts w:ascii="Times New Roman" w:hAnsi="Times New Roman"/>
          <w:i/>
          <w:iCs/>
          <w:color w:val="0000FF"/>
          <w:sz w:val="24"/>
          <w:szCs w:val="24"/>
        </w:rPr>
        <w:footnoteReference w:id="3"/>
      </w:r>
      <w:r w:rsidRPr="00F41FA5">
        <w:rPr>
          <w:rFonts w:ascii="Times New Roman" w:hAnsi="Times New Roman"/>
          <w:i/>
          <w:iCs/>
          <w:color w:val="0000FF"/>
          <w:sz w:val="24"/>
          <w:szCs w:val="24"/>
        </w:rPr>
        <w:t>.</w:t>
      </w:r>
    </w:p>
    <w:p w14:paraId="041640A4" w14:textId="08A3E527" w:rsidR="00892C4A" w:rsidRDefault="00C746C9" w:rsidP="06E8345A">
      <w:pPr>
        <w:pStyle w:val="ListParagraph"/>
        <w:numPr>
          <w:ilvl w:val="0"/>
          <w:numId w:val="16"/>
        </w:numPr>
        <w:spacing w:after="120"/>
        <w:ind w:left="568" w:hanging="284"/>
        <w:jc w:val="both"/>
        <w:rPr>
          <w:rFonts w:ascii="Times New Roman" w:hAnsi="Times New Roman"/>
          <w:i/>
          <w:iCs/>
          <w:color w:val="0000FF"/>
          <w:sz w:val="24"/>
          <w:szCs w:val="24"/>
        </w:rPr>
      </w:pPr>
      <w:r w:rsidRPr="6DF62715">
        <w:rPr>
          <w:rFonts w:ascii="Times New Roman" w:hAnsi="Times New Roman"/>
          <w:i/>
          <w:iCs/>
          <w:color w:val="0000FF"/>
          <w:sz w:val="24"/>
          <w:szCs w:val="24"/>
        </w:rPr>
        <w:t xml:space="preserve">Atbilstoši SAM MK noteikumu </w:t>
      </w:r>
      <w:r w:rsidR="00227A8D" w:rsidRPr="6DF62715">
        <w:rPr>
          <w:rFonts w:ascii="Times New Roman" w:hAnsi="Times New Roman"/>
          <w:i/>
          <w:iCs/>
          <w:color w:val="0000FF"/>
          <w:sz w:val="24"/>
          <w:szCs w:val="24"/>
        </w:rPr>
        <w:t>2</w:t>
      </w:r>
      <w:r w:rsidR="008D5BFA">
        <w:rPr>
          <w:rFonts w:ascii="Times New Roman" w:hAnsi="Times New Roman"/>
          <w:i/>
          <w:iCs/>
          <w:color w:val="0000FF"/>
          <w:sz w:val="24"/>
          <w:szCs w:val="24"/>
        </w:rPr>
        <w:t>8</w:t>
      </w:r>
      <w:r w:rsidRPr="6DF62715">
        <w:rPr>
          <w:rFonts w:ascii="Times New Roman" w:hAnsi="Times New Roman"/>
          <w:i/>
          <w:iCs/>
          <w:color w:val="0000FF"/>
          <w:sz w:val="24"/>
          <w:szCs w:val="24"/>
        </w:rPr>
        <w:t>. punktam projektu īsteno ne ilgāk kā līdz 202</w:t>
      </w:r>
      <w:r w:rsidR="008D5BFA">
        <w:rPr>
          <w:rFonts w:ascii="Times New Roman" w:hAnsi="Times New Roman"/>
          <w:i/>
          <w:iCs/>
          <w:color w:val="0000FF"/>
          <w:sz w:val="24"/>
          <w:szCs w:val="24"/>
        </w:rPr>
        <w:t>6</w:t>
      </w:r>
      <w:r w:rsidRPr="6DF62715">
        <w:rPr>
          <w:rFonts w:ascii="Times New Roman" w:hAnsi="Times New Roman"/>
          <w:i/>
          <w:iCs/>
          <w:color w:val="0000FF"/>
          <w:sz w:val="24"/>
          <w:szCs w:val="24"/>
        </w:rPr>
        <w:t>. gada 31. decembrim.</w:t>
      </w:r>
    </w:p>
    <w:p w14:paraId="3D507B27" w14:textId="1EB62FDB" w:rsidR="00DB2ABD" w:rsidRPr="00147C4E" w:rsidRDefault="00892C4A" w:rsidP="00B47748">
      <w:pPr>
        <w:pStyle w:val="ListParagraph"/>
        <w:numPr>
          <w:ilvl w:val="0"/>
          <w:numId w:val="16"/>
        </w:numPr>
        <w:spacing w:after="120"/>
        <w:ind w:left="567" w:hanging="283"/>
        <w:jc w:val="both"/>
        <w:rPr>
          <w:rFonts w:ascii="Times New Roman" w:hAnsi="Times New Roman"/>
          <w:b/>
          <w:i/>
          <w:color w:val="0000FF"/>
          <w:sz w:val="24"/>
          <w:szCs w:val="24"/>
        </w:rPr>
      </w:pPr>
      <w:r w:rsidRPr="00147C4E">
        <w:rPr>
          <w:rFonts w:ascii="Times New Roman" w:hAnsi="Times New Roman"/>
          <w:b/>
          <w:i/>
          <w:color w:val="0000FF"/>
          <w:sz w:val="24"/>
          <w:szCs w:val="24"/>
        </w:rPr>
        <w:t xml:space="preserve">Šī informācija par projektu pēc projekta iesnieguma apstiprināšanas tiks publicēta Eiropas Savienības fondu vadošās iestādes tīmekļa vietnē </w:t>
      </w:r>
      <w:hyperlink r:id="rId16" w:history="1">
        <w:r w:rsidR="00DA205B" w:rsidRPr="00147C4E">
          <w:rPr>
            <w:rStyle w:val="Hyperlink"/>
            <w:rFonts w:ascii="Times New Roman" w:hAnsi="Times New Roman"/>
            <w:b/>
            <w:i/>
            <w:sz w:val="24"/>
            <w:szCs w:val="24"/>
          </w:rPr>
          <w:t>www.esfondi.lv</w:t>
        </w:r>
      </w:hyperlink>
      <w:r w:rsidRPr="00147C4E">
        <w:rPr>
          <w:rFonts w:ascii="Times New Roman" w:hAnsi="Times New Roman"/>
          <w:b/>
          <w:i/>
          <w:color w:val="0000FF"/>
          <w:sz w:val="24"/>
          <w:szCs w:val="24"/>
        </w:rPr>
        <w:t>.</w:t>
      </w:r>
    </w:p>
    <w:p w14:paraId="5C33F794" w14:textId="36F03DD2" w:rsidR="00255E46" w:rsidRDefault="00255E46" w:rsidP="00326B62">
      <w:pPr>
        <w:pStyle w:val="Heading3"/>
        <w:keepNext/>
        <w:spacing w:before="240" w:beforeAutospacing="0" w:after="0" w:afterAutospacing="0"/>
        <w:jc w:val="both"/>
        <w:rPr>
          <w:rFonts w:eastAsia="Times New Roman"/>
          <w:sz w:val="24"/>
          <w:szCs w:val="24"/>
        </w:rPr>
      </w:pPr>
      <w:r w:rsidRPr="00FE2F93">
        <w:rPr>
          <w:rFonts w:eastAsia="Times New Roman"/>
          <w:sz w:val="24"/>
          <w:szCs w:val="24"/>
        </w:rPr>
        <w:t>Projekta mērķis</w:t>
      </w:r>
    </w:p>
    <w:p w14:paraId="2D196833" w14:textId="42BF294B" w:rsidR="00EB53B6" w:rsidRPr="00FE2F93" w:rsidRDefault="00EB53B6" w:rsidP="00326B62">
      <w:pPr>
        <w:pStyle w:val="Heading3"/>
        <w:keepNext/>
        <w:spacing w:before="240" w:beforeAutospacing="0" w:after="0" w:afterAutospacing="0"/>
        <w:jc w:val="both"/>
        <w:rPr>
          <w:rFonts w:eastAsia="Times New Roman"/>
          <w:sz w:val="24"/>
          <w:szCs w:val="24"/>
        </w:rPr>
      </w:pPr>
      <w:r w:rsidRPr="0092376B">
        <w:rPr>
          <w:rFonts w:eastAsia="Times New Roman"/>
          <w:noProof/>
          <w:sz w:val="28"/>
          <w:szCs w:val="28"/>
        </w:rPr>
        <w:drawing>
          <wp:inline distT="0" distB="0" distL="0" distR="0" wp14:anchorId="3AA00800" wp14:editId="50DFFED5">
            <wp:extent cx="6065174" cy="1003834"/>
            <wp:effectExtent l="0" t="0" r="0" b="6350"/>
            <wp:docPr id="1492038528" name="Picture 1" descr="A white ruler with a black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38528" name="Picture 1" descr="A white ruler with a black and white text&#10;&#10;Description automatically generated with medium confidence"/>
                    <pic:cNvPicPr/>
                  </pic:nvPicPr>
                  <pic:blipFill>
                    <a:blip r:embed="rId17"/>
                    <a:stretch>
                      <a:fillRect/>
                    </a:stretch>
                  </pic:blipFill>
                  <pic:spPr>
                    <a:xfrm>
                      <a:off x="0" y="0"/>
                      <a:ext cx="6078238" cy="1005996"/>
                    </a:xfrm>
                    <a:prstGeom prst="rect">
                      <a:avLst/>
                    </a:prstGeom>
                  </pic:spPr>
                </pic:pic>
              </a:graphicData>
            </a:graphic>
          </wp:inline>
        </w:drawing>
      </w:r>
    </w:p>
    <w:p w14:paraId="4C17AD26" w14:textId="7610A245" w:rsidR="00A00084" w:rsidRDefault="00BA4A5C" w:rsidP="007536AA">
      <w:pPr>
        <w:spacing w:before="120"/>
        <w:jc w:val="both"/>
        <w:rPr>
          <w:b/>
          <w:bCs/>
          <w:i/>
          <w:iCs/>
          <w:color w:val="0000FF"/>
        </w:rPr>
      </w:pPr>
      <w:r>
        <w:rPr>
          <w:b/>
          <w:bCs/>
          <w:i/>
          <w:iCs/>
          <w:color w:val="0000FF"/>
        </w:rPr>
        <w:t>S</w:t>
      </w:r>
      <w:r w:rsidR="00A00084">
        <w:rPr>
          <w:b/>
          <w:bCs/>
          <w:i/>
          <w:iCs/>
          <w:color w:val="0000FF"/>
        </w:rPr>
        <w:t xml:space="preserve">adaļā </w:t>
      </w:r>
      <w:r>
        <w:rPr>
          <w:b/>
          <w:bCs/>
          <w:i/>
          <w:iCs/>
          <w:color w:val="0000FF"/>
        </w:rPr>
        <w:t xml:space="preserve">“Projekta mērķis” </w:t>
      </w:r>
      <w:r w:rsidR="00A00084">
        <w:rPr>
          <w:b/>
          <w:bCs/>
          <w:i/>
          <w:iCs/>
          <w:color w:val="0000FF"/>
        </w:rPr>
        <w:t>projekta iesniedzējs:</w:t>
      </w:r>
    </w:p>
    <w:p w14:paraId="435A79EC" w14:textId="03D21B65" w:rsidR="00A00084" w:rsidRPr="00716637" w:rsidRDefault="00A00084" w:rsidP="00B47748">
      <w:pPr>
        <w:pStyle w:val="NormalWeb"/>
        <w:numPr>
          <w:ilvl w:val="0"/>
          <w:numId w:val="17"/>
        </w:numPr>
        <w:spacing w:before="0" w:beforeAutospacing="0" w:after="0" w:afterAutospacing="0"/>
        <w:ind w:left="721" w:hanging="437"/>
        <w:jc w:val="both"/>
        <w:rPr>
          <w:i/>
          <w:iCs/>
          <w:color w:val="0000FF"/>
        </w:rPr>
      </w:pPr>
      <w:r>
        <w:rPr>
          <w:i/>
          <w:iCs/>
          <w:color w:val="0000FF"/>
        </w:rPr>
        <w:t>d</w:t>
      </w:r>
      <w:r w:rsidRPr="00716637">
        <w:rPr>
          <w:i/>
          <w:iCs/>
          <w:color w:val="0000FF"/>
        </w:rPr>
        <w:t>efinē projekta mērķ</w:t>
      </w:r>
      <w:r w:rsidR="00E96CDF">
        <w:rPr>
          <w:i/>
          <w:iCs/>
          <w:color w:val="0000FF"/>
        </w:rPr>
        <w:t>us</w:t>
      </w:r>
      <w:r w:rsidRPr="00716637">
        <w:rPr>
          <w:i/>
          <w:iCs/>
          <w:color w:val="0000FF"/>
        </w:rPr>
        <w:t>:</w:t>
      </w:r>
    </w:p>
    <w:p w14:paraId="4B589ACD" w14:textId="1FCCADA6" w:rsidR="00D45733" w:rsidRPr="00D45733" w:rsidRDefault="00A00084" w:rsidP="00D45733">
      <w:pPr>
        <w:numPr>
          <w:ilvl w:val="1"/>
          <w:numId w:val="18"/>
        </w:numPr>
        <w:spacing w:after="120"/>
        <w:ind w:left="993" w:hanging="273"/>
        <w:jc w:val="both"/>
        <w:rPr>
          <w:i/>
          <w:iCs/>
          <w:color w:val="0000FF"/>
        </w:rPr>
      </w:pPr>
      <w:r w:rsidRPr="004446BD">
        <w:rPr>
          <w:i/>
          <w:iCs/>
          <w:color w:val="0000FF"/>
          <w:u w:val="single"/>
        </w:rPr>
        <w:lastRenderedPageBreak/>
        <w:t>projekta mērķi</w:t>
      </w:r>
      <w:r w:rsidR="00E96CDF">
        <w:rPr>
          <w:i/>
          <w:iCs/>
          <w:color w:val="0000FF"/>
          <w:u w:val="single"/>
        </w:rPr>
        <w:t>em</w:t>
      </w:r>
      <w:r w:rsidRPr="004446BD">
        <w:rPr>
          <w:i/>
          <w:iCs/>
          <w:color w:val="0000FF"/>
          <w:u w:val="single"/>
        </w:rPr>
        <w:t xml:space="preserve"> jābūt atbilstošam SAM MK noteikumu 2.</w:t>
      </w:r>
      <w:r w:rsidR="009473A4">
        <w:rPr>
          <w:i/>
          <w:iCs/>
          <w:color w:val="0000FF"/>
          <w:u w:val="single"/>
        </w:rPr>
        <w:t> </w:t>
      </w:r>
      <w:r w:rsidRPr="004446BD">
        <w:rPr>
          <w:i/>
          <w:iCs/>
          <w:color w:val="0000FF"/>
          <w:u w:val="single"/>
        </w:rPr>
        <w:t xml:space="preserve">punktā noteiktajam </w:t>
      </w:r>
      <w:r w:rsidR="009473A4">
        <w:rPr>
          <w:i/>
          <w:iCs/>
          <w:color w:val="0000FF"/>
          <w:u w:val="single"/>
        </w:rPr>
        <w:t xml:space="preserve">SAM </w:t>
      </w:r>
      <w:r w:rsidRPr="004446BD">
        <w:rPr>
          <w:i/>
          <w:iCs/>
          <w:color w:val="0000FF"/>
          <w:u w:val="single"/>
        </w:rPr>
        <w:t>pasākuma mērķi</w:t>
      </w:r>
      <w:r w:rsidR="00DA07EA">
        <w:rPr>
          <w:i/>
          <w:iCs/>
          <w:color w:val="0000FF"/>
          <w:u w:val="single"/>
        </w:rPr>
        <w:t>e</w:t>
      </w:r>
      <w:r w:rsidRPr="004446BD">
        <w:rPr>
          <w:i/>
          <w:iCs/>
          <w:color w:val="0000FF"/>
          <w:u w:val="single"/>
        </w:rPr>
        <w:t>m</w:t>
      </w:r>
      <w:r w:rsidR="00D45733">
        <w:rPr>
          <w:i/>
          <w:iCs/>
          <w:color w:val="0000FF"/>
          <w:u w:val="single"/>
        </w:rPr>
        <w:t>:</w:t>
      </w:r>
    </w:p>
    <w:p w14:paraId="5963B022" w14:textId="77777777" w:rsidR="00F80241" w:rsidRPr="00F80241" w:rsidRDefault="007D673A" w:rsidP="00F80241">
      <w:pPr>
        <w:numPr>
          <w:ilvl w:val="2"/>
          <w:numId w:val="18"/>
        </w:numPr>
        <w:spacing w:after="120"/>
        <w:jc w:val="both"/>
        <w:rPr>
          <w:i/>
          <w:iCs/>
          <w:color w:val="0000FF"/>
        </w:rPr>
      </w:pPr>
      <w:r w:rsidRPr="007D673A">
        <w:rPr>
          <w:i/>
          <w:iCs/>
          <w:color w:val="0000FF"/>
          <w:u w:val="single"/>
        </w:rPr>
        <w:t xml:space="preserve">veicināt vēsturisko kūdras ieguves vietu sanāciju, iegūstot un analizējot datus par vēsturiskajām kūdras ieguves vietām Taisnīgas pārkārtošanās fonda </w:t>
      </w:r>
      <w:proofErr w:type="spellStart"/>
      <w:r w:rsidRPr="007D673A">
        <w:rPr>
          <w:i/>
          <w:iCs/>
          <w:color w:val="0000FF"/>
          <w:u w:val="single"/>
        </w:rPr>
        <w:t>mērķteritorijās</w:t>
      </w:r>
      <w:proofErr w:type="spellEnd"/>
      <w:r w:rsidRPr="007D673A">
        <w:rPr>
          <w:i/>
          <w:iCs/>
          <w:color w:val="0000FF"/>
          <w:u w:val="single"/>
        </w:rPr>
        <w:t>, to stāvokli un iespējamajiem rekultivācijas veidiem</w:t>
      </w:r>
      <w:r w:rsidR="00F80241">
        <w:rPr>
          <w:i/>
          <w:iCs/>
          <w:color w:val="0000FF"/>
          <w:u w:val="single"/>
        </w:rPr>
        <w:t>;</w:t>
      </w:r>
    </w:p>
    <w:p w14:paraId="57C3C971" w14:textId="7CD03C13" w:rsidR="00D45733" w:rsidRPr="00D45733" w:rsidRDefault="007D673A" w:rsidP="00F80241">
      <w:pPr>
        <w:numPr>
          <w:ilvl w:val="2"/>
          <w:numId w:val="18"/>
        </w:numPr>
        <w:spacing w:after="120"/>
        <w:jc w:val="both"/>
        <w:rPr>
          <w:i/>
          <w:iCs/>
          <w:color w:val="0000FF"/>
        </w:rPr>
      </w:pPr>
      <w:r w:rsidRPr="007D673A">
        <w:rPr>
          <w:i/>
          <w:iCs/>
          <w:color w:val="0000FF"/>
          <w:u w:val="single"/>
        </w:rPr>
        <w:t xml:space="preserve">iegūt un apkopot informāciju par kūdras izmantošanu enerģētikā pašvaldību organizētajos siltumapgādes pakalpojumos un iespējamos risinājumus cita </w:t>
      </w:r>
      <w:proofErr w:type="spellStart"/>
      <w:r w:rsidRPr="007D673A">
        <w:rPr>
          <w:i/>
          <w:iCs/>
          <w:color w:val="0000FF"/>
          <w:u w:val="single"/>
        </w:rPr>
        <w:t>atjaunīgā</w:t>
      </w:r>
      <w:proofErr w:type="spellEnd"/>
      <w:r w:rsidRPr="007D673A">
        <w:rPr>
          <w:i/>
          <w:iCs/>
          <w:color w:val="0000FF"/>
          <w:u w:val="single"/>
        </w:rPr>
        <w:t xml:space="preserve"> enerģijas resursa izmantošanai</w:t>
      </w:r>
      <w:r w:rsidR="00D45733">
        <w:rPr>
          <w:i/>
          <w:iCs/>
          <w:color w:val="0000FF"/>
          <w:u w:val="single"/>
        </w:rPr>
        <w:t>;</w:t>
      </w:r>
    </w:p>
    <w:p w14:paraId="01043AE4" w14:textId="59350046" w:rsidR="00A00084" w:rsidRPr="002026C4" w:rsidRDefault="007D673A" w:rsidP="00F80241">
      <w:pPr>
        <w:numPr>
          <w:ilvl w:val="2"/>
          <w:numId w:val="18"/>
        </w:numPr>
        <w:spacing w:after="120"/>
        <w:jc w:val="both"/>
        <w:rPr>
          <w:i/>
          <w:iCs/>
          <w:color w:val="0000FF"/>
        </w:rPr>
      </w:pPr>
      <w:r w:rsidRPr="007D673A">
        <w:rPr>
          <w:i/>
          <w:iCs/>
          <w:color w:val="0000FF"/>
          <w:u w:val="single"/>
        </w:rPr>
        <w:t>nodrošināt potenciālos projektu iesniegumu iesniedzējus, pašvaldības un privātpersonas ar kvalitatīvu informāciju projektu dokumentācijas sagatavošanai Taisnīgas pārkārtošanās fonda investīciju piesaistei</w:t>
      </w:r>
      <w:r w:rsidR="00B14FC1">
        <w:rPr>
          <w:i/>
          <w:iCs/>
          <w:color w:val="0000FF"/>
          <w:u w:val="single"/>
        </w:rPr>
        <w:t>.</w:t>
      </w:r>
    </w:p>
    <w:p w14:paraId="1A53DC60" w14:textId="5B9DA87A" w:rsidR="00A00084" w:rsidRPr="00696A74" w:rsidRDefault="00A00084" w:rsidP="00B47748">
      <w:pPr>
        <w:numPr>
          <w:ilvl w:val="1"/>
          <w:numId w:val="18"/>
        </w:numPr>
        <w:spacing w:after="120"/>
        <w:ind w:left="993" w:hanging="273"/>
        <w:jc w:val="both"/>
        <w:rPr>
          <w:i/>
          <w:iCs/>
          <w:color w:val="0000FF"/>
        </w:rPr>
      </w:pPr>
      <w:r w:rsidRPr="00550A95">
        <w:rPr>
          <w:i/>
          <w:iCs/>
          <w:color w:val="0000FF"/>
          <w:u w:val="single"/>
        </w:rPr>
        <w:t>projekta mērķi</w:t>
      </w:r>
      <w:r w:rsidR="008701A3">
        <w:rPr>
          <w:i/>
          <w:iCs/>
          <w:color w:val="0000FF"/>
          <w:u w:val="single"/>
        </w:rPr>
        <w:t>e</w:t>
      </w:r>
      <w:r w:rsidRPr="00550A95">
        <w:rPr>
          <w:i/>
          <w:iCs/>
          <w:color w:val="0000FF"/>
          <w:u w:val="single"/>
        </w:rPr>
        <w:t xml:space="preserve">m ir jābūt atbilstošam projekta iesniedzēja </w:t>
      </w:r>
      <w:r w:rsidR="001F4867">
        <w:rPr>
          <w:i/>
          <w:iCs/>
          <w:color w:val="0000FF"/>
          <w:u w:val="single"/>
        </w:rPr>
        <w:t xml:space="preserve">un sadarbības partnera </w:t>
      </w:r>
      <w:r w:rsidRPr="00550A95">
        <w:rPr>
          <w:i/>
          <w:iCs/>
          <w:color w:val="0000FF"/>
          <w:u w:val="single"/>
        </w:rPr>
        <w:t>kompetencei un tādam, kuru ar pieejamajiem resursiem var sasniegt projektā plānotajā termiņā</w:t>
      </w:r>
      <w:r>
        <w:rPr>
          <w:i/>
          <w:iCs/>
          <w:color w:val="0000FF"/>
          <w:u w:val="single"/>
        </w:rPr>
        <w:t>.</w:t>
      </w:r>
    </w:p>
    <w:p w14:paraId="1E3A1469" w14:textId="77777777" w:rsidR="00A00084" w:rsidRPr="00856096" w:rsidRDefault="00A00084" w:rsidP="00B47748">
      <w:pPr>
        <w:numPr>
          <w:ilvl w:val="0"/>
          <w:numId w:val="17"/>
        </w:numPr>
        <w:ind w:hanging="436"/>
        <w:jc w:val="both"/>
        <w:rPr>
          <w:i/>
          <w:iCs/>
          <w:color w:val="0000FF"/>
        </w:rPr>
      </w:pPr>
      <w:r w:rsidRPr="00856096">
        <w:rPr>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14:paraId="352DD4B4" w14:textId="77777777" w:rsidR="00A00084" w:rsidRDefault="00A00084" w:rsidP="00B47748">
      <w:pPr>
        <w:numPr>
          <w:ilvl w:val="0"/>
          <w:numId w:val="17"/>
        </w:numPr>
        <w:spacing w:after="120"/>
        <w:ind w:hanging="436"/>
        <w:jc w:val="both"/>
        <w:rPr>
          <w:i/>
          <w:iCs/>
          <w:color w:val="0000FF"/>
        </w:rPr>
      </w:pPr>
      <w:r w:rsidRPr="00856096">
        <w:rPr>
          <w:i/>
          <w:iCs/>
          <w:color w:val="0000FF"/>
        </w:rPr>
        <w:t>norāda, kādu ieguldījumu projekta īstenošana dos pasākuma mērķa sasniegšanā un identificētās problēmas risināšanā.</w:t>
      </w:r>
    </w:p>
    <w:p w14:paraId="3A45C356" w14:textId="77777777" w:rsidR="00A00084" w:rsidRDefault="00A00084" w:rsidP="00A00084">
      <w:pPr>
        <w:ind w:left="567" w:hanging="283"/>
        <w:jc w:val="both"/>
        <w:rPr>
          <w:i/>
          <w:iCs/>
          <w:color w:val="0000FF"/>
        </w:rPr>
      </w:pPr>
      <w:r w:rsidRPr="001A2E40">
        <w:rPr>
          <w:b/>
          <w:bCs/>
          <w:color w:val="0000FF"/>
          <w:sz w:val="28"/>
          <w:szCs w:val="28"/>
        </w:rPr>
        <w:t>!</w:t>
      </w:r>
      <w:r w:rsidRPr="00846D50">
        <w:rPr>
          <w:i/>
          <w:iCs/>
          <w:color w:val="0000FF"/>
        </w:rPr>
        <w:tab/>
      </w:r>
      <w:r>
        <w:rPr>
          <w:rStyle w:val="normaltextrun"/>
          <w:rFonts w:eastAsiaTheme="majorEastAsia"/>
          <w:i/>
          <w:iCs/>
          <w:color w:val="0000FF"/>
        </w:rPr>
        <w:t>Sadaļā norādītā informācija ir rediģējama un papildināma, tomēr joprojām jānodrošina mērķa atbilstība SAM MK noteikumu 2. punktam</w:t>
      </w:r>
      <w:r w:rsidRPr="00846D50">
        <w:rPr>
          <w:i/>
          <w:iCs/>
          <w:color w:val="0000FF"/>
        </w:rPr>
        <w:t>.</w:t>
      </w:r>
    </w:p>
    <w:p w14:paraId="6A422EEC" w14:textId="6ED3A412" w:rsidR="003C6E78" w:rsidRPr="00FE2F93" w:rsidRDefault="003C6E78" w:rsidP="00331849">
      <w:pPr>
        <w:pStyle w:val="Heading3"/>
        <w:spacing w:before="240" w:beforeAutospacing="0" w:after="240" w:afterAutospacing="0"/>
        <w:jc w:val="both"/>
        <w:rPr>
          <w:rFonts w:eastAsia="Times New Roman"/>
          <w:sz w:val="24"/>
          <w:szCs w:val="24"/>
        </w:rPr>
      </w:pPr>
      <w:r w:rsidRPr="00FE2F93">
        <w:rPr>
          <w:rFonts w:eastAsia="Times New Roman"/>
          <w:sz w:val="24"/>
          <w:szCs w:val="24"/>
        </w:rPr>
        <w:t>Projekta NACE klasifikators</w:t>
      </w:r>
    </w:p>
    <w:tbl>
      <w:tblPr>
        <w:tblStyle w:val="TableGrid1"/>
        <w:tblW w:w="0" w:type="auto"/>
        <w:tblLook w:val="04A0" w:firstRow="1" w:lastRow="0" w:firstColumn="1" w:lastColumn="0" w:noHBand="0" w:noVBand="1"/>
      </w:tblPr>
      <w:tblGrid>
        <w:gridCol w:w="4386"/>
        <w:gridCol w:w="5241"/>
      </w:tblGrid>
      <w:tr w:rsidR="009B675F" w:rsidRPr="00DE4BC8" w14:paraId="7DB17F14" w14:textId="77777777" w:rsidTr="3A79F1C9">
        <w:tc>
          <w:tcPr>
            <w:tcW w:w="4248" w:type="dxa"/>
          </w:tcPr>
          <w:p w14:paraId="0BECCCBF" w14:textId="77777777" w:rsidR="009B675F" w:rsidRPr="00DE4BC8" w:rsidRDefault="009B675F" w:rsidP="00846C26">
            <w:r w:rsidRPr="00DE4BC8">
              <w:rPr>
                <w:noProof/>
                <w:color w:val="2B579A"/>
                <w:shd w:val="clear" w:color="auto" w:fill="E6E6E6"/>
              </w:rPr>
              <w:drawing>
                <wp:inline distT="0" distB="0" distL="0" distR="0" wp14:anchorId="1D651C67" wp14:editId="4AFF51E4">
                  <wp:extent cx="2639833" cy="910202"/>
                  <wp:effectExtent l="0" t="0" r="8255" b="4445"/>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8"/>
                          <a:srcRect r="9594"/>
                          <a:stretch/>
                        </pic:blipFill>
                        <pic:spPr bwMode="auto">
                          <a:xfrm>
                            <a:off x="0" y="0"/>
                            <a:ext cx="2688237" cy="926892"/>
                          </a:xfrm>
                          <a:prstGeom prst="rect">
                            <a:avLst/>
                          </a:prstGeom>
                          <a:ln>
                            <a:noFill/>
                          </a:ln>
                          <a:extLst>
                            <a:ext uri="{53640926-AAD7-44D8-BBD7-CCE9431645EC}">
                              <a14:shadowObscured xmlns:a14="http://schemas.microsoft.com/office/drawing/2010/main"/>
                            </a:ext>
                          </a:extLst>
                        </pic:spPr>
                      </pic:pic>
                    </a:graphicData>
                  </a:graphic>
                </wp:inline>
              </w:drawing>
            </w:r>
          </w:p>
        </w:tc>
        <w:tc>
          <w:tcPr>
            <w:tcW w:w="5379" w:type="dxa"/>
          </w:tcPr>
          <w:p w14:paraId="16777A54" w14:textId="77777777" w:rsidR="009B675F" w:rsidRPr="0098168E" w:rsidRDefault="009B675F" w:rsidP="00846C26">
            <w:pPr>
              <w:jc w:val="both"/>
              <w:rPr>
                <w:color w:val="626262"/>
              </w:rPr>
            </w:pPr>
            <w:r w:rsidRPr="0098168E">
              <w:rPr>
                <w:color w:val="626262"/>
              </w:rPr>
              <w:t>Izvēlas no klasifikatora</w:t>
            </w:r>
          </w:p>
          <w:p w14:paraId="009CB22D" w14:textId="251744FD" w:rsidR="009B675F" w:rsidRPr="0063712B" w:rsidRDefault="2C2F0593" w:rsidP="00846C26">
            <w:pPr>
              <w:jc w:val="both"/>
              <w:rPr>
                <w:i/>
                <w:iCs/>
                <w:color w:val="0000FF"/>
              </w:rPr>
            </w:pPr>
            <w:r w:rsidRPr="3A79F1C9">
              <w:rPr>
                <w:i/>
                <w:iCs/>
                <w:color w:val="0000FF"/>
              </w:rPr>
              <w:t>No vispārējās ekonomiskās darbības klasifikatora –  NACE 2. redakcijas</w:t>
            </w:r>
            <w:r w:rsidR="005E465A" w:rsidRPr="3A79F1C9">
              <w:rPr>
                <w:rStyle w:val="FootnoteReference"/>
                <w:i/>
                <w:iCs/>
                <w:color w:val="0000FF"/>
              </w:rPr>
              <w:footnoteReference w:id="4"/>
            </w:r>
            <w:r w:rsidRPr="3A79F1C9">
              <w:rPr>
                <w:i/>
                <w:iCs/>
                <w:color w:val="0000FF"/>
              </w:rPr>
              <w:t xml:space="preserve"> izvēlas </w:t>
            </w:r>
            <w:r w:rsidRPr="3A79F1C9">
              <w:rPr>
                <w:i/>
                <w:iCs/>
                <w:color w:val="0000FF"/>
                <w:u w:val="single"/>
              </w:rPr>
              <w:t xml:space="preserve">projektam atbilstošo klasi </w:t>
            </w:r>
            <w:r w:rsidRPr="3A79F1C9">
              <w:rPr>
                <w:i/>
                <w:iCs/>
                <w:color w:val="0000FF"/>
              </w:rPr>
              <w:t>(četru ciparu kodu) un nosaukumu.</w:t>
            </w:r>
          </w:p>
          <w:p w14:paraId="166C0AAB" w14:textId="77777777" w:rsidR="009B675F" w:rsidRPr="000B065E" w:rsidRDefault="009B675F" w:rsidP="00B47748">
            <w:pPr>
              <w:numPr>
                <w:ilvl w:val="0"/>
                <w:numId w:val="19"/>
              </w:numPr>
              <w:spacing w:after="120"/>
              <w:ind w:left="714" w:hanging="357"/>
              <w:jc w:val="both"/>
              <w:rPr>
                <w:i/>
                <w:iCs/>
                <w:color w:val="0000FF"/>
              </w:rPr>
            </w:pPr>
            <w:r w:rsidRPr="00DE4BC8">
              <w:rPr>
                <w:i/>
                <w:iCs/>
                <w:color w:val="0000FF"/>
              </w:rPr>
              <w:t>Lai meklētu NACE kodu jāievada pirmie trīs simboli.</w:t>
            </w:r>
          </w:p>
          <w:p w14:paraId="49E1FCF1" w14:textId="77777777" w:rsidR="009B675F" w:rsidRPr="00DE4BC8" w:rsidRDefault="009B675F" w:rsidP="00B47748">
            <w:pPr>
              <w:numPr>
                <w:ilvl w:val="0"/>
                <w:numId w:val="19"/>
              </w:numPr>
              <w:spacing w:after="120"/>
              <w:jc w:val="both"/>
            </w:pPr>
            <w:r w:rsidRPr="00DE4BC8">
              <w:rPr>
                <w:i/>
                <w:iCs/>
                <w:color w:val="0000FF"/>
              </w:rPr>
              <w:t>Projekta NACE kods un nosaukums izriet no projekta mērķa un satura un tas var atšķirties no projekta iesniedzēja pamatdarbības NACE koda. Šī informācija tiek izmantota statistikas vajadzībām.</w:t>
            </w:r>
          </w:p>
        </w:tc>
      </w:tr>
    </w:tbl>
    <w:p w14:paraId="7E8A412C" w14:textId="6DDBAC79" w:rsidR="00D8002E" w:rsidRPr="00FE2F93" w:rsidRDefault="00AC5142" w:rsidP="00FE2F93">
      <w:pPr>
        <w:pStyle w:val="Heading3"/>
        <w:spacing w:before="240" w:beforeAutospacing="0" w:after="120" w:afterAutospacing="0"/>
        <w:jc w:val="both"/>
        <w:rPr>
          <w:rFonts w:eastAsia="Times New Roman"/>
          <w:sz w:val="24"/>
          <w:szCs w:val="24"/>
        </w:rPr>
      </w:pPr>
      <w:bookmarkStart w:id="1" w:name="_Hlk140489806"/>
      <w:r w:rsidRPr="00FE2F93">
        <w:rPr>
          <w:rFonts w:eastAsia="Times New Roman"/>
          <w:sz w:val="24"/>
          <w:szCs w:val="24"/>
        </w:rPr>
        <w:t>Projekta īstenošanas vieta</w:t>
      </w:r>
    </w:p>
    <w:bookmarkEnd w:id="1"/>
    <w:p w14:paraId="7DE35BB5" w14:textId="3C79652D" w:rsidR="00C90AC3" w:rsidRDefault="7DD4A0BE" w:rsidP="00DB2F59">
      <w:pPr>
        <w:spacing w:after="120"/>
        <w:jc w:val="both"/>
        <w:rPr>
          <w:rFonts w:eastAsia="Times New Roman"/>
          <w:b/>
          <w:bCs/>
        </w:rPr>
      </w:pPr>
      <w:r w:rsidRPr="4AA7AB67">
        <w:rPr>
          <w:rFonts w:eastAsia="Times New Roman"/>
          <w:b/>
          <w:bCs/>
        </w:rPr>
        <w:t>Vai projekta īstenošanas vieta ir visa Latvija?</w:t>
      </w:r>
    </w:p>
    <w:p w14:paraId="08A4ECAD" w14:textId="65E49A38" w:rsidR="00D94536" w:rsidRPr="00551EB6" w:rsidRDefault="00905226" w:rsidP="00DB2F59">
      <w:pPr>
        <w:spacing w:after="120"/>
        <w:jc w:val="both"/>
        <w:rPr>
          <w:i/>
          <w:iCs/>
          <w:color w:val="0000FF"/>
        </w:rPr>
      </w:pPr>
      <w:r>
        <w:rPr>
          <w:i/>
          <w:iCs/>
          <w:color w:val="0000FF"/>
        </w:rPr>
        <w:t xml:space="preserve">Projekta īstenošanas vieta: </w:t>
      </w:r>
      <w:r w:rsidR="00912838">
        <w:rPr>
          <w:i/>
          <w:iCs/>
          <w:color w:val="0000FF"/>
        </w:rPr>
        <w:t>Ne visa Latvija</w:t>
      </w:r>
      <w:r w:rsidR="00D94536" w:rsidRPr="00551EB6">
        <w:rPr>
          <w:i/>
          <w:iCs/>
          <w:color w:val="0000FF"/>
        </w:rPr>
        <w:t>.</w:t>
      </w:r>
    </w:p>
    <w:tbl>
      <w:tblPr>
        <w:tblStyle w:val="TableGrid"/>
        <w:tblW w:w="9634" w:type="dxa"/>
        <w:tblLook w:val="04A0" w:firstRow="1" w:lastRow="0" w:firstColumn="1" w:lastColumn="0" w:noHBand="0" w:noVBand="1"/>
      </w:tblPr>
      <w:tblGrid>
        <w:gridCol w:w="5807"/>
        <w:gridCol w:w="3827"/>
      </w:tblGrid>
      <w:tr w:rsidR="00C7344A" w14:paraId="5A0FA142" w14:textId="77777777" w:rsidTr="001A2413">
        <w:trPr>
          <w:trHeight w:val="4384"/>
        </w:trPr>
        <w:tc>
          <w:tcPr>
            <w:tcW w:w="5807" w:type="dxa"/>
            <w:vMerge w:val="restart"/>
          </w:tcPr>
          <w:p w14:paraId="20481BCD" w14:textId="334314F8" w:rsidR="00C7344A" w:rsidRDefault="00C7344A" w:rsidP="00842F3D">
            <w:pPr>
              <w:pStyle w:val="NormalWeb"/>
              <w:spacing w:before="0" w:beforeAutospacing="0" w:after="0" w:afterAutospacing="0"/>
              <w:jc w:val="center"/>
              <w:rPr>
                <w:i/>
                <w:iCs/>
                <w:color w:val="0000FF"/>
              </w:rPr>
            </w:pPr>
            <w:r>
              <w:rPr>
                <w:noProof/>
              </w:rPr>
              <w:lastRenderedPageBreak/>
              <w:drawing>
                <wp:inline distT="0" distB="0" distL="0" distR="0" wp14:anchorId="2F883EB8" wp14:editId="436E1981">
                  <wp:extent cx="3479744" cy="2590800"/>
                  <wp:effectExtent l="0" t="0" r="698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33107" cy="2630531"/>
                          </a:xfrm>
                          <a:prstGeom prst="rect">
                            <a:avLst/>
                          </a:prstGeom>
                        </pic:spPr>
                      </pic:pic>
                    </a:graphicData>
                  </a:graphic>
                </wp:inline>
              </w:drawing>
            </w:r>
          </w:p>
        </w:tc>
        <w:tc>
          <w:tcPr>
            <w:tcW w:w="3827" w:type="dxa"/>
          </w:tcPr>
          <w:p w14:paraId="095F436B" w14:textId="77777777" w:rsidR="00C7344A" w:rsidRPr="00C7344A" w:rsidRDefault="00C7344A" w:rsidP="00A651B8">
            <w:pPr>
              <w:pStyle w:val="NormalWeb"/>
              <w:spacing w:before="0" w:beforeAutospacing="0" w:after="0" w:afterAutospacing="0"/>
              <w:jc w:val="both"/>
              <w:rPr>
                <w:b/>
                <w:bCs/>
              </w:rPr>
            </w:pPr>
            <w:r w:rsidRPr="00C7344A">
              <w:rPr>
                <w:b/>
                <w:bCs/>
              </w:rPr>
              <w:t>Projekta īstenošanas vieta</w:t>
            </w:r>
          </w:p>
          <w:p w14:paraId="0F36056E" w14:textId="77777777" w:rsidR="00C7344A" w:rsidRDefault="00C7344A" w:rsidP="00A11D04">
            <w:pPr>
              <w:pStyle w:val="NormalWeb"/>
              <w:spacing w:before="0" w:beforeAutospacing="0" w:after="120" w:afterAutospacing="0"/>
              <w:jc w:val="both"/>
              <w:rPr>
                <w:color w:val="808080" w:themeColor="background1" w:themeShade="80"/>
              </w:rPr>
            </w:pPr>
            <w:r w:rsidRPr="005A6684">
              <w:rPr>
                <w:color w:val="808080" w:themeColor="background1" w:themeShade="80"/>
              </w:rPr>
              <w:t>Ievada projekta īstenošanas vietas adresi</w:t>
            </w:r>
            <w:r w:rsidR="00A11D04">
              <w:rPr>
                <w:color w:val="808080" w:themeColor="background1" w:themeShade="80"/>
              </w:rPr>
              <w:t xml:space="preserve"> (i</w:t>
            </w:r>
            <w:r w:rsidRPr="00C7344A">
              <w:rPr>
                <w:color w:val="808080" w:themeColor="background1" w:themeShade="80"/>
              </w:rPr>
              <w:t>eraksti vismaz trīs simbolus, lai meklētu adresi</w:t>
            </w:r>
            <w:r w:rsidR="00A11D04">
              <w:rPr>
                <w:color w:val="808080" w:themeColor="background1" w:themeShade="80"/>
              </w:rPr>
              <w:t>)</w:t>
            </w:r>
          </w:p>
          <w:p w14:paraId="0006EE2D" w14:textId="1132D8AD" w:rsidR="00A45453" w:rsidRDefault="00842F3D" w:rsidP="00A11D04">
            <w:pPr>
              <w:pStyle w:val="NormalWeb"/>
              <w:spacing w:before="0" w:beforeAutospacing="0" w:after="120" w:afterAutospacing="0"/>
              <w:jc w:val="both"/>
              <w:rPr>
                <w:rFonts w:eastAsia="Times New Roman"/>
                <w:i/>
                <w:iCs/>
                <w:color w:val="0000FF"/>
              </w:rPr>
            </w:pPr>
            <w:r>
              <w:rPr>
                <w:rFonts w:eastAsia="Times New Roman"/>
                <w:i/>
                <w:iCs/>
                <w:color w:val="0000FF"/>
              </w:rPr>
              <w:t>Norāda projekta īstenošanas vietas</w:t>
            </w:r>
            <w:r w:rsidR="00A64E2A">
              <w:rPr>
                <w:rFonts w:eastAsia="Times New Roman"/>
                <w:i/>
                <w:iCs/>
                <w:color w:val="0000FF"/>
              </w:rPr>
              <w:t xml:space="preserve"> – </w:t>
            </w:r>
            <w:r w:rsidR="00A64E2A" w:rsidRPr="00206827">
              <w:rPr>
                <w:rFonts w:eastAsia="Times New Roman"/>
                <w:b/>
                <w:bCs/>
                <w:i/>
                <w:iCs/>
                <w:color w:val="0000FF"/>
              </w:rPr>
              <w:t>Vi</w:t>
            </w:r>
            <w:r w:rsidR="00206827" w:rsidRPr="00206827">
              <w:rPr>
                <w:rFonts w:eastAsia="Times New Roman"/>
                <w:b/>
                <w:bCs/>
                <w:i/>
                <w:iCs/>
                <w:color w:val="0000FF"/>
              </w:rPr>
              <w:t>d</w:t>
            </w:r>
            <w:r w:rsidR="00A64E2A" w:rsidRPr="00206827">
              <w:rPr>
                <w:rFonts w:eastAsia="Times New Roman"/>
                <w:b/>
                <w:bCs/>
                <w:i/>
                <w:iCs/>
                <w:color w:val="0000FF"/>
              </w:rPr>
              <w:t xml:space="preserve">zemes plānošanas </w:t>
            </w:r>
            <w:r w:rsidR="00DC2D29" w:rsidRPr="00206827">
              <w:rPr>
                <w:rFonts w:eastAsia="Times New Roman"/>
                <w:b/>
                <w:bCs/>
                <w:i/>
                <w:iCs/>
                <w:color w:val="0000FF"/>
              </w:rPr>
              <w:t>reģion</w:t>
            </w:r>
            <w:r w:rsidR="00DC2D29">
              <w:rPr>
                <w:rFonts w:eastAsia="Times New Roman"/>
                <w:b/>
                <w:bCs/>
                <w:i/>
                <w:iCs/>
                <w:color w:val="0000FF"/>
              </w:rPr>
              <w:t xml:space="preserve">a </w:t>
            </w:r>
            <w:r w:rsidR="0049378F">
              <w:rPr>
                <w:rFonts w:eastAsia="Times New Roman"/>
                <w:b/>
                <w:bCs/>
                <w:i/>
                <w:iCs/>
                <w:color w:val="0000FF"/>
              </w:rPr>
              <w:t>adresi</w:t>
            </w:r>
            <w:r w:rsidR="00206827">
              <w:rPr>
                <w:rFonts w:eastAsia="Times New Roman"/>
                <w:i/>
                <w:iCs/>
                <w:color w:val="0000FF"/>
              </w:rPr>
              <w:t xml:space="preserve"> - </w:t>
            </w:r>
            <w:r>
              <w:rPr>
                <w:rFonts w:eastAsia="Times New Roman"/>
                <w:i/>
                <w:iCs/>
                <w:color w:val="0000FF"/>
              </w:rPr>
              <w:t xml:space="preserve"> </w:t>
            </w:r>
            <w:r w:rsidR="00A42BFA" w:rsidRPr="00A42BFA">
              <w:rPr>
                <w:rFonts w:eastAsia="Times New Roman"/>
                <w:i/>
                <w:iCs/>
                <w:color w:val="0000FF"/>
              </w:rPr>
              <w:t xml:space="preserve">Bērzaines iela 5, Cēsis, </w:t>
            </w:r>
            <w:proofErr w:type="spellStart"/>
            <w:r w:rsidR="00A42BFA" w:rsidRPr="00A42BFA">
              <w:rPr>
                <w:rFonts w:eastAsia="Times New Roman"/>
                <w:i/>
                <w:iCs/>
                <w:color w:val="0000FF"/>
              </w:rPr>
              <w:t>Cēsu</w:t>
            </w:r>
            <w:proofErr w:type="spellEnd"/>
            <w:r w:rsidR="00A42BFA" w:rsidRPr="00A42BFA">
              <w:rPr>
                <w:rFonts w:eastAsia="Times New Roman"/>
                <w:i/>
                <w:iCs/>
                <w:color w:val="0000FF"/>
              </w:rPr>
              <w:t xml:space="preserve"> nov., LV-4101</w:t>
            </w:r>
            <w:r w:rsidR="00A42BFA">
              <w:rPr>
                <w:rFonts w:eastAsia="Times New Roman"/>
                <w:i/>
                <w:iCs/>
                <w:color w:val="0000FF"/>
              </w:rPr>
              <w:t>.</w:t>
            </w:r>
          </w:p>
          <w:p w14:paraId="68D5D322" w14:textId="35464106" w:rsidR="00A11D04" w:rsidRDefault="00A45453" w:rsidP="00A11D04">
            <w:pPr>
              <w:pStyle w:val="NormalWeb"/>
              <w:spacing w:before="0" w:beforeAutospacing="0" w:after="120" w:afterAutospacing="0"/>
              <w:jc w:val="both"/>
              <w:rPr>
                <w:rFonts w:eastAsia="Times New Roman"/>
                <w:i/>
                <w:iCs/>
                <w:color w:val="0000FF"/>
              </w:rPr>
            </w:pPr>
            <w:r w:rsidRPr="00A45453">
              <w:rPr>
                <w:rFonts w:eastAsia="Times New Roman"/>
                <w:i/>
                <w:iCs/>
                <w:color w:val="0000FF"/>
              </w:rPr>
              <w:t>Var pievienot vairākas projekta īstenošanas vietas</w:t>
            </w:r>
            <w:r>
              <w:rPr>
                <w:rFonts w:eastAsia="Times New Roman"/>
                <w:i/>
                <w:iCs/>
                <w:color w:val="0000FF"/>
              </w:rPr>
              <w:t xml:space="preserve">, </w:t>
            </w:r>
            <w:r w:rsidR="00636989">
              <w:rPr>
                <w:rFonts w:eastAsia="Times New Roman"/>
                <w:i/>
                <w:iCs/>
                <w:color w:val="0000FF"/>
              </w:rPr>
              <w:t xml:space="preserve">tajā skaitā </w:t>
            </w:r>
            <w:r w:rsidR="006063E6" w:rsidRPr="006063E6">
              <w:rPr>
                <w:rFonts w:eastAsia="Times New Roman"/>
                <w:i/>
                <w:iCs/>
                <w:color w:val="0000FF"/>
              </w:rPr>
              <w:t>sadarbības partner</w:t>
            </w:r>
            <w:r>
              <w:rPr>
                <w:rFonts w:eastAsia="Times New Roman"/>
                <w:i/>
                <w:iCs/>
                <w:color w:val="0000FF"/>
              </w:rPr>
              <w:t>u</w:t>
            </w:r>
            <w:r w:rsidR="00471016">
              <w:rPr>
                <w:rFonts w:eastAsia="Times New Roman"/>
                <w:i/>
                <w:iCs/>
                <w:color w:val="0000FF"/>
              </w:rPr>
              <w:t xml:space="preserve"> adreses</w:t>
            </w:r>
            <w:r>
              <w:rPr>
                <w:rFonts w:eastAsia="Times New Roman"/>
                <w:i/>
                <w:iCs/>
                <w:color w:val="0000FF"/>
              </w:rPr>
              <w:t xml:space="preserve"> </w:t>
            </w:r>
            <w:r w:rsidR="006063E6" w:rsidRPr="006063E6">
              <w:rPr>
                <w:rFonts w:eastAsia="Times New Roman"/>
                <w:i/>
                <w:iCs/>
                <w:color w:val="0000FF"/>
              </w:rPr>
              <w:t>– Latgales plānošanas reģion</w:t>
            </w:r>
            <w:r w:rsidR="00636989">
              <w:rPr>
                <w:rFonts w:eastAsia="Times New Roman"/>
                <w:i/>
                <w:iCs/>
                <w:color w:val="0000FF"/>
              </w:rPr>
              <w:t>a</w:t>
            </w:r>
            <w:r w:rsidR="00AA2FA3">
              <w:rPr>
                <w:rFonts w:eastAsia="Times New Roman"/>
                <w:i/>
                <w:iCs/>
                <w:color w:val="0000FF"/>
              </w:rPr>
              <w:t xml:space="preserve">: </w:t>
            </w:r>
            <w:r w:rsidR="00AA2FA3" w:rsidRPr="00AA2FA3">
              <w:rPr>
                <w:rFonts w:eastAsia="Times New Roman"/>
                <w:i/>
                <w:iCs/>
                <w:color w:val="0000FF"/>
              </w:rPr>
              <w:t>Atbrīvošanas aleja 95, Rēzekne, LV-4601</w:t>
            </w:r>
            <w:r w:rsidR="006063E6" w:rsidRPr="006063E6">
              <w:rPr>
                <w:rFonts w:eastAsia="Times New Roman"/>
                <w:i/>
                <w:iCs/>
                <w:color w:val="0000FF"/>
              </w:rPr>
              <w:t>, Kurzemes plānošanas reģion</w:t>
            </w:r>
            <w:r w:rsidR="00636989">
              <w:rPr>
                <w:rFonts w:eastAsia="Times New Roman"/>
                <w:i/>
                <w:iCs/>
                <w:color w:val="0000FF"/>
              </w:rPr>
              <w:t>a</w:t>
            </w:r>
            <w:r w:rsidR="006D6188">
              <w:rPr>
                <w:rFonts w:eastAsia="Times New Roman"/>
                <w:i/>
                <w:iCs/>
                <w:color w:val="0000FF"/>
              </w:rPr>
              <w:t xml:space="preserve">: </w:t>
            </w:r>
            <w:r w:rsidR="006D6188" w:rsidRPr="006D6188">
              <w:rPr>
                <w:rFonts w:eastAsia="Times New Roman"/>
                <w:i/>
                <w:iCs/>
                <w:color w:val="0000FF"/>
              </w:rPr>
              <w:t>Avotu iela 12, Saldus, Saldus nov., LV-3801</w:t>
            </w:r>
            <w:r w:rsidR="006063E6" w:rsidRPr="006063E6">
              <w:rPr>
                <w:rFonts w:eastAsia="Times New Roman"/>
                <w:i/>
                <w:iCs/>
                <w:color w:val="0000FF"/>
              </w:rPr>
              <w:t xml:space="preserve"> un Zemgales plānošanas reģion</w:t>
            </w:r>
            <w:r w:rsidR="000E5965">
              <w:rPr>
                <w:rFonts w:eastAsia="Times New Roman"/>
                <w:i/>
                <w:iCs/>
                <w:color w:val="0000FF"/>
              </w:rPr>
              <w:t xml:space="preserve">a: </w:t>
            </w:r>
            <w:r w:rsidR="000E5965" w:rsidRPr="000E5965">
              <w:rPr>
                <w:rFonts w:eastAsia="Times New Roman"/>
                <w:i/>
                <w:iCs/>
                <w:color w:val="0000FF"/>
              </w:rPr>
              <w:t>Katoļu iela 2B, Jelgava, LV-3001</w:t>
            </w:r>
            <w:r w:rsidR="00636989">
              <w:rPr>
                <w:rFonts w:eastAsia="Times New Roman"/>
                <w:i/>
                <w:iCs/>
                <w:color w:val="0000FF"/>
              </w:rPr>
              <w:t>.</w:t>
            </w:r>
          </w:p>
          <w:p w14:paraId="34D576F9" w14:textId="77777777" w:rsidR="006063E6" w:rsidRDefault="006063E6" w:rsidP="00A11D04">
            <w:pPr>
              <w:pStyle w:val="NormalWeb"/>
              <w:spacing w:before="0" w:beforeAutospacing="0" w:after="120" w:afterAutospacing="0"/>
              <w:jc w:val="both"/>
              <w:rPr>
                <w:color w:val="808080" w:themeColor="background1" w:themeShade="80"/>
              </w:rPr>
            </w:pPr>
          </w:p>
          <w:p w14:paraId="6780FA4F" w14:textId="66011DA7" w:rsidR="006063E6" w:rsidRPr="00C7344A" w:rsidRDefault="006063E6" w:rsidP="00A11D04">
            <w:pPr>
              <w:pStyle w:val="NormalWeb"/>
              <w:spacing w:before="0" w:beforeAutospacing="0" w:after="120" w:afterAutospacing="0"/>
              <w:jc w:val="both"/>
              <w:rPr>
                <w:color w:val="808080" w:themeColor="background1" w:themeShade="80"/>
              </w:rPr>
            </w:pPr>
          </w:p>
        </w:tc>
      </w:tr>
      <w:tr w:rsidR="00C7344A" w14:paraId="085C54A7" w14:textId="77777777" w:rsidTr="3A79F1C9">
        <w:trPr>
          <w:trHeight w:val="724"/>
        </w:trPr>
        <w:tc>
          <w:tcPr>
            <w:tcW w:w="5807" w:type="dxa"/>
            <w:vMerge/>
          </w:tcPr>
          <w:p w14:paraId="24AA44C8" w14:textId="44C47B0F" w:rsidR="00C7344A" w:rsidRDefault="00C7344A" w:rsidP="00A651B8">
            <w:pPr>
              <w:pStyle w:val="NormalWeb"/>
              <w:spacing w:before="0" w:beforeAutospacing="0" w:after="0" w:afterAutospacing="0"/>
              <w:jc w:val="both"/>
              <w:rPr>
                <w:i/>
                <w:iCs/>
                <w:color w:val="0000FF"/>
              </w:rPr>
            </w:pPr>
          </w:p>
        </w:tc>
        <w:tc>
          <w:tcPr>
            <w:tcW w:w="3827" w:type="dxa"/>
          </w:tcPr>
          <w:p w14:paraId="331D8466" w14:textId="77777777" w:rsidR="00C7344A" w:rsidRPr="005A6684" w:rsidRDefault="00C7344A" w:rsidP="00A651B8">
            <w:pPr>
              <w:pStyle w:val="NormalWeb"/>
              <w:spacing w:before="0" w:beforeAutospacing="0" w:after="0" w:afterAutospacing="0"/>
              <w:jc w:val="both"/>
              <w:rPr>
                <w:b/>
                <w:bCs/>
              </w:rPr>
            </w:pPr>
            <w:r w:rsidRPr="005A6684">
              <w:rPr>
                <w:b/>
                <w:bCs/>
              </w:rPr>
              <w:t>Kadastra numurs</w:t>
            </w:r>
          </w:p>
          <w:p w14:paraId="0E6D0B6F" w14:textId="292FBF01" w:rsidR="00537047" w:rsidRPr="00636989" w:rsidRDefault="00C7344A" w:rsidP="3A79F1C9">
            <w:pPr>
              <w:pStyle w:val="NormalWeb"/>
              <w:spacing w:before="0" w:beforeAutospacing="0" w:after="120" w:afterAutospacing="0"/>
              <w:jc w:val="both"/>
              <w:rPr>
                <w:color w:val="808080" w:themeColor="background1" w:themeShade="80"/>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001A2413">
        <w:trPr>
          <w:trHeight w:val="930"/>
        </w:trPr>
        <w:tc>
          <w:tcPr>
            <w:tcW w:w="5807" w:type="dxa"/>
            <w:vMerge/>
          </w:tcPr>
          <w:p w14:paraId="59284E67" w14:textId="77777777" w:rsidR="00C7344A" w:rsidRDefault="00C7344A" w:rsidP="00A651B8">
            <w:pPr>
              <w:pStyle w:val="NormalWeb"/>
              <w:spacing w:before="0" w:beforeAutospacing="0" w:after="0" w:afterAutospacing="0"/>
              <w:jc w:val="both"/>
              <w:rPr>
                <w:noProof/>
              </w:rPr>
            </w:pPr>
          </w:p>
        </w:tc>
        <w:tc>
          <w:tcPr>
            <w:tcW w:w="3827" w:type="dxa"/>
          </w:tcPr>
          <w:p w14:paraId="7A54A70C" w14:textId="77777777" w:rsidR="00C7344A" w:rsidRPr="005A6684" w:rsidRDefault="00C7344A" w:rsidP="00A651B8">
            <w:pPr>
              <w:pStyle w:val="NormalWeb"/>
              <w:spacing w:before="0" w:beforeAutospacing="0" w:after="0" w:afterAutospacing="0"/>
              <w:jc w:val="both"/>
              <w:rPr>
                <w:b/>
                <w:bCs/>
              </w:rPr>
            </w:pPr>
            <w:r w:rsidRPr="005A6684">
              <w:rPr>
                <w:b/>
                <w:bCs/>
              </w:rPr>
              <w:t xml:space="preserve">Kadastra apzīmējums </w:t>
            </w:r>
          </w:p>
          <w:p w14:paraId="44B25679" w14:textId="3BE44A12" w:rsidR="00C7344A" w:rsidRPr="00636989" w:rsidRDefault="00C7344A" w:rsidP="00DE7620">
            <w:pPr>
              <w:pStyle w:val="NormalWeb"/>
              <w:spacing w:before="0" w:beforeAutospacing="0" w:after="120" w:afterAutospacing="0"/>
              <w:jc w:val="both"/>
              <w:rPr>
                <w:color w:val="808080" w:themeColor="background1" w:themeShade="80"/>
              </w:rPr>
            </w:pPr>
            <w:r w:rsidRPr="005A6684">
              <w:rPr>
                <w:color w:val="808080" w:themeColor="background1" w:themeShade="80"/>
              </w:rPr>
              <w:t>Norāda ēkas kadastra apzīmējumu (14</w:t>
            </w:r>
            <w:r w:rsidR="002E0A88">
              <w:rPr>
                <w:color w:val="808080" w:themeColor="background1" w:themeShade="80"/>
              </w:rPr>
              <w:t> </w:t>
            </w:r>
            <w:r w:rsidRPr="005A6684">
              <w:rPr>
                <w:color w:val="808080" w:themeColor="background1" w:themeShade="80"/>
              </w:rPr>
              <w:t>cipari)</w:t>
            </w:r>
          </w:p>
        </w:tc>
      </w:tr>
      <w:tr w:rsidR="00C7344A" w14:paraId="7B7B7836" w14:textId="77777777" w:rsidTr="001A2413">
        <w:trPr>
          <w:trHeight w:val="1076"/>
        </w:trPr>
        <w:tc>
          <w:tcPr>
            <w:tcW w:w="5807" w:type="dxa"/>
            <w:vMerge/>
          </w:tcPr>
          <w:p w14:paraId="52A233BD" w14:textId="77777777" w:rsidR="00C7344A" w:rsidRDefault="00C7344A" w:rsidP="00A651B8">
            <w:pPr>
              <w:pStyle w:val="NormalWeb"/>
              <w:spacing w:before="0" w:beforeAutospacing="0" w:after="0" w:afterAutospacing="0"/>
              <w:jc w:val="both"/>
              <w:rPr>
                <w:noProof/>
              </w:rPr>
            </w:pPr>
          </w:p>
        </w:tc>
        <w:tc>
          <w:tcPr>
            <w:tcW w:w="3827" w:type="dxa"/>
          </w:tcPr>
          <w:p w14:paraId="33A7ABC8" w14:textId="5A89431C" w:rsidR="00C7344A" w:rsidRPr="005A6684" w:rsidRDefault="00C7344A" w:rsidP="00A651B8">
            <w:pPr>
              <w:pStyle w:val="NormalWeb"/>
              <w:spacing w:before="0" w:beforeAutospacing="0" w:after="0" w:afterAutospacing="0"/>
              <w:jc w:val="both"/>
              <w:rPr>
                <w:b/>
                <w:bCs/>
              </w:rPr>
            </w:pPr>
            <w:r w:rsidRPr="005A6684">
              <w:rPr>
                <w:b/>
                <w:bCs/>
              </w:rPr>
              <w:t>Projekta īstenošanas vietas apraksts</w:t>
            </w:r>
          </w:p>
          <w:p w14:paraId="423161A3" w14:textId="0184C50D" w:rsidR="0000300B" w:rsidRPr="001A2413" w:rsidRDefault="00C7344A" w:rsidP="3A79F1C9">
            <w:pPr>
              <w:pStyle w:val="NormalWeb"/>
              <w:spacing w:before="0" w:beforeAutospacing="0" w:after="120" w:afterAutospacing="0"/>
              <w:jc w:val="both"/>
              <w:rPr>
                <w:color w:val="808080" w:themeColor="background1" w:themeShade="80"/>
              </w:rPr>
            </w:pPr>
            <w:r>
              <w:rPr>
                <w:color w:val="808080" w:themeColor="background1" w:themeShade="80"/>
              </w:rPr>
              <w:t>Ievada informāciju.</w:t>
            </w:r>
          </w:p>
        </w:tc>
      </w:tr>
    </w:tbl>
    <w:p w14:paraId="2CA91F4B" w14:textId="63563755" w:rsidR="002253FC" w:rsidRPr="00034896" w:rsidRDefault="002F0A61" w:rsidP="00034896">
      <w:pPr>
        <w:pStyle w:val="Heading3"/>
        <w:keepNext/>
        <w:numPr>
          <w:ilvl w:val="0"/>
          <w:numId w:val="93"/>
        </w:numPr>
        <w:spacing w:before="240" w:beforeAutospacing="0" w:after="240" w:afterAutospacing="0"/>
        <w:rPr>
          <w:rFonts w:eastAsia="Times New Roman"/>
          <w:sz w:val="24"/>
          <w:szCs w:val="24"/>
        </w:rPr>
      </w:pPr>
      <w:bookmarkStart w:id="2" w:name="_Hlk140488014"/>
      <w:r w:rsidRPr="00034896">
        <w:rPr>
          <w:rStyle w:val="normaltextrun"/>
          <w:rFonts w:eastAsiaTheme="majorEastAsia"/>
          <w:i/>
          <w:iCs/>
          <w:color w:val="0000FF"/>
          <w:sz w:val="24"/>
          <w:szCs w:val="24"/>
        </w:rPr>
        <w:t>Projekta aktivitātes plānots īstenot</w:t>
      </w:r>
      <w:r w:rsidR="00A40BEF" w:rsidRPr="00034896">
        <w:rPr>
          <w:rStyle w:val="normaltextrun"/>
          <w:rFonts w:eastAsiaTheme="majorEastAsia"/>
          <w:i/>
          <w:iCs/>
          <w:color w:val="0000FF"/>
          <w:sz w:val="24"/>
          <w:szCs w:val="24"/>
        </w:rPr>
        <w:t xml:space="preserve"> vēsturisko kūdras ieguves vietu teritorijās, kuras saskaņā 2022. gada 25.</w:t>
      </w:r>
      <w:r w:rsidR="00A40BEF" w:rsidRPr="00034896">
        <w:rPr>
          <w:sz w:val="24"/>
          <w:szCs w:val="24"/>
        </w:rPr>
        <w:t> </w:t>
      </w:r>
      <w:r w:rsidR="00A40BEF" w:rsidRPr="00034896">
        <w:rPr>
          <w:rStyle w:val="normaltextrun"/>
          <w:rFonts w:eastAsiaTheme="majorEastAsia"/>
          <w:i/>
          <w:iCs/>
          <w:color w:val="0000FF"/>
          <w:sz w:val="24"/>
          <w:szCs w:val="24"/>
        </w:rPr>
        <w:t xml:space="preserve">novembrī spēkā esošo Statistiski teritoriālo vienību nomenklatūras 3. līmeņa (NUTS 3. līmenis) klasifikāciju, atrodas Kurzemes, Latgales, Vidzemes vai Zemgales statistiskajā reģionā, izņemot Rīgas un Jūrmalas </w:t>
      </w:r>
      <w:proofErr w:type="spellStart"/>
      <w:r w:rsidR="00A40BEF" w:rsidRPr="00034896">
        <w:rPr>
          <w:rStyle w:val="normaltextrun"/>
          <w:rFonts w:eastAsiaTheme="majorEastAsia"/>
          <w:i/>
          <w:iCs/>
          <w:color w:val="0000FF"/>
          <w:sz w:val="24"/>
          <w:szCs w:val="24"/>
        </w:rPr>
        <w:t>valstspilsētas</w:t>
      </w:r>
      <w:proofErr w:type="spellEnd"/>
      <w:r w:rsidR="00A40BEF" w:rsidRPr="00034896">
        <w:rPr>
          <w:rStyle w:val="normaltextrun"/>
          <w:rFonts w:eastAsiaTheme="majorEastAsia"/>
          <w:i/>
          <w:iCs/>
          <w:color w:val="0000FF"/>
          <w:sz w:val="24"/>
          <w:szCs w:val="24"/>
        </w:rPr>
        <w:t>, Ādažu, Limbažu, Ogres, Ropažu, Ķekavas, Mārupes, Olaines, Salaspils, Saulkrastu, Siguldas, Tukuma novados</w:t>
      </w:r>
      <w:r w:rsidRPr="00034896">
        <w:rPr>
          <w:rStyle w:val="normaltextrun"/>
          <w:rFonts w:eastAsiaTheme="majorEastAsia"/>
          <w:i/>
          <w:iCs/>
          <w:color w:val="0000FF"/>
          <w:sz w:val="24"/>
          <w:szCs w:val="24"/>
        </w:rPr>
        <w:t xml:space="preserve"> </w:t>
      </w:r>
    </w:p>
    <w:p w14:paraId="56C106B9" w14:textId="51E0805C" w:rsidR="00AB58D0" w:rsidRDefault="00AB58D0" w:rsidP="00E473D3">
      <w:pPr>
        <w:pStyle w:val="Heading3"/>
        <w:keepNext/>
        <w:spacing w:before="240" w:beforeAutospacing="0" w:after="240" w:afterAutospacing="0"/>
        <w:rPr>
          <w:rFonts w:eastAsia="Times New Roman"/>
          <w:sz w:val="28"/>
          <w:szCs w:val="28"/>
        </w:rPr>
      </w:pPr>
      <w:r w:rsidRPr="00AB58D0">
        <w:rPr>
          <w:rFonts w:eastAsia="Times New Roman"/>
          <w:sz w:val="28"/>
          <w:szCs w:val="28"/>
        </w:rPr>
        <w:t>Mērķa grupas apraksts</w:t>
      </w:r>
    </w:p>
    <w:p w14:paraId="4ADB920F" w14:textId="3FD94968" w:rsidR="00AB58D0" w:rsidRDefault="00D34EC6" w:rsidP="00E473D3">
      <w:pPr>
        <w:pStyle w:val="Heading3"/>
        <w:keepNext/>
        <w:spacing w:before="240" w:beforeAutospacing="0" w:after="240" w:afterAutospacing="0"/>
        <w:rPr>
          <w:rFonts w:eastAsia="Times New Roman"/>
          <w:sz w:val="28"/>
          <w:szCs w:val="28"/>
        </w:rPr>
      </w:pPr>
      <w:r w:rsidRPr="00A6369A">
        <w:rPr>
          <w:b w:val="0"/>
          <w:noProof/>
          <w:sz w:val="28"/>
          <w:szCs w:val="28"/>
        </w:rPr>
        <w:drawing>
          <wp:inline distT="0" distB="0" distL="0" distR="0" wp14:anchorId="0DE1E770" wp14:editId="4FAB1177">
            <wp:extent cx="6119495" cy="1052830"/>
            <wp:effectExtent l="0" t="0" r="0" b="0"/>
            <wp:docPr id="601361805" name="Picture 1" descr="A white rectangular object with a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61805" name="Picture 1" descr="A white rectangular object with a white stripe&#10;&#10;Description automatically generated"/>
                    <pic:cNvPicPr/>
                  </pic:nvPicPr>
                  <pic:blipFill>
                    <a:blip r:embed="rId20"/>
                    <a:stretch>
                      <a:fillRect/>
                    </a:stretch>
                  </pic:blipFill>
                  <pic:spPr>
                    <a:xfrm>
                      <a:off x="0" y="0"/>
                      <a:ext cx="6119495" cy="1052830"/>
                    </a:xfrm>
                    <a:prstGeom prst="rect">
                      <a:avLst/>
                    </a:prstGeom>
                  </pic:spPr>
                </pic:pic>
              </a:graphicData>
            </a:graphic>
          </wp:inline>
        </w:drawing>
      </w:r>
    </w:p>
    <w:p w14:paraId="041CFB31" w14:textId="77777777" w:rsidR="008D793A" w:rsidRDefault="008D793A" w:rsidP="008D793A">
      <w:pPr>
        <w:jc w:val="both"/>
        <w:rPr>
          <w:b/>
          <w:bCs/>
          <w:i/>
          <w:iCs/>
          <w:color w:val="0000FF"/>
        </w:rPr>
      </w:pPr>
      <w:r w:rsidRPr="005D364C">
        <w:rPr>
          <w:b/>
          <w:bCs/>
          <w:i/>
          <w:iCs/>
          <w:color w:val="0000FF"/>
        </w:rPr>
        <w:t>Šajā sadaļā projekta iesniedzējs</w:t>
      </w:r>
      <w:r>
        <w:rPr>
          <w:b/>
          <w:bCs/>
          <w:i/>
          <w:iCs/>
          <w:color w:val="0000FF"/>
        </w:rPr>
        <w:t>:</w:t>
      </w:r>
    </w:p>
    <w:p w14:paraId="66DD3362" w14:textId="16A96067" w:rsidR="008D793A" w:rsidRPr="00D450EE" w:rsidRDefault="008D793A" w:rsidP="7E8718F8">
      <w:pPr>
        <w:pStyle w:val="ListParagraph"/>
        <w:numPr>
          <w:ilvl w:val="0"/>
          <w:numId w:val="87"/>
        </w:numPr>
        <w:jc w:val="both"/>
        <w:rPr>
          <w:rFonts w:ascii="Times New Roman" w:eastAsiaTheme="minorEastAsia" w:hAnsi="Times New Roman"/>
          <w:i/>
          <w:iCs/>
          <w:color w:val="0000FF"/>
          <w:sz w:val="24"/>
          <w:szCs w:val="24"/>
        </w:rPr>
      </w:pPr>
      <w:r w:rsidRPr="7E8718F8">
        <w:rPr>
          <w:rFonts w:ascii="Times New Roman" w:hAnsi="Times New Roman"/>
          <w:i/>
          <w:iCs/>
          <w:color w:val="0000FF"/>
          <w:sz w:val="24"/>
          <w:szCs w:val="24"/>
        </w:rPr>
        <w:lastRenderedPageBreak/>
        <w:t>norāda projekta mērķa grupu, tās risināmās problēmas un vajadzības (</w:t>
      </w:r>
      <w:r w:rsidRPr="7E8718F8">
        <w:rPr>
          <w:rFonts w:ascii="Times New Roman" w:eastAsiaTheme="minorEastAsia" w:hAnsi="Times New Roman"/>
          <w:i/>
          <w:iCs/>
          <w:color w:val="0000FF"/>
          <w:sz w:val="24"/>
          <w:szCs w:val="24"/>
        </w:rPr>
        <w:t xml:space="preserve">projekta mērķa grupai ir jāatbilst MK noteikumu 5. punktā noteiktajai pasākuma mērķa grupai, kas ir </w:t>
      </w:r>
      <w:r w:rsidR="00A61D3D" w:rsidRPr="7E8718F8">
        <w:rPr>
          <w:rFonts w:ascii="Times New Roman" w:eastAsiaTheme="minorEastAsia" w:hAnsi="Times New Roman"/>
          <w:i/>
          <w:iCs/>
          <w:color w:val="0000FF"/>
          <w:sz w:val="24"/>
          <w:szCs w:val="24"/>
        </w:rPr>
        <w:t xml:space="preserve"> plānošanas reģioni, pašvaldības, valsts institūcijas, zinātniskas institūcijas un vēsturisko kūdras ieguves vietu īpašnieki vai </w:t>
      </w:r>
      <w:proofErr w:type="spellStart"/>
      <w:r w:rsidR="00A61D3D" w:rsidRPr="7E8718F8">
        <w:rPr>
          <w:rFonts w:ascii="Times New Roman" w:eastAsiaTheme="minorEastAsia" w:hAnsi="Times New Roman"/>
          <w:i/>
          <w:iCs/>
          <w:color w:val="0000FF"/>
          <w:sz w:val="24"/>
          <w:szCs w:val="24"/>
        </w:rPr>
        <w:t>apsaimniekotāji</w:t>
      </w:r>
      <w:proofErr w:type="spellEnd"/>
      <w:r w:rsidR="00A61D3D" w:rsidRPr="7E8718F8">
        <w:rPr>
          <w:rFonts w:ascii="Times New Roman" w:eastAsiaTheme="minorEastAsia" w:hAnsi="Times New Roman"/>
          <w:i/>
          <w:iCs/>
          <w:color w:val="0000FF"/>
          <w:sz w:val="24"/>
          <w:szCs w:val="24"/>
        </w:rPr>
        <w:t xml:space="preserve"> (pašvaldības un privātpersonas), kā arī pašvaldības, pašvaldību kapitālsabiedrības vai sabiedrisko pakalpojumu sniedzēji, kuriem ir noslēgts līgums ar pašvaldībām par siltumenerģijas nodrošināšanu</w:t>
      </w:r>
      <w:r w:rsidR="007C2A5F" w:rsidRPr="7E8718F8">
        <w:rPr>
          <w:rFonts w:ascii="Times New Roman" w:eastAsiaTheme="minorEastAsia" w:hAnsi="Times New Roman"/>
          <w:i/>
          <w:iCs/>
          <w:color w:val="0000FF"/>
          <w:sz w:val="24"/>
          <w:szCs w:val="24"/>
        </w:rPr>
        <w:t xml:space="preserve"> un kuri</w:t>
      </w:r>
      <w:r w:rsidR="00E66BED" w:rsidRPr="7E8718F8">
        <w:rPr>
          <w:rFonts w:ascii="Times New Roman" w:eastAsiaTheme="minorEastAsia" w:hAnsi="Times New Roman"/>
          <w:i/>
          <w:iCs/>
          <w:color w:val="0000FF"/>
          <w:sz w:val="24"/>
          <w:szCs w:val="24"/>
        </w:rPr>
        <w:t xml:space="preserve"> saskaņā ar 2022. gada 25. novembrī spēkā esošo Statistiski teritoriālo vienību nomenklatūras 3. līmeņa (NUTS 3. līmenis) klasifikāciju, atrodas Kurzemes, Latgales, Vidzemes vai Zemgales statistiskajā reģionā, izņemot Rīgas un Jūrmalas </w:t>
      </w:r>
      <w:proofErr w:type="spellStart"/>
      <w:r w:rsidR="00E66BED" w:rsidRPr="7E8718F8">
        <w:rPr>
          <w:rFonts w:ascii="Times New Roman" w:eastAsiaTheme="minorEastAsia" w:hAnsi="Times New Roman"/>
          <w:i/>
          <w:iCs/>
          <w:color w:val="0000FF"/>
          <w:sz w:val="24"/>
          <w:szCs w:val="24"/>
        </w:rPr>
        <w:t>valstspilsētas</w:t>
      </w:r>
      <w:proofErr w:type="spellEnd"/>
      <w:r w:rsidR="00E66BED" w:rsidRPr="7E8718F8">
        <w:rPr>
          <w:rFonts w:ascii="Times New Roman" w:eastAsiaTheme="minorEastAsia" w:hAnsi="Times New Roman"/>
          <w:i/>
          <w:iCs/>
          <w:color w:val="0000FF"/>
          <w:sz w:val="24"/>
          <w:szCs w:val="24"/>
        </w:rPr>
        <w:t>, Ādažu, Limbažu, Ogres, Ropažu, Ķekavas, Mārupes, Olaines, Salaspils, Saulkrastu, Siguldas, Tukuma novados</w:t>
      </w:r>
      <w:r w:rsidR="00AD0A15">
        <w:rPr>
          <w:rFonts w:ascii="Times New Roman" w:hAnsi="Times New Roman"/>
          <w:i/>
          <w:iCs/>
          <w:color w:val="0000FF"/>
          <w:sz w:val="24"/>
          <w:szCs w:val="24"/>
        </w:rPr>
        <w:t>.</w:t>
      </w:r>
    </w:p>
    <w:p w14:paraId="4F09135D" w14:textId="1D434B12" w:rsidR="008D793A" w:rsidRPr="008E1595" w:rsidRDefault="008D793A" w:rsidP="009947CF">
      <w:pPr>
        <w:pStyle w:val="ListParagraph"/>
        <w:jc w:val="both"/>
        <w:rPr>
          <w:rFonts w:ascii="Times New Roman" w:eastAsiaTheme="minorEastAsia" w:hAnsi="Times New Roman"/>
          <w:i/>
          <w:iCs/>
          <w:color w:val="0000FF"/>
          <w:sz w:val="24"/>
          <w:szCs w:val="24"/>
        </w:rPr>
      </w:pPr>
    </w:p>
    <w:p w14:paraId="094084E8" w14:textId="77777777" w:rsidR="00D34EC6" w:rsidRDefault="00D34EC6" w:rsidP="00E473D3">
      <w:pPr>
        <w:pStyle w:val="Heading3"/>
        <w:keepNext/>
        <w:spacing w:before="240" w:beforeAutospacing="0" w:after="240" w:afterAutospacing="0"/>
        <w:rPr>
          <w:rFonts w:eastAsia="Times New Roman"/>
          <w:sz w:val="28"/>
          <w:szCs w:val="28"/>
        </w:rPr>
      </w:pPr>
    </w:p>
    <w:p w14:paraId="5D052C9A" w14:textId="28E43B3B" w:rsidR="00B16AE1" w:rsidRPr="00AA646D" w:rsidRDefault="00AC5142" w:rsidP="00E473D3">
      <w:pPr>
        <w:pStyle w:val="Heading3"/>
        <w:keepNext/>
        <w:spacing w:before="240" w:beforeAutospacing="0" w:after="240" w:afterAutospacing="0"/>
        <w:rPr>
          <w:rFonts w:eastAsia="Times New Roman"/>
          <w:sz w:val="28"/>
          <w:szCs w:val="28"/>
        </w:rPr>
      </w:pPr>
      <w:r w:rsidRPr="00AA646D">
        <w:rPr>
          <w:rFonts w:eastAsia="Times New Roman"/>
          <w:sz w:val="28"/>
          <w:szCs w:val="28"/>
        </w:rPr>
        <w:t>Projekta īstenošana un vadība</w:t>
      </w:r>
    </w:p>
    <w:p w14:paraId="176EDBEA" w14:textId="3938BC50" w:rsidR="00315C34" w:rsidRDefault="00255E46" w:rsidP="00E473D3">
      <w:pPr>
        <w:pStyle w:val="Heading3"/>
        <w:keepNext/>
        <w:spacing w:before="0" w:beforeAutospacing="0" w:after="120" w:afterAutospacing="0"/>
        <w:jc w:val="both"/>
        <w:rPr>
          <w:rFonts w:eastAsia="Times New Roman"/>
          <w:sz w:val="24"/>
          <w:szCs w:val="24"/>
        </w:rPr>
      </w:pPr>
      <w:r w:rsidRPr="00210654">
        <w:rPr>
          <w:rFonts w:eastAsia="Times New Roman"/>
          <w:sz w:val="24"/>
          <w:szCs w:val="24"/>
        </w:rPr>
        <w:t>Projekta administrēšanas kapacitāte</w:t>
      </w:r>
      <w:bookmarkEnd w:id="2"/>
    </w:p>
    <w:p w14:paraId="492A1361" w14:textId="77777777" w:rsidR="000C49A0" w:rsidRPr="00400606" w:rsidRDefault="003E701E" w:rsidP="003E701E">
      <w:pPr>
        <w:pStyle w:val="paragraph"/>
        <w:spacing w:before="0" w:beforeAutospacing="0" w:after="0" w:afterAutospacing="0"/>
        <w:jc w:val="both"/>
        <w:textAlignment w:val="baseline"/>
        <w:rPr>
          <w:rStyle w:val="normaltextrun"/>
          <w:rFonts w:eastAsiaTheme="majorEastAsia"/>
          <w:b/>
          <w:bCs/>
          <w:i/>
          <w:iCs/>
          <w:color w:val="0000FF"/>
        </w:rPr>
      </w:pPr>
      <w:r w:rsidRPr="00400606">
        <w:rPr>
          <w:rStyle w:val="normaltextrun"/>
          <w:rFonts w:eastAsiaTheme="majorEastAsia"/>
          <w:b/>
          <w:bCs/>
          <w:i/>
          <w:iCs/>
          <w:color w:val="0000FF"/>
        </w:rPr>
        <w:t>Šajā sadaļā projekta iesniedzējs</w:t>
      </w:r>
      <w:r w:rsidR="000C49A0" w:rsidRPr="00400606">
        <w:rPr>
          <w:rStyle w:val="normaltextrun"/>
          <w:rFonts w:eastAsiaTheme="majorEastAsia"/>
          <w:b/>
          <w:bCs/>
          <w:i/>
          <w:iCs/>
          <w:color w:val="0000FF"/>
        </w:rPr>
        <w:t>:</w:t>
      </w:r>
    </w:p>
    <w:p w14:paraId="0FFE5C69" w14:textId="7EFAB8E7" w:rsidR="003E701E" w:rsidRDefault="003E701E" w:rsidP="00B47748">
      <w:pPr>
        <w:pStyle w:val="paragraph"/>
        <w:numPr>
          <w:ilvl w:val="0"/>
          <w:numId w:val="24"/>
        </w:numPr>
        <w:spacing w:before="0" w:beforeAutospacing="0" w:after="0" w:afterAutospacing="0"/>
        <w:ind w:left="709" w:hanging="425"/>
        <w:jc w:val="both"/>
        <w:textAlignment w:val="baseline"/>
        <w:rPr>
          <w:rStyle w:val="normaltextrun"/>
          <w:rFonts w:eastAsiaTheme="majorEastAsia"/>
          <w:i/>
          <w:iCs/>
          <w:color w:val="0000FF"/>
        </w:rPr>
      </w:pPr>
      <w:r>
        <w:rPr>
          <w:rStyle w:val="normaltextrun"/>
          <w:rFonts w:eastAsiaTheme="majorEastAsia"/>
          <w:i/>
          <w:iCs/>
          <w:color w:val="0000FF"/>
        </w:rPr>
        <w:t xml:space="preserve">sniedz informāciju par </w:t>
      </w:r>
      <w:r w:rsidR="004E66DA">
        <w:rPr>
          <w:rStyle w:val="normaltextrun"/>
          <w:rFonts w:eastAsiaTheme="majorEastAsia"/>
          <w:i/>
          <w:iCs/>
          <w:color w:val="0000FF"/>
        </w:rPr>
        <w:t xml:space="preserve">projekta iesniedzēja un sadarbības partnera </w:t>
      </w:r>
      <w:r>
        <w:rPr>
          <w:rStyle w:val="normaltextrun"/>
          <w:rFonts w:eastAsiaTheme="majorEastAsia"/>
          <w:i/>
          <w:iCs/>
          <w:color w:val="0000FF"/>
        </w:rPr>
        <w:t>plānotajiem cilvēkresursiem, kas nodrošinās projekta administratīvo, finanšu un tehnisko vadību</w:t>
      </w:r>
      <w:r w:rsidR="00DE685C">
        <w:rPr>
          <w:rStyle w:val="normaltextrun"/>
          <w:rFonts w:eastAsiaTheme="majorEastAsia"/>
          <w:i/>
          <w:iCs/>
          <w:color w:val="0000FF"/>
        </w:rPr>
        <w:t xml:space="preserve"> un projekt</w:t>
      </w:r>
      <w:r w:rsidR="00E50613">
        <w:rPr>
          <w:rStyle w:val="normaltextrun"/>
          <w:rFonts w:eastAsiaTheme="majorEastAsia"/>
          <w:i/>
          <w:iCs/>
          <w:color w:val="0000FF"/>
        </w:rPr>
        <w:t xml:space="preserve">ā plānoto darbību </w:t>
      </w:r>
      <w:r w:rsidR="00DE685C">
        <w:rPr>
          <w:rStyle w:val="normaltextrun"/>
          <w:rFonts w:eastAsiaTheme="majorEastAsia"/>
          <w:i/>
          <w:iCs/>
          <w:color w:val="0000FF"/>
        </w:rPr>
        <w:t>īstenošanu</w:t>
      </w:r>
      <w:r>
        <w:rPr>
          <w:rStyle w:val="normaltextrun"/>
          <w:rFonts w:eastAsiaTheme="majorEastAsia"/>
          <w:i/>
          <w:iCs/>
          <w:color w:val="0000FF"/>
        </w:rPr>
        <w:t>:</w:t>
      </w:r>
    </w:p>
    <w:p w14:paraId="22B3695C" w14:textId="77777777" w:rsidR="0056476A" w:rsidRPr="0056476A" w:rsidRDefault="0056476A" w:rsidP="00B47748">
      <w:pPr>
        <w:pStyle w:val="paragraph"/>
        <w:numPr>
          <w:ilvl w:val="1"/>
          <w:numId w:val="24"/>
        </w:numPr>
        <w:jc w:val="both"/>
        <w:textAlignment w:val="baseline"/>
        <w:rPr>
          <w:rStyle w:val="normaltextrun"/>
          <w:rFonts w:eastAsiaTheme="majorEastAsia"/>
          <w:i/>
          <w:iCs/>
          <w:color w:val="0000FF"/>
        </w:rPr>
      </w:pPr>
      <w:r w:rsidRPr="0056476A">
        <w:rPr>
          <w:rStyle w:val="normaltextrun"/>
          <w:rFonts w:eastAsiaTheme="majorEastAsia"/>
          <w:i/>
          <w:iCs/>
          <w:color w:val="0000FF"/>
        </w:rPr>
        <w:t>iepirkumu, līgumu administrāciju, lietvedību;</w:t>
      </w:r>
    </w:p>
    <w:p w14:paraId="57DDB1C8" w14:textId="77777777" w:rsidR="0056476A" w:rsidRPr="0056476A" w:rsidRDefault="0056476A" w:rsidP="00B47748">
      <w:pPr>
        <w:pStyle w:val="paragraph"/>
        <w:numPr>
          <w:ilvl w:val="1"/>
          <w:numId w:val="24"/>
        </w:numPr>
        <w:jc w:val="both"/>
        <w:textAlignment w:val="baseline"/>
        <w:rPr>
          <w:rStyle w:val="normaltextrun"/>
          <w:rFonts w:eastAsiaTheme="majorEastAsia"/>
          <w:i/>
          <w:iCs/>
          <w:color w:val="0000FF"/>
        </w:rPr>
      </w:pPr>
      <w:r w:rsidRPr="0056476A">
        <w:rPr>
          <w:rStyle w:val="normaltextrun"/>
          <w:rFonts w:eastAsiaTheme="majorEastAsia"/>
          <w:i/>
          <w:iCs/>
          <w:color w:val="0000FF"/>
        </w:rPr>
        <w:t>grāmatvedības uzskaiti, maksājumu pārbaudes un veikšanu, finanšu plānošanu;</w:t>
      </w:r>
    </w:p>
    <w:p w14:paraId="6EFA2ACF" w14:textId="77777777" w:rsidR="0056476A" w:rsidRPr="0056476A" w:rsidRDefault="0056476A" w:rsidP="00B47748">
      <w:pPr>
        <w:pStyle w:val="paragraph"/>
        <w:numPr>
          <w:ilvl w:val="1"/>
          <w:numId w:val="24"/>
        </w:numPr>
        <w:spacing w:before="0" w:beforeAutospacing="0" w:after="120" w:afterAutospacing="0"/>
        <w:ind w:left="1077" w:hanging="357"/>
        <w:jc w:val="both"/>
        <w:textAlignment w:val="baseline"/>
        <w:rPr>
          <w:rStyle w:val="normaltextrun"/>
          <w:rFonts w:eastAsiaTheme="majorEastAsia"/>
          <w:i/>
          <w:iCs/>
          <w:color w:val="0000FF"/>
        </w:rPr>
      </w:pPr>
      <w:r w:rsidRPr="0056476A">
        <w:rPr>
          <w:rStyle w:val="normaltextrun"/>
          <w:rFonts w:eastAsiaTheme="majorEastAsia"/>
          <w:i/>
          <w:iCs/>
          <w:color w:val="0000FF"/>
        </w:rPr>
        <w:t>citu sadarbības iestādei iesniedzamo dokumentu sagatavošanu, ja attiecināms.</w:t>
      </w:r>
    </w:p>
    <w:p w14:paraId="5D0AA4D0" w14:textId="00372373" w:rsidR="003C5857" w:rsidRPr="00596630" w:rsidRDefault="00596630" w:rsidP="00B47748">
      <w:pPr>
        <w:pStyle w:val="ListParagraph"/>
        <w:numPr>
          <w:ilvl w:val="0"/>
          <w:numId w:val="24"/>
        </w:numPr>
        <w:spacing w:after="0"/>
        <w:ind w:left="709" w:hanging="425"/>
        <w:jc w:val="both"/>
        <w:rPr>
          <w:rFonts w:ascii="Times New Roman" w:hAnsi="Times New Roman"/>
          <w:i/>
          <w:iCs/>
          <w:color w:val="0000FF"/>
          <w:sz w:val="24"/>
          <w:szCs w:val="24"/>
        </w:rPr>
      </w:pPr>
      <w:r>
        <w:rPr>
          <w:rFonts w:ascii="Times New Roman" w:hAnsi="Times New Roman"/>
          <w:i/>
          <w:iCs/>
          <w:color w:val="0000FF"/>
          <w:sz w:val="24"/>
          <w:szCs w:val="24"/>
        </w:rPr>
        <w:t>s</w:t>
      </w:r>
      <w:r w:rsidR="003C5857" w:rsidRPr="00596630">
        <w:rPr>
          <w:rFonts w:ascii="Times New Roman" w:hAnsi="Times New Roman"/>
          <w:i/>
          <w:iCs/>
          <w:color w:val="0000FF"/>
          <w:sz w:val="24"/>
          <w:szCs w:val="24"/>
        </w:rPr>
        <w:t xml:space="preserve">niedz informāciju par </w:t>
      </w:r>
      <w:r w:rsidR="00654FBC" w:rsidRPr="00654FBC">
        <w:rPr>
          <w:rFonts w:ascii="Times New Roman" w:hAnsi="Times New Roman"/>
          <w:i/>
          <w:iCs/>
          <w:color w:val="0000FF"/>
          <w:sz w:val="24"/>
          <w:szCs w:val="24"/>
        </w:rPr>
        <w:t xml:space="preserve">SAM pasākuma </w:t>
      </w:r>
      <w:r w:rsidR="003C5857" w:rsidRPr="00596630">
        <w:rPr>
          <w:rFonts w:ascii="Times New Roman" w:hAnsi="Times New Roman"/>
          <w:i/>
          <w:iCs/>
          <w:color w:val="0000FF"/>
          <w:sz w:val="24"/>
          <w:szCs w:val="24"/>
        </w:rPr>
        <w:t>projekta vadības un īstenošanas procesa organizēšanai nepieciešamo personālu:</w:t>
      </w:r>
    </w:p>
    <w:p w14:paraId="4921AE57" w14:textId="5173530A" w:rsidR="00C9602E" w:rsidRDefault="007E12DC" w:rsidP="00B47748">
      <w:pPr>
        <w:numPr>
          <w:ilvl w:val="1"/>
          <w:numId w:val="22"/>
        </w:numPr>
        <w:ind w:left="1134" w:hanging="425"/>
        <w:jc w:val="both"/>
        <w:rPr>
          <w:i/>
          <w:iCs/>
          <w:color w:val="0000FF"/>
        </w:rPr>
      </w:pPr>
      <w:r>
        <w:rPr>
          <w:i/>
          <w:iCs/>
          <w:color w:val="0000FF"/>
        </w:rPr>
        <w:t>p</w:t>
      </w:r>
      <w:r w:rsidRPr="007E12DC">
        <w:rPr>
          <w:i/>
          <w:iCs/>
          <w:color w:val="0000FF"/>
        </w:rPr>
        <w:t xml:space="preserve">rojektu vadībā iesaistīts </w:t>
      </w:r>
      <w:r w:rsidR="0040323F" w:rsidRPr="0040323F">
        <w:rPr>
          <w:i/>
          <w:iCs/>
          <w:color w:val="0000FF"/>
        </w:rPr>
        <w:t>Vidzemes plānošanas reģiona un sadarbības partneru</w:t>
      </w:r>
      <w:r w:rsidRPr="007E12DC">
        <w:rPr>
          <w:i/>
          <w:iCs/>
          <w:color w:val="0000FF"/>
        </w:rPr>
        <w:t xml:space="preserve"> personāl</w:t>
      </w:r>
      <w:r w:rsidR="00270441">
        <w:rPr>
          <w:i/>
          <w:iCs/>
          <w:color w:val="0000FF"/>
        </w:rPr>
        <w:t>s</w:t>
      </w:r>
      <w:r w:rsidRPr="007E12DC">
        <w:rPr>
          <w:i/>
          <w:iCs/>
          <w:color w:val="0000FF"/>
        </w:rPr>
        <w:t xml:space="preserve">, kas </w:t>
      </w:r>
      <w:r w:rsidR="00275563" w:rsidRPr="00275563">
        <w:rPr>
          <w:i/>
          <w:iCs/>
          <w:color w:val="0000FF"/>
        </w:rPr>
        <w:t>saskaņā ar MK noteikumiem Nr. 262 pieder pie amatu saimēm</w:t>
      </w:r>
      <w:r w:rsidR="00C9602E">
        <w:rPr>
          <w:i/>
          <w:iCs/>
          <w:color w:val="0000FF"/>
        </w:rPr>
        <w:t>:</w:t>
      </w:r>
    </w:p>
    <w:p w14:paraId="06453AEE" w14:textId="5CDF1FF1" w:rsidR="009C4487" w:rsidRDefault="00034462" w:rsidP="00B47748">
      <w:pPr>
        <w:numPr>
          <w:ilvl w:val="2"/>
          <w:numId w:val="22"/>
        </w:numPr>
        <w:ind w:left="1560" w:hanging="426"/>
        <w:jc w:val="both"/>
        <w:rPr>
          <w:i/>
          <w:iCs/>
          <w:color w:val="0000FF"/>
        </w:rPr>
      </w:pPr>
      <w:r w:rsidRPr="00034462">
        <w:rPr>
          <w:i/>
          <w:iCs/>
          <w:color w:val="0000FF"/>
        </w:rPr>
        <w:t xml:space="preserve">projektu vadītājs (amatu saime Nr. 39.1 un mēnešalgu grupa un līmenis 10 -11 un III - IV A </w:t>
      </w:r>
      <w:r w:rsidR="007E12DC" w:rsidRPr="007E12DC">
        <w:rPr>
          <w:i/>
          <w:iCs/>
          <w:color w:val="0000FF"/>
        </w:rPr>
        <w:t>),</w:t>
      </w:r>
    </w:p>
    <w:p w14:paraId="4E74BE86" w14:textId="77777777" w:rsidR="00FF1AD2" w:rsidRDefault="00FF1AD2" w:rsidP="00B47748">
      <w:pPr>
        <w:numPr>
          <w:ilvl w:val="2"/>
          <w:numId w:val="22"/>
        </w:numPr>
        <w:ind w:left="1560" w:hanging="426"/>
        <w:jc w:val="both"/>
        <w:rPr>
          <w:i/>
          <w:iCs/>
          <w:color w:val="0000FF"/>
        </w:rPr>
      </w:pPr>
      <w:r w:rsidRPr="00FF1AD2">
        <w:rPr>
          <w:i/>
          <w:iCs/>
          <w:color w:val="0000FF"/>
        </w:rPr>
        <w:t>sabiedrisko attiecību speciālists (amatu saime Nr.26 un mēnešalgu grupa un līmenis 9-11 un II – III)</w:t>
      </w:r>
      <w:r>
        <w:rPr>
          <w:i/>
          <w:iCs/>
          <w:color w:val="0000FF"/>
        </w:rPr>
        <w:t>;</w:t>
      </w:r>
    </w:p>
    <w:p w14:paraId="3FCFA83D" w14:textId="77777777" w:rsidR="00FF1AD2" w:rsidRDefault="00FF1AD2" w:rsidP="00FF1AD2">
      <w:pPr>
        <w:numPr>
          <w:ilvl w:val="2"/>
          <w:numId w:val="22"/>
        </w:numPr>
        <w:ind w:left="1560" w:hanging="426"/>
        <w:jc w:val="both"/>
        <w:rPr>
          <w:i/>
          <w:iCs/>
          <w:color w:val="0000FF"/>
        </w:rPr>
      </w:pPr>
      <w:r w:rsidRPr="00FF1AD2">
        <w:rPr>
          <w:i/>
          <w:iCs/>
          <w:color w:val="0000FF"/>
        </w:rPr>
        <w:t>projekta grāmatvedis (amatu saimei Nr.17, mēnešalgu grupa un līmenis 10-11 un IV-V)</w:t>
      </w:r>
      <w:r>
        <w:rPr>
          <w:i/>
          <w:iCs/>
          <w:color w:val="0000FF"/>
        </w:rPr>
        <w:t>;</w:t>
      </w:r>
    </w:p>
    <w:p w14:paraId="66AB29EB" w14:textId="111C625A" w:rsidR="009C4487" w:rsidRPr="00FF1AD2" w:rsidRDefault="00FF1AD2" w:rsidP="00FF1AD2">
      <w:pPr>
        <w:numPr>
          <w:ilvl w:val="2"/>
          <w:numId w:val="22"/>
        </w:numPr>
        <w:ind w:left="1560" w:hanging="426"/>
        <w:jc w:val="both"/>
        <w:rPr>
          <w:i/>
          <w:iCs/>
          <w:color w:val="0000FF"/>
        </w:rPr>
      </w:pPr>
      <w:r w:rsidRPr="00FF1AD2">
        <w:rPr>
          <w:i/>
          <w:iCs/>
          <w:color w:val="0000FF"/>
        </w:rPr>
        <w:t xml:space="preserve"> jurists (amatu saime Nr.24, mēnešalgu grupa un līmenis 11-12 un III - IV</w:t>
      </w:r>
      <w:r w:rsidR="007E12DC" w:rsidRPr="00FF1AD2">
        <w:rPr>
          <w:i/>
          <w:iCs/>
          <w:color w:val="0000FF"/>
        </w:rPr>
        <w:t>),</w:t>
      </w:r>
    </w:p>
    <w:p w14:paraId="58DBAB39" w14:textId="19DA255C" w:rsidR="00A819A5" w:rsidRDefault="00455398" w:rsidP="00B47748">
      <w:pPr>
        <w:numPr>
          <w:ilvl w:val="1"/>
          <w:numId w:val="22"/>
        </w:numPr>
        <w:ind w:left="1134" w:hanging="425"/>
        <w:jc w:val="both"/>
        <w:rPr>
          <w:i/>
          <w:iCs/>
          <w:color w:val="0000FF"/>
        </w:rPr>
      </w:pPr>
      <w:r>
        <w:rPr>
          <w:i/>
          <w:iCs/>
          <w:color w:val="0000FF"/>
        </w:rPr>
        <w:t>p</w:t>
      </w:r>
      <w:r w:rsidRPr="00455398">
        <w:rPr>
          <w:i/>
          <w:iCs/>
          <w:color w:val="0000FF"/>
        </w:rPr>
        <w:t xml:space="preserve">rojekta īstenošanā iesaistīts </w:t>
      </w:r>
      <w:r w:rsidR="00270441" w:rsidRPr="0040323F">
        <w:rPr>
          <w:i/>
          <w:iCs/>
          <w:color w:val="0000FF"/>
        </w:rPr>
        <w:t>Vidzemes plānošanas reģiona un sadarbības partneru</w:t>
      </w:r>
      <w:r w:rsidR="00270441" w:rsidRPr="007E12DC">
        <w:rPr>
          <w:i/>
          <w:iCs/>
          <w:color w:val="0000FF"/>
        </w:rPr>
        <w:t xml:space="preserve"> </w:t>
      </w:r>
      <w:r w:rsidRPr="00455398">
        <w:rPr>
          <w:i/>
          <w:iCs/>
          <w:color w:val="0000FF"/>
        </w:rPr>
        <w:t xml:space="preserve">personāls, kas </w:t>
      </w:r>
      <w:r w:rsidR="005900B7" w:rsidRPr="005900B7">
        <w:rPr>
          <w:i/>
          <w:iCs/>
          <w:color w:val="0000FF"/>
        </w:rPr>
        <w:t>saskaņā ar MK noteikumiem Nr. 262 pieder pie</w:t>
      </w:r>
      <w:r w:rsidR="005D3872">
        <w:rPr>
          <w:i/>
          <w:iCs/>
          <w:color w:val="0000FF"/>
        </w:rPr>
        <w:t xml:space="preserve"> </w:t>
      </w:r>
      <w:r w:rsidR="00C31667">
        <w:rPr>
          <w:i/>
          <w:iCs/>
          <w:color w:val="0000FF"/>
        </w:rPr>
        <w:t>amatu saimēm</w:t>
      </w:r>
      <w:r w:rsidR="00A819A5">
        <w:rPr>
          <w:i/>
          <w:iCs/>
          <w:color w:val="0000FF"/>
        </w:rPr>
        <w:t>:</w:t>
      </w:r>
    </w:p>
    <w:p w14:paraId="6A59AB57" w14:textId="7E6923F6" w:rsidR="00B14CAD" w:rsidRDefault="00BF1E0C" w:rsidP="00B47748">
      <w:pPr>
        <w:numPr>
          <w:ilvl w:val="2"/>
          <w:numId w:val="22"/>
        </w:numPr>
        <w:ind w:left="1560" w:hanging="426"/>
        <w:jc w:val="both"/>
        <w:rPr>
          <w:i/>
          <w:iCs/>
          <w:color w:val="0000FF"/>
        </w:rPr>
      </w:pPr>
      <w:r w:rsidRPr="00BF1E0C">
        <w:rPr>
          <w:i/>
          <w:iCs/>
          <w:color w:val="0000FF"/>
        </w:rPr>
        <w:t>datu eksperts</w:t>
      </w:r>
      <w:r w:rsidR="00C31667">
        <w:rPr>
          <w:i/>
          <w:iCs/>
          <w:color w:val="0000FF"/>
        </w:rPr>
        <w:t xml:space="preserve"> (</w:t>
      </w:r>
      <w:r w:rsidR="00C31667" w:rsidRPr="005900B7">
        <w:rPr>
          <w:i/>
          <w:iCs/>
          <w:color w:val="0000FF"/>
        </w:rPr>
        <w:t>amatu saime</w:t>
      </w:r>
      <w:r w:rsidR="005D3872">
        <w:rPr>
          <w:i/>
          <w:iCs/>
          <w:color w:val="0000FF"/>
        </w:rPr>
        <w:t xml:space="preserve"> </w:t>
      </w:r>
      <w:r w:rsidR="00C31667" w:rsidRPr="005900B7">
        <w:rPr>
          <w:i/>
          <w:iCs/>
          <w:color w:val="0000FF"/>
        </w:rPr>
        <w:t>39.1</w:t>
      </w:r>
      <w:r w:rsidR="00745511">
        <w:rPr>
          <w:i/>
          <w:iCs/>
          <w:color w:val="0000FF"/>
        </w:rPr>
        <w:t xml:space="preserve"> un</w:t>
      </w:r>
      <w:r w:rsidR="00C31667" w:rsidRPr="005900B7">
        <w:rPr>
          <w:i/>
          <w:iCs/>
          <w:color w:val="0000FF"/>
        </w:rPr>
        <w:t xml:space="preserve"> mēnešalgu grupa un līme</w:t>
      </w:r>
      <w:r w:rsidR="00745511">
        <w:rPr>
          <w:i/>
          <w:iCs/>
          <w:color w:val="0000FF"/>
        </w:rPr>
        <w:t>nis</w:t>
      </w:r>
      <w:r w:rsidR="00C31667" w:rsidRPr="005900B7">
        <w:rPr>
          <w:i/>
          <w:iCs/>
          <w:color w:val="0000FF"/>
        </w:rPr>
        <w:t xml:space="preserve"> 11 IVB</w:t>
      </w:r>
      <w:r w:rsidR="00745511">
        <w:rPr>
          <w:i/>
          <w:iCs/>
          <w:color w:val="0000FF"/>
        </w:rPr>
        <w:t>)</w:t>
      </w:r>
      <w:r w:rsidR="00B14CAD">
        <w:rPr>
          <w:i/>
          <w:iCs/>
          <w:color w:val="0000FF"/>
        </w:rPr>
        <w:t>;</w:t>
      </w:r>
    </w:p>
    <w:p w14:paraId="289F5F26" w14:textId="0E31110D" w:rsidR="00B14CAD" w:rsidRDefault="00BF1E0C" w:rsidP="00B47748">
      <w:pPr>
        <w:numPr>
          <w:ilvl w:val="2"/>
          <w:numId w:val="22"/>
        </w:numPr>
        <w:ind w:left="1560" w:hanging="426"/>
        <w:jc w:val="both"/>
        <w:rPr>
          <w:i/>
          <w:iCs/>
          <w:color w:val="0000FF"/>
        </w:rPr>
      </w:pPr>
      <w:proofErr w:type="spellStart"/>
      <w:r w:rsidRPr="00BF1E0C">
        <w:rPr>
          <w:i/>
          <w:iCs/>
          <w:color w:val="0000FF"/>
        </w:rPr>
        <w:t>energoeksperts</w:t>
      </w:r>
      <w:proofErr w:type="spellEnd"/>
      <w:r w:rsidR="00745511">
        <w:rPr>
          <w:i/>
          <w:iCs/>
          <w:color w:val="0000FF"/>
        </w:rPr>
        <w:t xml:space="preserve"> (</w:t>
      </w:r>
      <w:r w:rsidR="00745511" w:rsidRPr="005900B7">
        <w:rPr>
          <w:i/>
          <w:iCs/>
          <w:color w:val="0000FF"/>
        </w:rPr>
        <w:t>amatu saime</w:t>
      </w:r>
      <w:r w:rsidR="00745511">
        <w:rPr>
          <w:i/>
          <w:iCs/>
          <w:color w:val="0000FF"/>
        </w:rPr>
        <w:t xml:space="preserve"> </w:t>
      </w:r>
      <w:r w:rsidR="00745511" w:rsidRPr="005900B7">
        <w:rPr>
          <w:i/>
          <w:iCs/>
          <w:color w:val="0000FF"/>
        </w:rPr>
        <w:t>39.1</w:t>
      </w:r>
      <w:r w:rsidR="00745511">
        <w:rPr>
          <w:i/>
          <w:iCs/>
          <w:color w:val="0000FF"/>
        </w:rPr>
        <w:t xml:space="preserve"> un</w:t>
      </w:r>
      <w:r w:rsidR="00745511" w:rsidRPr="005900B7">
        <w:rPr>
          <w:i/>
          <w:iCs/>
          <w:color w:val="0000FF"/>
        </w:rPr>
        <w:t xml:space="preserve"> mēnešalgu grupa un līme</w:t>
      </w:r>
      <w:r w:rsidR="00745511">
        <w:rPr>
          <w:i/>
          <w:iCs/>
          <w:color w:val="0000FF"/>
        </w:rPr>
        <w:t>nis</w:t>
      </w:r>
      <w:r w:rsidR="00745511" w:rsidRPr="005900B7">
        <w:rPr>
          <w:i/>
          <w:iCs/>
          <w:color w:val="0000FF"/>
        </w:rPr>
        <w:t xml:space="preserve"> 11 IVB</w:t>
      </w:r>
      <w:r w:rsidR="00745511">
        <w:rPr>
          <w:i/>
          <w:iCs/>
          <w:color w:val="0000FF"/>
        </w:rPr>
        <w:t>)</w:t>
      </w:r>
      <w:r w:rsidR="00B14CAD">
        <w:rPr>
          <w:i/>
          <w:iCs/>
          <w:color w:val="0000FF"/>
        </w:rPr>
        <w:t>;</w:t>
      </w:r>
    </w:p>
    <w:p w14:paraId="66091103" w14:textId="69624F04" w:rsidR="00B14CAD" w:rsidRDefault="00BF1E0C" w:rsidP="00B47748">
      <w:pPr>
        <w:numPr>
          <w:ilvl w:val="2"/>
          <w:numId w:val="22"/>
        </w:numPr>
        <w:ind w:left="1560" w:hanging="426"/>
        <w:jc w:val="both"/>
        <w:rPr>
          <w:i/>
          <w:iCs/>
          <w:color w:val="0000FF"/>
        </w:rPr>
      </w:pPr>
      <w:r w:rsidRPr="00BF1E0C">
        <w:rPr>
          <w:i/>
          <w:iCs/>
          <w:color w:val="0000FF"/>
        </w:rPr>
        <w:t>vides eksperts</w:t>
      </w:r>
      <w:r w:rsidR="00745511">
        <w:rPr>
          <w:i/>
          <w:iCs/>
          <w:color w:val="0000FF"/>
        </w:rPr>
        <w:t xml:space="preserve"> (</w:t>
      </w:r>
      <w:r w:rsidR="00745511" w:rsidRPr="005900B7">
        <w:rPr>
          <w:i/>
          <w:iCs/>
          <w:color w:val="0000FF"/>
        </w:rPr>
        <w:t>amatu saime</w:t>
      </w:r>
      <w:r w:rsidR="00745511">
        <w:rPr>
          <w:i/>
          <w:iCs/>
          <w:color w:val="0000FF"/>
        </w:rPr>
        <w:t xml:space="preserve"> </w:t>
      </w:r>
      <w:r w:rsidR="00745511" w:rsidRPr="005900B7">
        <w:rPr>
          <w:i/>
          <w:iCs/>
          <w:color w:val="0000FF"/>
        </w:rPr>
        <w:t>39.1</w:t>
      </w:r>
      <w:r w:rsidR="00745511">
        <w:rPr>
          <w:i/>
          <w:iCs/>
          <w:color w:val="0000FF"/>
        </w:rPr>
        <w:t xml:space="preserve"> un</w:t>
      </w:r>
      <w:r w:rsidR="00745511" w:rsidRPr="005900B7">
        <w:rPr>
          <w:i/>
          <w:iCs/>
          <w:color w:val="0000FF"/>
        </w:rPr>
        <w:t xml:space="preserve"> mēnešalgu grupa un līme</w:t>
      </w:r>
      <w:r w:rsidR="00745511">
        <w:rPr>
          <w:i/>
          <w:iCs/>
          <w:color w:val="0000FF"/>
        </w:rPr>
        <w:t>nis</w:t>
      </w:r>
      <w:r w:rsidR="00745511" w:rsidRPr="005900B7">
        <w:rPr>
          <w:i/>
          <w:iCs/>
          <w:color w:val="0000FF"/>
        </w:rPr>
        <w:t xml:space="preserve"> 11 IVB</w:t>
      </w:r>
      <w:r w:rsidR="00745511">
        <w:rPr>
          <w:i/>
          <w:iCs/>
          <w:color w:val="0000FF"/>
        </w:rPr>
        <w:t>)</w:t>
      </w:r>
      <w:r w:rsidR="00B14CAD">
        <w:rPr>
          <w:i/>
          <w:iCs/>
          <w:color w:val="0000FF"/>
        </w:rPr>
        <w:t>;</w:t>
      </w:r>
      <w:r w:rsidRPr="00BF1E0C">
        <w:rPr>
          <w:i/>
          <w:iCs/>
          <w:color w:val="0000FF"/>
        </w:rPr>
        <w:t xml:space="preserve"> </w:t>
      </w:r>
    </w:p>
    <w:p w14:paraId="4C0A779B" w14:textId="77777777" w:rsidR="00B14CAD" w:rsidRDefault="00BF1E0C" w:rsidP="00B47748">
      <w:pPr>
        <w:numPr>
          <w:ilvl w:val="2"/>
          <w:numId w:val="22"/>
        </w:numPr>
        <w:ind w:left="1560" w:hanging="426"/>
        <w:jc w:val="both"/>
        <w:rPr>
          <w:i/>
          <w:iCs/>
          <w:color w:val="0000FF"/>
        </w:rPr>
      </w:pPr>
      <w:r w:rsidRPr="00BF1E0C">
        <w:rPr>
          <w:i/>
          <w:iCs/>
          <w:color w:val="0000FF"/>
        </w:rPr>
        <w:t>finansists (amatu saime Nr.15.1, mēnešalgu grupa un līmenis II 9)</w:t>
      </w:r>
      <w:r w:rsidR="00B14CAD">
        <w:rPr>
          <w:i/>
          <w:iCs/>
          <w:color w:val="0000FF"/>
        </w:rPr>
        <w:t>;</w:t>
      </w:r>
    </w:p>
    <w:p w14:paraId="15F93783" w14:textId="77777777" w:rsidR="00B14CAD" w:rsidRDefault="00BF1E0C" w:rsidP="00B14CAD">
      <w:pPr>
        <w:numPr>
          <w:ilvl w:val="2"/>
          <w:numId w:val="22"/>
        </w:numPr>
        <w:ind w:left="1560" w:hanging="426"/>
        <w:jc w:val="both"/>
        <w:rPr>
          <w:i/>
          <w:iCs/>
          <w:color w:val="0000FF"/>
        </w:rPr>
      </w:pPr>
      <w:r w:rsidRPr="00BF1E0C">
        <w:rPr>
          <w:i/>
          <w:iCs/>
          <w:color w:val="0000FF"/>
        </w:rPr>
        <w:t xml:space="preserve">projektu eksperts (amatu saime Nr.39, </w:t>
      </w:r>
      <w:proofErr w:type="spellStart"/>
      <w:r w:rsidRPr="00BF1E0C">
        <w:rPr>
          <w:i/>
          <w:iCs/>
          <w:color w:val="0000FF"/>
        </w:rPr>
        <w:t>apakšsaime</w:t>
      </w:r>
      <w:proofErr w:type="spellEnd"/>
      <w:r w:rsidRPr="00BF1E0C">
        <w:rPr>
          <w:i/>
          <w:iCs/>
          <w:color w:val="0000FF"/>
        </w:rPr>
        <w:t xml:space="preserve"> Nr.39.1, mēnešalgu grupa un līmenis 9 IIB)</w:t>
      </w:r>
      <w:r w:rsidR="00B14CAD">
        <w:rPr>
          <w:i/>
          <w:iCs/>
          <w:color w:val="0000FF"/>
        </w:rPr>
        <w:t>;</w:t>
      </w:r>
    </w:p>
    <w:p w14:paraId="759110AA" w14:textId="09B64DB9" w:rsidR="00A819A5" w:rsidRPr="00B14CAD" w:rsidRDefault="00BF1E0C" w:rsidP="00B14CAD">
      <w:pPr>
        <w:numPr>
          <w:ilvl w:val="2"/>
          <w:numId w:val="22"/>
        </w:numPr>
        <w:ind w:left="1560" w:hanging="426"/>
        <w:jc w:val="both"/>
        <w:rPr>
          <w:i/>
          <w:iCs/>
          <w:color w:val="0000FF"/>
        </w:rPr>
      </w:pPr>
      <w:r w:rsidRPr="00B14CAD">
        <w:rPr>
          <w:i/>
          <w:iCs/>
          <w:color w:val="0000FF"/>
        </w:rPr>
        <w:t xml:space="preserve"> finanšu vadītājs (amatu saime Nr.17, mēnešalgu grupa un līmenis 9 II</w:t>
      </w:r>
      <w:r w:rsidR="00455398" w:rsidRPr="00B14CAD">
        <w:rPr>
          <w:i/>
          <w:iCs/>
          <w:color w:val="0000FF"/>
        </w:rPr>
        <w:t>)</w:t>
      </w:r>
      <w:r w:rsidR="00B14CAD">
        <w:rPr>
          <w:i/>
          <w:iCs/>
          <w:color w:val="0000FF"/>
        </w:rPr>
        <w:t>.</w:t>
      </w:r>
    </w:p>
    <w:p w14:paraId="1C0C380D" w14:textId="5ECADA93" w:rsidR="00B87E79" w:rsidRDefault="003C5857" w:rsidP="00B47748">
      <w:pPr>
        <w:numPr>
          <w:ilvl w:val="1"/>
          <w:numId w:val="22"/>
        </w:numPr>
        <w:ind w:left="1134" w:hanging="425"/>
        <w:jc w:val="both"/>
        <w:rPr>
          <w:i/>
          <w:iCs/>
          <w:color w:val="0000FF"/>
        </w:rPr>
      </w:pPr>
      <w:r w:rsidRPr="00B87E79">
        <w:rPr>
          <w:i/>
          <w:iCs/>
          <w:color w:val="0000FF"/>
        </w:rPr>
        <w:t>apraksta projekta vadī</w:t>
      </w:r>
      <w:r w:rsidR="00490B7D" w:rsidRPr="00B87E79">
        <w:rPr>
          <w:i/>
          <w:iCs/>
          <w:color w:val="0000FF"/>
        </w:rPr>
        <w:t>bā</w:t>
      </w:r>
      <w:r w:rsidRPr="00B87E79">
        <w:rPr>
          <w:i/>
          <w:iCs/>
          <w:color w:val="0000FF"/>
        </w:rPr>
        <w:t xml:space="preserve"> un projekta īstenošanā iesaistītā personāla pienākumus projektā, </w:t>
      </w:r>
      <w:r w:rsidR="00DB367E" w:rsidRPr="00DB367E">
        <w:rPr>
          <w:i/>
          <w:iCs/>
          <w:color w:val="0000FF"/>
        </w:rPr>
        <w:t>noslodz</w:t>
      </w:r>
      <w:r w:rsidR="00DB367E">
        <w:rPr>
          <w:i/>
          <w:iCs/>
          <w:color w:val="0000FF"/>
        </w:rPr>
        <w:t>i</w:t>
      </w:r>
      <w:r w:rsidR="00DB367E" w:rsidRPr="00DB367E">
        <w:rPr>
          <w:i/>
          <w:iCs/>
          <w:color w:val="0000FF"/>
        </w:rPr>
        <w:t xml:space="preserve"> projektā, un kvalifikācij</w:t>
      </w:r>
      <w:r w:rsidR="00760826">
        <w:rPr>
          <w:i/>
          <w:iCs/>
          <w:color w:val="0000FF"/>
        </w:rPr>
        <w:t>u</w:t>
      </w:r>
      <w:r w:rsidR="00DB367E" w:rsidRPr="00DB367E">
        <w:rPr>
          <w:i/>
          <w:iCs/>
          <w:color w:val="0000FF"/>
        </w:rPr>
        <w:t xml:space="preserve"> atbilstoši projektā paredzētajām darbībām, kā arī citām ar projekta uzraudzības norisi paredzētajām darbībām</w:t>
      </w:r>
      <w:r w:rsidR="0099135A">
        <w:rPr>
          <w:i/>
          <w:iCs/>
          <w:color w:val="0000FF"/>
        </w:rPr>
        <w:t>;</w:t>
      </w:r>
    </w:p>
    <w:p w14:paraId="1349D527" w14:textId="47F53997" w:rsidR="000C4E23" w:rsidRPr="000C4E23" w:rsidRDefault="003C5857" w:rsidP="00B47748">
      <w:pPr>
        <w:numPr>
          <w:ilvl w:val="1"/>
          <w:numId w:val="22"/>
        </w:numPr>
        <w:ind w:left="1134"/>
        <w:jc w:val="both"/>
        <w:outlineLvl w:val="2"/>
        <w:rPr>
          <w:i/>
          <w:color w:val="0000FF"/>
        </w:rPr>
      </w:pPr>
      <w:r w:rsidRPr="00B87E79">
        <w:rPr>
          <w:i/>
          <w:iCs/>
          <w:color w:val="0000FF"/>
        </w:rPr>
        <w:t xml:space="preserve">sniedz informāciju par projekta vadības un īstenošanas personālu dalījumā pēc dzimuma u.c. pazīmes </w:t>
      </w:r>
      <w:r w:rsidRPr="00BF30DB">
        <w:rPr>
          <w:i/>
          <w:iCs/>
          <w:color w:val="0000FF"/>
        </w:rPr>
        <w:t>(ja informāciju vēl plānots sniegt projekta īstenošanas laikā, sniedz atbilstošu apliecinājumu);</w:t>
      </w:r>
    </w:p>
    <w:p w14:paraId="4D415A02" w14:textId="6D49071C" w:rsidR="00F14F03" w:rsidRPr="000C4E23" w:rsidRDefault="000C4E23" w:rsidP="00B47748">
      <w:pPr>
        <w:numPr>
          <w:ilvl w:val="1"/>
          <w:numId w:val="22"/>
        </w:numPr>
        <w:spacing w:after="120"/>
        <w:ind w:left="1134"/>
        <w:jc w:val="both"/>
        <w:outlineLvl w:val="2"/>
        <w:rPr>
          <w:i/>
          <w:color w:val="0000FF"/>
        </w:rPr>
      </w:pPr>
      <w:r w:rsidRPr="001449A9">
        <w:rPr>
          <w:i/>
          <w:iCs/>
          <w:color w:val="0000FF"/>
        </w:rPr>
        <w:lastRenderedPageBreak/>
        <w:t xml:space="preserve">skaidro, kā projektu vadībā un īstenošanā tiks nodrošināta </w:t>
      </w:r>
      <w:proofErr w:type="spellStart"/>
      <w:r w:rsidRPr="001449A9">
        <w:rPr>
          <w:i/>
          <w:iCs/>
          <w:color w:val="0000FF"/>
        </w:rPr>
        <w:t>nediskriminācija</w:t>
      </w:r>
      <w:proofErr w:type="spellEnd"/>
      <w:r w:rsidRPr="001449A9">
        <w:rPr>
          <w:i/>
          <w:iCs/>
          <w:color w:val="0000FF"/>
        </w:rPr>
        <w:t xml:space="preserve"> pēc vecuma, dzimuma, etniskās piederības u.c. pazīmes (ja šī informācija sniegta sadaļā “Darbības”, atsaucas uz attiecīgo darbību).</w:t>
      </w:r>
    </w:p>
    <w:p w14:paraId="0D6C840B" w14:textId="748FFC36" w:rsidR="00B657CD" w:rsidRPr="00B657CD" w:rsidRDefault="003A7156" w:rsidP="00B47748">
      <w:pPr>
        <w:pStyle w:val="ListParagraph"/>
        <w:numPr>
          <w:ilvl w:val="0"/>
          <w:numId w:val="20"/>
        </w:numPr>
        <w:spacing w:after="120"/>
        <w:ind w:left="568" w:hanging="284"/>
        <w:contextualSpacing w:val="0"/>
        <w:jc w:val="both"/>
        <w:rPr>
          <w:rFonts w:ascii="Times New Roman" w:hAnsi="Times New Roman"/>
          <w:i/>
          <w:iCs/>
          <w:color w:val="0000FF"/>
          <w:sz w:val="24"/>
          <w:szCs w:val="24"/>
        </w:rPr>
      </w:pPr>
      <w:r>
        <w:rPr>
          <w:rFonts w:ascii="Times New Roman" w:hAnsi="Times New Roman"/>
          <w:i/>
          <w:iCs/>
          <w:color w:val="0000FF"/>
          <w:sz w:val="24"/>
          <w:szCs w:val="24"/>
        </w:rPr>
        <w:t xml:space="preserve">Atbilstoši SAM MK noteikumu </w:t>
      </w:r>
      <w:r w:rsidR="00830D5B">
        <w:rPr>
          <w:rFonts w:ascii="Times New Roman" w:hAnsi="Times New Roman"/>
          <w:i/>
          <w:iCs/>
          <w:color w:val="0000FF"/>
          <w:sz w:val="24"/>
          <w:szCs w:val="24"/>
        </w:rPr>
        <w:t>23.1</w:t>
      </w:r>
      <w:r>
        <w:rPr>
          <w:rFonts w:ascii="Times New Roman" w:hAnsi="Times New Roman"/>
          <w:i/>
          <w:iCs/>
          <w:color w:val="0000FF"/>
          <w:sz w:val="24"/>
          <w:szCs w:val="24"/>
        </w:rPr>
        <w:t>. apak</w:t>
      </w:r>
      <w:r w:rsidR="005A6845">
        <w:rPr>
          <w:rFonts w:ascii="Times New Roman" w:hAnsi="Times New Roman"/>
          <w:i/>
          <w:iCs/>
          <w:color w:val="0000FF"/>
          <w:sz w:val="24"/>
          <w:szCs w:val="24"/>
        </w:rPr>
        <w:t>š</w:t>
      </w:r>
      <w:r>
        <w:rPr>
          <w:rFonts w:ascii="Times New Roman" w:hAnsi="Times New Roman"/>
          <w:i/>
          <w:iCs/>
          <w:color w:val="0000FF"/>
          <w:sz w:val="24"/>
          <w:szCs w:val="24"/>
        </w:rPr>
        <w:t>pun</w:t>
      </w:r>
      <w:r w:rsidR="005A6845">
        <w:rPr>
          <w:rFonts w:ascii="Times New Roman" w:hAnsi="Times New Roman"/>
          <w:i/>
          <w:iCs/>
          <w:color w:val="0000FF"/>
          <w:sz w:val="24"/>
          <w:szCs w:val="24"/>
        </w:rPr>
        <w:t xml:space="preserve">ktam, </w:t>
      </w:r>
      <w:r w:rsidRPr="003A7156">
        <w:rPr>
          <w:rFonts w:ascii="Times New Roman" w:hAnsi="Times New Roman"/>
          <w:i/>
          <w:iCs/>
          <w:color w:val="0000FF"/>
          <w:sz w:val="24"/>
          <w:szCs w:val="24"/>
        </w:rPr>
        <w:t>tiešās attiecināmās projekta vadības un īstenošanas personāla izmaksas projekta iesniegumā plāno kā vienu izmaksu pozīciju, piemērojot izmaksu likmi 20</w:t>
      </w:r>
      <w:r w:rsidR="00F50E72">
        <w:rPr>
          <w:rFonts w:ascii="Times New Roman" w:hAnsi="Times New Roman"/>
          <w:i/>
          <w:iCs/>
          <w:color w:val="0000FF"/>
          <w:sz w:val="24"/>
          <w:szCs w:val="24"/>
        </w:rPr>
        <w:t> %</w:t>
      </w:r>
      <w:r w:rsidRPr="003A7156">
        <w:rPr>
          <w:rFonts w:ascii="Times New Roman" w:hAnsi="Times New Roman"/>
          <w:i/>
          <w:iCs/>
          <w:color w:val="0000FF"/>
          <w:sz w:val="24"/>
          <w:szCs w:val="24"/>
        </w:rPr>
        <w:t xml:space="preserve"> apmērā no </w:t>
      </w:r>
      <w:r w:rsidR="00F50E72">
        <w:rPr>
          <w:rFonts w:ascii="Times New Roman" w:hAnsi="Times New Roman"/>
          <w:i/>
          <w:iCs/>
          <w:color w:val="0000FF"/>
          <w:sz w:val="24"/>
          <w:szCs w:val="24"/>
        </w:rPr>
        <w:t xml:space="preserve">SAM MK noteikumu </w:t>
      </w:r>
      <w:hyperlink r:id="rId21" w:anchor="p22" w:tgtFrame="_blank" w:history="1">
        <w:r w:rsidRPr="003A7156">
          <w:rPr>
            <w:rStyle w:val="Hyperlink"/>
            <w:rFonts w:ascii="Times New Roman" w:hAnsi="Times New Roman"/>
            <w:i/>
            <w:iCs/>
            <w:sz w:val="24"/>
            <w:szCs w:val="24"/>
          </w:rPr>
          <w:t>2</w:t>
        </w:r>
        <w:r w:rsidR="003C126D">
          <w:rPr>
            <w:rStyle w:val="Hyperlink"/>
            <w:rFonts w:ascii="Times New Roman" w:hAnsi="Times New Roman"/>
            <w:i/>
            <w:iCs/>
            <w:sz w:val="24"/>
            <w:szCs w:val="24"/>
          </w:rPr>
          <w:t>3</w:t>
        </w:r>
        <w:r w:rsidRPr="003A7156">
          <w:rPr>
            <w:rStyle w:val="Hyperlink"/>
            <w:rFonts w:ascii="Times New Roman" w:hAnsi="Times New Roman"/>
            <w:i/>
            <w:iCs/>
            <w:sz w:val="24"/>
            <w:szCs w:val="24"/>
          </w:rPr>
          <w:t>. punktā</w:t>
        </w:r>
      </w:hyperlink>
      <w:r w:rsidR="00F50E72">
        <w:rPr>
          <w:rFonts w:ascii="Times New Roman" w:hAnsi="Times New Roman"/>
          <w:i/>
          <w:iCs/>
          <w:color w:val="0000FF"/>
          <w:sz w:val="24"/>
          <w:szCs w:val="24"/>
        </w:rPr>
        <w:t xml:space="preserve"> </w:t>
      </w:r>
      <w:r w:rsidRPr="003A7156">
        <w:rPr>
          <w:rFonts w:ascii="Times New Roman" w:hAnsi="Times New Roman"/>
          <w:i/>
          <w:iCs/>
          <w:color w:val="0000FF"/>
          <w:sz w:val="24"/>
          <w:szCs w:val="24"/>
        </w:rPr>
        <w:t xml:space="preserve">minētajām tiešajām attiecināmajām izmaksām, kas nav </w:t>
      </w:r>
      <w:r w:rsidR="00944A49">
        <w:rPr>
          <w:rFonts w:ascii="Times New Roman" w:hAnsi="Times New Roman"/>
          <w:i/>
          <w:iCs/>
          <w:color w:val="0000FF"/>
          <w:sz w:val="24"/>
          <w:szCs w:val="24"/>
        </w:rPr>
        <w:t>atlīdzības</w:t>
      </w:r>
      <w:r w:rsidRPr="003A7156">
        <w:rPr>
          <w:rFonts w:ascii="Times New Roman" w:hAnsi="Times New Roman"/>
          <w:i/>
          <w:iCs/>
          <w:color w:val="0000FF"/>
          <w:sz w:val="24"/>
          <w:szCs w:val="24"/>
        </w:rPr>
        <w:t xml:space="preserve"> izmaksas, un piemērojot to vienādi gan finansējuma saņēmējam, gan sadarbības partnerim</w:t>
      </w:r>
      <w:r w:rsidR="00324485">
        <w:rPr>
          <w:rFonts w:ascii="Times New Roman" w:hAnsi="Times New Roman"/>
          <w:i/>
          <w:iCs/>
          <w:color w:val="0000FF"/>
          <w:sz w:val="24"/>
          <w:szCs w:val="24"/>
        </w:rPr>
        <w:t>.</w:t>
      </w:r>
    </w:p>
    <w:p w14:paraId="7B308AA0" w14:textId="6AB498F7" w:rsidR="003C5857" w:rsidRPr="00CB39AA" w:rsidRDefault="0036619B" w:rsidP="00B47748">
      <w:pPr>
        <w:pStyle w:val="ListParagraph"/>
        <w:numPr>
          <w:ilvl w:val="0"/>
          <w:numId w:val="20"/>
        </w:numPr>
        <w:spacing w:after="120"/>
        <w:ind w:left="567" w:hanging="283"/>
        <w:jc w:val="both"/>
        <w:rPr>
          <w:rFonts w:ascii="Times New Roman" w:hAnsi="Times New Roman"/>
          <w:i/>
          <w:iCs/>
          <w:color w:val="0000FF"/>
          <w:sz w:val="24"/>
          <w:szCs w:val="24"/>
        </w:rPr>
      </w:pPr>
      <w:r w:rsidRPr="00B657CD">
        <w:rPr>
          <w:rFonts w:ascii="Times New Roman" w:hAnsi="Times New Roman"/>
          <w:i/>
          <w:iCs/>
          <w:color w:val="0000FF"/>
          <w:sz w:val="24"/>
          <w:szCs w:val="24"/>
        </w:rPr>
        <w:t>Projektā paredzētā</w:t>
      </w:r>
      <w:r w:rsidR="009E0C63">
        <w:rPr>
          <w:rFonts w:ascii="Times New Roman" w:hAnsi="Times New Roman"/>
          <w:i/>
          <w:iCs/>
          <w:color w:val="0000FF"/>
          <w:sz w:val="24"/>
          <w:szCs w:val="24"/>
        </w:rPr>
        <w:t>jām</w:t>
      </w:r>
      <w:r w:rsidRPr="00B657CD">
        <w:rPr>
          <w:rFonts w:ascii="Times New Roman" w:hAnsi="Times New Roman"/>
          <w:i/>
          <w:iCs/>
          <w:color w:val="0000FF"/>
          <w:sz w:val="24"/>
          <w:szCs w:val="24"/>
        </w:rPr>
        <w:t xml:space="preserve"> darbīb</w:t>
      </w:r>
      <w:r w:rsidR="009E0C63">
        <w:rPr>
          <w:rFonts w:ascii="Times New Roman" w:hAnsi="Times New Roman"/>
          <w:i/>
          <w:iCs/>
          <w:color w:val="0000FF"/>
          <w:sz w:val="24"/>
          <w:szCs w:val="24"/>
        </w:rPr>
        <w:t>ām</w:t>
      </w:r>
      <w:r w:rsidRPr="00B657CD">
        <w:rPr>
          <w:rFonts w:ascii="Times New Roman" w:hAnsi="Times New Roman"/>
          <w:i/>
          <w:iCs/>
          <w:color w:val="0000FF"/>
          <w:sz w:val="24"/>
          <w:szCs w:val="24"/>
        </w:rPr>
        <w:t xml:space="preserve"> </w:t>
      </w:r>
      <w:r w:rsidR="00921D18" w:rsidRPr="00921D18">
        <w:rPr>
          <w:rFonts w:ascii="Times New Roman" w:hAnsi="Times New Roman"/>
          <w:i/>
          <w:iCs/>
          <w:color w:val="0000FF"/>
          <w:sz w:val="24"/>
          <w:szCs w:val="24"/>
        </w:rPr>
        <w:t>Vidzemes plānošanas reģiona</w:t>
      </w:r>
      <w:r w:rsidRPr="00B657CD">
        <w:rPr>
          <w:rFonts w:ascii="Times New Roman" w:hAnsi="Times New Roman"/>
          <w:i/>
          <w:iCs/>
          <w:color w:val="0000FF"/>
          <w:sz w:val="24"/>
          <w:szCs w:val="24"/>
        </w:rPr>
        <w:t xml:space="preserve"> un </w:t>
      </w:r>
      <w:r w:rsidR="001A263D" w:rsidRPr="001A263D">
        <w:rPr>
          <w:rFonts w:ascii="Times New Roman" w:hAnsi="Times New Roman"/>
          <w:i/>
          <w:iCs/>
          <w:color w:val="0000FF"/>
          <w:sz w:val="24"/>
          <w:szCs w:val="24"/>
        </w:rPr>
        <w:t>sadarbības partneru</w:t>
      </w:r>
      <w:r w:rsidRPr="00B657CD">
        <w:rPr>
          <w:rFonts w:ascii="Times New Roman" w:hAnsi="Times New Roman"/>
          <w:i/>
          <w:iCs/>
          <w:color w:val="0000FF"/>
          <w:sz w:val="24"/>
          <w:szCs w:val="24"/>
        </w:rPr>
        <w:t xml:space="preserve"> personālam </w:t>
      </w:r>
      <w:r w:rsidR="009E0C63">
        <w:rPr>
          <w:rFonts w:ascii="Times New Roman" w:hAnsi="Times New Roman"/>
          <w:i/>
          <w:iCs/>
          <w:color w:val="0000FF"/>
          <w:sz w:val="24"/>
          <w:szCs w:val="24"/>
        </w:rPr>
        <w:t>jābūt</w:t>
      </w:r>
      <w:r w:rsidRPr="00B657CD">
        <w:rPr>
          <w:rFonts w:ascii="Times New Roman" w:hAnsi="Times New Roman"/>
          <w:i/>
          <w:iCs/>
          <w:color w:val="0000FF"/>
          <w:sz w:val="24"/>
          <w:szCs w:val="24"/>
        </w:rPr>
        <w:t xml:space="preserve"> nodalīt</w:t>
      </w:r>
      <w:r w:rsidR="009E0C63">
        <w:rPr>
          <w:rFonts w:ascii="Times New Roman" w:hAnsi="Times New Roman"/>
          <w:i/>
          <w:iCs/>
          <w:color w:val="0000FF"/>
          <w:sz w:val="24"/>
          <w:szCs w:val="24"/>
        </w:rPr>
        <w:t>ām</w:t>
      </w:r>
      <w:r w:rsidRPr="00B657CD">
        <w:rPr>
          <w:rFonts w:ascii="Times New Roman" w:hAnsi="Times New Roman"/>
          <w:i/>
          <w:iCs/>
          <w:color w:val="0000FF"/>
          <w:sz w:val="24"/>
          <w:szCs w:val="24"/>
        </w:rPr>
        <w:t>, lai tās nepārklātos, veicot darba laika un veikto funkciju uzskaiti, kā arī finansējuma saņēmējam ir pienākums nodalīt personāla pamatpienākumus no projektā paredzētajām darbībām. Atalgojumu par vienu un to pašu veikto darbību nevar saņemt no valsts budžeta, cita projekta līdzekļiem un projektam paredzētā finansējuma.</w:t>
      </w:r>
    </w:p>
    <w:tbl>
      <w:tblPr>
        <w:tblStyle w:val="TableGrid"/>
        <w:tblW w:w="0" w:type="auto"/>
        <w:tblLook w:val="04A0" w:firstRow="1" w:lastRow="0" w:firstColumn="1" w:lastColumn="0" w:noHBand="0" w:noVBand="1"/>
      </w:tblPr>
      <w:tblGrid>
        <w:gridCol w:w="6529"/>
        <w:gridCol w:w="3098"/>
      </w:tblGrid>
      <w:tr w:rsidR="00720CD4" w:rsidRPr="00AA646D" w14:paraId="1E42D5A7" w14:textId="77777777" w:rsidTr="00A40EBF">
        <w:trPr>
          <w:trHeight w:val="2385"/>
        </w:trPr>
        <w:tc>
          <w:tcPr>
            <w:tcW w:w="6091"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2"/>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3536" w:type="dxa"/>
            <w:vAlign w:val="center"/>
          </w:tcPr>
          <w:p w14:paraId="601F7FDD" w14:textId="11A2C445" w:rsidR="00720CD4" w:rsidRPr="00AA646D" w:rsidRDefault="00720CD4" w:rsidP="00F60E28">
            <w:pPr>
              <w:spacing w:after="120"/>
              <w:jc w:val="center"/>
              <w:rPr>
                <w:rFonts w:eastAsia="Times New Roman"/>
                <w:b/>
                <w:bCs/>
              </w:rPr>
            </w:pPr>
            <w:r w:rsidRPr="00AA646D">
              <w:rPr>
                <w:color w:val="7F7F7F" w:themeColor="text1" w:themeTint="80"/>
              </w:rPr>
              <w:t>Pievieno amatu.</w:t>
            </w:r>
          </w:p>
          <w:p w14:paraId="4E7FF766" w14:textId="33792F35" w:rsidR="00720CD4" w:rsidRPr="00F60E28" w:rsidRDefault="00720CD4" w:rsidP="00B93B92">
            <w:pPr>
              <w:pStyle w:val="NormalWeb"/>
              <w:spacing w:before="0" w:beforeAutospacing="0" w:after="0" w:afterAutospacing="0"/>
              <w:jc w:val="center"/>
              <w:rPr>
                <w:rFonts w:eastAsia="Times New Roman"/>
                <w:b/>
                <w:bCs/>
                <w:i/>
                <w:iCs/>
              </w:rPr>
            </w:pPr>
            <w:r w:rsidRPr="00F60E28">
              <w:rPr>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4957"/>
        <w:gridCol w:w="4670"/>
      </w:tblGrid>
      <w:tr w:rsidR="00720CD4" w:rsidRPr="00AA646D" w14:paraId="255A2E9F" w14:textId="77777777" w:rsidTr="61D61401">
        <w:tc>
          <w:tcPr>
            <w:tcW w:w="4957"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0C16604">
                  <wp:extent cx="2917568" cy="4524375"/>
                  <wp:effectExtent l="0" t="0" r="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9496" t="5007" r="9825" b="5435"/>
                          <a:stretch/>
                        </pic:blipFill>
                        <pic:spPr bwMode="auto">
                          <a:xfrm>
                            <a:off x="0" y="0"/>
                            <a:ext cx="2933390" cy="4548911"/>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670" w:type="dxa"/>
          </w:tcPr>
          <w:p w14:paraId="614CD0E6" w14:textId="5E771AD4"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p>
          <w:p w14:paraId="351FEDDF" w14:textId="53DECD8F" w:rsidR="00B93B92" w:rsidRPr="00AA646D" w:rsidRDefault="00B93B92" w:rsidP="00F60E28">
            <w:pPr>
              <w:pStyle w:val="NormalWeb"/>
              <w:spacing w:before="0" w:beforeAutospacing="0" w:after="120" w:afterAutospacing="0"/>
              <w:jc w:val="both"/>
              <w:rPr>
                <w:rFonts w:eastAsia="Times New Roman"/>
                <w:b/>
                <w:bCs/>
              </w:rPr>
            </w:pPr>
            <w:r w:rsidRPr="00AA646D">
              <w:rPr>
                <w:color w:val="7F7F7F" w:themeColor="text1" w:themeTint="80"/>
              </w:rPr>
              <w:t>Ievada informāciju</w:t>
            </w:r>
          </w:p>
          <w:p w14:paraId="29E3DB20" w14:textId="2C23DF56" w:rsidR="00720CD4" w:rsidRPr="00F60E28" w:rsidRDefault="3C224870" w:rsidP="3A79F1C9">
            <w:pPr>
              <w:pStyle w:val="NormalWeb"/>
              <w:spacing w:before="0" w:beforeAutospacing="0" w:after="120" w:afterAutospacing="0"/>
              <w:jc w:val="both"/>
              <w:rPr>
                <w:i/>
                <w:iCs/>
                <w:color w:val="7F7F7F" w:themeColor="text1" w:themeTint="80"/>
              </w:rPr>
            </w:pPr>
            <w:r w:rsidRPr="3A79F1C9">
              <w:rPr>
                <w:i/>
                <w:iCs/>
                <w:color w:val="0000FF"/>
              </w:rPr>
              <w:t>Norāda</w:t>
            </w:r>
            <w:r w:rsidR="640B7790" w:rsidRPr="3A79F1C9">
              <w:rPr>
                <w:i/>
                <w:iCs/>
                <w:color w:val="0000FF"/>
              </w:rPr>
              <w:t xml:space="preserve"> amata nosaukumu</w:t>
            </w:r>
            <w:r w:rsidR="75C37F33" w:rsidRPr="3A79F1C9">
              <w:rPr>
                <w:i/>
                <w:iCs/>
                <w:color w:val="0000FF"/>
              </w:rPr>
              <w:t>.</w:t>
            </w:r>
          </w:p>
        </w:tc>
      </w:tr>
      <w:tr w:rsidR="00720CD4" w:rsidRPr="00AA646D" w14:paraId="705810EF" w14:textId="77777777" w:rsidTr="61D61401">
        <w:tc>
          <w:tcPr>
            <w:tcW w:w="4957"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670" w:type="dxa"/>
          </w:tcPr>
          <w:p w14:paraId="03AB62B3" w14:textId="00D704C6"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2580D88B"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p w14:paraId="5E6379DC" w14:textId="0806A026" w:rsidR="00720CD4" w:rsidRPr="00AA646D" w:rsidRDefault="7FC3AE9C" w:rsidP="61D61401">
            <w:pPr>
              <w:pStyle w:val="NormalWeb"/>
              <w:numPr>
                <w:ilvl w:val="0"/>
                <w:numId w:val="3"/>
              </w:numPr>
              <w:spacing w:before="0" w:beforeAutospacing="0" w:after="0" w:afterAutospacing="0"/>
              <w:ind w:left="456"/>
              <w:jc w:val="both"/>
              <w:rPr>
                <w:color w:val="7F7F7F" w:themeColor="text1" w:themeTint="80"/>
              </w:rPr>
            </w:pPr>
            <w:r w:rsidRPr="61D61401">
              <w:rPr>
                <w:color w:val="7F7F7F" w:themeColor="text1" w:themeTint="80"/>
              </w:rPr>
              <w:t>ī</w:t>
            </w:r>
            <w:r w:rsidR="640B7790" w:rsidRPr="61D61401">
              <w:rPr>
                <w:color w:val="7F7F7F" w:themeColor="text1" w:themeTint="80"/>
              </w:rPr>
              <w:t>stenošanas</w:t>
            </w:r>
            <w:r w:rsidR="4E737E38" w:rsidRPr="61D61401">
              <w:rPr>
                <w:color w:val="7F7F7F" w:themeColor="text1" w:themeTint="80"/>
              </w:rPr>
              <w:t>,</w:t>
            </w:r>
          </w:p>
          <w:p w14:paraId="36B59D15" w14:textId="2EF238D4" w:rsidR="00720CD4" w:rsidRPr="00AA646D" w:rsidRDefault="11929DDF" w:rsidP="61D61401">
            <w:pPr>
              <w:pStyle w:val="NormalWeb"/>
              <w:numPr>
                <w:ilvl w:val="0"/>
                <w:numId w:val="3"/>
              </w:numPr>
              <w:spacing w:before="0" w:beforeAutospacing="0" w:after="120" w:afterAutospacing="0"/>
              <w:ind w:left="456"/>
              <w:jc w:val="both"/>
              <w:rPr>
                <w:color w:val="7F7F7F" w:themeColor="text1" w:themeTint="80"/>
              </w:rPr>
            </w:pPr>
            <w:r w:rsidRPr="61D61401">
              <w:rPr>
                <w:color w:val="7F7F7F" w:themeColor="text1" w:themeTint="80"/>
              </w:rPr>
              <w:t>v</w:t>
            </w:r>
            <w:r w:rsidR="640B7790" w:rsidRPr="61D61401">
              <w:rPr>
                <w:color w:val="7F7F7F" w:themeColor="text1" w:themeTint="80"/>
              </w:rPr>
              <w:t>adības</w:t>
            </w:r>
            <w:r w:rsidR="6EB98176" w:rsidRPr="61D61401">
              <w:rPr>
                <w:color w:val="7F7F7F" w:themeColor="text1" w:themeTint="80"/>
              </w:rPr>
              <w:t>.</w:t>
            </w:r>
          </w:p>
        </w:tc>
      </w:tr>
      <w:tr w:rsidR="00720CD4" w:rsidRPr="00AA646D" w14:paraId="2D29F104" w14:textId="77777777" w:rsidTr="61D61401">
        <w:tc>
          <w:tcPr>
            <w:tcW w:w="4957"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670" w:type="dxa"/>
          </w:tcPr>
          <w:p w14:paraId="1DEA59FE" w14:textId="04616919"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E18816D" w14:textId="428B312D" w:rsidR="00720CD4" w:rsidRPr="00AA646D" w:rsidRDefault="00720CD4" w:rsidP="00F60E28">
            <w:pPr>
              <w:pStyle w:val="NormalWeb"/>
              <w:spacing w:before="0" w:beforeAutospacing="0" w:after="12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61D61401">
        <w:tc>
          <w:tcPr>
            <w:tcW w:w="4957"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670" w:type="dxa"/>
          </w:tcPr>
          <w:p w14:paraId="70EA6542" w14:textId="2809989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133058D0"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p w14:paraId="692B3168" w14:textId="4F65641B" w:rsidR="00B93B92" w:rsidRPr="00AA646D" w:rsidRDefault="640B7790" w:rsidP="61D61401">
            <w:pPr>
              <w:pStyle w:val="NormalWeb"/>
              <w:numPr>
                <w:ilvl w:val="0"/>
                <w:numId w:val="4"/>
              </w:numPr>
              <w:spacing w:before="0" w:beforeAutospacing="0" w:after="0" w:afterAutospacing="0"/>
              <w:ind w:left="456" w:hanging="284"/>
              <w:jc w:val="both"/>
              <w:rPr>
                <w:color w:val="7F7F7F" w:themeColor="text1" w:themeTint="80"/>
              </w:rPr>
            </w:pPr>
            <w:r w:rsidRPr="61D61401">
              <w:rPr>
                <w:color w:val="7F7F7F" w:themeColor="text1" w:themeTint="80"/>
              </w:rPr>
              <w:t>uzņēmuma līgums</w:t>
            </w:r>
            <w:r w:rsidR="29D7EED1" w:rsidRPr="61D61401">
              <w:rPr>
                <w:color w:val="7F7F7F" w:themeColor="text1" w:themeTint="80"/>
              </w:rPr>
              <w:t>,</w:t>
            </w:r>
          </w:p>
          <w:p w14:paraId="6464FC09" w14:textId="7E97C5FD" w:rsidR="00720CD4" w:rsidRPr="00AA646D" w:rsidRDefault="640B7790" w:rsidP="61D61401">
            <w:pPr>
              <w:pStyle w:val="NormalWeb"/>
              <w:numPr>
                <w:ilvl w:val="0"/>
                <w:numId w:val="4"/>
              </w:numPr>
              <w:spacing w:before="0" w:beforeAutospacing="0" w:after="120" w:afterAutospacing="0"/>
              <w:ind w:left="456" w:hanging="284"/>
              <w:jc w:val="both"/>
              <w:rPr>
                <w:color w:val="7F7F7F" w:themeColor="text1" w:themeTint="80"/>
              </w:rPr>
            </w:pPr>
            <w:r w:rsidRPr="61D61401">
              <w:rPr>
                <w:color w:val="7F7F7F" w:themeColor="text1" w:themeTint="80"/>
              </w:rPr>
              <w:t>darba līgums</w:t>
            </w:r>
            <w:r w:rsidR="13D63903" w:rsidRPr="61D61401">
              <w:rPr>
                <w:color w:val="7F7F7F" w:themeColor="text1" w:themeTint="80"/>
              </w:rPr>
              <w:t>.</w:t>
            </w:r>
          </w:p>
        </w:tc>
      </w:tr>
      <w:tr w:rsidR="00720CD4" w:rsidRPr="00A564A5" w14:paraId="6C7E74AF" w14:textId="77777777" w:rsidTr="61D61401">
        <w:tc>
          <w:tcPr>
            <w:tcW w:w="4957"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670" w:type="dxa"/>
          </w:tcPr>
          <w:p w14:paraId="51515C04" w14:textId="0CFE809B"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p>
          <w:p w14:paraId="3943DF71" w14:textId="1A98810B" w:rsidR="00720CD4" w:rsidRPr="00AA646D" w:rsidRDefault="00720CD4" w:rsidP="0057569E">
            <w:pPr>
              <w:pStyle w:val="NormalWeb"/>
              <w:spacing w:before="0" w:beforeAutospacing="0" w:after="120" w:afterAutospacing="0"/>
              <w:jc w:val="both"/>
              <w:rPr>
                <w:rFonts w:eastAsia="Times New Roman"/>
                <w:b/>
                <w:bCs/>
              </w:rPr>
            </w:pPr>
            <w:r w:rsidRPr="00AA646D">
              <w:rPr>
                <w:color w:val="7F7F7F" w:themeColor="text1" w:themeTint="80"/>
              </w:rPr>
              <w:t>Ievada informāciju</w:t>
            </w:r>
          </w:p>
          <w:p w14:paraId="2112E240" w14:textId="34BD3989" w:rsidR="00720CD4" w:rsidRPr="0057569E" w:rsidRDefault="640B7790" w:rsidP="61D61401">
            <w:pPr>
              <w:pStyle w:val="NormalWeb"/>
              <w:spacing w:before="0" w:beforeAutospacing="0" w:after="120" w:afterAutospacing="0"/>
              <w:jc w:val="both"/>
              <w:rPr>
                <w:i/>
                <w:iCs/>
                <w:color w:val="0000FF"/>
              </w:rPr>
            </w:pPr>
            <w:r w:rsidRPr="61D61401">
              <w:rPr>
                <w:i/>
                <w:iCs/>
                <w:color w:val="0000FF"/>
              </w:rPr>
              <w:t>Norāda amatā nodarbinātās personas slodzi projektā</w:t>
            </w:r>
            <w:r w:rsidR="3F095DFF" w:rsidRPr="61D61401">
              <w:rPr>
                <w:i/>
                <w:iCs/>
                <w:color w:val="0000FF"/>
              </w:rPr>
              <w:t>.</w:t>
            </w:r>
          </w:p>
        </w:tc>
      </w:tr>
      <w:tr w:rsidR="000247B1" w:rsidRPr="00A564A5" w14:paraId="7EF1B195" w14:textId="77777777" w:rsidTr="61D61401">
        <w:tc>
          <w:tcPr>
            <w:tcW w:w="4957"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670" w:type="dxa"/>
          </w:tcPr>
          <w:p w14:paraId="2CA1BB2C" w14:textId="4E991274"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Likme</w:t>
            </w:r>
          </w:p>
          <w:p w14:paraId="5396433A" w14:textId="6165BC9D" w:rsidR="000247B1" w:rsidRPr="00AA646D" w:rsidRDefault="000247B1" w:rsidP="00CF72E1">
            <w:pPr>
              <w:pStyle w:val="NormalWeb"/>
              <w:spacing w:before="0" w:beforeAutospacing="0" w:after="120" w:afterAutospacing="0"/>
              <w:jc w:val="both"/>
              <w:rPr>
                <w:rFonts w:eastAsia="Times New Roman"/>
                <w:b/>
                <w:bCs/>
              </w:rPr>
            </w:pPr>
            <w:r w:rsidRPr="00AA646D">
              <w:rPr>
                <w:color w:val="7F7F7F" w:themeColor="text1" w:themeTint="80"/>
              </w:rPr>
              <w:t>Ievada informāciju</w:t>
            </w:r>
          </w:p>
          <w:p w14:paraId="05D95DD7" w14:textId="236D47FC" w:rsidR="000247B1" w:rsidRPr="00CF72E1" w:rsidRDefault="64BA1B0E" w:rsidP="61D61401">
            <w:pPr>
              <w:pStyle w:val="NormalWeb"/>
              <w:spacing w:before="0" w:beforeAutospacing="0" w:after="120" w:afterAutospacing="0"/>
              <w:jc w:val="both"/>
              <w:rPr>
                <w:rFonts w:eastAsia="Times New Roman"/>
                <w:b/>
                <w:bCs/>
                <w:i/>
                <w:iCs/>
              </w:rPr>
            </w:pPr>
            <w:r w:rsidRPr="61D61401">
              <w:rPr>
                <w:i/>
                <w:iCs/>
                <w:color w:val="0000FF"/>
              </w:rPr>
              <w:t>Norāda amatā nodarbinātās personas likmi projektā</w:t>
            </w:r>
            <w:r w:rsidR="720FAB6F" w:rsidRPr="61D61401">
              <w:rPr>
                <w:i/>
                <w:iCs/>
                <w:color w:val="0000FF"/>
              </w:rPr>
              <w:t>.</w:t>
            </w:r>
          </w:p>
        </w:tc>
      </w:tr>
      <w:tr w:rsidR="00720CD4" w:rsidRPr="00A564A5" w14:paraId="01D62293" w14:textId="77777777" w:rsidTr="61D61401">
        <w:tc>
          <w:tcPr>
            <w:tcW w:w="4957"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670" w:type="dxa"/>
          </w:tcPr>
          <w:p w14:paraId="547B118A" w14:textId="19F993FF"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16AF4F04" w:rsidR="00720CD4" w:rsidRPr="00AA646D" w:rsidRDefault="00720CD4" w:rsidP="00CF562E">
            <w:pPr>
              <w:pStyle w:val="NormalWeb"/>
              <w:spacing w:before="0" w:beforeAutospacing="0" w:after="120" w:afterAutospacing="0"/>
              <w:jc w:val="both"/>
              <w:rPr>
                <w:rFonts w:eastAsia="Times New Roman"/>
                <w:b/>
                <w:bCs/>
              </w:rPr>
            </w:pPr>
            <w:r w:rsidRPr="00AA646D">
              <w:rPr>
                <w:color w:val="7F7F7F" w:themeColor="text1" w:themeTint="80"/>
              </w:rPr>
              <w:lastRenderedPageBreak/>
              <w:t>Ievada informāciju</w:t>
            </w:r>
          </w:p>
          <w:p w14:paraId="7EB1B0BC" w14:textId="42EB6215" w:rsidR="00720CD4" w:rsidRPr="00CF562E" w:rsidRDefault="640B7790" w:rsidP="61D61401">
            <w:pPr>
              <w:pStyle w:val="NormalWeb"/>
              <w:spacing w:before="0" w:beforeAutospacing="0" w:after="120" w:afterAutospacing="0"/>
              <w:jc w:val="both"/>
              <w:rPr>
                <w:rFonts w:eastAsia="Times New Roman"/>
                <w:b/>
                <w:bCs/>
                <w:i/>
                <w:iCs/>
              </w:rPr>
            </w:pPr>
            <w:r w:rsidRPr="61D61401">
              <w:rPr>
                <w:i/>
                <w:iCs/>
                <w:color w:val="0000FF"/>
              </w:rPr>
              <w:t xml:space="preserve">Norāda </w:t>
            </w:r>
            <w:r w:rsidR="495D4442" w:rsidRPr="61D61401">
              <w:rPr>
                <w:i/>
                <w:iCs/>
                <w:color w:val="0000FF"/>
              </w:rPr>
              <w:t xml:space="preserve">amatā nodarbinātās personas </w:t>
            </w:r>
            <w:r w:rsidRPr="61D61401">
              <w:rPr>
                <w:i/>
                <w:iCs/>
                <w:color w:val="0000FF"/>
              </w:rPr>
              <w:t>pienākumus projektā</w:t>
            </w:r>
            <w:r w:rsidR="720FAB6F" w:rsidRPr="61D61401">
              <w:rPr>
                <w:i/>
                <w:iCs/>
                <w:color w:val="0000FF"/>
              </w:rPr>
              <w:t>.</w:t>
            </w:r>
          </w:p>
        </w:tc>
      </w:tr>
      <w:tr w:rsidR="00720CD4" w:rsidRPr="00A564A5" w14:paraId="2E454187" w14:textId="77777777" w:rsidTr="61D61401">
        <w:tc>
          <w:tcPr>
            <w:tcW w:w="4957"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670" w:type="dxa"/>
          </w:tcPr>
          <w:p w14:paraId="0839B125" w14:textId="571C90FA"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DF2B0EA" w:rsidR="00720CD4" w:rsidRPr="00AA646D" w:rsidRDefault="00720CD4" w:rsidP="00CF562E">
            <w:pPr>
              <w:pStyle w:val="NormalWeb"/>
              <w:spacing w:before="0" w:beforeAutospacing="0" w:after="120" w:afterAutospacing="0"/>
              <w:jc w:val="both"/>
              <w:rPr>
                <w:rFonts w:eastAsia="Times New Roman"/>
                <w:b/>
                <w:bCs/>
              </w:rPr>
            </w:pPr>
            <w:r w:rsidRPr="00AA646D">
              <w:rPr>
                <w:color w:val="7F7F7F" w:themeColor="text1" w:themeTint="80"/>
              </w:rPr>
              <w:t>Ievada informāciju</w:t>
            </w:r>
          </w:p>
          <w:p w14:paraId="01C2EE86" w14:textId="5B7397C1" w:rsidR="00720CD4" w:rsidRPr="00CF562E" w:rsidRDefault="640B7790" w:rsidP="61D61401">
            <w:pPr>
              <w:pStyle w:val="NormalWeb"/>
              <w:spacing w:before="0" w:beforeAutospacing="0" w:after="120" w:afterAutospacing="0"/>
              <w:jc w:val="both"/>
              <w:rPr>
                <w:i/>
                <w:iCs/>
                <w:color w:val="0000FF"/>
              </w:rPr>
            </w:pPr>
            <w:r w:rsidRPr="61D61401">
              <w:rPr>
                <w:i/>
                <w:iCs/>
                <w:color w:val="0000FF"/>
              </w:rPr>
              <w:t xml:space="preserve">Norāda </w:t>
            </w:r>
            <w:r w:rsidR="495D4442" w:rsidRPr="61D61401">
              <w:rPr>
                <w:i/>
                <w:iCs/>
                <w:color w:val="0000FF"/>
              </w:rPr>
              <w:t xml:space="preserve">amatā nodarbinātai personai </w:t>
            </w:r>
            <w:r w:rsidRPr="61D61401">
              <w:rPr>
                <w:i/>
                <w:iCs/>
                <w:color w:val="0000FF"/>
              </w:rPr>
              <w:t>izvirzītās kvalifikācijas, pieredzes un kompetences prasības</w:t>
            </w:r>
            <w:r w:rsidR="0354C422" w:rsidRPr="61D61401">
              <w:rPr>
                <w:i/>
                <w:iCs/>
                <w:color w:val="0000FF"/>
              </w:rPr>
              <w:t>.</w:t>
            </w:r>
          </w:p>
        </w:tc>
      </w:tr>
      <w:tr w:rsidR="00720CD4" w:rsidRPr="00A564A5" w14:paraId="08EB43CE" w14:textId="77777777" w:rsidTr="61D61401">
        <w:tc>
          <w:tcPr>
            <w:tcW w:w="4957"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670"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627A0900" w:rsidR="00B93B92" w:rsidRPr="00AA646D" w:rsidRDefault="00B93B92" w:rsidP="00A40EBF">
            <w:pPr>
              <w:pStyle w:val="NormalWeb"/>
              <w:spacing w:before="0" w:beforeAutospacing="0" w:after="120" w:afterAutospacing="0"/>
              <w:jc w:val="both"/>
              <w:rPr>
                <w:rFonts w:eastAsia="Times New Roman"/>
                <w:b/>
                <w:bCs/>
              </w:rPr>
            </w:pPr>
            <w:r w:rsidRPr="00AA646D">
              <w:rPr>
                <w:color w:val="7F7F7F" w:themeColor="text1" w:themeTint="80"/>
              </w:rPr>
              <w:t>Ievada informāciju</w:t>
            </w:r>
          </w:p>
          <w:p w14:paraId="534E965D" w14:textId="3EC7EF2E" w:rsidR="00720CD4" w:rsidRPr="00A40EBF" w:rsidRDefault="3C224870" w:rsidP="61D61401">
            <w:pPr>
              <w:pStyle w:val="NormalWeb"/>
              <w:spacing w:before="0" w:beforeAutospacing="0" w:after="120" w:afterAutospacing="0"/>
              <w:jc w:val="both"/>
              <w:rPr>
                <w:rFonts w:eastAsia="Times New Roman"/>
                <w:b/>
                <w:bCs/>
                <w:i/>
                <w:iCs/>
              </w:rPr>
            </w:pPr>
            <w:r w:rsidRPr="61D61401">
              <w:rPr>
                <w:i/>
                <w:iCs/>
                <w:color w:val="0000FF"/>
              </w:rPr>
              <w:t>Norāda</w:t>
            </w:r>
            <w:r w:rsidR="640B7790" w:rsidRPr="61D61401">
              <w:rPr>
                <w:i/>
                <w:iCs/>
                <w:color w:val="0000FF"/>
              </w:rPr>
              <w:t xml:space="preserve"> atbilstošajā amatā nodarbināto skaitu</w:t>
            </w:r>
            <w:r w:rsidR="0354C422" w:rsidRPr="61D61401">
              <w:rPr>
                <w:i/>
                <w:iCs/>
                <w:color w:val="0000FF"/>
              </w:rPr>
              <w:t>.</w:t>
            </w:r>
          </w:p>
        </w:tc>
      </w:tr>
    </w:tbl>
    <w:p w14:paraId="7B168D4F" w14:textId="75998E7B" w:rsidR="009E54D4" w:rsidRDefault="00255E46" w:rsidP="002B29BE">
      <w:pPr>
        <w:pStyle w:val="Heading3"/>
        <w:spacing w:before="240" w:beforeAutospacing="0" w:after="240" w:afterAutospacing="0"/>
        <w:jc w:val="both"/>
        <w:rPr>
          <w:rFonts w:eastAsia="Times New Roman"/>
          <w:sz w:val="24"/>
          <w:szCs w:val="24"/>
        </w:rPr>
      </w:pPr>
      <w:r w:rsidRPr="00F97D0E">
        <w:rPr>
          <w:rFonts w:eastAsia="Times New Roman"/>
          <w:sz w:val="24"/>
          <w:szCs w:val="24"/>
        </w:rPr>
        <w:t>Projekta īstenošanas kapacitāte</w:t>
      </w:r>
    </w:p>
    <w:p w14:paraId="51DFCFE6" w14:textId="12378DB0" w:rsidR="00EC7EAB" w:rsidRPr="00F97D0E" w:rsidRDefault="00EC7EAB" w:rsidP="002B29BE">
      <w:pPr>
        <w:pStyle w:val="Heading3"/>
        <w:spacing w:before="240" w:beforeAutospacing="0" w:after="240" w:afterAutospacing="0"/>
        <w:jc w:val="both"/>
        <w:rPr>
          <w:rFonts w:eastAsia="Times New Roman"/>
          <w:sz w:val="24"/>
          <w:szCs w:val="24"/>
        </w:rPr>
      </w:pPr>
      <w:r>
        <w:rPr>
          <w:noProof/>
        </w:rPr>
        <w:drawing>
          <wp:inline distT="0" distB="0" distL="0" distR="0" wp14:anchorId="78435853" wp14:editId="1039DCCD">
            <wp:extent cx="6119495" cy="1123315"/>
            <wp:effectExtent l="0" t="0" r="0" b="635"/>
            <wp:docPr id="1234681566"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81566" name="Picture 1" descr="A white rectangular object with a white background&#10;&#10;Description automatically generated"/>
                    <pic:cNvPicPr/>
                  </pic:nvPicPr>
                  <pic:blipFill>
                    <a:blip r:embed="rId25"/>
                    <a:stretch>
                      <a:fillRect/>
                    </a:stretch>
                  </pic:blipFill>
                  <pic:spPr>
                    <a:xfrm>
                      <a:off x="0" y="0"/>
                      <a:ext cx="6119495" cy="1123315"/>
                    </a:xfrm>
                    <a:prstGeom prst="rect">
                      <a:avLst/>
                    </a:prstGeom>
                  </pic:spPr>
                </pic:pic>
              </a:graphicData>
            </a:graphic>
          </wp:inline>
        </w:drawing>
      </w:r>
    </w:p>
    <w:p w14:paraId="3676134A" w14:textId="77777777" w:rsidR="00703E31" w:rsidRPr="00400606" w:rsidRDefault="00703E31" w:rsidP="00703E31">
      <w:pPr>
        <w:keepNext/>
        <w:jc w:val="both"/>
        <w:rPr>
          <w:b/>
          <w:bCs/>
          <w:i/>
          <w:color w:val="0000FF"/>
        </w:rPr>
      </w:pPr>
      <w:bookmarkStart w:id="3" w:name="_Hlk140487679"/>
      <w:r w:rsidRPr="00400606">
        <w:rPr>
          <w:b/>
          <w:bCs/>
          <w:i/>
          <w:color w:val="0000FF"/>
        </w:rPr>
        <w:t xml:space="preserve">Šajā </w:t>
      </w:r>
      <w:r w:rsidRPr="00400606">
        <w:rPr>
          <w:b/>
          <w:bCs/>
          <w:i/>
          <w:iCs/>
          <w:color w:val="0000FF"/>
        </w:rPr>
        <w:t xml:space="preserve">sadaļā </w:t>
      </w:r>
      <w:r w:rsidRPr="00400606">
        <w:rPr>
          <w:b/>
          <w:bCs/>
          <w:i/>
          <w:color w:val="0000FF"/>
        </w:rPr>
        <w:t>projekta iesniedzējs:</w:t>
      </w:r>
    </w:p>
    <w:p w14:paraId="4D8FD58D" w14:textId="60837247" w:rsidR="008214B6" w:rsidRPr="00723A85" w:rsidRDefault="008214B6" w:rsidP="4AA7AB67">
      <w:pPr>
        <w:pStyle w:val="ListParagraph"/>
        <w:numPr>
          <w:ilvl w:val="0"/>
          <w:numId w:val="25"/>
        </w:numPr>
        <w:spacing w:after="0"/>
        <w:ind w:left="709" w:hanging="425"/>
        <w:jc w:val="both"/>
        <w:rPr>
          <w:rFonts w:ascii="Times New Roman" w:hAnsi="Times New Roman"/>
          <w:i/>
          <w:iCs/>
          <w:color w:val="0000FF"/>
          <w:sz w:val="24"/>
          <w:szCs w:val="24"/>
        </w:rPr>
      </w:pPr>
      <w:r w:rsidRPr="4AA7AB67">
        <w:rPr>
          <w:rFonts w:ascii="Times New Roman" w:hAnsi="Times New Roman"/>
          <w:i/>
          <w:iCs/>
          <w:color w:val="0000FF"/>
          <w:sz w:val="24"/>
          <w:szCs w:val="24"/>
        </w:rPr>
        <w:t xml:space="preserve">apraksta projekta vadības </w:t>
      </w:r>
      <w:r w:rsidR="00D711BC" w:rsidRPr="4AA7AB67">
        <w:rPr>
          <w:rFonts w:ascii="Times New Roman" w:hAnsi="Times New Roman"/>
          <w:i/>
          <w:iCs/>
          <w:color w:val="0000FF"/>
          <w:sz w:val="24"/>
          <w:szCs w:val="24"/>
        </w:rPr>
        <w:t xml:space="preserve">un īstenošanas </w:t>
      </w:r>
      <w:r w:rsidRPr="4AA7AB67">
        <w:rPr>
          <w:rFonts w:ascii="Times New Roman" w:hAnsi="Times New Roman"/>
          <w:i/>
          <w:iCs/>
          <w:color w:val="0000FF"/>
          <w:sz w:val="24"/>
          <w:szCs w:val="24"/>
        </w:rPr>
        <w:t>procesu un tā organizēšan</w:t>
      </w:r>
      <w:r w:rsidR="05293DF3" w:rsidRPr="4AA7AB67">
        <w:rPr>
          <w:rFonts w:ascii="Times New Roman" w:hAnsi="Times New Roman"/>
          <w:i/>
          <w:iCs/>
          <w:color w:val="0000FF"/>
          <w:sz w:val="24"/>
          <w:szCs w:val="24"/>
        </w:rPr>
        <w:t>u</w:t>
      </w:r>
      <w:r w:rsidRPr="4AA7AB67">
        <w:rPr>
          <w:rFonts w:ascii="Times New Roman" w:hAnsi="Times New Roman"/>
          <w:i/>
          <w:iCs/>
          <w:color w:val="0000FF"/>
          <w:sz w:val="24"/>
          <w:szCs w:val="24"/>
        </w:rPr>
        <w:t>;</w:t>
      </w:r>
    </w:p>
    <w:p w14:paraId="18E3CC29" w14:textId="1FD9FB34" w:rsidR="00703E31" w:rsidRDefault="00703E31" w:rsidP="00B47748">
      <w:pPr>
        <w:numPr>
          <w:ilvl w:val="0"/>
          <w:numId w:val="25"/>
        </w:numPr>
        <w:spacing w:after="120"/>
        <w:ind w:left="721" w:hanging="436"/>
        <w:jc w:val="both"/>
        <w:rPr>
          <w:i/>
          <w:color w:val="0000FF"/>
        </w:rPr>
      </w:pPr>
      <w:r w:rsidRPr="00E25956">
        <w:rPr>
          <w:i/>
          <w:color w:val="0000FF"/>
        </w:rPr>
        <w:t>sniedz informāciju par projekta vadībai un īstenošanai nepieciešamo un pieejamo materiāltehnisko nodrošinājumu</w:t>
      </w:r>
      <w:r w:rsidR="00FE31FD">
        <w:rPr>
          <w:i/>
          <w:color w:val="0000FF"/>
        </w:rPr>
        <w:t>.</w:t>
      </w:r>
    </w:p>
    <w:p w14:paraId="761C12A3" w14:textId="153D9A04" w:rsidR="00703E31" w:rsidRPr="004849EB" w:rsidRDefault="00703E31" w:rsidP="00B47748">
      <w:pPr>
        <w:pStyle w:val="ListParagraph"/>
        <w:numPr>
          <w:ilvl w:val="0"/>
          <w:numId w:val="26"/>
        </w:numPr>
        <w:spacing w:after="0"/>
        <w:ind w:left="567" w:hanging="283"/>
        <w:jc w:val="both"/>
        <w:rPr>
          <w:i/>
          <w:iCs/>
          <w:color w:val="0000FF"/>
        </w:rPr>
      </w:pPr>
      <w:r w:rsidRPr="0EDEF70B">
        <w:rPr>
          <w:rFonts w:ascii="Times New Roman" w:eastAsiaTheme="minorEastAsia" w:hAnsi="Times New Roman"/>
          <w:i/>
          <w:iCs/>
          <w:color w:val="0000FF"/>
          <w:sz w:val="24"/>
          <w:szCs w:val="24"/>
          <w:lang w:eastAsia="lv-LV"/>
        </w:rPr>
        <w:t>Ja projekta iesnieguma attiecināmajās izmaksās ir paredzēta</w:t>
      </w:r>
      <w:r w:rsidR="007D1D48">
        <w:rPr>
          <w:rFonts w:ascii="Times New Roman" w:eastAsiaTheme="minorEastAsia" w:hAnsi="Times New Roman"/>
          <w:i/>
          <w:iCs/>
          <w:color w:val="0000FF"/>
          <w:sz w:val="24"/>
          <w:szCs w:val="24"/>
          <w:lang w:eastAsia="lv-LV"/>
        </w:rPr>
        <w:t>s</w:t>
      </w:r>
      <w:r w:rsidRPr="0EDEF70B">
        <w:rPr>
          <w:rFonts w:ascii="Times New Roman" w:eastAsiaTheme="minorEastAsia" w:hAnsi="Times New Roman"/>
          <w:i/>
          <w:iCs/>
          <w:color w:val="0000FF"/>
          <w:sz w:val="24"/>
          <w:szCs w:val="24"/>
          <w:lang w:eastAsia="lv-LV"/>
        </w:rPr>
        <w:t xml:space="preserve"> </w:t>
      </w:r>
      <w:r w:rsidR="007D1D48" w:rsidRPr="007D1D48">
        <w:rPr>
          <w:rFonts w:ascii="Times New Roman" w:eastAsiaTheme="minorEastAsia" w:hAnsi="Times New Roman"/>
          <w:i/>
          <w:iCs/>
          <w:color w:val="0000FF"/>
          <w:sz w:val="24"/>
          <w:szCs w:val="24"/>
          <w:lang w:eastAsia="lv-LV"/>
        </w:rPr>
        <w:t>darba vietas aprīkojuma iegādes izmaksas</w:t>
      </w:r>
      <w:r w:rsidR="00186C38">
        <w:rPr>
          <w:rFonts w:ascii="Times New Roman" w:eastAsiaTheme="minorEastAsia" w:hAnsi="Times New Roman"/>
          <w:i/>
          <w:iCs/>
          <w:color w:val="0000FF"/>
          <w:sz w:val="24"/>
          <w:szCs w:val="24"/>
          <w:lang w:eastAsia="lv-LV"/>
        </w:rPr>
        <w:t xml:space="preserve"> </w:t>
      </w:r>
      <w:r w:rsidR="00186C38" w:rsidRPr="00186C38">
        <w:rPr>
          <w:rFonts w:ascii="Times New Roman" w:eastAsiaTheme="minorEastAsia" w:hAnsi="Times New Roman"/>
          <w:i/>
          <w:iCs/>
          <w:color w:val="0000FF"/>
          <w:sz w:val="24"/>
          <w:szCs w:val="24"/>
          <w:lang w:eastAsia="lv-LV"/>
        </w:rPr>
        <w:t>jaunu darba vietu radīšanai vai, ja aprīkojums ir nolietojies un tiek norakstīts, esošo darba vietu uzturēšanai un remontam</w:t>
      </w:r>
      <w:r w:rsidRPr="0EDEF70B">
        <w:rPr>
          <w:rFonts w:ascii="Times New Roman" w:eastAsiaTheme="minorEastAsia" w:hAnsi="Times New Roman"/>
          <w:i/>
          <w:iCs/>
          <w:color w:val="0000FF"/>
          <w:sz w:val="24"/>
          <w:szCs w:val="24"/>
          <w:lang w:eastAsia="lv-LV"/>
        </w:rPr>
        <w:t xml:space="preserv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(iegādi vai </w:t>
      </w:r>
      <w:r w:rsidR="009D7C1A">
        <w:rPr>
          <w:rFonts w:ascii="Times New Roman" w:eastAsiaTheme="minorEastAsia" w:hAnsi="Times New Roman"/>
          <w:i/>
          <w:iCs/>
          <w:color w:val="0000FF"/>
          <w:sz w:val="24"/>
          <w:szCs w:val="24"/>
          <w:lang w:eastAsia="lv-LV"/>
        </w:rPr>
        <w:t>nomu</w:t>
      </w:r>
      <w:r w:rsidRPr="0EDEF70B">
        <w:rPr>
          <w:rFonts w:ascii="Times New Roman" w:eastAsiaTheme="minorEastAsia" w:hAnsi="Times New Roman"/>
          <w:i/>
          <w:iCs/>
          <w:color w:val="0000FF"/>
          <w:sz w:val="24"/>
          <w:szCs w:val="24"/>
          <w:lang w:eastAsia="lv-LV"/>
        </w:rPr>
        <w:t>). Darba</w:t>
      </w:r>
      <w:r w:rsidR="00EF26A7">
        <w:rPr>
          <w:rFonts w:ascii="Times New Roman" w:eastAsiaTheme="minorEastAsia" w:hAnsi="Times New Roman"/>
          <w:i/>
          <w:iCs/>
          <w:color w:val="0000FF"/>
          <w:sz w:val="24"/>
          <w:szCs w:val="24"/>
          <w:lang w:eastAsia="lv-LV"/>
        </w:rPr>
        <w:t xml:space="preserve"> </w:t>
      </w:r>
      <w:r w:rsidRPr="0EDEF70B">
        <w:rPr>
          <w:rFonts w:ascii="Times New Roman" w:eastAsiaTheme="minorEastAsia" w:hAnsi="Times New Roman"/>
          <w:i/>
          <w:iCs/>
          <w:color w:val="0000FF"/>
          <w:sz w:val="24"/>
          <w:szCs w:val="24"/>
          <w:lang w:eastAsia="lv-LV"/>
        </w:rPr>
        <w:t>vietas aprīkojuma iegādes izmaksām jābūt atbilstošām SAM MK noteikumu 2</w:t>
      </w:r>
      <w:r w:rsidR="007874FD">
        <w:rPr>
          <w:rFonts w:ascii="Times New Roman" w:eastAsiaTheme="minorEastAsia" w:hAnsi="Times New Roman"/>
          <w:i/>
          <w:iCs/>
          <w:color w:val="0000FF"/>
          <w:sz w:val="24"/>
          <w:szCs w:val="24"/>
          <w:lang w:eastAsia="lv-LV"/>
        </w:rPr>
        <w:t>3</w:t>
      </w:r>
      <w:r w:rsidR="00B06DDC">
        <w:rPr>
          <w:rFonts w:ascii="Times New Roman" w:eastAsiaTheme="minorEastAsia" w:hAnsi="Times New Roman"/>
          <w:i/>
          <w:iCs/>
          <w:color w:val="0000FF"/>
          <w:sz w:val="24"/>
          <w:szCs w:val="24"/>
          <w:lang w:eastAsia="lv-LV"/>
        </w:rPr>
        <w:t>.</w:t>
      </w:r>
      <w:r w:rsidR="007874FD">
        <w:rPr>
          <w:rFonts w:ascii="Times New Roman" w:eastAsiaTheme="minorEastAsia" w:hAnsi="Times New Roman"/>
          <w:i/>
          <w:iCs/>
          <w:color w:val="0000FF"/>
          <w:sz w:val="24"/>
          <w:szCs w:val="24"/>
          <w:lang w:eastAsia="lv-LV"/>
        </w:rPr>
        <w:t>8</w:t>
      </w:r>
      <w:r w:rsidRPr="0EDEF70B">
        <w:rPr>
          <w:rFonts w:ascii="Times New Roman" w:eastAsiaTheme="minorEastAsia" w:hAnsi="Times New Roman"/>
          <w:i/>
          <w:iCs/>
          <w:color w:val="0000FF"/>
          <w:sz w:val="24"/>
          <w:szCs w:val="24"/>
          <w:lang w:eastAsia="lv-LV"/>
        </w:rPr>
        <w:t>. apakšpunktā noteiktajām prasībām.</w:t>
      </w:r>
    </w:p>
    <w:bookmarkEnd w:id="3"/>
    <w:p w14:paraId="0492E074" w14:textId="1004F738" w:rsidR="00182447" w:rsidRPr="00F63952" w:rsidRDefault="004265A2" w:rsidP="001A290E">
      <w:pPr>
        <w:spacing w:before="240" w:after="240"/>
        <w:jc w:val="both"/>
        <w:rPr>
          <w:b/>
          <w:bCs/>
          <w:iCs/>
        </w:rPr>
      </w:pPr>
      <w:r w:rsidRPr="00F63952">
        <w:rPr>
          <w:b/>
          <w:bCs/>
          <w:iCs/>
        </w:rPr>
        <w:t>Projekta īstenošanas/uzraudzības shēmas apraksts</w:t>
      </w:r>
    </w:p>
    <w:p w14:paraId="74BC56B8" w14:textId="40FD3813" w:rsidR="00400606" w:rsidRPr="00FC628C" w:rsidRDefault="68CAAA99" w:rsidP="00F951A3">
      <w:pPr>
        <w:jc w:val="both"/>
        <w:rPr>
          <w:rStyle w:val="normaltextrun"/>
          <w:color w:val="0000FF"/>
          <w:shd w:val="clear" w:color="auto" w:fill="FFFFFF"/>
        </w:rPr>
      </w:pPr>
      <w:r w:rsidRPr="1BFFB360">
        <w:rPr>
          <w:rStyle w:val="normaltextrun"/>
          <w:b/>
          <w:bCs/>
          <w:i/>
          <w:iCs/>
          <w:color w:val="0000FF"/>
          <w:shd w:val="clear" w:color="auto" w:fill="FFFFFF"/>
        </w:rPr>
        <w:t>Šajā sadaļā projekta iesniedzējs</w:t>
      </w:r>
      <w:r w:rsidRPr="1BFFB360">
        <w:rPr>
          <w:rStyle w:val="normaltextrun"/>
          <w:i/>
          <w:iCs/>
          <w:color w:val="0000FF"/>
          <w:shd w:val="clear" w:color="auto" w:fill="FFFFFF"/>
        </w:rPr>
        <w:t xml:space="preserve"> sniedz informāciju par projekta uzraudzības sistēmu, t.i., </w:t>
      </w:r>
      <w:r w:rsidR="1C392045" w:rsidRPr="1BFFB360">
        <w:rPr>
          <w:i/>
          <w:iCs/>
          <w:color w:val="0000FF"/>
          <w:shd w:val="clear" w:color="auto" w:fill="FFFFFF"/>
        </w:rPr>
        <w:t xml:space="preserve">finansējuma saņēmēja un sadarbības partnera </w:t>
      </w:r>
      <w:r w:rsidRPr="1BFFB360">
        <w:rPr>
          <w:rStyle w:val="normaltextrun"/>
          <w:i/>
          <w:iCs/>
          <w:color w:val="0000FF"/>
          <w:shd w:val="clear" w:color="auto" w:fill="FFFFFF"/>
        </w:rPr>
        <w:t>darbību apraksts sekmīgai projekta īstenošanai, uzraudzības instrumenti projekta īstenošanas kvalitātes nodrošināšanai un kontrolei,</w:t>
      </w:r>
      <w:r w:rsidR="002473F2">
        <w:rPr>
          <w:rStyle w:val="normaltextrun"/>
          <w:i/>
          <w:iCs/>
          <w:color w:val="0000FF"/>
          <w:shd w:val="clear" w:color="auto" w:fill="FFFFFF"/>
        </w:rPr>
        <w:t xml:space="preserve"> piemēram, projekta konsultatīvā grupa vai citi veidi,</w:t>
      </w:r>
      <w:r w:rsidRPr="1BFFB360">
        <w:rPr>
          <w:rStyle w:val="normaltextrun"/>
          <w:i/>
          <w:iCs/>
          <w:color w:val="0000FF"/>
          <w:shd w:val="clear" w:color="auto" w:fill="FFFFFF"/>
        </w:rPr>
        <w:t xml:space="preserve"> kā tiks nodrošināts, ka tiek sasniegtas projekta iznākuma rādītāju un rezultātu vērtības</w:t>
      </w:r>
      <w:r w:rsidR="36FB967B" w:rsidRPr="1BFFB360">
        <w:rPr>
          <w:rStyle w:val="normaltextrun"/>
          <w:i/>
          <w:iCs/>
          <w:color w:val="0000FF"/>
          <w:shd w:val="clear" w:color="auto" w:fill="FFFFFF"/>
        </w:rPr>
        <w:t xml:space="preserve"> un to uzskaite proj</w:t>
      </w:r>
      <w:r w:rsidR="617753EA" w:rsidRPr="1BFFB360">
        <w:rPr>
          <w:rStyle w:val="normaltextrun"/>
          <w:i/>
          <w:iCs/>
          <w:color w:val="0000FF"/>
          <w:shd w:val="clear" w:color="auto" w:fill="FFFFFF"/>
        </w:rPr>
        <w:t>ek</w:t>
      </w:r>
      <w:r w:rsidR="36FB967B" w:rsidRPr="1BFFB360">
        <w:rPr>
          <w:rStyle w:val="normaltextrun"/>
          <w:i/>
          <w:iCs/>
          <w:color w:val="0000FF"/>
          <w:shd w:val="clear" w:color="auto" w:fill="FFFFFF"/>
        </w:rPr>
        <w:t>ta īstenošanas laikā</w:t>
      </w:r>
      <w:r w:rsidRPr="1BFFB360">
        <w:rPr>
          <w:rStyle w:val="normaltextrun"/>
          <w:i/>
          <w:iCs/>
          <w:color w:val="0000FF"/>
          <w:shd w:val="clear" w:color="auto" w:fill="FFFFFF"/>
        </w:rPr>
        <w:t>, interešu konflikta risku novēršana,</w:t>
      </w:r>
      <w:r w:rsidR="022D132E" w:rsidRPr="1BFFB360">
        <w:rPr>
          <w:i/>
          <w:iCs/>
          <w:color w:val="0000FF"/>
          <w:shd w:val="clear" w:color="auto" w:fill="FFFFFF"/>
        </w:rPr>
        <w:t xml:space="preserve"> </w:t>
      </w:r>
      <w:r w:rsidRPr="1BFFB360">
        <w:rPr>
          <w:rStyle w:val="normaltextrun"/>
          <w:i/>
          <w:iCs/>
          <w:color w:val="0000FF"/>
          <w:shd w:val="clear" w:color="auto" w:fill="FFFFFF"/>
        </w:rPr>
        <w:t xml:space="preserve">kā arī norāda informāciju, ka tiks </w:t>
      </w:r>
      <w:r w:rsidR="48ED8F48" w:rsidRPr="1BFFB360">
        <w:rPr>
          <w:i/>
          <w:iCs/>
          <w:color w:val="0000FF"/>
          <w:shd w:val="clear" w:color="auto" w:fill="FFFFFF"/>
        </w:rPr>
        <w:t>nodrošina horizontāl</w:t>
      </w:r>
      <w:r w:rsidR="008C61E2">
        <w:rPr>
          <w:i/>
          <w:iCs/>
          <w:color w:val="0000FF"/>
          <w:shd w:val="clear" w:color="auto" w:fill="FFFFFF"/>
        </w:rPr>
        <w:t>ā</w:t>
      </w:r>
      <w:r w:rsidR="48ED8F48" w:rsidRPr="1BFFB360">
        <w:rPr>
          <w:i/>
          <w:iCs/>
          <w:color w:val="0000FF"/>
          <w:shd w:val="clear" w:color="auto" w:fill="FFFFFF"/>
        </w:rPr>
        <w:t xml:space="preserve"> princip</w:t>
      </w:r>
      <w:r w:rsidR="008C61E2">
        <w:rPr>
          <w:i/>
          <w:iCs/>
          <w:color w:val="0000FF"/>
          <w:shd w:val="clear" w:color="auto" w:fill="FFFFFF"/>
        </w:rPr>
        <w:t>a</w:t>
      </w:r>
      <w:r w:rsidR="48ED8F48" w:rsidRPr="1BFFB360">
        <w:rPr>
          <w:i/>
          <w:iCs/>
          <w:color w:val="0000FF"/>
          <w:shd w:val="clear" w:color="auto" w:fill="FFFFFF"/>
        </w:rPr>
        <w:t xml:space="preserve"> </w:t>
      </w:r>
      <w:r w:rsidR="051A17DD" w:rsidRPr="1BFFB360">
        <w:rPr>
          <w:i/>
          <w:iCs/>
          <w:color w:val="0000FF"/>
          <w:shd w:val="clear" w:color="auto" w:fill="FFFFFF"/>
        </w:rPr>
        <w:t>(turpmāk – HP)</w:t>
      </w:r>
      <w:r w:rsidR="48ED8F48" w:rsidRPr="1BFFB360">
        <w:rPr>
          <w:i/>
          <w:iCs/>
          <w:color w:val="0000FF"/>
          <w:shd w:val="clear" w:color="auto" w:fill="FFFFFF"/>
        </w:rPr>
        <w:t xml:space="preserve"> </w:t>
      </w:r>
      <w:r w:rsidR="09C157EF" w:rsidRPr="1BFFB360">
        <w:rPr>
          <w:rFonts w:eastAsia="Times New Roman"/>
          <w:i/>
          <w:iCs/>
          <w:color w:val="0000FF"/>
        </w:rPr>
        <w:t xml:space="preserve">“Vienlīdzība, iekļaušana, </w:t>
      </w:r>
      <w:proofErr w:type="spellStart"/>
      <w:r w:rsidR="09C157EF" w:rsidRPr="1BFFB360">
        <w:rPr>
          <w:rFonts w:eastAsia="Times New Roman"/>
          <w:i/>
          <w:iCs/>
          <w:color w:val="0000FF"/>
        </w:rPr>
        <w:t>nediskriminācija</w:t>
      </w:r>
      <w:proofErr w:type="spellEnd"/>
      <w:r w:rsidR="09C157EF" w:rsidRPr="1BFFB360">
        <w:rPr>
          <w:rFonts w:eastAsia="Times New Roman"/>
          <w:i/>
          <w:iCs/>
          <w:color w:val="0000FF"/>
        </w:rPr>
        <w:t xml:space="preserve"> un </w:t>
      </w:r>
      <w:proofErr w:type="spellStart"/>
      <w:r w:rsidR="09C157EF" w:rsidRPr="1BFFB360">
        <w:rPr>
          <w:rFonts w:eastAsia="Times New Roman"/>
          <w:i/>
          <w:iCs/>
          <w:color w:val="0000FF"/>
        </w:rPr>
        <w:t>pamattiesību</w:t>
      </w:r>
      <w:proofErr w:type="spellEnd"/>
      <w:r w:rsidR="09C157EF" w:rsidRPr="1BFFB360">
        <w:rPr>
          <w:rFonts w:eastAsia="Times New Roman"/>
          <w:i/>
          <w:iCs/>
          <w:color w:val="0000FF"/>
        </w:rPr>
        <w:t xml:space="preserve"> ievērošana”</w:t>
      </w:r>
      <w:r w:rsidR="09C157EF" w:rsidRPr="1BFFB360">
        <w:rPr>
          <w:rFonts w:eastAsia="Times New Roman"/>
          <w:i/>
          <w:iCs/>
          <w:sz w:val="36"/>
          <w:szCs w:val="36"/>
        </w:rPr>
        <w:t xml:space="preserve"> </w:t>
      </w:r>
      <w:r w:rsidR="48ED8F48" w:rsidRPr="1BFFB360">
        <w:rPr>
          <w:i/>
          <w:iCs/>
          <w:color w:val="0000FF"/>
          <w:shd w:val="clear" w:color="auto" w:fill="FFFFFF"/>
        </w:rPr>
        <w:t>ievērošan</w:t>
      </w:r>
      <w:r w:rsidR="051A17DD" w:rsidRPr="1BFFB360">
        <w:rPr>
          <w:i/>
          <w:iCs/>
          <w:color w:val="0000FF"/>
          <w:shd w:val="clear" w:color="auto" w:fill="FFFFFF"/>
        </w:rPr>
        <w:t xml:space="preserve">a un </w:t>
      </w:r>
      <w:r w:rsidRPr="1BFFB360">
        <w:rPr>
          <w:rStyle w:val="normaltextrun"/>
          <w:i/>
          <w:iCs/>
          <w:color w:val="0000FF"/>
          <w:shd w:val="clear" w:color="auto" w:fill="FFFFFF"/>
        </w:rPr>
        <w:t xml:space="preserve">datu uzkrāšana par </w:t>
      </w:r>
      <w:r w:rsidR="7B0FEC99" w:rsidRPr="1BFFB360">
        <w:rPr>
          <w:rStyle w:val="normaltextrun"/>
          <w:i/>
          <w:iCs/>
          <w:color w:val="0000FF"/>
          <w:shd w:val="clear" w:color="auto" w:fill="FFFFFF"/>
        </w:rPr>
        <w:t xml:space="preserve">HP </w:t>
      </w:r>
      <w:r w:rsidR="1B9F185D" w:rsidRPr="1BFFB360">
        <w:rPr>
          <w:rStyle w:val="normaltextrun"/>
          <w:i/>
          <w:iCs/>
          <w:color w:val="0000FF"/>
          <w:shd w:val="clear" w:color="auto" w:fill="FFFFFF"/>
        </w:rPr>
        <w:t>“</w:t>
      </w:r>
      <w:r w:rsidR="2B421C47" w:rsidRPr="1BFFB360">
        <w:rPr>
          <w:i/>
          <w:iCs/>
          <w:color w:val="0000FF"/>
          <w:shd w:val="clear" w:color="auto" w:fill="FFFFFF"/>
        </w:rPr>
        <w:t xml:space="preserve">Vienlīdzība, iekļaušana, </w:t>
      </w:r>
      <w:proofErr w:type="spellStart"/>
      <w:r w:rsidR="2B421C47" w:rsidRPr="1BFFB360">
        <w:rPr>
          <w:i/>
          <w:iCs/>
          <w:color w:val="0000FF"/>
          <w:shd w:val="clear" w:color="auto" w:fill="FFFFFF"/>
        </w:rPr>
        <w:t>nediskriminācija</w:t>
      </w:r>
      <w:proofErr w:type="spellEnd"/>
      <w:r w:rsidR="2B421C47" w:rsidRPr="1BFFB360">
        <w:rPr>
          <w:i/>
          <w:iCs/>
          <w:color w:val="0000FF"/>
          <w:shd w:val="clear" w:color="auto" w:fill="FFFFFF"/>
        </w:rPr>
        <w:t xml:space="preserve"> un </w:t>
      </w:r>
      <w:proofErr w:type="spellStart"/>
      <w:r w:rsidR="2B421C47" w:rsidRPr="1BFFB360">
        <w:rPr>
          <w:i/>
          <w:iCs/>
          <w:color w:val="0000FF"/>
          <w:shd w:val="clear" w:color="auto" w:fill="FFFFFF"/>
        </w:rPr>
        <w:t>pamattiesību</w:t>
      </w:r>
      <w:proofErr w:type="spellEnd"/>
      <w:r w:rsidR="2B421C47" w:rsidRPr="1BFFB360">
        <w:rPr>
          <w:i/>
          <w:iCs/>
          <w:color w:val="0000FF"/>
          <w:shd w:val="clear" w:color="auto" w:fill="FFFFFF"/>
        </w:rPr>
        <w:t xml:space="preserve"> ievērošana</w:t>
      </w:r>
      <w:r w:rsidR="1B9F185D" w:rsidRPr="1BFFB360">
        <w:rPr>
          <w:i/>
          <w:iCs/>
          <w:color w:val="0000FF"/>
          <w:shd w:val="clear" w:color="auto" w:fill="FFFFFF"/>
        </w:rPr>
        <w:t>”</w:t>
      </w:r>
      <w:r w:rsidR="6721AE89" w:rsidRPr="1BFFB360">
        <w:rPr>
          <w:i/>
          <w:iCs/>
          <w:color w:val="0000FF"/>
          <w:shd w:val="clear" w:color="auto" w:fill="FFFFFF"/>
        </w:rPr>
        <w:t xml:space="preserve"> rādītāju sasniegtajām vērtībām atbilstoši</w:t>
      </w:r>
      <w:r w:rsidR="19FB1E3C" w:rsidRPr="1BFFB360">
        <w:rPr>
          <w:rStyle w:val="normaltextrun"/>
          <w:i/>
          <w:iCs/>
          <w:color w:val="0000FF"/>
          <w:shd w:val="clear" w:color="auto" w:fill="FFFFFF"/>
        </w:rPr>
        <w:t xml:space="preserve"> SAM MK not</w:t>
      </w:r>
      <w:r w:rsidR="00C71CEC">
        <w:rPr>
          <w:rStyle w:val="normaltextrun"/>
          <w:i/>
          <w:iCs/>
          <w:color w:val="0000FF"/>
          <w:shd w:val="clear" w:color="auto" w:fill="FFFFFF"/>
        </w:rPr>
        <w:t>e</w:t>
      </w:r>
      <w:r w:rsidR="19FB1E3C" w:rsidRPr="1BFFB360">
        <w:rPr>
          <w:rStyle w:val="normaltextrun"/>
          <w:i/>
          <w:iCs/>
          <w:color w:val="0000FF"/>
          <w:shd w:val="clear" w:color="auto" w:fill="FFFFFF"/>
        </w:rPr>
        <w:t>ikumu</w:t>
      </w:r>
      <w:r w:rsidR="30312C16" w:rsidRPr="1BFFB360">
        <w:rPr>
          <w:rStyle w:val="normaltextrun"/>
          <w:i/>
          <w:iCs/>
          <w:color w:val="0000FF"/>
          <w:shd w:val="clear" w:color="auto" w:fill="FFFFFF"/>
        </w:rPr>
        <w:t xml:space="preserve"> </w:t>
      </w:r>
      <w:r w:rsidR="00713F5B">
        <w:rPr>
          <w:rStyle w:val="normaltextrun"/>
          <w:i/>
          <w:iCs/>
          <w:color w:val="0000FF"/>
          <w:shd w:val="clear" w:color="auto" w:fill="FFFFFF"/>
        </w:rPr>
        <w:t>31.10</w:t>
      </w:r>
      <w:r w:rsidR="30312C16" w:rsidRPr="1BFFB360">
        <w:rPr>
          <w:rStyle w:val="normaltextrun"/>
          <w:i/>
          <w:iCs/>
          <w:color w:val="0000FF"/>
          <w:shd w:val="clear" w:color="auto" w:fill="FFFFFF"/>
        </w:rPr>
        <w:t>. apakšpunktam</w:t>
      </w:r>
      <w:r w:rsidR="54A545B7" w:rsidRPr="1BFFB360">
        <w:rPr>
          <w:rStyle w:val="normaltextrun"/>
          <w:i/>
          <w:iCs/>
          <w:color w:val="0000FF"/>
          <w:shd w:val="clear" w:color="auto" w:fill="FFFFFF"/>
        </w:rPr>
        <w:t>,</w:t>
      </w:r>
      <w:r w:rsidR="7B0FEC99" w:rsidRPr="1BFFB360">
        <w:rPr>
          <w:rStyle w:val="normaltextrun"/>
          <w:i/>
          <w:iCs/>
          <w:color w:val="0000FF"/>
          <w:shd w:val="clear" w:color="auto" w:fill="FFFFFF"/>
        </w:rPr>
        <w:t xml:space="preserve"> tai skaitā:</w:t>
      </w:r>
    </w:p>
    <w:p w14:paraId="294F83D0" w14:textId="5BA5F3F0" w:rsidR="00AB1AD6" w:rsidRPr="002777ED" w:rsidRDefault="00495284" w:rsidP="002777ED">
      <w:pPr>
        <w:pStyle w:val="Heading3"/>
        <w:keepNext/>
        <w:numPr>
          <w:ilvl w:val="0"/>
          <w:numId w:val="94"/>
        </w:numPr>
        <w:spacing w:before="240" w:beforeAutospacing="0" w:after="240" w:afterAutospacing="0"/>
        <w:jc w:val="both"/>
        <w:rPr>
          <w:rStyle w:val="eop"/>
          <w:b w:val="0"/>
          <w:bCs w:val="0"/>
          <w:i/>
          <w:iCs/>
          <w:color w:val="0000FF"/>
          <w:sz w:val="24"/>
          <w:szCs w:val="24"/>
          <w:shd w:val="clear" w:color="auto" w:fill="FFFFFF"/>
        </w:rPr>
      </w:pPr>
      <w:r w:rsidRPr="002777ED">
        <w:rPr>
          <w:rStyle w:val="eop"/>
          <w:b w:val="0"/>
          <w:bCs w:val="0"/>
          <w:i/>
          <w:iCs/>
          <w:color w:val="0000FF"/>
          <w:sz w:val="24"/>
          <w:szCs w:val="24"/>
          <w:shd w:val="clear" w:color="auto" w:fill="FFFFFF"/>
        </w:rPr>
        <w:t xml:space="preserve">mediju kampaņu, semināru, konferenču un komunikācijas pasākumu skaits, kuros sabiedrības informēšana tika nodrošināta  cilvēkiem ar dažādu veidu funkcionāliem traucējumiem </w:t>
      </w:r>
      <w:r w:rsidRPr="002777ED">
        <w:rPr>
          <w:rStyle w:val="eop"/>
          <w:b w:val="0"/>
          <w:bCs w:val="0"/>
          <w:i/>
          <w:iCs/>
          <w:color w:val="0000FF"/>
          <w:sz w:val="24"/>
          <w:szCs w:val="24"/>
          <w:shd w:val="clear" w:color="auto" w:fill="FFFFFF"/>
        </w:rPr>
        <w:lastRenderedPageBreak/>
        <w:t>piekļūstamā formātā (piemēram, tulkošana zīmju valodā, subtitrēšana, reāllaika transkripcija, raidījumu un pasākumu ierakst</w:t>
      </w:r>
      <w:r w:rsidR="002777ED">
        <w:rPr>
          <w:rStyle w:val="eop"/>
          <w:b w:val="0"/>
          <w:bCs w:val="0"/>
          <w:i/>
          <w:iCs/>
          <w:color w:val="0000FF"/>
          <w:sz w:val="24"/>
          <w:szCs w:val="24"/>
          <w:shd w:val="clear" w:color="auto" w:fill="FFFFFF"/>
        </w:rPr>
        <w:t>i.</w:t>
      </w:r>
    </w:p>
    <w:p w14:paraId="20CF825B" w14:textId="3E4091D8" w:rsidR="009E54D4" w:rsidRDefault="00AC5142" w:rsidP="0087165B">
      <w:pPr>
        <w:pStyle w:val="Heading3"/>
        <w:keepNext/>
        <w:spacing w:before="240" w:beforeAutospacing="0" w:after="240" w:afterAutospacing="0"/>
        <w:jc w:val="both"/>
        <w:rPr>
          <w:rFonts w:eastAsia="Times New Roman"/>
          <w:sz w:val="24"/>
          <w:szCs w:val="24"/>
        </w:rPr>
      </w:pPr>
      <w:r w:rsidRPr="009B3BC7">
        <w:rPr>
          <w:rFonts w:eastAsia="Times New Roman"/>
          <w:sz w:val="24"/>
          <w:szCs w:val="24"/>
        </w:rPr>
        <w:t>Projekta finansiālā kapacitāte</w:t>
      </w:r>
    </w:p>
    <w:p w14:paraId="058C8CE1" w14:textId="7C05591E" w:rsidR="00374F82" w:rsidRPr="009B3BC7" w:rsidRDefault="00374F82" w:rsidP="0087165B">
      <w:pPr>
        <w:pStyle w:val="Heading3"/>
        <w:keepNext/>
        <w:spacing w:before="240" w:beforeAutospacing="0" w:after="240" w:afterAutospacing="0"/>
        <w:jc w:val="both"/>
        <w:rPr>
          <w:rFonts w:eastAsia="Times New Roman"/>
          <w:sz w:val="24"/>
          <w:szCs w:val="24"/>
        </w:rPr>
      </w:pPr>
      <w:r>
        <w:rPr>
          <w:noProof/>
        </w:rPr>
        <w:drawing>
          <wp:inline distT="0" distB="0" distL="0" distR="0" wp14:anchorId="7438DBBE" wp14:editId="4EC88F0D">
            <wp:extent cx="6119495" cy="1066800"/>
            <wp:effectExtent l="0" t="0" r="0" b="0"/>
            <wp:docPr id="579233294"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33294" name="Picture 1" descr="A white rectangular object with a white background&#10;&#10;Description automatically generated"/>
                    <pic:cNvPicPr/>
                  </pic:nvPicPr>
                  <pic:blipFill>
                    <a:blip r:embed="rId26"/>
                    <a:stretch>
                      <a:fillRect/>
                    </a:stretch>
                  </pic:blipFill>
                  <pic:spPr>
                    <a:xfrm>
                      <a:off x="0" y="0"/>
                      <a:ext cx="6119495" cy="1066800"/>
                    </a:xfrm>
                    <a:prstGeom prst="rect">
                      <a:avLst/>
                    </a:prstGeom>
                  </pic:spPr>
                </pic:pic>
              </a:graphicData>
            </a:graphic>
          </wp:inline>
        </w:drawing>
      </w:r>
    </w:p>
    <w:p w14:paraId="51766ABA" w14:textId="142BC0E7" w:rsidR="00F41814" w:rsidRDefault="00DB382B" w:rsidP="0087165B">
      <w:pPr>
        <w:keepNext/>
        <w:spacing w:line="257" w:lineRule="auto"/>
        <w:jc w:val="both"/>
        <w:rPr>
          <w:rStyle w:val="normaltextrun"/>
          <w:i/>
          <w:iCs/>
          <w:color w:val="0000FF"/>
          <w:shd w:val="clear" w:color="auto" w:fill="FFFFFF"/>
        </w:rPr>
      </w:pPr>
      <w:r>
        <w:rPr>
          <w:rStyle w:val="normaltextrun"/>
          <w:b/>
          <w:bCs/>
          <w:i/>
          <w:iCs/>
          <w:color w:val="0000FF"/>
          <w:shd w:val="clear" w:color="auto" w:fill="FFFFFF"/>
        </w:rPr>
        <w:t>Šajā sadaļā projekta iesniedzējs</w:t>
      </w:r>
      <w:r>
        <w:rPr>
          <w:rStyle w:val="normaltextrun"/>
          <w:i/>
          <w:iCs/>
          <w:color w:val="0000FF"/>
          <w:shd w:val="clear" w:color="auto" w:fill="FFFFFF"/>
        </w:rPr>
        <w:t xml:space="preserve"> </w:t>
      </w:r>
      <w:r>
        <w:rPr>
          <w:rStyle w:val="normaltextrun"/>
          <w:b/>
          <w:bCs/>
          <w:i/>
          <w:iCs/>
          <w:color w:val="0000FF"/>
          <w:shd w:val="clear" w:color="auto" w:fill="FFFFFF"/>
        </w:rPr>
        <w:t>sniedz informāciju par pieejamajiem finanšu līdzekļiem plānotā projekta īstenošanai</w:t>
      </w:r>
      <w:r w:rsidR="0084058E">
        <w:rPr>
          <w:rStyle w:val="normaltextrun"/>
          <w:i/>
          <w:iCs/>
          <w:color w:val="0000FF"/>
          <w:shd w:val="clear" w:color="auto" w:fill="FFFFFF"/>
        </w:rPr>
        <w:t>, t</w:t>
      </w:r>
      <w:r w:rsidR="00F41814">
        <w:rPr>
          <w:rStyle w:val="normaltextrun"/>
          <w:i/>
          <w:iCs/>
          <w:color w:val="0000FF"/>
          <w:shd w:val="clear" w:color="auto" w:fill="FFFFFF"/>
        </w:rPr>
        <w:t>.</w:t>
      </w:r>
      <w:r w:rsidR="6B5D170A" w:rsidRPr="6238054F">
        <w:rPr>
          <w:rStyle w:val="normaltextrun"/>
          <w:i/>
          <w:iCs/>
          <w:color w:val="0000FF"/>
          <w:shd w:val="clear" w:color="auto" w:fill="FFFFFF"/>
        </w:rPr>
        <w:t xml:space="preserve"> </w:t>
      </w:r>
      <w:r w:rsidR="00F41814">
        <w:rPr>
          <w:rStyle w:val="normaltextrun"/>
          <w:i/>
          <w:iCs/>
          <w:color w:val="0000FF"/>
          <w:shd w:val="clear" w:color="auto" w:fill="FFFFFF"/>
        </w:rPr>
        <w:t>sk. norāda:</w:t>
      </w:r>
    </w:p>
    <w:p w14:paraId="16611D15" w14:textId="798298A2" w:rsidR="003058DF" w:rsidRPr="004F664D" w:rsidRDefault="00F4267C" w:rsidP="006059A3">
      <w:pPr>
        <w:pStyle w:val="ListParagraph"/>
        <w:numPr>
          <w:ilvl w:val="0"/>
          <w:numId w:val="94"/>
        </w:numPr>
        <w:shd w:val="clear" w:color="auto" w:fill="FFFFFF"/>
        <w:jc w:val="both"/>
        <w:rPr>
          <w:rStyle w:val="normaltextrun"/>
          <w:rFonts w:ascii="Times New Roman" w:hAnsi="Times New Roman"/>
          <w:color w:val="0000FF"/>
          <w:sz w:val="24"/>
          <w:szCs w:val="24"/>
        </w:rPr>
      </w:pPr>
      <w:r>
        <w:rPr>
          <w:rStyle w:val="normaltextrun"/>
          <w:rFonts w:ascii="Times New Roman" w:hAnsi="Times New Roman"/>
          <w:i/>
          <w:iCs/>
          <w:color w:val="0000FF"/>
          <w:sz w:val="24"/>
          <w:szCs w:val="24"/>
          <w:shd w:val="clear" w:color="auto" w:fill="FFFFFF"/>
        </w:rPr>
        <w:t xml:space="preserve">ka </w:t>
      </w:r>
      <w:r w:rsidR="000A6CB0" w:rsidRPr="003058DF">
        <w:rPr>
          <w:rStyle w:val="normaltextrun"/>
          <w:rFonts w:ascii="Times New Roman" w:hAnsi="Times New Roman"/>
          <w:i/>
          <w:iCs/>
          <w:color w:val="0000FF"/>
          <w:sz w:val="24"/>
          <w:szCs w:val="24"/>
          <w:shd w:val="clear" w:color="auto" w:fill="FFFFFF"/>
        </w:rPr>
        <w:t>projekt</w:t>
      </w:r>
      <w:r w:rsidR="000A6CB0">
        <w:rPr>
          <w:rStyle w:val="normaltextrun"/>
          <w:rFonts w:ascii="Times New Roman" w:hAnsi="Times New Roman"/>
          <w:i/>
          <w:iCs/>
          <w:color w:val="0000FF"/>
          <w:sz w:val="24"/>
          <w:szCs w:val="24"/>
          <w:shd w:val="clear" w:color="auto" w:fill="FFFFFF"/>
        </w:rPr>
        <w:t>ā</w:t>
      </w:r>
      <w:r w:rsidR="000A6CB0" w:rsidRPr="003058DF">
        <w:rPr>
          <w:rStyle w:val="normaltextrun"/>
          <w:rFonts w:ascii="Times New Roman" w:hAnsi="Times New Roman"/>
          <w:i/>
          <w:iCs/>
          <w:color w:val="0000FF"/>
          <w:sz w:val="24"/>
          <w:szCs w:val="24"/>
          <w:shd w:val="clear" w:color="auto" w:fill="FFFFFF"/>
        </w:rPr>
        <w:t xml:space="preserve"> </w:t>
      </w:r>
      <w:r w:rsidR="009C1641">
        <w:rPr>
          <w:rStyle w:val="normaltextrun"/>
          <w:rFonts w:ascii="Times New Roman" w:hAnsi="Times New Roman"/>
          <w:i/>
          <w:iCs/>
          <w:color w:val="0000FF"/>
          <w:sz w:val="24"/>
          <w:szCs w:val="24"/>
          <w:shd w:val="clear" w:color="auto" w:fill="FFFFFF"/>
        </w:rPr>
        <w:t xml:space="preserve">līdzfinansēs </w:t>
      </w:r>
      <w:r w:rsidR="001C2FF3" w:rsidRPr="001C2FF3">
        <w:rPr>
          <w:rStyle w:val="normaltextrun"/>
          <w:rFonts w:ascii="Times New Roman" w:hAnsi="Times New Roman"/>
          <w:i/>
          <w:iCs/>
          <w:color w:val="0000FF"/>
          <w:sz w:val="24"/>
          <w:szCs w:val="24"/>
          <w:shd w:val="clear" w:color="auto" w:fill="FFFFFF"/>
        </w:rPr>
        <w:t>Izmaksas, kas radušās līdz 6.1.1.1.pasākuma pirmās kārtas projekta iesnieguma apstiprināšanai sadarbības iestādē ar projekta īstenošanu saistītās finansējuma saņēmēja un sadarbības partneru izmaksas tiks segtas no plānošanas reģionu kārtējā gada sākumā apstiprinātā budžeta ietvaros</w:t>
      </w:r>
      <w:r w:rsidR="001C2FF3">
        <w:rPr>
          <w:rStyle w:val="normaltextrun"/>
          <w:rFonts w:ascii="Times New Roman" w:hAnsi="Times New Roman"/>
          <w:i/>
          <w:iCs/>
          <w:color w:val="0000FF"/>
          <w:sz w:val="24"/>
          <w:szCs w:val="24"/>
          <w:shd w:val="clear" w:color="auto" w:fill="FFFFFF"/>
        </w:rPr>
        <w:t>;</w:t>
      </w:r>
    </w:p>
    <w:p w14:paraId="78C494E5" w14:textId="2365E334" w:rsidR="00DB382B" w:rsidRPr="00DA49B6" w:rsidRDefault="00435787" w:rsidP="00B47748">
      <w:pPr>
        <w:pStyle w:val="ListParagraph"/>
        <w:numPr>
          <w:ilvl w:val="0"/>
          <w:numId w:val="28"/>
        </w:numPr>
        <w:spacing w:after="240" w:line="257" w:lineRule="auto"/>
        <w:ind w:left="709" w:hanging="437"/>
        <w:contextualSpacing w:val="0"/>
        <w:jc w:val="both"/>
        <w:rPr>
          <w:rFonts w:ascii="Times New Roman" w:eastAsia="Times New Roman" w:hAnsi="Times New Roman"/>
          <w:i/>
          <w:iCs/>
          <w:color w:val="0000FF"/>
          <w:sz w:val="24"/>
          <w:szCs w:val="24"/>
        </w:rPr>
      </w:pPr>
      <w:r w:rsidRPr="00DA49B6">
        <w:rPr>
          <w:rFonts w:ascii="Times New Roman" w:eastAsia="Times New Roman" w:hAnsi="Times New Roman"/>
          <w:i/>
          <w:iCs/>
          <w:color w:val="0000FF"/>
          <w:sz w:val="24"/>
          <w:szCs w:val="24"/>
        </w:rPr>
        <w:t>vai projekta attiecināmajās izmaksās ir iekļauts pievienotās vērtības nodoklis (turpmāk – PVN) atbilstoši Eiropas Parlamenta un Padomes 2021. gada 24. jūnija Regulas 2021/1060</w:t>
      </w:r>
      <w:r w:rsidRPr="00DA49B6">
        <w:rPr>
          <w:rFonts w:ascii="Times New Roman" w:eastAsia="Times New Roman" w:hAnsi="Times New Roman"/>
          <w:i/>
          <w:iCs/>
          <w:color w:val="0000FF"/>
          <w:sz w:val="24"/>
          <w:szCs w:val="24"/>
          <w:vertAlign w:val="superscript"/>
        </w:rPr>
        <w:footnoteReference w:id="5"/>
      </w:r>
      <w:r w:rsidRPr="00DA49B6">
        <w:rPr>
          <w:rFonts w:ascii="Times New Roman" w:eastAsia="Times New Roman" w:hAnsi="Times New Roman"/>
          <w:i/>
          <w:iCs/>
          <w:color w:val="0000FF"/>
          <w:sz w:val="24"/>
          <w:szCs w:val="24"/>
        </w:rPr>
        <w:t xml:space="preserve"> 64. panta 1. punkta “c” apakšpunktā ietvertajiem nosacījumiem</w:t>
      </w:r>
      <w:r w:rsidR="00E112D6">
        <w:rPr>
          <w:rFonts w:ascii="Times New Roman" w:eastAsia="Times New Roman" w:hAnsi="Times New Roman"/>
          <w:i/>
          <w:iCs/>
          <w:color w:val="0000FF"/>
          <w:sz w:val="24"/>
          <w:szCs w:val="24"/>
        </w:rPr>
        <w:t>.</w:t>
      </w:r>
    </w:p>
    <w:p w14:paraId="592D2181" w14:textId="5B99A682" w:rsidR="00052C66" w:rsidRPr="00600345" w:rsidRDefault="00122F13" w:rsidP="0F00EE57">
      <w:pPr>
        <w:pStyle w:val="ListParagraph"/>
        <w:numPr>
          <w:ilvl w:val="0"/>
          <w:numId w:val="26"/>
        </w:numPr>
        <w:spacing w:after="120"/>
        <w:ind w:left="567" w:hanging="283"/>
        <w:jc w:val="both"/>
        <w:rPr>
          <w:rFonts w:ascii="Times New Roman" w:hAnsi="Times New Roman"/>
          <w:i/>
          <w:iCs/>
          <w:color w:val="0000FF"/>
          <w:sz w:val="24"/>
          <w:szCs w:val="24"/>
        </w:rPr>
      </w:pPr>
      <w:r w:rsidRPr="0F00EE57">
        <w:rPr>
          <w:rFonts w:ascii="Times New Roman" w:hAnsi="Times New Roman"/>
          <w:i/>
          <w:iCs/>
          <w:color w:val="0000FF"/>
          <w:sz w:val="24"/>
          <w:szCs w:val="24"/>
        </w:rPr>
        <w:t xml:space="preserve">Atbilstoši </w:t>
      </w:r>
      <w:r w:rsidR="00600345" w:rsidRPr="0F00EE57">
        <w:rPr>
          <w:rFonts w:ascii="Times New Roman" w:hAnsi="Times New Roman"/>
          <w:i/>
          <w:iCs/>
          <w:color w:val="0000FF"/>
          <w:sz w:val="24"/>
          <w:szCs w:val="24"/>
        </w:rPr>
        <w:t xml:space="preserve">SAM </w:t>
      </w:r>
      <w:r w:rsidRPr="0F00EE57">
        <w:rPr>
          <w:rFonts w:ascii="Times New Roman" w:hAnsi="Times New Roman"/>
          <w:i/>
          <w:iCs/>
          <w:color w:val="0000FF"/>
          <w:sz w:val="24"/>
          <w:szCs w:val="24"/>
        </w:rPr>
        <w:t xml:space="preserve">MK noteikumu </w:t>
      </w:r>
      <w:r w:rsidR="000B64A3" w:rsidRPr="0F00EE57">
        <w:rPr>
          <w:rFonts w:ascii="Times New Roman" w:hAnsi="Times New Roman"/>
          <w:i/>
          <w:iCs/>
          <w:color w:val="0000FF"/>
          <w:sz w:val="24"/>
          <w:szCs w:val="24"/>
        </w:rPr>
        <w:t>2</w:t>
      </w:r>
      <w:r w:rsidR="0AFF2CB2" w:rsidRPr="0F00EE57">
        <w:rPr>
          <w:rFonts w:ascii="Times New Roman" w:hAnsi="Times New Roman"/>
          <w:i/>
          <w:iCs/>
          <w:color w:val="0000FF"/>
          <w:sz w:val="24"/>
          <w:szCs w:val="24"/>
        </w:rPr>
        <w:t>6</w:t>
      </w:r>
      <w:r w:rsidRPr="0F00EE57">
        <w:rPr>
          <w:rFonts w:ascii="Times New Roman" w:hAnsi="Times New Roman"/>
          <w:i/>
          <w:iCs/>
          <w:color w:val="0000FF"/>
          <w:sz w:val="24"/>
          <w:szCs w:val="24"/>
        </w:rPr>
        <w:t xml:space="preserve">. punktā noteiktajam PVN maksājumi, kas tiešā veidā saistīti ar projektu, ir uzskatāmi par attiecināmām izmaksām, ja </w:t>
      </w:r>
      <w:r w:rsidR="000C1A50" w:rsidRPr="0F00EE57">
        <w:rPr>
          <w:rFonts w:ascii="Times New Roman" w:hAnsi="Times New Roman"/>
          <w:i/>
          <w:iCs/>
          <w:color w:val="0000FF"/>
          <w:sz w:val="24"/>
          <w:szCs w:val="24"/>
        </w:rPr>
        <w:t xml:space="preserve">vien tie nav atgūstami saskaņā ar nacionālajiem tiesību aktiem </w:t>
      </w:r>
      <w:r w:rsidR="00D50A0C" w:rsidRPr="0F00EE57">
        <w:rPr>
          <w:rFonts w:ascii="Times New Roman" w:hAnsi="Times New Roman"/>
          <w:i/>
          <w:iCs/>
          <w:color w:val="0000FF"/>
          <w:sz w:val="24"/>
          <w:szCs w:val="24"/>
        </w:rPr>
        <w:t xml:space="preserve">PVN </w:t>
      </w:r>
      <w:r w:rsidR="000C1A50" w:rsidRPr="0F00EE57">
        <w:rPr>
          <w:rFonts w:ascii="Times New Roman" w:hAnsi="Times New Roman"/>
          <w:i/>
          <w:iCs/>
          <w:color w:val="0000FF"/>
          <w:sz w:val="24"/>
          <w:szCs w:val="24"/>
        </w:rPr>
        <w:t>jomā.</w:t>
      </w:r>
    </w:p>
    <w:p w14:paraId="029D3518" w14:textId="47D2FEC7" w:rsidR="00455E2A" w:rsidRPr="00D50A0C" w:rsidRDefault="00AC5142" w:rsidP="00174018">
      <w:pPr>
        <w:pStyle w:val="Heading3"/>
        <w:keepNext/>
        <w:spacing w:before="240" w:beforeAutospacing="0" w:after="240" w:afterAutospacing="0"/>
        <w:jc w:val="both"/>
        <w:rPr>
          <w:rFonts w:eastAsia="Times New Roman"/>
          <w:sz w:val="24"/>
          <w:szCs w:val="24"/>
        </w:rPr>
      </w:pPr>
      <w:r w:rsidRPr="00D50A0C">
        <w:rPr>
          <w:rFonts w:eastAsia="Times New Roman"/>
          <w:sz w:val="24"/>
          <w:szCs w:val="24"/>
        </w:rPr>
        <w:t xml:space="preserve">Projekta risku </w:t>
      </w:r>
      <w:proofErr w:type="spellStart"/>
      <w:r w:rsidR="005A2362" w:rsidRPr="00D50A0C">
        <w:rPr>
          <w:rFonts w:eastAsia="Times New Roman"/>
          <w:sz w:val="24"/>
          <w:szCs w:val="24"/>
        </w:rPr>
        <w:t>i</w:t>
      </w:r>
      <w:r w:rsidR="00044867" w:rsidRPr="00D50A0C">
        <w:rPr>
          <w:rFonts w:eastAsia="Times New Roman"/>
          <w:sz w:val="24"/>
          <w:szCs w:val="24"/>
        </w:rPr>
        <w:t>z</w:t>
      </w:r>
      <w:r w:rsidR="005A2362" w:rsidRPr="00D50A0C">
        <w:rPr>
          <w:rFonts w:eastAsia="Times New Roman"/>
          <w:sz w:val="24"/>
          <w:szCs w:val="24"/>
        </w:rPr>
        <w:t>v</w:t>
      </w:r>
      <w:r w:rsidR="00044867" w:rsidRPr="00D50A0C">
        <w:rPr>
          <w:rFonts w:eastAsia="Times New Roman"/>
          <w:sz w:val="24"/>
          <w:szCs w:val="24"/>
        </w:rPr>
        <w:t>ē</w:t>
      </w:r>
      <w:r w:rsidR="005A2362" w:rsidRPr="00D50A0C">
        <w:rPr>
          <w:rFonts w:eastAsia="Times New Roman"/>
          <w:sz w:val="24"/>
          <w:szCs w:val="24"/>
        </w:rPr>
        <w:t>rtējums</w:t>
      </w:r>
      <w:proofErr w:type="spellEnd"/>
    </w:p>
    <w:tbl>
      <w:tblPr>
        <w:tblStyle w:val="TableGrid"/>
        <w:tblW w:w="0" w:type="auto"/>
        <w:tblLook w:val="04A0" w:firstRow="1" w:lastRow="0" w:firstColumn="1" w:lastColumn="0" w:noHBand="0" w:noVBand="1"/>
      </w:tblPr>
      <w:tblGrid>
        <w:gridCol w:w="5949"/>
        <w:gridCol w:w="3678"/>
      </w:tblGrid>
      <w:tr w:rsidR="00726E81" w:rsidRPr="00A564A5" w14:paraId="53358A6E" w14:textId="77777777" w:rsidTr="3A79F1C9">
        <w:trPr>
          <w:trHeight w:val="2307"/>
        </w:trPr>
        <w:tc>
          <w:tcPr>
            <w:tcW w:w="5949" w:type="dxa"/>
            <w:vAlign w:val="center"/>
          </w:tcPr>
          <w:p w14:paraId="71F41B75" w14:textId="4B251633" w:rsidR="00726E81" w:rsidRPr="00A564A5" w:rsidRDefault="00052C66" w:rsidP="001F3C6A">
            <w:pPr>
              <w:pStyle w:val="Heading3"/>
              <w:spacing w:before="0" w:beforeAutospacing="0" w:after="0" w:afterAutospacing="0"/>
              <w:jc w:val="center"/>
              <w:rPr>
                <w:rFonts w:eastAsia="Times New Roman"/>
                <w:sz w:val="28"/>
                <w:szCs w:val="28"/>
                <w:highlight w:val="yellow"/>
              </w:rPr>
            </w:pPr>
            <w:r w:rsidRPr="000247B1">
              <w:rPr>
                <w:noProof/>
              </w:rPr>
              <w:drawing>
                <wp:inline distT="0" distB="0" distL="0" distR="0" wp14:anchorId="68D1753F" wp14:editId="12044D54">
                  <wp:extent cx="3076575" cy="1346422"/>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89908" cy="1352257"/>
                          </a:xfrm>
                          <a:prstGeom prst="rect">
                            <a:avLst/>
                          </a:prstGeom>
                        </pic:spPr>
                      </pic:pic>
                    </a:graphicData>
                  </a:graphic>
                </wp:inline>
              </w:drawing>
            </w:r>
          </w:p>
        </w:tc>
        <w:tc>
          <w:tcPr>
            <w:tcW w:w="3678" w:type="dxa"/>
            <w:vAlign w:val="center"/>
          </w:tcPr>
          <w:p w14:paraId="3808711D" w14:textId="68931EDD" w:rsidR="00726E81" w:rsidRPr="00463D5E" w:rsidRDefault="00726E81" w:rsidP="001F3C6A">
            <w:pPr>
              <w:spacing w:after="120"/>
              <w:rPr>
                <w:rFonts w:eastAsia="Times New Roman"/>
                <w:b/>
                <w:bCs/>
              </w:rPr>
            </w:pPr>
            <w:r w:rsidRPr="00463D5E">
              <w:rPr>
                <w:color w:val="7F7F7F" w:themeColor="text1" w:themeTint="80"/>
              </w:rPr>
              <w:t>Pievieno risku.</w:t>
            </w:r>
          </w:p>
          <w:p w14:paraId="3CCE58E8" w14:textId="726561DC" w:rsidR="00726E81" w:rsidRPr="001F3C6A" w:rsidRDefault="3315BAFE" w:rsidP="3A79F1C9">
            <w:pPr>
              <w:pStyle w:val="NormalWeb"/>
              <w:spacing w:before="0" w:beforeAutospacing="0" w:after="0" w:afterAutospacing="0"/>
              <w:rPr>
                <w:rFonts w:eastAsia="Times New Roman"/>
                <w:b/>
                <w:bCs/>
                <w:i/>
                <w:iCs/>
                <w:highlight w:val="yellow"/>
              </w:rPr>
            </w:pPr>
            <w:r w:rsidRPr="3A79F1C9">
              <w:rPr>
                <w:i/>
                <w:iCs/>
                <w:color w:val="0000FF"/>
              </w:rPr>
              <w:t>Var pievienot vairākus riskus, katram izveidojot atsevišķu tabulu</w:t>
            </w:r>
            <w:r w:rsidR="7134C96A" w:rsidRPr="3A79F1C9">
              <w:rPr>
                <w:i/>
                <w:iCs/>
                <w:color w:val="0000FF"/>
              </w:rPr>
              <w:t>.</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098"/>
        <w:gridCol w:w="4536"/>
      </w:tblGrid>
      <w:tr w:rsidR="00726E81" w:rsidRPr="00A564A5" w14:paraId="732CAADB" w14:textId="77777777" w:rsidTr="3A79F1C9">
        <w:trPr>
          <w:cantSplit/>
        </w:trPr>
        <w:tc>
          <w:tcPr>
            <w:tcW w:w="5098"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536" w:type="dxa"/>
          </w:tcPr>
          <w:p w14:paraId="3AA412B7" w14:textId="77777777" w:rsidR="00726E81" w:rsidRPr="00E1563D" w:rsidRDefault="00726E81" w:rsidP="00052C66">
            <w:pPr>
              <w:pStyle w:val="NormalWeb"/>
              <w:spacing w:before="0" w:beforeAutospacing="0" w:after="0" w:afterAutospacing="0" w:line="216" w:lineRule="auto"/>
              <w:rPr>
                <w:rFonts w:eastAsia="Times New Roman"/>
                <w:b/>
                <w:bCs/>
                <w:color w:val="4B4B4B"/>
              </w:rPr>
            </w:pPr>
            <w:r w:rsidRPr="00E1563D">
              <w:rPr>
                <w:rFonts w:eastAsia="Times New Roman"/>
                <w:b/>
                <w:bCs/>
                <w:color w:val="4B4B4B"/>
              </w:rPr>
              <w:t>Projekta riska veids</w:t>
            </w:r>
          </w:p>
          <w:p w14:paraId="436EDC75" w14:textId="6271D74E" w:rsidR="00726E81" w:rsidRPr="00E1563D" w:rsidRDefault="00726E81" w:rsidP="00052C66">
            <w:pPr>
              <w:pStyle w:val="NormalWeb"/>
              <w:spacing w:before="0" w:beforeAutospacing="0" w:after="0" w:afterAutospacing="0" w:line="216" w:lineRule="auto"/>
              <w:rPr>
                <w:color w:val="4B4B4B"/>
              </w:rPr>
            </w:pPr>
            <w:r w:rsidRPr="00E1563D">
              <w:rPr>
                <w:color w:val="4B4B4B"/>
              </w:rPr>
              <w:t>Izvēlnē atzīmē atbilstošo:</w:t>
            </w:r>
          </w:p>
          <w:p w14:paraId="0F0C5683" w14:textId="006DD125" w:rsidR="00726E81" w:rsidRPr="00E1563D" w:rsidRDefault="00726E81" w:rsidP="001D479F">
            <w:pPr>
              <w:pStyle w:val="NormalWeb"/>
              <w:numPr>
                <w:ilvl w:val="0"/>
                <w:numId w:val="5"/>
              </w:numPr>
              <w:spacing w:before="0" w:beforeAutospacing="0" w:after="0" w:afterAutospacing="0" w:line="216" w:lineRule="auto"/>
              <w:ind w:left="457" w:hanging="426"/>
              <w:rPr>
                <w:color w:val="4B4B4B"/>
              </w:rPr>
            </w:pPr>
            <w:r w:rsidRPr="00E1563D">
              <w:rPr>
                <w:color w:val="4B4B4B"/>
              </w:rPr>
              <w:t>finanšu,</w:t>
            </w:r>
          </w:p>
          <w:p w14:paraId="675FA98B" w14:textId="141D22B3" w:rsidR="00726E81" w:rsidRPr="00E1563D" w:rsidRDefault="00726E81" w:rsidP="001D479F">
            <w:pPr>
              <w:pStyle w:val="NormalWeb"/>
              <w:numPr>
                <w:ilvl w:val="0"/>
                <w:numId w:val="5"/>
              </w:numPr>
              <w:spacing w:before="0" w:beforeAutospacing="0" w:after="0" w:afterAutospacing="0" w:line="216" w:lineRule="auto"/>
              <w:ind w:left="457" w:hanging="426"/>
              <w:rPr>
                <w:color w:val="4B4B4B"/>
              </w:rPr>
            </w:pPr>
            <w:r w:rsidRPr="00E1563D">
              <w:rPr>
                <w:color w:val="4B4B4B"/>
              </w:rPr>
              <w:t>īstenošanas,</w:t>
            </w:r>
          </w:p>
          <w:p w14:paraId="5BF81E0C" w14:textId="3CC8DA5C" w:rsidR="00726E81" w:rsidRPr="00E1563D" w:rsidRDefault="00726E81" w:rsidP="001D479F">
            <w:pPr>
              <w:pStyle w:val="NormalWeb"/>
              <w:numPr>
                <w:ilvl w:val="0"/>
                <w:numId w:val="5"/>
              </w:numPr>
              <w:spacing w:before="0" w:beforeAutospacing="0" w:after="0" w:afterAutospacing="0" w:line="216" w:lineRule="auto"/>
              <w:ind w:left="457" w:hanging="426"/>
              <w:rPr>
                <w:color w:val="4B4B4B"/>
              </w:rPr>
            </w:pPr>
            <w:r w:rsidRPr="00E1563D">
              <w:rPr>
                <w:color w:val="4B4B4B"/>
              </w:rPr>
              <w:t>rezultātu un uzraudzības rādītāju sasniegšanas,</w:t>
            </w:r>
          </w:p>
          <w:p w14:paraId="458823ED" w14:textId="4FC65434" w:rsidR="00272233" w:rsidRPr="00E1563D" w:rsidRDefault="00726E81" w:rsidP="001D479F">
            <w:pPr>
              <w:pStyle w:val="NormalWeb"/>
              <w:numPr>
                <w:ilvl w:val="0"/>
                <w:numId w:val="5"/>
              </w:numPr>
              <w:spacing w:before="0" w:beforeAutospacing="0" w:after="0" w:afterAutospacing="0" w:line="216" w:lineRule="auto"/>
              <w:ind w:left="457" w:hanging="426"/>
              <w:rPr>
                <w:color w:val="4B4B4B"/>
              </w:rPr>
            </w:pPr>
            <w:r w:rsidRPr="00E1563D">
              <w:rPr>
                <w:color w:val="4B4B4B"/>
              </w:rPr>
              <w:t>administrēšanas</w:t>
            </w:r>
            <w:r w:rsidR="00052C66" w:rsidRPr="00E1563D">
              <w:rPr>
                <w:color w:val="4B4B4B"/>
              </w:rPr>
              <w:t>,</w:t>
            </w:r>
          </w:p>
          <w:p w14:paraId="27242DAA" w14:textId="73F294CF" w:rsidR="00726E81" w:rsidRPr="00E1563D" w:rsidRDefault="00726E81" w:rsidP="004D09CB">
            <w:pPr>
              <w:pStyle w:val="NormalWeb"/>
              <w:numPr>
                <w:ilvl w:val="0"/>
                <w:numId w:val="5"/>
              </w:numPr>
              <w:spacing w:before="0" w:beforeAutospacing="0" w:after="0" w:afterAutospacing="0" w:line="216" w:lineRule="auto"/>
              <w:ind w:left="457" w:hanging="426"/>
              <w:rPr>
                <w:color w:val="4B4B4B"/>
              </w:rPr>
            </w:pPr>
            <w:r w:rsidRPr="00E1563D">
              <w:rPr>
                <w:color w:val="4B4B4B"/>
              </w:rPr>
              <w:t>cit</w:t>
            </w:r>
            <w:r w:rsidR="00052C66" w:rsidRPr="00E1563D">
              <w:rPr>
                <w:color w:val="4B4B4B"/>
              </w:rPr>
              <w:t>s</w:t>
            </w:r>
            <w:r w:rsidR="004D09CB">
              <w:rPr>
                <w:color w:val="4B4B4B"/>
              </w:rPr>
              <w:t xml:space="preserve"> – </w:t>
            </w:r>
            <w:r w:rsidR="00442B3D" w:rsidRPr="00E1563D">
              <w:rPr>
                <w:color w:val="4B4B4B"/>
              </w:rPr>
              <w:t>klimata pārmaiņu</w:t>
            </w:r>
            <w:r w:rsidR="00003C19" w:rsidRPr="00E1563D">
              <w:rPr>
                <w:color w:val="4B4B4B"/>
              </w:rPr>
              <w:t xml:space="preserve"> risks</w:t>
            </w:r>
            <w:r w:rsidR="34A52F9E" w:rsidRPr="6238054F">
              <w:rPr>
                <w:color w:val="4B4B4B"/>
              </w:rPr>
              <w:t xml:space="preserve"> </w:t>
            </w:r>
            <w:r w:rsidR="65E9694D" w:rsidRPr="6238054F">
              <w:rPr>
                <w:color w:val="4B4B4B"/>
              </w:rPr>
              <w:t>(</w:t>
            </w:r>
            <w:r w:rsidR="00003C19" w:rsidRPr="00E1563D">
              <w:rPr>
                <w:color w:val="4B4B4B"/>
              </w:rPr>
              <w:t>ja attiecināms</w:t>
            </w:r>
            <w:r w:rsidR="06F8DF7D" w:rsidRPr="6238054F">
              <w:rPr>
                <w:color w:val="4B4B4B"/>
              </w:rPr>
              <w:t>)</w:t>
            </w:r>
            <w:r w:rsidR="4D400FDA" w:rsidRPr="6238054F">
              <w:rPr>
                <w:color w:val="4B4B4B"/>
              </w:rPr>
              <w:t>,</w:t>
            </w:r>
          </w:p>
          <w:p w14:paraId="54D10EAB" w14:textId="4B13CD0C" w:rsidR="00726E81" w:rsidRPr="00E1563D" w:rsidRDefault="0CCE15CC" w:rsidP="001D479F">
            <w:pPr>
              <w:pStyle w:val="NormalWeb"/>
              <w:numPr>
                <w:ilvl w:val="0"/>
                <w:numId w:val="5"/>
              </w:numPr>
              <w:spacing w:before="0" w:beforeAutospacing="0" w:after="120" w:afterAutospacing="0" w:line="216" w:lineRule="auto"/>
              <w:ind w:left="457" w:hanging="426"/>
              <w:rPr>
                <w:color w:val="4B4B4B"/>
              </w:rPr>
            </w:pPr>
            <w:r w:rsidRPr="6238054F">
              <w:rPr>
                <w:color w:val="4B4B4B"/>
              </w:rPr>
              <w:t>c</w:t>
            </w:r>
            <w:r w:rsidR="4D400FDA" w:rsidRPr="6238054F">
              <w:rPr>
                <w:color w:val="4B4B4B"/>
              </w:rPr>
              <w:t>its.</w:t>
            </w:r>
          </w:p>
        </w:tc>
      </w:tr>
      <w:tr w:rsidR="00726E81" w:rsidRPr="00A564A5" w14:paraId="0B0821BC" w14:textId="77777777" w:rsidTr="3A79F1C9">
        <w:trPr>
          <w:cantSplit/>
        </w:trPr>
        <w:tc>
          <w:tcPr>
            <w:tcW w:w="5098"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536"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442B3D">
            <w:pPr>
              <w:spacing w:after="120" w:line="216" w:lineRule="auto"/>
              <w:rPr>
                <w:color w:val="7F7F7F" w:themeColor="text1" w:themeTint="80"/>
              </w:rPr>
            </w:pPr>
            <w:r w:rsidRPr="00F45EA2">
              <w:rPr>
                <w:color w:val="7F7F7F" w:themeColor="text1" w:themeTint="80"/>
              </w:rPr>
              <w:t>Ievada informāciju</w:t>
            </w:r>
          </w:p>
          <w:p w14:paraId="1BCC633F" w14:textId="35366B9A" w:rsidR="00726E81" w:rsidRPr="00442B3D" w:rsidRDefault="00726E81" w:rsidP="005E4102">
            <w:pPr>
              <w:pStyle w:val="NormalWeb"/>
              <w:spacing w:before="0" w:beforeAutospacing="0" w:after="120" w:afterAutospacing="0" w:line="216" w:lineRule="auto"/>
              <w:jc w:val="both"/>
              <w:rPr>
                <w:i/>
                <w:iCs/>
                <w:color w:val="0000FF"/>
              </w:rPr>
            </w:pPr>
            <w:r w:rsidRPr="00442B3D">
              <w:rPr>
                <w:i/>
                <w:iCs/>
                <w:color w:val="0000FF"/>
              </w:rPr>
              <w:t>Definē riska nosaukumu un sniedz tā aprakstu</w:t>
            </w:r>
          </w:p>
        </w:tc>
      </w:tr>
      <w:tr w:rsidR="00726E81" w:rsidRPr="00A564A5" w14:paraId="481FCD26" w14:textId="77777777" w:rsidTr="3A79F1C9">
        <w:trPr>
          <w:cantSplit/>
        </w:trPr>
        <w:tc>
          <w:tcPr>
            <w:tcW w:w="5098"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536" w:type="dxa"/>
          </w:tcPr>
          <w:p w14:paraId="139EB4EE" w14:textId="77777777" w:rsidR="00726E81" w:rsidRPr="00E1563D" w:rsidRDefault="00726E81" w:rsidP="00052C66">
            <w:pPr>
              <w:pStyle w:val="NormalWeb"/>
              <w:spacing w:before="0" w:beforeAutospacing="0" w:after="0" w:afterAutospacing="0" w:line="216" w:lineRule="auto"/>
              <w:jc w:val="both"/>
              <w:rPr>
                <w:rFonts w:eastAsia="Times New Roman"/>
                <w:b/>
                <w:bCs/>
                <w:color w:val="4B4B4B"/>
              </w:rPr>
            </w:pPr>
            <w:r w:rsidRPr="00E1563D">
              <w:rPr>
                <w:rFonts w:eastAsia="Times New Roman"/>
                <w:b/>
                <w:bCs/>
                <w:color w:val="4B4B4B"/>
              </w:rPr>
              <w:t>Riska ietekme</w:t>
            </w:r>
          </w:p>
          <w:p w14:paraId="0476DB31" w14:textId="1377A6E6" w:rsidR="00052C66" w:rsidRPr="00E1563D" w:rsidRDefault="00726E81" w:rsidP="00052C66">
            <w:pPr>
              <w:pStyle w:val="NormalWeb"/>
              <w:spacing w:before="0" w:beforeAutospacing="0" w:after="0" w:afterAutospacing="0" w:line="216" w:lineRule="auto"/>
              <w:jc w:val="both"/>
              <w:rPr>
                <w:color w:val="4B4B4B"/>
              </w:rPr>
            </w:pPr>
            <w:r w:rsidRPr="00E1563D">
              <w:rPr>
                <w:color w:val="4B4B4B"/>
              </w:rPr>
              <w:t>Izvēlnē atzīmē atbilstošo riska ietekmes līmeni:</w:t>
            </w:r>
          </w:p>
          <w:p w14:paraId="0E36A7AC" w14:textId="0D4F3AFC" w:rsidR="00052C66" w:rsidRPr="00E1563D" w:rsidRDefault="00726E81" w:rsidP="001D479F">
            <w:pPr>
              <w:pStyle w:val="NormalWeb"/>
              <w:numPr>
                <w:ilvl w:val="0"/>
                <w:numId w:val="6"/>
              </w:numPr>
              <w:spacing w:before="0" w:beforeAutospacing="0" w:after="0" w:afterAutospacing="0" w:line="216" w:lineRule="auto"/>
              <w:ind w:left="457" w:hanging="426"/>
              <w:jc w:val="both"/>
              <w:rPr>
                <w:color w:val="4B4B4B"/>
              </w:rPr>
            </w:pPr>
            <w:r w:rsidRPr="00E1563D">
              <w:rPr>
                <w:color w:val="4B4B4B"/>
              </w:rPr>
              <w:t>augsts,</w:t>
            </w:r>
          </w:p>
          <w:p w14:paraId="3588D908" w14:textId="2C8FBCD2" w:rsidR="00052C66" w:rsidRPr="00E1563D" w:rsidRDefault="00726E81" w:rsidP="001D479F">
            <w:pPr>
              <w:pStyle w:val="NormalWeb"/>
              <w:numPr>
                <w:ilvl w:val="0"/>
                <w:numId w:val="6"/>
              </w:numPr>
              <w:spacing w:before="0" w:beforeAutospacing="0" w:after="0" w:afterAutospacing="0" w:line="216" w:lineRule="auto"/>
              <w:ind w:left="457" w:hanging="426"/>
              <w:jc w:val="both"/>
              <w:rPr>
                <w:color w:val="4B4B4B"/>
              </w:rPr>
            </w:pPr>
            <w:r w:rsidRPr="00E1563D">
              <w:rPr>
                <w:color w:val="4B4B4B"/>
              </w:rPr>
              <w:t>vidējs</w:t>
            </w:r>
            <w:r w:rsidR="006B6213" w:rsidRPr="00E1563D">
              <w:rPr>
                <w:color w:val="4B4B4B"/>
              </w:rPr>
              <w:t>,</w:t>
            </w:r>
          </w:p>
          <w:p w14:paraId="6A7C92FC" w14:textId="7CD88C60" w:rsidR="00726E81" w:rsidRPr="00E1563D" w:rsidRDefault="00726E81" w:rsidP="001D479F">
            <w:pPr>
              <w:pStyle w:val="NormalWeb"/>
              <w:numPr>
                <w:ilvl w:val="0"/>
                <w:numId w:val="6"/>
              </w:numPr>
              <w:spacing w:before="0" w:beforeAutospacing="0" w:after="120" w:afterAutospacing="0" w:line="216" w:lineRule="auto"/>
              <w:ind w:left="457" w:hanging="426"/>
              <w:jc w:val="both"/>
              <w:rPr>
                <w:rFonts w:eastAsia="Times New Roman"/>
                <w:b/>
                <w:bCs/>
                <w:color w:val="4B4B4B"/>
              </w:rPr>
            </w:pPr>
            <w:r w:rsidRPr="00E1563D">
              <w:rPr>
                <w:color w:val="4B4B4B"/>
              </w:rPr>
              <w:t>zems</w:t>
            </w:r>
            <w:r w:rsidR="00052C66" w:rsidRPr="00E1563D">
              <w:rPr>
                <w:color w:val="4B4B4B"/>
              </w:rPr>
              <w:t>.</w:t>
            </w:r>
          </w:p>
        </w:tc>
      </w:tr>
      <w:tr w:rsidR="00726E81" w:rsidRPr="00A564A5" w14:paraId="7410458F" w14:textId="77777777" w:rsidTr="3A79F1C9">
        <w:trPr>
          <w:cantSplit/>
        </w:trPr>
        <w:tc>
          <w:tcPr>
            <w:tcW w:w="5098"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536" w:type="dxa"/>
          </w:tcPr>
          <w:p w14:paraId="489EE811" w14:textId="77777777" w:rsidR="00726E81" w:rsidRPr="00E1563D" w:rsidRDefault="00726E81" w:rsidP="00052C66">
            <w:pPr>
              <w:pStyle w:val="NormalWeb"/>
              <w:spacing w:before="0" w:beforeAutospacing="0" w:after="0" w:afterAutospacing="0" w:line="216" w:lineRule="auto"/>
              <w:jc w:val="both"/>
              <w:rPr>
                <w:rFonts w:eastAsia="Times New Roman"/>
                <w:b/>
                <w:bCs/>
                <w:color w:val="4B4B4B"/>
              </w:rPr>
            </w:pPr>
            <w:r w:rsidRPr="00E1563D">
              <w:rPr>
                <w:rFonts w:eastAsia="Times New Roman"/>
                <w:b/>
                <w:bCs/>
                <w:color w:val="4B4B4B"/>
              </w:rPr>
              <w:t>Iestāšanās varbūtība</w:t>
            </w:r>
          </w:p>
          <w:p w14:paraId="38175E4A" w14:textId="71C488B6" w:rsidR="00052C66" w:rsidRPr="00E1563D" w:rsidRDefault="00726E81" w:rsidP="00052C66">
            <w:pPr>
              <w:pStyle w:val="NormalWeb"/>
              <w:spacing w:before="0" w:beforeAutospacing="0" w:after="0" w:afterAutospacing="0" w:line="216" w:lineRule="auto"/>
              <w:jc w:val="both"/>
              <w:rPr>
                <w:color w:val="4B4B4B"/>
              </w:rPr>
            </w:pPr>
            <w:r w:rsidRPr="00E1563D">
              <w:rPr>
                <w:color w:val="4B4B4B"/>
              </w:rPr>
              <w:t>Izvēlnē atzīmē atbilstošo riska iestāšanās varbūtības līmeni:</w:t>
            </w:r>
          </w:p>
          <w:p w14:paraId="6B483F40" w14:textId="266E5521" w:rsidR="00052C66" w:rsidRPr="00E1563D" w:rsidRDefault="00726E81" w:rsidP="001D479F">
            <w:pPr>
              <w:pStyle w:val="NormalWeb"/>
              <w:numPr>
                <w:ilvl w:val="0"/>
                <w:numId w:val="7"/>
              </w:numPr>
              <w:spacing w:before="0" w:beforeAutospacing="0" w:after="0" w:afterAutospacing="0" w:line="216" w:lineRule="auto"/>
              <w:ind w:left="457" w:hanging="426"/>
              <w:jc w:val="both"/>
              <w:rPr>
                <w:color w:val="4B4B4B"/>
              </w:rPr>
            </w:pPr>
            <w:r w:rsidRPr="00E1563D">
              <w:rPr>
                <w:color w:val="4B4B4B"/>
              </w:rPr>
              <w:t>augsts,</w:t>
            </w:r>
          </w:p>
          <w:p w14:paraId="1A9C09A9" w14:textId="1BBD9106" w:rsidR="00052C66" w:rsidRPr="00E1563D" w:rsidRDefault="00726E81" w:rsidP="001D479F">
            <w:pPr>
              <w:pStyle w:val="NormalWeb"/>
              <w:numPr>
                <w:ilvl w:val="0"/>
                <w:numId w:val="7"/>
              </w:numPr>
              <w:spacing w:before="0" w:beforeAutospacing="0" w:after="0" w:afterAutospacing="0" w:line="216" w:lineRule="auto"/>
              <w:ind w:left="457" w:hanging="426"/>
              <w:jc w:val="both"/>
              <w:rPr>
                <w:color w:val="4B4B4B"/>
              </w:rPr>
            </w:pPr>
            <w:r w:rsidRPr="00E1563D">
              <w:rPr>
                <w:color w:val="4B4B4B"/>
              </w:rPr>
              <w:t>vidējs</w:t>
            </w:r>
            <w:r w:rsidR="00052C66" w:rsidRPr="00E1563D">
              <w:rPr>
                <w:color w:val="4B4B4B"/>
              </w:rPr>
              <w:t>,</w:t>
            </w:r>
          </w:p>
          <w:p w14:paraId="52612689" w14:textId="7714FFB0" w:rsidR="00726E81" w:rsidRPr="00E1563D" w:rsidRDefault="00726E81" w:rsidP="001D479F">
            <w:pPr>
              <w:pStyle w:val="NormalWeb"/>
              <w:numPr>
                <w:ilvl w:val="0"/>
                <w:numId w:val="7"/>
              </w:numPr>
              <w:spacing w:before="0" w:beforeAutospacing="0" w:after="120" w:afterAutospacing="0" w:line="216" w:lineRule="auto"/>
              <w:ind w:left="457" w:hanging="426"/>
              <w:jc w:val="both"/>
              <w:rPr>
                <w:color w:val="4B4B4B"/>
              </w:rPr>
            </w:pPr>
            <w:r w:rsidRPr="00E1563D">
              <w:rPr>
                <w:color w:val="4B4B4B"/>
              </w:rPr>
              <w:t>zems</w:t>
            </w:r>
            <w:r w:rsidR="00052C66" w:rsidRPr="00E1563D">
              <w:rPr>
                <w:color w:val="4B4B4B"/>
              </w:rPr>
              <w:t>.</w:t>
            </w:r>
          </w:p>
        </w:tc>
      </w:tr>
      <w:tr w:rsidR="00726E81" w:rsidRPr="00A564A5" w14:paraId="3D187333" w14:textId="77777777" w:rsidTr="3A79F1C9">
        <w:trPr>
          <w:cantSplit/>
        </w:trPr>
        <w:tc>
          <w:tcPr>
            <w:tcW w:w="5098"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536"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5E4102">
            <w:pPr>
              <w:spacing w:after="120" w:line="216" w:lineRule="auto"/>
              <w:rPr>
                <w:color w:val="7F7F7F" w:themeColor="text1" w:themeTint="80"/>
              </w:rPr>
            </w:pPr>
            <w:r w:rsidRPr="00F45EA2">
              <w:rPr>
                <w:color w:val="7F7F7F" w:themeColor="text1" w:themeTint="80"/>
              </w:rPr>
              <w:t>Ievada informāciju</w:t>
            </w:r>
          </w:p>
          <w:p w14:paraId="6BC69A40" w14:textId="751D4C2F" w:rsidR="00726E81" w:rsidRPr="00130308" w:rsidRDefault="3315BAFE" w:rsidP="3A79F1C9">
            <w:pPr>
              <w:pStyle w:val="NormalWeb"/>
              <w:spacing w:before="0" w:beforeAutospacing="0" w:after="120" w:afterAutospacing="0" w:line="216" w:lineRule="auto"/>
              <w:jc w:val="both"/>
              <w:rPr>
                <w:i/>
                <w:iCs/>
                <w:color w:val="0000FF"/>
              </w:rPr>
            </w:pPr>
            <w:r w:rsidRPr="3A79F1C9">
              <w:rPr>
                <w:i/>
                <w:iCs/>
                <w:color w:val="0000FF"/>
              </w:rPr>
              <w:t>Norāda atbildīgā amatu</w:t>
            </w:r>
            <w:r w:rsidR="382083F7" w:rsidRPr="3A79F1C9">
              <w:rPr>
                <w:i/>
                <w:iCs/>
                <w:color w:val="0000FF"/>
              </w:rPr>
              <w:t>.</w:t>
            </w:r>
          </w:p>
        </w:tc>
      </w:tr>
      <w:tr w:rsidR="00726E81" w:rsidRPr="00A564A5" w14:paraId="045E0F2D" w14:textId="77777777" w:rsidTr="3A79F1C9">
        <w:trPr>
          <w:cantSplit/>
        </w:trPr>
        <w:tc>
          <w:tcPr>
            <w:tcW w:w="5098"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536"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5E4102">
            <w:pPr>
              <w:spacing w:after="120" w:line="216" w:lineRule="auto"/>
              <w:rPr>
                <w:color w:val="7F7F7F" w:themeColor="text1" w:themeTint="80"/>
              </w:rPr>
            </w:pPr>
            <w:r w:rsidRPr="00F45EA2">
              <w:rPr>
                <w:color w:val="7F7F7F" w:themeColor="text1" w:themeTint="80"/>
              </w:rPr>
              <w:t>Ievada informāciju</w:t>
            </w:r>
          </w:p>
          <w:p w14:paraId="17E697E6" w14:textId="532535CB" w:rsidR="00726E81" w:rsidRPr="00130308" w:rsidRDefault="3315BAFE" w:rsidP="00CD3D89">
            <w:pPr>
              <w:pStyle w:val="NormalWeb"/>
              <w:spacing w:before="0" w:beforeAutospacing="0" w:after="120" w:afterAutospacing="0" w:line="216" w:lineRule="auto"/>
              <w:rPr>
                <w:i/>
                <w:iCs/>
                <w:color w:val="0000FF"/>
              </w:rPr>
            </w:pPr>
            <w:r w:rsidRPr="3A79F1C9">
              <w:rPr>
                <w:i/>
                <w:iCs/>
                <w:color w:val="0000FF"/>
              </w:rPr>
              <w:t>Sniedz riska novēršanas/mazināšanas pasākuma aprakstu</w:t>
            </w:r>
            <w:r w:rsidR="382083F7" w:rsidRPr="3A79F1C9">
              <w:rPr>
                <w:i/>
                <w:iCs/>
                <w:color w:val="0000FF"/>
              </w:rPr>
              <w:t>.</w:t>
            </w:r>
          </w:p>
        </w:tc>
      </w:tr>
    </w:tbl>
    <w:p w14:paraId="129EB601" w14:textId="77777777" w:rsidR="00CB112F" w:rsidRPr="00CB112F" w:rsidRDefault="00CB112F" w:rsidP="00873069">
      <w:pPr>
        <w:spacing w:before="120"/>
        <w:jc w:val="both"/>
        <w:rPr>
          <w:b/>
          <w:bCs/>
          <w:i/>
          <w:color w:val="0000FF"/>
        </w:rPr>
      </w:pPr>
      <w:r w:rsidRPr="00CB112F">
        <w:rPr>
          <w:b/>
          <w:bCs/>
          <w:i/>
          <w:color w:val="0000FF"/>
        </w:rPr>
        <w:t xml:space="preserve">Šajā </w:t>
      </w:r>
      <w:r w:rsidRPr="00CB112F">
        <w:rPr>
          <w:b/>
          <w:bCs/>
          <w:i/>
          <w:iCs/>
          <w:color w:val="0000FF"/>
        </w:rPr>
        <w:t xml:space="preserve">sadaļā </w:t>
      </w:r>
      <w:r w:rsidRPr="00CB112F">
        <w:rPr>
          <w:b/>
          <w:bCs/>
          <w:i/>
          <w:color w:val="0000FF"/>
        </w:rPr>
        <w:t>projekta iesniedzējs:</w:t>
      </w:r>
    </w:p>
    <w:p w14:paraId="6DB90CF7" w14:textId="34259445" w:rsidR="00CB112F" w:rsidRPr="00CB112F" w:rsidRDefault="00CB112F" w:rsidP="00B47748">
      <w:pPr>
        <w:numPr>
          <w:ilvl w:val="0"/>
          <w:numId w:val="31"/>
        </w:numPr>
        <w:spacing w:before="60" w:after="60" w:line="259" w:lineRule="auto"/>
        <w:ind w:left="709" w:hanging="425"/>
        <w:contextualSpacing/>
        <w:jc w:val="both"/>
        <w:rPr>
          <w:rFonts w:eastAsia="Times New Roman"/>
          <w:i/>
          <w:iCs/>
          <w:color w:val="0000FF"/>
          <w:lang w:eastAsia="en-US"/>
        </w:rPr>
      </w:pPr>
      <w:r w:rsidRPr="00CB112F">
        <w:rPr>
          <w:rFonts w:eastAsia="Calibri"/>
          <w:i/>
          <w:iCs/>
          <w:color w:val="0000FF"/>
          <w:lang w:eastAsia="en-US"/>
        </w:rPr>
        <w:t>i</w:t>
      </w:r>
      <w:r w:rsidRPr="00CB112F">
        <w:rPr>
          <w:rFonts w:eastAsia="Times New Roman"/>
          <w:i/>
          <w:iCs/>
          <w:color w:val="0000FF"/>
          <w:lang w:eastAsia="en-US"/>
        </w:rPr>
        <w:t xml:space="preserve">dentificē un analizē projekta īstenošanas riskus vismaz šādā griezumā: </w:t>
      </w:r>
      <w:r w:rsidRPr="00CB112F">
        <w:rPr>
          <w:rFonts w:eastAsia="Calibri"/>
          <w:b/>
          <w:i/>
          <w:color w:val="0000FF"/>
          <w:szCs w:val="22"/>
          <w:lang w:eastAsia="en-US"/>
        </w:rPr>
        <w:t>finanšu, īstenošanas, rezultātu un uzraudzības rādītāju sasniegšanas, administrēšanas riski</w:t>
      </w:r>
      <w:r w:rsidR="0078319E">
        <w:rPr>
          <w:rFonts w:eastAsia="Times New Roman"/>
          <w:b/>
          <w:bCs/>
          <w:i/>
          <w:iCs/>
          <w:color w:val="0000FF"/>
          <w:lang w:eastAsia="en-US"/>
        </w:rPr>
        <w:t xml:space="preserve"> </w:t>
      </w:r>
      <w:r w:rsidRPr="00CB112F">
        <w:rPr>
          <w:rFonts w:eastAsia="Calibri"/>
          <w:bCs/>
          <w:i/>
          <w:color w:val="0000FF"/>
          <w:szCs w:val="22"/>
          <w:lang w:eastAsia="en-US"/>
        </w:rPr>
        <w:t>ar norādīt arī citus riskus</w:t>
      </w:r>
      <w:r w:rsidRPr="00CB112F">
        <w:rPr>
          <w:rFonts w:eastAsia="Times New Roman"/>
          <w:i/>
          <w:iCs/>
          <w:color w:val="0000FF"/>
          <w:lang w:eastAsia="en-US"/>
        </w:rPr>
        <w:t>;</w:t>
      </w:r>
    </w:p>
    <w:p w14:paraId="6F33604E" w14:textId="77777777" w:rsidR="00CB112F" w:rsidRPr="00CB112F" w:rsidRDefault="00CB112F" w:rsidP="00B47748">
      <w:pPr>
        <w:numPr>
          <w:ilvl w:val="0"/>
          <w:numId w:val="31"/>
        </w:numPr>
        <w:spacing w:before="60" w:after="60" w:line="259" w:lineRule="auto"/>
        <w:ind w:left="709" w:hanging="425"/>
        <w:contextualSpacing/>
        <w:jc w:val="both"/>
        <w:rPr>
          <w:rFonts w:eastAsia="Times New Roman"/>
          <w:i/>
          <w:iCs/>
          <w:color w:val="0000FF"/>
          <w:lang w:eastAsia="en-US"/>
        </w:rPr>
      </w:pPr>
      <w:r w:rsidRPr="00CB112F">
        <w:rPr>
          <w:rFonts w:eastAsia="Times New Roman"/>
          <w:i/>
          <w:iCs/>
          <w:color w:val="0000FF"/>
          <w:lang w:eastAsia="en-US"/>
        </w:rPr>
        <w:t xml:space="preserve">sniedz katra riska aprakstu, t.i., </w:t>
      </w:r>
      <w:bookmarkStart w:id="4" w:name="_Hlk126749244"/>
      <w:r w:rsidRPr="00CB112F">
        <w:rPr>
          <w:rFonts w:eastAsia="Times New Roman"/>
          <w:i/>
          <w:iCs/>
          <w:color w:val="0000FF"/>
          <w:lang w:eastAsia="en-US"/>
        </w:rPr>
        <w:t>konkretizē riska būtību, kā arī raksturo, kādi apstākļi un informācija pamato tā iestāšanās varbūtību</w:t>
      </w:r>
      <w:bookmarkEnd w:id="4"/>
      <w:r w:rsidRPr="00CB112F">
        <w:rPr>
          <w:rFonts w:eastAsia="Times New Roman"/>
          <w:i/>
          <w:iCs/>
          <w:color w:val="0000FF"/>
          <w:lang w:eastAsia="en-US"/>
        </w:rPr>
        <w:t>;</w:t>
      </w:r>
    </w:p>
    <w:p w14:paraId="210284DA" w14:textId="77777777" w:rsidR="00CB112F" w:rsidRPr="00CB112F" w:rsidRDefault="00CB112F" w:rsidP="00B47748">
      <w:pPr>
        <w:numPr>
          <w:ilvl w:val="0"/>
          <w:numId w:val="31"/>
        </w:numPr>
        <w:spacing w:line="259" w:lineRule="auto"/>
        <w:ind w:left="709" w:hanging="425"/>
        <w:jc w:val="both"/>
        <w:rPr>
          <w:rFonts w:eastAsia="Times New Roman"/>
          <w:i/>
          <w:iCs/>
          <w:color w:val="0000FF"/>
          <w:lang w:eastAsia="en-US"/>
        </w:rPr>
      </w:pPr>
      <w:r w:rsidRPr="00CB112F">
        <w:rPr>
          <w:rFonts w:eastAsia="Times New Roman"/>
          <w:i/>
          <w:iCs/>
          <w:color w:val="0000FF"/>
          <w:lang w:eastAsia="en-US"/>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8AF640D" w14:textId="77777777" w:rsidR="00CB112F" w:rsidRPr="00CB112F" w:rsidRDefault="00CB112F" w:rsidP="00B47748">
      <w:pPr>
        <w:numPr>
          <w:ilvl w:val="1"/>
          <w:numId w:val="30"/>
        </w:numPr>
        <w:ind w:left="1134" w:hanging="425"/>
        <w:jc w:val="both"/>
        <w:rPr>
          <w:rFonts w:eastAsia="Times New Roman"/>
          <w:i/>
          <w:iCs/>
          <w:color w:val="0000FF"/>
        </w:rPr>
      </w:pPr>
      <w:r w:rsidRPr="00CB112F">
        <w:rPr>
          <w:rFonts w:eastAsia="Times New Roman"/>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7B9E4426" w14:textId="77777777" w:rsidR="00CB112F" w:rsidRPr="00CB112F" w:rsidRDefault="00CB112F" w:rsidP="00B47748">
      <w:pPr>
        <w:numPr>
          <w:ilvl w:val="1"/>
          <w:numId w:val="30"/>
        </w:numPr>
        <w:ind w:left="1134" w:hanging="425"/>
        <w:jc w:val="both"/>
        <w:rPr>
          <w:rFonts w:eastAsia="Times New Roman"/>
          <w:i/>
          <w:iCs/>
          <w:color w:val="0000FF"/>
        </w:rPr>
      </w:pPr>
      <w:r w:rsidRPr="00CB112F">
        <w:rPr>
          <w:rFonts w:eastAsia="Times New Roman"/>
          <w:i/>
          <w:iCs/>
          <w:color w:val="0000FF"/>
        </w:rPr>
        <w:t>riska ietekme ir vidēja, ja riska iestāšanās gadījumā, tas var ietekmēt projekta īstenošanu, kavēt projekta sekmīgu ieviešanu un mērķu sasniegšanu;</w:t>
      </w:r>
    </w:p>
    <w:p w14:paraId="01A968B5" w14:textId="0D3E59E2" w:rsidR="00CB112F" w:rsidRPr="00CB112F" w:rsidRDefault="00CB112F" w:rsidP="00B47748">
      <w:pPr>
        <w:numPr>
          <w:ilvl w:val="1"/>
          <w:numId w:val="30"/>
        </w:numPr>
        <w:spacing w:after="120"/>
        <w:ind w:left="1134" w:hanging="425"/>
        <w:jc w:val="both"/>
        <w:rPr>
          <w:rFonts w:eastAsia="Times New Roman"/>
          <w:i/>
          <w:iCs/>
          <w:color w:val="0000FF"/>
        </w:rPr>
      </w:pPr>
      <w:r w:rsidRPr="00CB112F">
        <w:rPr>
          <w:rFonts w:eastAsia="Times New Roman"/>
          <w:i/>
          <w:iCs/>
          <w:color w:val="0000FF"/>
        </w:rPr>
        <w:t>riska ietekme ir zema, ja riska iestāšanās gadījumā tam nav būtiskas ietekmes un tas neietekmē projekta ieviešanu</w:t>
      </w:r>
      <w:r w:rsidR="0084377B">
        <w:rPr>
          <w:rFonts w:eastAsia="Times New Roman"/>
          <w:i/>
          <w:iCs/>
          <w:color w:val="0000FF"/>
        </w:rPr>
        <w:t>.</w:t>
      </w:r>
    </w:p>
    <w:p w14:paraId="5B22A7D1" w14:textId="77777777" w:rsidR="00CB112F" w:rsidRPr="00CB112F" w:rsidRDefault="00CB112F" w:rsidP="00B47748">
      <w:pPr>
        <w:numPr>
          <w:ilvl w:val="0"/>
          <w:numId w:val="31"/>
        </w:numPr>
        <w:spacing w:line="259" w:lineRule="auto"/>
        <w:ind w:left="709" w:hanging="425"/>
        <w:contextualSpacing/>
        <w:jc w:val="both"/>
        <w:rPr>
          <w:rFonts w:eastAsia="Times New Roman"/>
          <w:i/>
          <w:iCs/>
          <w:color w:val="0000FF"/>
          <w:lang w:eastAsia="en-US"/>
        </w:rPr>
      </w:pPr>
      <w:r w:rsidRPr="00CB112F">
        <w:rPr>
          <w:rFonts w:eastAsia="Times New Roman"/>
          <w:i/>
          <w:iCs/>
          <w:color w:val="0000FF"/>
          <w:lang w:eastAsia="en-US"/>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B8CE261" w14:textId="77777777" w:rsidR="00CB112F" w:rsidRPr="00CB112F" w:rsidRDefault="00CB112F" w:rsidP="00B47748">
      <w:pPr>
        <w:numPr>
          <w:ilvl w:val="1"/>
          <w:numId w:val="30"/>
        </w:numPr>
        <w:ind w:left="1134" w:hanging="425"/>
        <w:jc w:val="both"/>
        <w:rPr>
          <w:i/>
          <w:color w:val="0000FF"/>
        </w:rPr>
      </w:pPr>
      <w:r w:rsidRPr="00CB112F">
        <w:rPr>
          <w:i/>
          <w:color w:val="0000FF"/>
        </w:rPr>
        <w:t>iestāšanās varbūtība ir augsta, ja ir droši vai gandrīz droši, ka risks iestāsies, piemēram, reizi gadā;</w:t>
      </w:r>
    </w:p>
    <w:p w14:paraId="46D5864B" w14:textId="77777777" w:rsidR="00CB112F" w:rsidRPr="00CB112F" w:rsidRDefault="00CB112F" w:rsidP="00B47748">
      <w:pPr>
        <w:numPr>
          <w:ilvl w:val="1"/>
          <w:numId w:val="30"/>
        </w:numPr>
        <w:ind w:left="1134" w:hanging="425"/>
        <w:jc w:val="both"/>
        <w:rPr>
          <w:i/>
          <w:color w:val="0000FF"/>
        </w:rPr>
      </w:pPr>
      <w:r w:rsidRPr="00CB112F">
        <w:rPr>
          <w:i/>
          <w:color w:val="0000FF"/>
        </w:rPr>
        <w:t>iestāšanās varbūtība ir vidēja, ja ir iespējams (diezgan iespējams), ka risks iestāsies, piemēram, vienu reizi projekta laikā;</w:t>
      </w:r>
    </w:p>
    <w:p w14:paraId="088DCA09" w14:textId="087AFEBC" w:rsidR="00CB112F" w:rsidRPr="00CB112F" w:rsidRDefault="00CB112F" w:rsidP="00B47748">
      <w:pPr>
        <w:numPr>
          <w:ilvl w:val="1"/>
          <w:numId w:val="30"/>
        </w:numPr>
        <w:ind w:left="1134" w:hanging="425"/>
        <w:jc w:val="both"/>
        <w:rPr>
          <w:i/>
          <w:color w:val="0000FF"/>
        </w:rPr>
      </w:pPr>
      <w:r w:rsidRPr="00CB112F">
        <w:rPr>
          <w:i/>
          <w:color w:val="0000FF"/>
        </w:rPr>
        <w:lastRenderedPageBreak/>
        <w:t>iestāšanās varbūtība ir zema, ja mazticams, ka risks iestāsies, var notikt tikai ārkārtas gadījumos</w:t>
      </w:r>
      <w:r w:rsidR="0084377B">
        <w:rPr>
          <w:i/>
          <w:color w:val="0000FF"/>
        </w:rPr>
        <w:t>.</w:t>
      </w:r>
    </w:p>
    <w:p w14:paraId="428C6621" w14:textId="598B7E69" w:rsidR="00CB112F" w:rsidRPr="00CB112F" w:rsidRDefault="00CB112F" w:rsidP="00B47748">
      <w:pPr>
        <w:numPr>
          <w:ilvl w:val="0"/>
          <w:numId w:val="30"/>
        </w:numPr>
        <w:ind w:hanging="436"/>
        <w:jc w:val="both"/>
        <w:textAlignment w:val="baseline"/>
        <w:rPr>
          <w:i/>
          <w:iCs/>
          <w:color w:val="0000FF"/>
        </w:rPr>
      </w:pPr>
      <w:r w:rsidRPr="00CB112F">
        <w:rPr>
          <w:rFonts w:eastAsiaTheme="majorEastAsia"/>
          <w:i/>
          <w:iCs/>
          <w:color w:val="0000FF"/>
        </w:rPr>
        <w:t xml:space="preserve">norāda projekta iesniedzēja </w:t>
      </w:r>
      <w:r w:rsidR="000822AE">
        <w:rPr>
          <w:rFonts w:eastAsiaTheme="majorEastAsia"/>
          <w:i/>
          <w:iCs/>
          <w:color w:val="0000FF"/>
        </w:rPr>
        <w:t xml:space="preserve">un/vai sadarbības partnera </w:t>
      </w:r>
      <w:r w:rsidRPr="00CB112F">
        <w:rPr>
          <w:rFonts w:eastAsiaTheme="majorEastAsia"/>
          <w:i/>
          <w:iCs/>
          <w:color w:val="0000FF"/>
        </w:rPr>
        <w:t>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F36D5EF" w14:textId="77777777" w:rsidR="00CB112F" w:rsidRPr="00CB112F" w:rsidRDefault="00CB112F" w:rsidP="00B47748">
      <w:pPr>
        <w:numPr>
          <w:ilvl w:val="0"/>
          <w:numId w:val="30"/>
        </w:numPr>
        <w:ind w:hanging="436"/>
        <w:jc w:val="both"/>
        <w:textAlignment w:val="baseline"/>
        <w:rPr>
          <w:i/>
          <w:iCs/>
          <w:color w:val="0000FF"/>
        </w:rPr>
      </w:pPr>
      <w:r w:rsidRPr="00CB112F">
        <w:rPr>
          <w:i/>
          <w:color w:val="0000FF"/>
        </w:rPr>
        <w:t>norāda par risku novēršanas pasākumu īstenošanu atbildīgās personas.</w:t>
      </w:r>
    </w:p>
    <w:p w14:paraId="641785EA" w14:textId="77777777" w:rsidR="00CB112F" w:rsidRPr="00CB112F" w:rsidRDefault="00CB112F" w:rsidP="00CB112F">
      <w:pPr>
        <w:keepNext/>
        <w:spacing w:before="240" w:after="240"/>
        <w:jc w:val="both"/>
        <w:outlineLvl w:val="2"/>
        <w:rPr>
          <w:rFonts w:eastAsia="Times New Roman"/>
          <w:b/>
          <w:bCs/>
        </w:rPr>
      </w:pPr>
      <w:r w:rsidRPr="00CB112F">
        <w:rPr>
          <w:rFonts w:eastAsia="Times New Roman"/>
          <w:b/>
          <w:bCs/>
        </w:rPr>
        <w:t>Projekta saturiskā saistība ar citiem projektiem</w:t>
      </w:r>
    </w:p>
    <w:p w14:paraId="757957CB" w14:textId="257B4FFD" w:rsidR="00CB112F" w:rsidRPr="00CB112F" w:rsidRDefault="00CB112F" w:rsidP="00CB112F">
      <w:pPr>
        <w:spacing w:before="120" w:after="120"/>
        <w:jc w:val="both"/>
        <w:rPr>
          <w:i/>
          <w:color w:val="0000FF"/>
        </w:rPr>
      </w:pPr>
      <w:r w:rsidRPr="00CB112F">
        <w:rPr>
          <w:b/>
          <w:bCs/>
          <w:i/>
          <w:color w:val="0000FF"/>
        </w:rPr>
        <w:t xml:space="preserve">Šajā </w:t>
      </w:r>
      <w:r w:rsidRPr="00CB112F">
        <w:rPr>
          <w:b/>
          <w:bCs/>
          <w:i/>
          <w:iCs/>
          <w:color w:val="0000FF"/>
        </w:rPr>
        <w:t xml:space="preserve">sadaļā </w:t>
      </w:r>
      <w:r w:rsidRPr="00CB112F">
        <w:rPr>
          <w:b/>
          <w:bCs/>
          <w:i/>
          <w:color w:val="0000FF"/>
        </w:rPr>
        <w:t>projekta iesniedzējs</w:t>
      </w:r>
      <w:r w:rsidRPr="00CB112F">
        <w:rPr>
          <w:i/>
          <w:color w:val="0000FF"/>
        </w:rPr>
        <w:t xml:space="preserve"> </w:t>
      </w:r>
      <w:r w:rsidRPr="00CB112F">
        <w:rPr>
          <w:rFonts w:eastAsia="Calibri"/>
          <w:i/>
          <w:color w:val="0000FF"/>
          <w:lang w:eastAsia="en-US"/>
        </w:rPr>
        <w:t>sniedz informāciju par projekta iesniedzēja</w:t>
      </w:r>
      <w:r w:rsidR="00C34F3F">
        <w:rPr>
          <w:rFonts w:eastAsia="Calibri"/>
          <w:i/>
          <w:color w:val="0000FF"/>
          <w:lang w:eastAsia="en-US"/>
        </w:rPr>
        <w:t xml:space="preserve"> </w:t>
      </w:r>
      <w:r w:rsidR="00AD143B">
        <w:rPr>
          <w:rFonts w:eastAsia="Calibri"/>
          <w:i/>
          <w:color w:val="0000FF"/>
          <w:lang w:eastAsia="en-US"/>
        </w:rPr>
        <w:t>un sa</w:t>
      </w:r>
      <w:r w:rsidR="00C34F3F">
        <w:rPr>
          <w:rFonts w:eastAsia="Calibri"/>
          <w:i/>
          <w:color w:val="0000FF"/>
          <w:lang w:eastAsia="en-US"/>
        </w:rPr>
        <w:t>darbības partne</w:t>
      </w:r>
      <w:r w:rsidR="0038555B">
        <w:rPr>
          <w:rFonts w:eastAsia="Calibri"/>
          <w:i/>
          <w:color w:val="0000FF"/>
          <w:lang w:eastAsia="en-US"/>
        </w:rPr>
        <w:t>ra</w:t>
      </w:r>
      <w:r w:rsidRPr="00CB112F">
        <w:rPr>
          <w:rFonts w:eastAsia="Calibri"/>
          <w:i/>
          <w:color w:val="0000FF"/>
          <w:lang w:eastAsia="en-US"/>
        </w:rPr>
        <w:t xml:space="preserve"> iesniegtiem, īstenotiem (jau pabeigtiem) vai īstenošanā esošiem projektiem, ar kuriem konstatējama projekta iesniegumā plānoto darbību un izmaksu demarkācija (skaidra nošķiršana), ieguldījumu sinerģija (</w:t>
      </w:r>
      <w:proofErr w:type="spellStart"/>
      <w:r w:rsidRPr="00CB112F">
        <w:rPr>
          <w:rFonts w:eastAsia="Calibri"/>
          <w:i/>
          <w:color w:val="0000FF"/>
          <w:lang w:eastAsia="en-US"/>
        </w:rPr>
        <w:t>papildināmība</w:t>
      </w:r>
      <w:proofErr w:type="spellEnd"/>
      <w:r w:rsidRPr="00CB112F">
        <w:rPr>
          <w:rFonts w:eastAsia="Calibri"/>
          <w:i/>
          <w:color w:val="0000FF"/>
          <w:lang w:eastAsia="en-US"/>
        </w:rPr>
        <w:t>).</w:t>
      </w:r>
    </w:p>
    <w:p w14:paraId="6840E7C2" w14:textId="72770791" w:rsidR="00BA2ACB" w:rsidRPr="00BA2ACB" w:rsidRDefault="00CB112F" w:rsidP="00B47748">
      <w:pPr>
        <w:numPr>
          <w:ilvl w:val="0"/>
          <w:numId w:val="29"/>
        </w:numPr>
        <w:spacing w:after="240"/>
        <w:ind w:left="567" w:hanging="283"/>
        <w:jc w:val="both"/>
        <w:rPr>
          <w:i/>
          <w:iCs/>
          <w:color w:val="0000FF"/>
        </w:rPr>
      </w:pPr>
      <w:bookmarkStart w:id="5" w:name="_Hlk168511367"/>
      <w:r w:rsidRPr="00CB112F">
        <w:rPr>
          <w:i/>
          <w:color w:val="0000FF"/>
        </w:rPr>
        <w:t xml:space="preserve">Sniegtajai informācijai </w:t>
      </w:r>
      <w:r w:rsidRPr="003728CB">
        <w:rPr>
          <w:i/>
          <w:color w:val="0000FF"/>
        </w:rPr>
        <w:t>jāapliecina dubultā finansējuma ne</w:t>
      </w:r>
      <w:r w:rsidR="006B7C8D" w:rsidRPr="003728CB">
        <w:rPr>
          <w:i/>
          <w:color w:val="0000FF"/>
        </w:rPr>
        <w:t>iestāšanos</w:t>
      </w:r>
      <w:r w:rsidRPr="00CB112F">
        <w:rPr>
          <w:i/>
          <w:iCs/>
          <w:color w:val="0000FF"/>
        </w:rPr>
        <w:t xml:space="preserve">, t.i., – projektā plānotie </w:t>
      </w:r>
      <w:r w:rsidR="00E66D95" w:rsidRPr="00BA2ACB">
        <w:rPr>
          <w:i/>
          <w:iCs/>
          <w:color w:val="0000FF"/>
        </w:rPr>
        <w:t xml:space="preserve">ieguldījumi par tām </w:t>
      </w:r>
      <w:bookmarkEnd w:id="5"/>
      <w:r w:rsidR="00E66D95" w:rsidRPr="00BA2ACB">
        <w:rPr>
          <w:i/>
          <w:iCs/>
          <w:color w:val="0000FF"/>
        </w:rPr>
        <w:t>pašām izmaksām vienlaikus neti</w:t>
      </w:r>
      <w:r w:rsidR="00865F42">
        <w:rPr>
          <w:i/>
          <w:iCs/>
          <w:color w:val="0000FF"/>
        </w:rPr>
        <w:t>e</w:t>
      </w:r>
      <w:r w:rsidR="00E66D95" w:rsidRPr="00BA2ACB">
        <w:rPr>
          <w:i/>
          <w:iCs/>
          <w:color w:val="0000FF"/>
        </w:rPr>
        <w:t>k finansēti</w:t>
      </w:r>
      <w:r w:rsidR="00045DF0">
        <w:rPr>
          <w:i/>
          <w:iCs/>
          <w:color w:val="0000FF"/>
        </w:rPr>
        <w:t xml:space="preserve"> </w:t>
      </w:r>
      <w:r w:rsidR="00865F42">
        <w:rPr>
          <w:i/>
          <w:iCs/>
          <w:color w:val="0000FF"/>
        </w:rPr>
        <w:t>v</w:t>
      </w:r>
      <w:r w:rsidR="00045DF0">
        <w:rPr>
          <w:i/>
          <w:iCs/>
          <w:color w:val="0000FF"/>
        </w:rPr>
        <w:t>ai līdzfinansēti</w:t>
      </w:r>
      <w:r w:rsidR="00D73B09">
        <w:rPr>
          <w:i/>
          <w:iCs/>
          <w:color w:val="0000FF"/>
        </w:rPr>
        <w:t>,</w:t>
      </w:r>
      <w:r w:rsidR="00E66D95" w:rsidRPr="00BA2ACB">
        <w:rPr>
          <w:i/>
          <w:iCs/>
          <w:color w:val="0000FF"/>
        </w:rPr>
        <w:t xml:space="preserve"> </w:t>
      </w:r>
      <w:r w:rsidR="00D73B09" w:rsidRPr="00CB112F">
        <w:rPr>
          <w:i/>
          <w:iCs/>
          <w:color w:val="0000FF"/>
        </w:rPr>
        <w:t xml:space="preserve">kā arī tos nav plānots finansēt vai līdzfinansēt </w:t>
      </w:r>
      <w:r w:rsidR="00E66D95" w:rsidRPr="00BA2ACB">
        <w:rPr>
          <w:i/>
          <w:iCs/>
          <w:color w:val="0000FF"/>
        </w:rPr>
        <w:t>ar cita projekta ietvaros vai atbalsta pasākuma ietvaros piesaistītu līdzfinansējumu</w:t>
      </w:r>
      <w:r w:rsidR="00140A5C">
        <w:rPr>
          <w:i/>
          <w:iCs/>
          <w:color w:val="0000FF"/>
        </w:rPr>
        <w:t xml:space="preserve"> </w:t>
      </w:r>
      <w:r w:rsidR="00140A5C" w:rsidRPr="00140A5C">
        <w:rPr>
          <w:i/>
          <w:iCs/>
          <w:color w:val="0000FF"/>
        </w:rPr>
        <w:t>no citiem valsts</w:t>
      </w:r>
      <w:r w:rsidR="00BA6BE6">
        <w:rPr>
          <w:i/>
          <w:iCs/>
          <w:color w:val="0000FF"/>
        </w:rPr>
        <w:t xml:space="preserve"> un/vai</w:t>
      </w:r>
      <w:r w:rsidR="00B04D35">
        <w:rPr>
          <w:i/>
          <w:iCs/>
          <w:color w:val="0000FF"/>
        </w:rPr>
        <w:t xml:space="preserve"> pašvaldības budžeta</w:t>
      </w:r>
      <w:r w:rsidR="00140A5C" w:rsidRPr="00140A5C">
        <w:rPr>
          <w:i/>
          <w:iCs/>
          <w:color w:val="0000FF"/>
        </w:rPr>
        <w:t xml:space="preserve"> vai ārvalstu finanšu atbalsta instrumentiem</w:t>
      </w:r>
      <w:r w:rsidR="00E66D95" w:rsidRPr="00BA2ACB">
        <w:rPr>
          <w:i/>
          <w:iCs/>
          <w:color w:val="0000FF"/>
        </w:rPr>
        <w:t>, kā arī projektā īstenojamās darbības projekta īstenošanai piešķirtā finansējuma ietvaros netiks finansētas dubultā, novēršot dubultā finansējuma risku.</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3A79F1C9">
        <w:trPr>
          <w:trHeight w:val="1544"/>
        </w:trPr>
        <w:tc>
          <w:tcPr>
            <w:tcW w:w="7650" w:type="dxa"/>
            <w:gridSpan w:val="2"/>
            <w:tcBorders>
              <w:top w:val="single" w:sz="4" w:space="0" w:color="auto"/>
              <w:left w:val="single" w:sz="4" w:space="0" w:color="auto"/>
              <w:bottom w:val="single" w:sz="4" w:space="0" w:color="auto"/>
              <w:right w:val="single" w:sz="4" w:space="0" w:color="auto"/>
            </w:tcBorders>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tcBorders>
              <w:top w:val="single" w:sz="4" w:space="0" w:color="auto"/>
              <w:left w:val="single" w:sz="4" w:space="0" w:color="auto"/>
              <w:bottom w:val="single" w:sz="4" w:space="0" w:color="auto"/>
              <w:right w:val="single" w:sz="4" w:space="0" w:color="auto"/>
            </w:tcBorders>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6168024F" w:rsidR="00052C66" w:rsidRPr="00176B19" w:rsidRDefault="00052C66" w:rsidP="00B3528C">
            <w:pPr>
              <w:pStyle w:val="Heading3"/>
              <w:spacing w:before="0" w:beforeAutospacing="0" w:after="120" w:afterAutospacing="0"/>
              <w:jc w:val="center"/>
              <w:rPr>
                <w:rFonts w:eastAsia="Times New Roman"/>
                <w:b w:val="0"/>
                <w:bCs w:val="0"/>
                <w:i/>
                <w:iCs/>
                <w:color w:val="7F7F7F" w:themeColor="text1" w:themeTint="80"/>
                <w:sz w:val="24"/>
                <w:szCs w:val="24"/>
              </w:rPr>
            </w:pPr>
            <w:r w:rsidRPr="00176B19">
              <w:rPr>
                <w:b w:val="0"/>
                <w:bCs w:val="0"/>
                <w:i/>
                <w:iCs/>
                <w:color w:val="0000FF"/>
                <w:sz w:val="24"/>
                <w:szCs w:val="24"/>
              </w:rPr>
              <w:t>Var pievienot vairākus projektus, katram izveidojot atsevišķu tabulu</w:t>
            </w:r>
            <w:r w:rsidR="004E07F5">
              <w:rPr>
                <w:b w:val="0"/>
                <w:bCs w:val="0"/>
                <w:i/>
                <w:iCs/>
                <w:color w:val="0000FF"/>
                <w:sz w:val="24"/>
                <w:szCs w:val="24"/>
              </w:rPr>
              <w:t>.</w:t>
            </w:r>
          </w:p>
        </w:tc>
      </w:tr>
      <w:tr w:rsidR="00961F9E" w:rsidRPr="00922EF5" w14:paraId="16F59F78" w14:textId="77777777" w:rsidTr="3A79F1C9">
        <w:trPr>
          <w:cantSplit/>
        </w:trPr>
        <w:tc>
          <w:tcPr>
            <w:tcW w:w="4673" w:type="dxa"/>
            <w:vMerge w:val="restart"/>
            <w:tcBorders>
              <w:top w:val="single" w:sz="4" w:space="0" w:color="auto"/>
            </w:tcBorders>
          </w:tcPr>
          <w:p w14:paraId="50742A18" w14:textId="279E2E56" w:rsidR="005E198A" w:rsidRPr="00922EF5" w:rsidRDefault="00F74ED3" w:rsidP="00F17DEB">
            <w:pPr>
              <w:pStyle w:val="Heading3"/>
              <w:spacing w:before="0" w:beforeAutospacing="0" w:after="0" w:afterAutospacing="0"/>
              <w:jc w:val="center"/>
              <w:rPr>
                <w:noProof/>
              </w:rPr>
            </w:pPr>
            <w:r w:rsidRPr="00922EF5">
              <w:rPr>
                <w:noProof/>
              </w:rPr>
              <w:drawing>
                <wp:inline distT="0" distB="0" distL="0" distR="0" wp14:anchorId="7A6461D8" wp14:editId="4E8AEF8D">
                  <wp:extent cx="2704465" cy="3581400"/>
                  <wp:effectExtent l="0" t="0" r="635"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2725222" cy="360888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00F17DEB">
            <w:pPr>
              <w:pStyle w:val="Heading3"/>
              <w:spacing w:before="0" w:beforeAutospacing="0" w:after="0" w:afterAutospacing="0"/>
              <w:jc w:val="center"/>
            </w:pPr>
            <w:r w:rsidRPr="00922EF5">
              <w:rPr>
                <w:noProof/>
              </w:rPr>
              <w:drawing>
                <wp:inline distT="0" distB="0" distL="0" distR="0" wp14:anchorId="41008F85" wp14:editId="5CBA9366">
                  <wp:extent cx="2752725" cy="3962400"/>
                  <wp:effectExtent l="0" t="0" r="9525" b="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rotWithShape="1">
                          <a:blip r:embed="rId32"/>
                          <a:srcRect b="11678"/>
                          <a:stretch/>
                        </pic:blipFill>
                        <pic:spPr bwMode="auto">
                          <a:xfrm>
                            <a:off x="0" y="0"/>
                            <a:ext cx="2752725" cy="3962400"/>
                          </a:xfrm>
                          <a:prstGeom prst="rect">
                            <a:avLst/>
                          </a:prstGeom>
                          <a:ln>
                            <a:noFill/>
                          </a:ln>
                          <a:extLst>
                            <a:ext uri="{53640926-AAD7-44D8-BBD7-CCE9431645EC}">
                              <a14:shadowObscured xmlns:a14="http://schemas.microsoft.com/office/drawing/2010/main"/>
                            </a:ext>
                          </a:extLst>
                        </pic:spPr>
                      </pic:pic>
                    </a:graphicData>
                  </a:graphic>
                </wp:inline>
              </w:drawing>
            </w:r>
          </w:p>
        </w:tc>
        <w:tc>
          <w:tcPr>
            <w:tcW w:w="4954" w:type="dxa"/>
            <w:gridSpan w:val="2"/>
            <w:tcBorders>
              <w:top w:val="single" w:sz="4" w:space="0" w:color="auto"/>
            </w:tcBorders>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F6F808"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Izvēlnē atzīmē atbilstošo:</w:t>
            </w:r>
          </w:p>
          <w:p w14:paraId="2F831023" w14:textId="77777777" w:rsidR="00961F9E" w:rsidRPr="00176B19" w:rsidRDefault="00961F9E" w:rsidP="001D479F">
            <w:pPr>
              <w:pStyle w:val="Heading3"/>
              <w:numPr>
                <w:ilvl w:val="0"/>
                <w:numId w:val="8"/>
              </w:numPr>
              <w:spacing w:before="0" w:beforeAutospacing="0" w:after="0" w:afterAutospacing="0"/>
              <w:jc w:val="both"/>
              <w:rPr>
                <w:b w:val="0"/>
                <w:bCs w:val="0"/>
                <w:color w:val="0000FF"/>
                <w:sz w:val="24"/>
                <w:szCs w:val="24"/>
              </w:rPr>
            </w:pPr>
            <w:r w:rsidRPr="00176B19">
              <w:rPr>
                <w:b w:val="0"/>
                <w:bCs w:val="0"/>
                <w:color w:val="0000FF"/>
                <w:sz w:val="24"/>
                <w:szCs w:val="24"/>
              </w:rPr>
              <w:t>CFLA,</w:t>
            </w:r>
          </w:p>
          <w:p w14:paraId="2C42BA66" w14:textId="13EF87B0" w:rsidR="00961F9E" w:rsidRPr="00922EF5" w:rsidRDefault="00961F9E" w:rsidP="3A79F1C9">
            <w:pPr>
              <w:pStyle w:val="Heading3"/>
              <w:numPr>
                <w:ilvl w:val="0"/>
                <w:numId w:val="8"/>
              </w:numPr>
              <w:spacing w:before="0" w:beforeAutospacing="0" w:after="120" w:afterAutospacing="0"/>
              <w:jc w:val="both"/>
              <w:rPr>
                <w:rFonts w:eastAsia="Times New Roman"/>
                <w:sz w:val="24"/>
                <w:szCs w:val="24"/>
              </w:rPr>
            </w:pPr>
            <w:r w:rsidRPr="3A79F1C9" w:rsidDel="2D415812">
              <w:rPr>
                <w:b w:val="0"/>
                <w:bCs w:val="0"/>
                <w:color w:val="0000FF"/>
                <w:sz w:val="24"/>
                <w:szCs w:val="24"/>
              </w:rPr>
              <w:t>c</w:t>
            </w:r>
            <w:r w:rsidR="2D415812" w:rsidRPr="3A79F1C9">
              <w:rPr>
                <w:b w:val="0"/>
                <w:bCs w:val="0"/>
                <w:color w:val="0000FF"/>
                <w:sz w:val="24"/>
                <w:szCs w:val="24"/>
              </w:rPr>
              <w:t>its</w:t>
            </w:r>
            <w:r w:rsidR="5B77532D" w:rsidRPr="3A79F1C9">
              <w:rPr>
                <w:b w:val="0"/>
                <w:bCs w:val="0"/>
                <w:color w:val="0000FF"/>
                <w:sz w:val="24"/>
                <w:szCs w:val="24"/>
              </w:rPr>
              <w:t>.</w:t>
            </w:r>
          </w:p>
        </w:tc>
      </w:tr>
      <w:tr w:rsidR="00961F9E" w:rsidRPr="00922EF5" w14:paraId="63CA1214" w14:textId="77777777" w:rsidTr="3A79F1C9">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35122264"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Izvēlnē atzīmē atbilstošo:</w:t>
            </w:r>
          </w:p>
          <w:p w14:paraId="6014D310" w14:textId="77777777" w:rsidR="00961F9E" w:rsidRPr="00721A86" w:rsidRDefault="00961F9E" w:rsidP="001D479F">
            <w:pPr>
              <w:pStyle w:val="Heading3"/>
              <w:numPr>
                <w:ilvl w:val="0"/>
                <w:numId w:val="9"/>
              </w:numPr>
              <w:spacing w:before="0" w:beforeAutospacing="0" w:after="0" w:afterAutospacing="0"/>
              <w:jc w:val="both"/>
              <w:rPr>
                <w:b w:val="0"/>
                <w:bCs w:val="0"/>
                <w:i/>
                <w:iCs/>
                <w:color w:val="0000FF"/>
                <w:sz w:val="24"/>
                <w:szCs w:val="24"/>
              </w:rPr>
            </w:pPr>
            <w:r w:rsidRPr="00721A86">
              <w:rPr>
                <w:b w:val="0"/>
                <w:bCs w:val="0"/>
                <w:i/>
                <w:iCs/>
                <w:color w:val="0000FF"/>
                <w:sz w:val="24"/>
                <w:szCs w:val="24"/>
              </w:rPr>
              <w:t>projekta īstenotājs,</w:t>
            </w:r>
          </w:p>
          <w:p w14:paraId="007D58F3" w14:textId="72E054A7" w:rsidR="00961F9E" w:rsidRPr="00922EF5" w:rsidRDefault="2D415812" w:rsidP="3A79F1C9">
            <w:pPr>
              <w:pStyle w:val="Heading3"/>
              <w:numPr>
                <w:ilvl w:val="0"/>
                <w:numId w:val="9"/>
              </w:numPr>
              <w:spacing w:before="0" w:beforeAutospacing="0" w:after="120" w:afterAutospacing="0"/>
              <w:jc w:val="both"/>
              <w:rPr>
                <w:rFonts w:eastAsia="Times New Roman"/>
                <w:b w:val="0"/>
                <w:bCs w:val="0"/>
                <w:sz w:val="24"/>
                <w:szCs w:val="24"/>
              </w:rPr>
            </w:pPr>
            <w:r w:rsidRPr="3A79F1C9">
              <w:rPr>
                <w:b w:val="0"/>
                <w:bCs w:val="0"/>
                <w:i/>
                <w:iCs/>
                <w:color w:val="0000FF"/>
                <w:sz w:val="24"/>
                <w:szCs w:val="24"/>
              </w:rPr>
              <w:t>sadarbības partneris</w:t>
            </w:r>
            <w:r w:rsidR="483B3F2D" w:rsidRPr="3A79F1C9">
              <w:rPr>
                <w:b w:val="0"/>
                <w:bCs w:val="0"/>
                <w:i/>
                <w:iCs/>
                <w:color w:val="0000FF"/>
                <w:sz w:val="24"/>
                <w:szCs w:val="24"/>
              </w:rPr>
              <w:t>.</w:t>
            </w:r>
          </w:p>
        </w:tc>
      </w:tr>
      <w:tr w:rsidR="00961F9E" w:rsidRPr="00922EF5" w14:paraId="044DE2A7" w14:textId="77777777" w:rsidTr="3A79F1C9">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B3528C">
            <w:pPr>
              <w:pStyle w:val="Heading3"/>
              <w:spacing w:before="0" w:beforeAutospacing="0" w:after="12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3A79F1C9">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B3528C">
            <w:pPr>
              <w:spacing w:after="120"/>
              <w:rPr>
                <w:color w:val="7F7F7F" w:themeColor="text1" w:themeTint="80"/>
              </w:rPr>
            </w:pPr>
            <w:r w:rsidRPr="00922EF5">
              <w:rPr>
                <w:color w:val="7F7F7F" w:themeColor="text1" w:themeTint="80"/>
              </w:rPr>
              <w:t>Ievada informāciju</w:t>
            </w:r>
          </w:p>
          <w:p w14:paraId="0EA2F54B" w14:textId="7FE4A0FB" w:rsidR="00961F9E" w:rsidRPr="00133210" w:rsidRDefault="2D415812" w:rsidP="3A79F1C9">
            <w:pPr>
              <w:pStyle w:val="NormalWeb"/>
              <w:spacing w:before="0" w:beforeAutospacing="0" w:after="120" w:afterAutospacing="0"/>
              <w:jc w:val="both"/>
              <w:rPr>
                <w:i/>
                <w:iCs/>
                <w:color w:val="7F7F7F" w:themeColor="text1" w:themeTint="80"/>
              </w:rPr>
            </w:pPr>
            <w:r w:rsidRPr="3A79F1C9">
              <w:rPr>
                <w:i/>
                <w:iCs/>
                <w:color w:val="0000FF"/>
              </w:rPr>
              <w:t>Norāda saistītā projekta nosaukumu</w:t>
            </w:r>
            <w:r w:rsidR="483B3F2D" w:rsidRPr="3A79F1C9">
              <w:rPr>
                <w:i/>
                <w:iCs/>
                <w:color w:val="0000FF"/>
              </w:rPr>
              <w:t>.</w:t>
            </w:r>
          </w:p>
        </w:tc>
      </w:tr>
      <w:tr w:rsidR="00961F9E" w:rsidRPr="00922EF5" w14:paraId="1D0CC1DB" w14:textId="77777777" w:rsidTr="3A79F1C9">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B3528C">
            <w:pPr>
              <w:spacing w:after="120"/>
              <w:rPr>
                <w:color w:val="7F7F7F" w:themeColor="text1" w:themeTint="80"/>
              </w:rPr>
            </w:pPr>
            <w:r w:rsidRPr="00922EF5">
              <w:rPr>
                <w:color w:val="7F7F7F" w:themeColor="text1" w:themeTint="80"/>
              </w:rPr>
              <w:t>Ievada informāciju</w:t>
            </w:r>
          </w:p>
          <w:p w14:paraId="07352658" w14:textId="6E175046" w:rsidR="00961F9E" w:rsidRPr="004B2FDB" w:rsidRDefault="2D415812" w:rsidP="3A79F1C9">
            <w:pPr>
              <w:pStyle w:val="NormalWeb"/>
              <w:spacing w:before="0" w:beforeAutospacing="0" w:after="120" w:afterAutospacing="0"/>
              <w:jc w:val="both"/>
              <w:rPr>
                <w:i/>
                <w:iCs/>
                <w:color w:val="0000FF"/>
              </w:rPr>
            </w:pPr>
            <w:r w:rsidRPr="3A79F1C9">
              <w:rPr>
                <w:i/>
                <w:iCs/>
                <w:color w:val="0000FF"/>
              </w:rPr>
              <w:t>Norāda saistītā projekta numuru</w:t>
            </w:r>
            <w:r w:rsidR="23D09C2C" w:rsidRPr="3A79F1C9">
              <w:rPr>
                <w:i/>
                <w:iCs/>
                <w:color w:val="0000FF"/>
              </w:rPr>
              <w:t>.</w:t>
            </w:r>
          </w:p>
        </w:tc>
      </w:tr>
      <w:tr w:rsidR="00961F9E" w:rsidRPr="00A564A5" w14:paraId="3D4C5F3C" w14:textId="77777777" w:rsidTr="3A79F1C9">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32F49036"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w:t>
            </w:r>
            <w:r w:rsidR="00AA71DB">
              <w:rPr>
                <w:rFonts w:eastAsia="Times New Roman"/>
                <w:b/>
                <w:bCs/>
              </w:rPr>
              <w:t xml:space="preserve"> </w:t>
            </w:r>
            <w:r w:rsidRPr="00922EF5">
              <w:rPr>
                <w:rFonts w:eastAsia="Times New Roman"/>
                <w:b/>
                <w:bCs/>
              </w:rPr>
              <w:t>-, - līdz</w:t>
            </w:r>
          </w:p>
          <w:p w14:paraId="115C8EBC" w14:textId="2C7A8E3D" w:rsidR="00961F9E" w:rsidRPr="00922EF5" w:rsidRDefault="00961F9E" w:rsidP="00B3528C">
            <w:pPr>
              <w:spacing w:after="120"/>
              <w:rPr>
                <w:color w:val="7F7F7F" w:themeColor="text1" w:themeTint="80"/>
              </w:rPr>
            </w:pPr>
            <w:r w:rsidRPr="00922EF5">
              <w:rPr>
                <w:color w:val="7F7F7F" w:themeColor="text1" w:themeTint="80"/>
              </w:rPr>
              <w:t>Datuma izvēles laukā izvēlas datumu no kalendāra</w:t>
            </w:r>
          </w:p>
          <w:p w14:paraId="78179F6F" w14:textId="2FFB1B36" w:rsidR="00961F9E" w:rsidRPr="004B2FDB" w:rsidRDefault="2D415812" w:rsidP="3A79F1C9">
            <w:pPr>
              <w:pStyle w:val="Heading3"/>
              <w:spacing w:before="0" w:beforeAutospacing="0" w:after="120" w:afterAutospacing="0"/>
              <w:jc w:val="both"/>
              <w:rPr>
                <w:rFonts w:eastAsia="Times New Roman"/>
                <w:b w:val="0"/>
                <w:bCs w:val="0"/>
                <w:i/>
                <w:iCs/>
                <w:sz w:val="24"/>
                <w:szCs w:val="24"/>
                <w:highlight w:val="yellow"/>
              </w:rPr>
            </w:pPr>
            <w:r w:rsidRPr="3A79F1C9">
              <w:rPr>
                <w:b w:val="0"/>
                <w:bCs w:val="0"/>
                <w:i/>
                <w:iCs/>
                <w:color w:val="0000FF"/>
                <w:sz w:val="24"/>
                <w:szCs w:val="24"/>
              </w:rPr>
              <w:t>Ievada saistītā projekta īstenošanas periodu</w:t>
            </w:r>
            <w:r w:rsidR="4C049DB0" w:rsidRPr="3A79F1C9">
              <w:rPr>
                <w:b w:val="0"/>
                <w:bCs w:val="0"/>
                <w:i/>
                <w:iCs/>
                <w:color w:val="0000FF"/>
                <w:sz w:val="24"/>
                <w:szCs w:val="24"/>
              </w:rPr>
              <w:t>.</w:t>
            </w:r>
          </w:p>
        </w:tc>
      </w:tr>
      <w:tr w:rsidR="00961F9E" w:rsidRPr="00A564A5" w14:paraId="137DC819" w14:textId="77777777" w:rsidTr="3A79F1C9">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B3528C">
            <w:pPr>
              <w:pStyle w:val="Heading3"/>
              <w:spacing w:before="0" w:beforeAutospacing="0" w:after="12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4B2FDB" w:rsidRDefault="000F77D8" w:rsidP="00B3528C">
            <w:pPr>
              <w:pStyle w:val="Heading3"/>
              <w:spacing w:before="0" w:beforeAutospacing="0" w:after="120" w:afterAutospacing="0"/>
              <w:jc w:val="both"/>
              <w:rPr>
                <w:rFonts w:eastAsia="Times New Roman"/>
                <w:b w:val="0"/>
                <w:bCs w:val="0"/>
                <w:i/>
                <w:iCs/>
                <w:sz w:val="24"/>
                <w:szCs w:val="24"/>
              </w:rPr>
            </w:pPr>
            <w:r w:rsidRPr="004B2FDB">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3A79F1C9">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EEA1DAA"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B8525C">
              <w:rPr>
                <w:rFonts w:eastAsia="Times New Roman"/>
                <w:b/>
                <w:bCs/>
              </w:rPr>
              <w:t>rkā</w:t>
            </w:r>
            <w:r w:rsidRPr="00235702">
              <w:rPr>
                <w:rFonts w:eastAsia="Times New Roman"/>
                <w:b/>
                <w:bCs/>
              </w:rPr>
              <w:t>cijas apraksts</w:t>
            </w:r>
          </w:p>
          <w:p w14:paraId="72B96FEB" w14:textId="77777777" w:rsidR="00961F9E" w:rsidRPr="00235702" w:rsidRDefault="00961F9E" w:rsidP="00B3528C">
            <w:pPr>
              <w:pStyle w:val="Heading3"/>
              <w:spacing w:before="0" w:beforeAutospacing="0" w:after="12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23CD1D17" w14:textId="77777777" w:rsidR="000F77D8" w:rsidRDefault="00393023" w:rsidP="00B3528C">
            <w:pPr>
              <w:pStyle w:val="Heading3"/>
              <w:spacing w:before="0" w:beforeAutospacing="0" w:after="120" w:afterAutospacing="0"/>
              <w:jc w:val="both"/>
              <w:rPr>
                <w:b w:val="0"/>
                <w:bCs w:val="0"/>
                <w:i/>
                <w:iCs/>
                <w:color w:val="0000FF"/>
                <w:sz w:val="24"/>
                <w:szCs w:val="24"/>
              </w:rPr>
            </w:pPr>
            <w:r w:rsidRPr="00393023">
              <w:rPr>
                <w:b w:val="0"/>
                <w:bCs w:val="0"/>
                <w:i/>
                <w:iCs/>
                <w:color w:val="0000FF"/>
                <w:sz w:val="24"/>
                <w:szCs w:val="24"/>
              </w:rPr>
              <w:t>Apraksta plānoto darbību un izmaksu demarkāciju (skaidru nošķiršanu) vai ieguldījumu sinerģiju (</w:t>
            </w:r>
            <w:proofErr w:type="spellStart"/>
            <w:r w:rsidRPr="00393023">
              <w:rPr>
                <w:b w:val="0"/>
                <w:bCs w:val="0"/>
                <w:i/>
                <w:iCs/>
                <w:color w:val="0000FF"/>
                <w:sz w:val="24"/>
                <w:szCs w:val="24"/>
              </w:rPr>
              <w:t>papildināmību</w:t>
            </w:r>
            <w:proofErr w:type="spellEnd"/>
            <w:r w:rsidRPr="00393023">
              <w:rPr>
                <w:b w:val="0"/>
                <w:bCs w:val="0"/>
                <w:i/>
                <w:iCs/>
                <w:color w:val="0000FF"/>
                <w:sz w:val="24"/>
                <w:szCs w:val="24"/>
              </w:rPr>
              <w:t>).</w:t>
            </w:r>
          </w:p>
          <w:p w14:paraId="4579FA37" w14:textId="0C9C6138" w:rsidR="00534867" w:rsidRPr="001015FF" w:rsidRDefault="319A050F" w:rsidP="3A79F1C9">
            <w:pPr>
              <w:pStyle w:val="Heading3"/>
              <w:spacing w:before="0" w:beforeAutospacing="0" w:after="120" w:afterAutospacing="0"/>
              <w:jc w:val="both"/>
              <w:rPr>
                <w:rFonts w:eastAsia="Times New Roman"/>
                <w:b w:val="0"/>
                <w:bCs w:val="0"/>
                <w:i/>
                <w:iCs/>
                <w:sz w:val="24"/>
                <w:szCs w:val="24"/>
              </w:rPr>
            </w:pPr>
            <w:r w:rsidRPr="3A79F1C9">
              <w:rPr>
                <w:rStyle w:val="normaltextrun"/>
                <w:b w:val="0"/>
                <w:bCs w:val="0"/>
                <w:i/>
                <w:iCs/>
                <w:color w:val="0000FF"/>
                <w:sz w:val="24"/>
                <w:szCs w:val="24"/>
                <w:shd w:val="clear" w:color="auto" w:fill="FFFFFF"/>
              </w:rPr>
              <w:t>Norāda informāciju par citiem Eiropas Savienības struktūrfondu un Kohēzijas fonda 2014.</w:t>
            </w:r>
            <w:r w:rsidR="1AB032C6" w:rsidRPr="3A79F1C9">
              <w:rPr>
                <w:rStyle w:val="normaltextrun"/>
                <w:b w:val="0"/>
                <w:bCs w:val="0"/>
                <w:i/>
                <w:iCs/>
                <w:color w:val="0000FF"/>
                <w:sz w:val="24"/>
                <w:szCs w:val="24"/>
                <w:shd w:val="clear" w:color="auto" w:fill="FFFFFF"/>
              </w:rPr>
              <w:t> – </w:t>
            </w:r>
            <w:r w:rsidRPr="3A79F1C9">
              <w:rPr>
                <w:rStyle w:val="normaltextrun"/>
                <w:b w:val="0"/>
                <w:bCs w:val="0"/>
                <w:i/>
                <w:iCs/>
                <w:color w:val="0000FF"/>
                <w:sz w:val="24"/>
                <w:szCs w:val="24"/>
                <w:shd w:val="clear" w:color="auto" w:fill="FFFFFF"/>
              </w:rPr>
              <w:t>2020.</w:t>
            </w:r>
            <w:r w:rsidR="1AB032C6" w:rsidRPr="3A79F1C9">
              <w:rPr>
                <w:rStyle w:val="normaltextrun"/>
                <w:b w:val="0"/>
                <w:bCs w:val="0"/>
                <w:i/>
                <w:iCs/>
                <w:color w:val="0000FF"/>
                <w:sz w:val="24"/>
                <w:szCs w:val="24"/>
                <w:shd w:val="clear" w:color="auto" w:fill="FFFFFF"/>
              </w:rPr>
              <w:t> </w:t>
            </w:r>
            <w:r w:rsidRPr="3A79F1C9">
              <w:rPr>
                <w:rStyle w:val="normaltextrun"/>
                <w:b w:val="0"/>
                <w:bCs w:val="0"/>
                <w:i/>
                <w:iCs/>
                <w:color w:val="0000FF"/>
                <w:sz w:val="24"/>
                <w:szCs w:val="24"/>
                <w:shd w:val="clear" w:color="auto" w:fill="FFFFFF"/>
              </w:rPr>
              <w:t>gada plānošanas perioda un Eiropas Savienības fondu 2021</w:t>
            </w:r>
            <w:r w:rsidR="1AB032C6" w:rsidRPr="3A79F1C9">
              <w:rPr>
                <w:rStyle w:val="normaltextrun"/>
                <w:b w:val="0"/>
                <w:bCs w:val="0"/>
                <w:i/>
                <w:iCs/>
                <w:color w:val="0000FF"/>
                <w:sz w:val="24"/>
                <w:szCs w:val="24"/>
                <w:shd w:val="clear" w:color="auto" w:fill="FFFFFF"/>
              </w:rPr>
              <w:t>. – </w:t>
            </w:r>
            <w:r w:rsidRPr="3A79F1C9">
              <w:rPr>
                <w:rStyle w:val="normaltextrun"/>
                <w:b w:val="0"/>
                <w:bCs w:val="0"/>
                <w:i/>
                <w:iCs/>
                <w:color w:val="0000FF"/>
                <w:sz w:val="24"/>
                <w:szCs w:val="24"/>
                <w:shd w:val="clear" w:color="auto" w:fill="FFFFFF"/>
              </w:rPr>
              <w:t>2027.</w:t>
            </w:r>
            <w:r w:rsidR="1AB032C6" w:rsidRPr="3A79F1C9">
              <w:rPr>
                <w:rStyle w:val="normaltextrun"/>
                <w:b w:val="0"/>
                <w:bCs w:val="0"/>
                <w:i/>
                <w:iCs/>
                <w:color w:val="0000FF"/>
                <w:sz w:val="24"/>
                <w:szCs w:val="24"/>
                <w:shd w:val="clear" w:color="auto" w:fill="FFFFFF"/>
              </w:rPr>
              <w:t> </w:t>
            </w:r>
            <w:r w:rsidRPr="3A79F1C9">
              <w:rPr>
                <w:rStyle w:val="normaltextrun"/>
                <w:b w:val="0"/>
                <w:bCs w:val="0"/>
                <w:i/>
                <w:iCs/>
                <w:color w:val="0000FF"/>
                <w:sz w:val="24"/>
                <w:szCs w:val="24"/>
                <w:shd w:val="clear" w:color="auto" w:fill="FFFFFF"/>
              </w:rPr>
              <w:t xml:space="preserve">gada plānošanas perioda specifisko atbalsta mērķu projektiem, finanšu instrumentiem un atbalsta programmām, ar kuriem saskata </w:t>
            </w:r>
            <w:proofErr w:type="spellStart"/>
            <w:r w:rsidRPr="3A79F1C9">
              <w:rPr>
                <w:rStyle w:val="normaltextrun"/>
                <w:b w:val="0"/>
                <w:bCs w:val="0"/>
                <w:i/>
                <w:iCs/>
                <w:color w:val="0000FF"/>
                <w:sz w:val="24"/>
                <w:szCs w:val="24"/>
                <w:shd w:val="clear" w:color="auto" w:fill="FFFFFF"/>
              </w:rPr>
              <w:t>papildināmību</w:t>
            </w:r>
            <w:proofErr w:type="spellEnd"/>
            <w:r w:rsidRPr="3A79F1C9">
              <w:rPr>
                <w:rStyle w:val="normaltextrun"/>
                <w:b w:val="0"/>
                <w:bCs w:val="0"/>
                <w:i/>
                <w:iCs/>
                <w:color w:val="0000FF"/>
                <w:sz w:val="24"/>
                <w:szCs w:val="24"/>
                <w:shd w:val="clear" w:color="auto" w:fill="FFFFFF"/>
              </w:rPr>
              <w:t>/demarkāciju. Kā arī norāda, kā tiks nodrošināta plānoto ieguldījumu norobežošana (demarkācija) no citu valsts, ārvalstu un ES finanšu atbalsta instrumentu ieguldījumiem</w:t>
            </w:r>
            <w:r w:rsidR="4C77E764" w:rsidRPr="3A79F1C9">
              <w:rPr>
                <w:rStyle w:val="normaltextrun"/>
                <w:b w:val="0"/>
                <w:bCs w:val="0"/>
                <w:i/>
                <w:iCs/>
                <w:color w:val="0000FF"/>
                <w:sz w:val="24"/>
                <w:szCs w:val="24"/>
                <w:shd w:val="clear" w:color="auto" w:fill="FFFFFF"/>
              </w:rPr>
              <w:t>.</w:t>
            </w:r>
          </w:p>
        </w:tc>
      </w:tr>
      <w:tr w:rsidR="00961F9E" w:rsidRPr="00A564A5" w14:paraId="167238C5" w14:textId="77777777" w:rsidTr="3A79F1C9">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1938EC">
            <w:pPr>
              <w:spacing w:after="120"/>
              <w:rPr>
                <w:color w:val="7F7F7F" w:themeColor="text1" w:themeTint="80"/>
              </w:rPr>
            </w:pPr>
            <w:r w:rsidRPr="00235702">
              <w:rPr>
                <w:color w:val="7F7F7F" w:themeColor="text1" w:themeTint="80"/>
              </w:rPr>
              <w:t>Ievada informāciju</w:t>
            </w:r>
          </w:p>
          <w:p w14:paraId="69EF252E" w14:textId="16751FDE" w:rsidR="00961F9E" w:rsidRPr="004B2FDB" w:rsidRDefault="00961F9E" w:rsidP="001938EC">
            <w:pPr>
              <w:pStyle w:val="NormalWeb"/>
              <w:spacing w:before="0" w:beforeAutospacing="0" w:after="120" w:afterAutospacing="0"/>
              <w:jc w:val="both"/>
              <w:rPr>
                <w:i/>
                <w:iCs/>
                <w:color w:val="0000FF"/>
              </w:rPr>
            </w:pPr>
            <w:r w:rsidRPr="004B2FDB">
              <w:rPr>
                <w:i/>
                <w:iCs/>
                <w:color w:val="0000FF"/>
              </w:rPr>
              <w:t xml:space="preserve">Norāda projekta kopējās izmaksas </w:t>
            </w:r>
            <w:proofErr w:type="spellStart"/>
            <w:r w:rsidR="00393023">
              <w:rPr>
                <w:i/>
                <w:iCs/>
                <w:color w:val="0000FF"/>
              </w:rPr>
              <w:t>euro</w:t>
            </w:r>
            <w:proofErr w:type="spellEnd"/>
            <w:r w:rsidR="007B2094">
              <w:rPr>
                <w:i/>
                <w:iCs/>
                <w:color w:val="0000FF"/>
              </w:rPr>
              <w:t>.</w:t>
            </w:r>
          </w:p>
        </w:tc>
      </w:tr>
      <w:tr w:rsidR="00961F9E" w:rsidRPr="00A564A5" w14:paraId="67F88BE7" w14:textId="77777777" w:rsidTr="3A79F1C9">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4B2FDB" w:rsidRDefault="00961F9E" w:rsidP="00961F9E">
            <w:pPr>
              <w:pStyle w:val="NormalWeb"/>
              <w:spacing w:before="0" w:beforeAutospacing="0" w:after="0" w:afterAutospacing="0"/>
              <w:jc w:val="both"/>
              <w:rPr>
                <w:rFonts w:eastAsia="Times New Roman"/>
                <w:b/>
                <w:bCs/>
              </w:rPr>
            </w:pPr>
            <w:r w:rsidRPr="004B2FDB">
              <w:rPr>
                <w:rFonts w:eastAsia="Times New Roman"/>
                <w:b/>
                <w:bCs/>
              </w:rPr>
              <w:t>Finansējuma avots un veids</w:t>
            </w:r>
          </w:p>
          <w:p w14:paraId="242119F7" w14:textId="77777777" w:rsidR="00961F9E" w:rsidRPr="004B2FDB" w:rsidRDefault="00961F9E" w:rsidP="001938EC">
            <w:pPr>
              <w:spacing w:after="120"/>
              <w:rPr>
                <w:color w:val="7F7F7F" w:themeColor="text1" w:themeTint="80"/>
              </w:rPr>
            </w:pPr>
            <w:r w:rsidRPr="004B2FDB">
              <w:rPr>
                <w:color w:val="7F7F7F" w:themeColor="text1" w:themeTint="80"/>
              </w:rPr>
              <w:t>Ievada informāciju</w:t>
            </w:r>
          </w:p>
          <w:p w14:paraId="04165647" w14:textId="69DEFA5F" w:rsidR="00961F9E" w:rsidRPr="004B2FDB" w:rsidRDefault="2D415812" w:rsidP="3A79F1C9">
            <w:pPr>
              <w:pStyle w:val="NormalWeb"/>
              <w:spacing w:before="0" w:beforeAutospacing="0" w:after="120" w:afterAutospacing="0"/>
              <w:jc w:val="both"/>
              <w:rPr>
                <w:rFonts w:eastAsia="Times New Roman"/>
                <w:b/>
                <w:bCs/>
                <w:i/>
                <w:iCs/>
              </w:rPr>
            </w:pPr>
            <w:r w:rsidRPr="3A79F1C9">
              <w:rPr>
                <w:i/>
                <w:iCs/>
                <w:color w:val="0000FF"/>
              </w:rPr>
              <w:t>Norāda finansējuma avotus un veidu (valsts/ pašvaldību budžets, ES fondi, cits)</w:t>
            </w:r>
            <w:r w:rsidR="55A66340" w:rsidRPr="3A79F1C9">
              <w:rPr>
                <w:i/>
                <w:iCs/>
                <w:color w:val="0000FF"/>
              </w:rPr>
              <w:t>.</w:t>
            </w:r>
          </w:p>
        </w:tc>
      </w:tr>
      <w:tr w:rsidR="00961F9E" w:rsidRPr="00A564A5" w14:paraId="46B132F8" w14:textId="77777777" w:rsidTr="3A79F1C9">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1938EC">
            <w:pPr>
              <w:pStyle w:val="NormalWeb"/>
              <w:spacing w:before="0" w:beforeAutospacing="0" w:after="12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3A79F1C9">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1938EC">
            <w:pPr>
              <w:spacing w:after="120"/>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4F1F587C" w:rsidR="00961F9E" w:rsidRPr="00235702" w:rsidRDefault="00961F9E" w:rsidP="00DD2F57">
            <w:pPr>
              <w:pStyle w:val="NormalWeb"/>
              <w:spacing w:before="0" w:beforeAutospacing="0" w:after="120" w:afterAutospacing="0"/>
              <w:jc w:val="both"/>
              <w:rPr>
                <w:rFonts w:eastAsia="Times New Roman"/>
                <w:b/>
                <w:bCs/>
              </w:rPr>
            </w:pPr>
            <w:r w:rsidRPr="00664642">
              <w:rPr>
                <w:i/>
                <w:iCs/>
                <w:color w:val="0000FF"/>
              </w:rPr>
              <w:t>Norāda valsts atbalsta regulējumu saskaņā ar kuru atbalsts sniegt</w:t>
            </w:r>
            <w:r w:rsidR="003E1B1E">
              <w:rPr>
                <w:i/>
                <w:iCs/>
                <w:color w:val="0000FF"/>
              </w:rPr>
              <w:t>s</w:t>
            </w:r>
            <w:r w:rsidR="003E1B1E" w:rsidRPr="003E1B1E">
              <w:rPr>
                <w:i/>
                <w:iCs/>
                <w:color w:val="0000FF"/>
                <w:vertAlign w:val="superscript"/>
              </w:rPr>
              <w:footnoteReference w:id="6"/>
            </w:r>
            <w:r w:rsidR="003E1B1E">
              <w:rPr>
                <w:i/>
                <w:iCs/>
                <w:color w:val="0000FF"/>
              </w:rPr>
              <w:t>.</w:t>
            </w:r>
          </w:p>
        </w:tc>
      </w:tr>
    </w:tbl>
    <w:p w14:paraId="23706643" w14:textId="491CF589" w:rsidR="009E54D4" w:rsidRPr="000247B1" w:rsidRDefault="00E25956" w:rsidP="001A6703">
      <w:pPr>
        <w:pStyle w:val="Heading2"/>
        <w:keepNext/>
        <w:spacing w:before="240" w:beforeAutospacing="0" w:after="240" w:afterAutospacing="0"/>
        <w:jc w:val="center"/>
        <w:rPr>
          <w:rFonts w:eastAsia="Times New Roman"/>
          <w:sz w:val="32"/>
          <w:szCs w:val="32"/>
        </w:rPr>
      </w:pPr>
      <w:r w:rsidRPr="000247B1">
        <w:rPr>
          <w:rFonts w:eastAsia="Times New Roman"/>
          <w:sz w:val="32"/>
          <w:szCs w:val="32"/>
        </w:rPr>
        <w:lastRenderedPageBreak/>
        <w:t>SADAĻA</w:t>
      </w:r>
      <w:r w:rsidR="00054DAA">
        <w:rPr>
          <w:rFonts w:eastAsia="Times New Roman"/>
          <w:sz w:val="32"/>
          <w:szCs w:val="32"/>
        </w:rPr>
        <w:t> </w:t>
      </w:r>
      <w:r w:rsidR="00D83994" w:rsidRPr="000247B1">
        <w:rPr>
          <w:rFonts w:eastAsia="Times New Roman"/>
          <w:sz w:val="32"/>
          <w:szCs w:val="32"/>
        </w:rPr>
        <w:t>–</w:t>
      </w:r>
      <w:r w:rsidRPr="000247B1">
        <w:rPr>
          <w:rFonts w:eastAsia="Times New Roman"/>
          <w:sz w:val="32"/>
          <w:szCs w:val="32"/>
        </w:rPr>
        <w:t xml:space="preserve"> DARBĪBAS</w:t>
      </w:r>
    </w:p>
    <w:tbl>
      <w:tblPr>
        <w:tblStyle w:val="TableGrid"/>
        <w:tblW w:w="9803" w:type="dxa"/>
        <w:tblLook w:val="04A0" w:firstRow="1" w:lastRow="0" w:firstColumn="1" w:lastColumn="0" w:noHBand="0" w:noVBand="1"/>
      </w:tblPr>
      <w:tblGrid>
        <w:gridCol w:w="7508"/>
        <w:gridCol w:w="2295"/>
      </w:tblGrid>
      <w:tr w:rsidR="00315C34" w:rsidRPr="00A564A5" w14:paraId="49447B8B" w14:textId="77777777" w:rsidTr="0C69A5AA">
        <w:trPr>
          <w:trHeight w:val="4422"/>
        </w:trPr>
        <w:tc>
          <w:tcPr>
            <w:tcW w:w="7508"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43400" cy="2543175"/>
                          </a:xfrm>
                          <a:prstGeom prst="rect">
                            <a:avLst/>
                          </a:prstGeom>
                        </pic:spPr>
                      </pic:pic>
                    </a:graphicData>
                  </a:graphic>
                </wp:inline>
              </w:drawing>
            </w:r>
          </w:p>
        </w:tc>
        <w:tc>
          <w:tcPr>
            <w:tcW w:w="2295" w:type="dxa"/>
            <w:vAlign w:val="center"/>
          </w:tcPr>
          <w:p w14:paraId="7DABF78B" w14:textId="4707BDD2" w:rsidR="00315C34" w:rsidRPr="00A564A5" w:rsidRDefault="00CF2731" w:rsidP="00982814">
            <w:pPr>
              <w:pStyle w:val="NormalWeb"/>
              <w:spacing w:before="0" w:beforeAutospacing="0" w:after="0" w:afterAutospacing="0"/>
              <w:jc w:val="center"/>
              <w:rPr>
                <w:color w:val="7F7F7F" w:themeColor="text1" w:themeTint="80"/>
                <w:highlight w:val="yellow"/>
              </w:rPr>
            </w:pPr>
            <w:r w:rsidRPr="00F4584E">
              <w:rPr>
                <w:color w:val="595959" w:themeColor="text1" w:themeTint="A6"/>
              </w:rPr>
              <w:t>Izmantojot funkciju “Pārvaldīt darbības” izvēlas projekta darbības</w:t>
            </w:r>
            <w:r w:rsidR="0080171C" w:rsidRPr="00F4584E">
              <w:rPr>
                <w:color w:val="595959" w:themeColor="text1" w:themeTint="A6"/>
              </w:rPr>
              <w:t>.</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754" w:type="dxa"/>
        <w:tblLook w:val="04A0" w:firstRow="1" w:lastRow="0" w:firstColumn="1" w:lastColumn="0" w:noHBand="0" w:noVBand="1"/>
      </w:tblPr>
      <w:tblGrid>
        <w:gridCol w:w="6799"/>
        <w:gridCol w:w="2955"/>
      </w:tblGrid>
      <w:tr w:rsidR="00315C34" w:rsidRPr="00A564A5" w14:paraId="25EFFA51" w14:textId="77777777" w:rsidTr="0C69A5AA">
        <w:trPr>
          <w:trHeight w:val="3761"/>
        </w:trPr>
        <w:tc>
          <w:tcPr>
            <w:tcW w:w="679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0C39518">
                  <wp:extent cx="3164391" cy="2209800"/>
                  <wp:effectExtent l="0" t="0" r="0" b="127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164391" cy="2209800"/>
                          </a:xfrm>
                          <a:prstGeom prst="rect">
                            <a:avLst/>
                          </a:prstGeom>
                        </pic:spPr>
                      </pic:pic>
                    </a:graphicData>
                  </a:graphic>
                </wp:inline>
              </w:drawing>
            </w:r>
          </w:p>
        </w:tc>
        <w:tc>
          <w:tcPr>
            <w:tcW w:w="2955" w:type="dxa"/>
            <w:vAlign w:val="center"/>
          </w:tcPr>
          <w:p w14:paraId="63A75836" w14:textId="311B7525" w:rsidR="00315C34" w:rsidRPr="00A564A5" w:rsidRDefault="00CF2731" w:rsidP="00756659">
            <w:pPr>
              <w:pStyle w:val="NormalWeb"/>
              <w:spacing w:before="0" w:beforeAutospacing="0" w:after="0" w:afterAutospacing="0"/>
              <w:jc w:val="center"/>
              <w:rPr>
                <w:sz w:val="28"/>
                <w:szCs w:val="28"/>
                <w:highlight w:val="yellow"/>
              </w:rPr>
            </w:pPr>
            <w:r w:rsidRPr="00F4584E">
              <w:rPr>
                <w:color w:val="595959" w:themeColor="text1" w:themeTint="A6"/>
              </w:rPr>
              <w:t xml:space="preserve">No </w:t>
            </w:r>
            <w:r w:rsidR="00170FF5" w:rsidRPr="00F4584E">
              <w:rPr>
                <w:color w:val="595959" w:themeColor="text1" w:themeTint="A6"/>
              </w:rPr>
              <w:t xml:space="preserve">SAM pasākuma </w:t>
            </w:r>
            <w:r w:rsidRPr="00F4584E">
              <w:rPr>
                <w:color w:val="595959" w:themeColor="text1" w:themeTint="A6"/>
              </w:rPr>
              <w:t>definētajām darbībām izvēlās projektā plānotās darbības</w:t>
            </w:r>
            <w:r w:rsidR="00705A90" w:rsidRPr="00F4584E">
              <w:rPr>
                <w:color w:val="595959" w:themeColor="text1" w:themeTint="A6"/>
              </w:rPr>
              <w:t>, veicot atzīmi “Attiecināt”</w:t>
            </w:r>
            <w:r w:rsidRPr="00F4584E">
              <w:rPr>
                <w:color w:val="595959" w:themeColor="text1" w:themeTint="A6"/>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tbl>
      <w:tblPr>
        <w:tblStyle w:val="TableGrid"/>
        <w:tblW w:w="9758" w:type="dxa"/>
        <w:tblLayout w:type="fixed"/>
        <w:tblLook w:val="06A0" w:firstRow="1" w:lastRow="0" w:firstColumn="1" w:lastColumn="0" w:noHBand="1" w:noVBand="1"/>
      </w:tblPr>
      <w:tblGrid>
        <w:gridCol w:w="7508"/>
        <w:gridCol w:w="2250"/>
      </w:tblGrid>
      <w:tr w:rsidR="00C3272E" w14:paraId="7B223891" w14:textId="77777777" w:rsidTr="0C69A5AA">
        <w:trPr>
          <w:trHeight w:val="3959"/>
        </w:trPr>
        <w:tc>
          <w:tcPr>
            <w:tcW w:w="7508" w:type="dxa"/>
          </w:tcPr>
          <w:p w14:paraId="72AF922E" w14:textId="77777777" w:rsidR="00C3272E" w:rsidRDefault="00C3272E" w:rsidP="00846C26">
            <w:pPr>
              <w:pStyle w:val="NormalWeb"/>
            </w:pPr>
            <w:r>
              <w:rPr>
                <w:noProof/>
                <w:color w:val="2B579A"/>
                <w:shd w:val="clear" w:color="auto" w:fill="E6E6E6"/>
              </w:rPr>
              <w:drawing>
                <wp:anchor distT="0" distB="0" distL="114300" distR="114300" simplePos="0" relativeHeight="251658240" behindDoc="0" locked="0" layoutInCell="1" allowOverlap="1" wp14:anchorId="6AE1035E" wp14:editId="554B0E2E">
                  <wp:simplePos x="0" y="0"/>
                  <wp:positionH relativeFrom="margin">
                    <wp:posOffset>18307</wp:posOffset>
                  </wp:positionH>
                  <wp:positionV relativeFrom="margin">
                    <wp:posOffset>94890</wp:posOffset>
                  </wp:positionV>
                  <wp:extent cx="4597400" cy="2269490"/>
                  <wp:effectExtent l="0" t="0" r="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6">
                            <a:extLst>
                              <a:ext uri="{28A0092B-C50C-407E-A947-70E740481C1C}">
                                <a14:useLocalDpi xmlns:a14="http://schemas.microsoft.com/office/drawing/2010/main" val="0"/>
                              </a:ext>
                            </a:extLst>
                          </a:blip>
                          <a:stretch>
                            <a:fillRect/>
                          </a:stretch>
                        </pic:blipFill>
                        <pic:spPr>
                          <a:xfrm>
                            <a:off x="0" y="0"/>
                            <a:ext cx="4597400" cy="2269490"/>
                          </a:xfrm>
                          <a:prstGeom prst="rect">
                            <a:avLst/>
                          </a:prstGeom>
                        </pic:spPr>
                      </pic:pic>
                    </a:graphicData>
                  </a:graphic>
                  <wp14:sizeRelH relativeFrom="page">
                    <wp14:pctWidth>0</wp14:pctWidth>
                  </wp14:sizeRelH>
                  <wp14:sizeRelV relativeFrom="page">
                    <wp14:pctHeight>0</wp14:pctHeight>
                  </wp14:sizeRelV>
                </wp:anchor>
              </w:drawing>
            </w:r>
          </w:p>
        </w:tc>
        <w:tc>
          <w:tcPr>
            <w:tcW w:w="2250" w:type="dxa"/>
            <w:vAlign w:val="center"/>
          </w:tcPr>
          <w:p w14:paraId="72C077AF" w14:textId="77777777" w:rsidR="00BD7493" w:rsidRDefault="00C3272E" w:rsidP="00BD7493">
            <w:pPr>
              <w:spacing w:after="120"/>
              <w:jc w:val="center"/>
              <w:rPr>
                <w:rFonts w:eastAsia="Times New Roman"/>
                <w:color w:val="626262"/>
              </w:rPr>
            </w:pPr>
            <w:r w:rsidRPr="00061465">
              <w:rPr>
                <w:rFonts w:eastAsia="Times New Roman"/>
                <w:color w:val="626262"/>
              </w:rPr>
              <w:t xml:space="preserve">Nepieciešamības gadījumā definē jaunu </w:t>
            </w:r>
            <w:proofErr w:type="spellStart"/>
            <w:r w:rsidRPr="00061465">
              <w:rPr>
                <w:rFonts w:eastAsia="Times New Roman"/>
                <w:color w:val="626262"/>
              </w:rPr>
              <w:t>apakšdarbību</w:t>
            </w:r>
            <w:proofErr w:type="spellEnd"/>
            <w:r w:rsidRPr="00061465">
              <w:rPr>
                <w:rFonts w:eastAsia="Times New Roman"/>
                <w:color w:val="626262"/>
              </w:rPr>
              <w:t xml:space="preserve">, veicot atzīmi </w:t>
            </w:r>
            <w:r>
              <w:rPr>
                <w:rFonts w:eastAsia="Times New Roman"/>
                <w:color w:val="626262"/>
              </w:rPr>
              <w:t>“</w:t>
            </w:r>
            <w:r w:rsidRPr="00061465">
              <w:rPr>
                <w:rFonts w:eastAsia="Times New Roman"/>
                <w:color w:val="626262"/>
              </w:rPr>
              <w:t xml:space="preserve">Pievienot </w:t>
            </w:r>
            <w:proofErr w:type="spellStart"/>
            <w:r w:rsidRPr="00061465">
              <w:rPr>
                <w:rFonts w:eastAsia="Times New Roman"/>
                <w:color w:val="626262"/>
              </w:rPr>
              <w:t>apakšdarbības</w:t>
            </w:r>
            <w:proofErr w:type="spellEnd"/>
            <w:r>
              <w:rPr>
                <w:rFonts w:eastAsia="Times New Roman"/>
                <w:color w:val="626262"/>
              </w:rPr>
              <w:t>”</w:t>
            </w:r>
            <w:r w:rsidR="00315860">
              <w:rPr>
                <w:rFonts w:eastAsia="Times New Roman"/>
                <w:color w:val="626262"/>
              </w:rPr>
              <w:t>.</w:t>
            </w:r>
          </w:p>
          <w:p w14:paraId="5487DC7B" w14:textId="26457E4B" w:rsidR="00C3272E" w:rsidRPr="00BD7493" w:rsidRDefault="00BD7493" w:rsidP="00BD7493">
            <w:pPr>
              <w:spacing w:after="120"/>
              <w:jc w:val="center"/>
              <w:rPr>
                <w:rFonts w:eastAsia="Times New Roman"/>
                <w:color w:val="626262"/>
              </w:rPr>
            </w:pPr>
            <w:proofErr w:type="spellStart"/>
            <w:r>
              <w:rPr>
                <w:rFonts w:eastAsia="Times New Roman"/>
                <w:color w:val="626262"/>
              </w:rPr>
              <w:t>A</w:t>
            </w:r>
            <w:r w:rsidRPr="00BD7493">
              <w:rPr>
                <w:rFonts w:eastAsia="Times New Roman"/>
                <w:color w:val="626262"/>
              </w:rPr>
              <w:t>pakšdarbību</w:t>
            </w:r>
            <w:proofErr w:type="spellEnd"/>
            <w:r>
              <w:rPr>
                <w:rFonts w:eastAsia="Times New Roman"/>
                <w:color w:val="626262"/>
              </w:rPr>
              <w:t xml:space="preserve"> </w:t>
            </w:r>
            <w:r w:rsidR="00F66523" w:rsidRPr="00BD7493">
              <w:rPr>
                <w:rFonts w:eastAsia="Times New Roman"/>
                <w:color w:val="626262"/>
              </w:rPr>
              <w:t>pievienot</w:t>
            </w:r>
            <w:r w:rsidR="00F66523">
              <w:rPr>
                <w:rFonts w:eastAsia="Times New Roman"/>
                <w:color w:val="626262"/>
              </w:rPr>
              <w:t xml:space="preserve"> n</w:t>
            </w:r>
            <w:r w:rsidRPr="00BD7493">
              <w:rPr>
                <w:rFonts w:eastAsia="Times New Roman"/>
                <w:color w:val="626262"/>
              </w:rPr>
              <w:t>av obligāti. </w:t>
            </w:r>
          </w:p>
        </w:tc>
      </w:tr>
    </w:tbl>
    <w:p w14:paraId="1AEE6184" w14:textId="77777777" w:rsidR="00696EB9" w:rsidRDefault="00696EB9" w:rsidP="00F03616">
      <w:pPr>
        <w:pStyle w:val="NormalWeb"/>
        <w:spacing w:before="0" w:beforeAutospacing="0" w:after="0" w:afterAutospacing="0"/>
        <w:jc w:val="both"/>
        <w:rPr>
          <w:sz w:val="28"/>
          <w:szCs w:val="28"/>
          <w:highlight w:val="yellow"/>
        </w:rPr>
      </w:pPr>
    </w:p>
    <w:tbl>
      <w:tblPr>
        <w:tblStyle w:val="TableGrid"/>
        <w:tblW w:w="9763" w:type="dxa"/>
        <w:tblLayout w:type="fixed"/>
        <w:tblLook w:val="06A0" w:firstRow="1" w:lastRow="0" w:firstColumn="1" w:lastColumn="0" w:noHBand="1" w:noVBand="1"/>
      </w:tblPr>
      <w:tblGrid>
        <w:gridCol w:w="6516"/>
        <w:gridCol w:w="3247"/>
      </w:tblGrid>
      <w:tr w:rsidR="0BBB8C75" w:rsidRPr="00A564A5" w14:paraId="15AEE252" w14:textId="77777777" w:rsidTr="00D324D2">
        <w:trPr>
          <w:trHeight w:val="300"/>
        </w:trPr>
        <w:tc>
          <w:tcPr>
            <w:tcW w:w="6516" w:type="dxa"/>
          </w:tcPr>
          <w:p w14:paraId="485AA428" w14:textId="6BF60B59" w:rsidR="004C4ECD" w:rsidRPr="00A564A5" w:rsidRDefault="000D069C" w:rsidP="0099638C">
            <w:pPr>
              <w:pStyle w:val="NormalWeb"/>
              <w:jc w:val="center"/>
              <w:rPr>
                <w:highlight w:val="yellow"/>
              </w:rPr>
            </w:pPr>
            <w:r>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tc>
        <w:tc>
          <w:tcPr>
            <w:tcW w:w="3247" w:type="dxa"/>
          </w:tcPr>
          <w:p w14:paraId="7072654F" w14:textId="355DC808" w:rsidR="00012659" w:rsidRPr="00E82DCA" w:rsidRDefault="008847A8" w:rsidP="00BA1431">
            <w:pPr>
              <w:pStyle w:val="NormalWeb"/>
              <w:spacing w:before="0" w:beforeAutospacing="0" w:after="240" w:afterAutospacing="0"/>
              <w:jc w:val="center"/>
              <w:rPr>
                <w:color w:val="595959" w:themeColor="text1" w:themeTint="A6"/>
              </w:rPr>
            </w:pPr>
            <w:r w:rsidRPr="00E82DCA">
              <w:rPr>
                <w:color w:val="595959" w:themeColor="text1" w:themeTint="A6"/>
              </w:rPr>
              <w:t xml:space="preserve">No attiecīgajai darbībai definētajām </w:t>
            </w:r>
            <w:proofErr w:type="spellStart"/>
            <w:r w:rsidRPr="00E82DCA">
              <w:rPr>
                <w:color w:val="595959" w:themeColor="text1" w:themeTint="A6"/>
              </w:rPr>
              <w:t>apakšdarbībām</w:t>
            </w:r>
            <w:proofErr w:type="spellEnd"/>
            <w:r w:rsidRPr="00E82DCA">
              <w:rPr>
                <w:color w:val="595959" w:themeColor="text1" w:themeTint="A6"/>
              </w:rPr>
              <w:t xml:space="preserve"> (ja attiecināms), veicot atzīmi “Izvēlēts”, izvēlas attiecīgās </w:t>
            </w:r>
            <w:proofErr w:type="spellStart"/>
            <w:r w:rsidRPr="00E82DCA">
              <w:rPr>
                <w:color w:val="595959" w:themeColor="text1" w:themeTint="A6"/>
              </w:rPr>
              <w:t>apakšdarbības</w:t>
            </w:r>
            <w:proofErr w:type="spellEnd"/>
            <w:r w:rsidRPr="00E82DCA">
              <w:rPr>
                <w:color w:val="595959" w:themeColor="text1" w:themeTint="A6"/>
              </w:rPr>
              <w:t>, kuras tiks īstenotas projektā</w:t>
            </w:r>
            <w:r w:rsidR="004C4ECD" w:rsidRPr="00E82DCA">
              <w:rPr>
                <w:color w:val="595959" w:themeColor="text1" w:themeTint="A6"/>
              </w:rPr>
              <w:t>.</w:t>
            </w:r>
          </w:p>
          <w:p w14:paraId="01E56230" w14:textId="00F39381" w:rsidR="008847A8" w:rsidRPr="00E82DCA" w:rsidRDefault="004C4ECD" w:rsidP="00105059">
            <w:pPr>
              <w:pStyle w:val="NormalWeb"/>
              <w:spacing w:before="0" w:beforeAutospacing="0" w:after="120" w:afterAutospacing="0"/>
              <w:jc w:val="center"/>
              <w:rPr>
                <w:color w:val="595959" w:themeColor="text1" w:themeTint="A6"/>
              </w:rPr>
            </w:pPr>
            <w:r w:rsidRPr="00E82DCA">
              <w:rPr>
                <w:color w:val="595959" w:themeColor="text1" w:themeTint="A6"/>
              </w:rPr>
              <w:t xml:space="preserve">Ja nepieciešams, tad attiecīgajai darbībai izveido papildu </w:t>
            </w:r>
            <w:proofErr w:type="spellStart"/>
            <w:r w:rsidRPr="00E82DCA">
              <w:rPr>
                <w:color w:val="595959" w:themeColor="text1" w:themeTint="A6"/>
              </w:rPr>
              <w:t>apakšdarbību</w:t>
            </w:r>
            <w:proofErr w:type="spellEnd"/>
            <w:r w:rsidRPr="00E82DCA">
              <w:rPr>
                <w:color w:val="595959" w:themeColor="text1" w:themeTint="A6"/>
              </w:rPr>
              <w:t xml:space="preserve">, veicot atzīmi “Pievienot </w:t>
            </w:r>
            <w:proofErr w:type="spellStart"/>
            <w:r w:rsidRPr="00E82DCA">
              <w:rPr>
                <w:color w:val="595959" w:themeColor="text1" w:themeTint="A6"/>
              </w:rPr>
              <w:t>apakšdarbību</w:t>
            </w:r>
            <w:proofErr w:type="spellEnd"/>
            <w:r w:rsidRPr="00E82DCA">
              <w:rPr>
                <w:color w:val="595959" w:themeColor="text1" w:themeTint="A6"/>
              </w:rPr>
              <w:t xml:space="preserve">”, norādot attiecīgās </w:t>
            </w:r>
            <w:proofErr w:type="spellStart"/>
            <w:r w:rsidRPr="00E82DCA">
              <w:rPr>
                <w:color w:val="595959" w:themeColor="text1" w:themeTint="A6"/>
              </w:rPr>
              <w:t>apakšdarbības</w:t>
            </w:r>
            <w:proofErr w:type="spellEnd"/>
            <w:r w:rsidRPr="00E82DCA">
              <w:rPr>
                <w:color w:val="595959" w:themeColor="text1" w:themeTint="A6"/>
              </w:rPr>
              <w:t xml:space="preserve"> nosaukumu, sniedzot tās aprakstu un nosakot plānotos rezultātus.</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tbl>
      <w:tblPr>
        <w:tblStyle w:val="TableGrid"/>
        <w:tblW w:w="9726" w:type="dxa"/>
        <w:tblLook w:val="04A0" w:firstRow="1" w:lastRow="0" w:firstColumn="1" w:lastColumn="0" w:noHBand="0" w:noVBand="1"/>
      </w:tblPr>
      <w:tblGrid>
        <w:gridCol w:w="6799"/>
        <w:gridCol w:w="2927"/>
      </w:tblGrid>
      <w:tr w:rsidR="005F76B6" w:rsidRPr="008741D1" w14:paraId="271039C6" w14:textId="77777777" w:rsidTr="00E82DCA">
        <w:trPr>
          <w:trHeight w:val="4979"/>
        </w:trPr>
        <w:tc>
          <w:tcPr>
            <w:tcW w:w="6799" w:type="dxa"/>
            <w:vAlign w:val="center"/>
          </w:tcPr>
          <w:p w14:paraId="3FF58052" w14:textId="5B44E08B" w:rsidR="005F76B6" w:rsidRPr="00DE1016" w:rsidRDefault="005F76B6" w:rsidP="00DE1016">
            <w:pPr>
              <w:pStyle w:val="NormalWeb"/>
              <w:spacing w:before="0" w:beforeAutospacing="0" w:after="0" w:afterAutospacing="0"/>
              <w:jc w:val="center"/>
              <w:rPr>
                <w:sz w:val="14"/>
                <w:szCs w:val="14"/>
              </w:rPr>
            </w:pPr>
            <w:r>
              <w:rPr>
                <w:noProof/>
                <w:color w:val="2B579A"/>
                <w:shd w:val="clear" w:color="auto" w:fill="E6E6E6"/>
              </w:rPr>
              <w:drawing>
                <wp:inline distT="0" distB="0" distL="0" distR="0" wp14:anchorId="34851C46" wp14:editId="17779C46">
                  <wp:extent cx="4127850" cy="1105231"/>
                  <wp:effectExtent l="0" t="0" r="6350" b="0"/>
                  <wp:docPr id="1516194801" name="Picture 1516194801"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4801" name="Picture 1516194801" descr="Attēls, kurā ir teksts, rinda, fonts, cipars&#10;&#10;Apraksts ģenerēts automātiski"/>
                          <pic:cNvPicPr/>
                        </pic:nvPicPr>
                        <pic:blipFill>
                          <a:blip r:embed="rId39">
                            <a:extLst>
                              <a:ext uri="{28A0092B-C50C-407E-A947-70E740481C1C}">
                                <a14:useLocalDpi xmlns:a14="http://schemas.microsoft.com/office/drawing/2010/main" val="0"/>
                              </a:ext>
                            </a:extLst>
                          </a:blip>
                          <a:stretch>
                            <a:fillRect/>
                          </a:stretch>
                        </pic:blipFill>
                        <pic:spPr>
                          <a:xfrm>
                            <a:off x="0" y="0"/>
                            <a:ext cx="4134418" cy="1106990"/>
                          </a:xfrm>
                          <a:prstGeom prst="rect">
                            <a:avLst/>
                          </a:prstGeom>
                        </pic:spPr>
                      </pic:pic>
                    </a:graphicData>
                  </a:graphic>
                </wp:inline>
              </w:drawing>
            </w:r>
            <w:r>
              <w:rPr>
                <w:noProof/>
                <w:color w:val="2B579A"/>
                <w:shd w:val="clear" w:color="auto" w:fill="E6E6E6"/>
              </w:rPr>
              <w:drawing>
                <wp:anchor distT="0" distB="0" distL="114300" distR="114300" simplePos="0" relativeHeight="251658241" behindDoc="0" locked="0" layoutInCell="1" allowOverlap="1" wp14:anchorId="4EDBC90D" wp14:editId="60BCC712">
                  <wp:simplePos x="0" y="0"/>
                  <wp:positionH relativeFrom="column">
                    <wp:posOffset>632328</wp:posOffset>
                  </wp:positionH>
                  <wp:positionV relativeFrom="paragraph">
                    <wp:posOffset>431</wp:posOffset>
                  </wp:positionV>
                  <wp:extent cx="2760453" cy="1948998"/>
                  <wp:effectExtent l="0" t="0" r="1905" b="0"/>
                  <wp:wrapTopAndBottom/>
                  <wp:docPr id="1576650667"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50667" name="Picture 1576650667" descr="Attēls, kurā ir teksts, ekrānuzņēmums, fonts, cipars&#10;&#10;Apraksts ģenerēts automātiski"/>
                          <pic:cNvPicPr/>
                        </pic:nvPicPr>
                        <pic:blipFill>
                          <a:blip r:embed="rId40">
                            <a:extLst>
                              <a:ext uri="{28A0092B-C50C-407E-A947-70E740481C1C}">
                                <a14:useLocalDpi xmlns:a14="http://schemas.microsoft.com/office/drawing/2010/main" val="0"/>
                              </a:ext>
                            </a:extLst>
                          </a:blip>
                          <a:stretch>
                            <a:fillRect/>
                          </a:stretch>
                        </pic:blipFill>
                        <pic:spPr>
                          <a:xfrm>
                            <a:off x="0" y="0"/>
                            <a:ext cx="2760453" cy="1948998"/>
                          </a:xfrm>
                          <a:prstGeom prst="rect">
                            <a:avLst/>
                          </a:prstGeom>
                        </pic:spPr>
                      </pic:pic>
                    </a:graphicData>
                  </a:graphic>
                </wp:anchor>
              </w:drawing>
            </w:r>
          </w:p>
        </w:tc>
        <w:tc>
          <w:tcPr>
            <w:tcW w:w="2927" w:type="dxa"/>
            <w:vAlign w:val="center"/>
          </w:tcPr>
          <w:p w14:paraId="37A7EB14" w14:textId="77777777" w:rsidR="005F76B6" w:rsidRPr="00D27822" w:rsidRDefault="005F76B6" w:rsidP="007578E5">
            <w:pPr>
              <w:pStyle w:val="NormalWeb"/>
              <w:spacing w:before="0" w:beforeAutospacing="0" w:after="120" w:afterAutospacing="0"/>
              <w:jc w:val="center"/>
              <w:rPr>
                <w:rFonts w:eastAsia="Times New Roman"/>
                <w:color w:val="595959" w:themeColor="text1" w:themeTint="A6"/>
              </w:rPr>
            </w:pPr>
            <w:r w:rsidRPr="00D27822">
              <w:rPr>
                <w:rFonts w:eastAsia="Times New Roman"/>
                <w:color w:val="595959" w:themeColor="text1" w:themeTint="A6"/>
              </w:rPr>
              <w:t>Izmantojot funkciju “Labot”, pievieno darbības/</w:t>
            </w:r>
            <w:proofErr w:type="spellStart"/>
            <w:r w:rsidRPr="00D27822">
              <w:rPr>
                <w:rFonts w:eastAsia="Times New Roman"/>
                <w:color w:val="595959" w:themeColor="text1" w:themeTint="A6"/>
              </w:rPr>
              <w:t>apakšdarbības</w:t>
            </w:r>
            <w:proofErr w:type="spellEnd"/>
            <w:r w:rsidRPr="00D27822">
              <w:rPr>
                <w:rFonts w:eastAsia="Times New Roman"/>
                <w:color w:val="595959" w:themeColor="text1" w:themeTint="A6"/>
              </w:rPr>
              <w:t xml:space="preserve"> aprakstu</w:t>
            </w:r>
            <w:r w:rsidR="007578E5" w:rsidRPr="00D27822">
              <w:rPr>
                <w:rFonts w:eastAsia="Times New Roman"/>
                <w:color w:val="595959" w:themeColor="text1" w:themeTint="A6"/>
              </w:rPr>
              <w:t>.</w:t>
            </w:r>
          </w:p>
          <w:p w14:paraId="4848AC8B" w14:textId="7421210F" w:rsidR="007578E5" w:rsidRPr="00D27822" w:rsidRDefault="007578E5" w:rsidP="00846C26">
            <w:pPr>
              <w:pStyle w:val="NormalWeb"/>
              <w:spacing w:before="0" w:beforeAutospacing="0" w:after="0" w:afterAutospacing="0"/>
              <w:jc w:val="center"/>
              <w:rPr>
                <w:color w:val="595959" w:themeColor="text1" w:themeTint="A6"/>
              </w:rPr>
            </w:pPr>
            <w:r w:rsidRPr="00D27822">
              <w:rPr>
                <w:color w:val="595959" w:themeColor="text1" w:themeTint="A6"/>
              </w:rPr>
              <w:t xml:space="preserve">Ja darbībai ir </w:t>
            </w:r>
            <w:proofErr w:type="spellStart"/>
            <w:r w:rsidRPr="00D27822">
              <w:rPr>
                <w:color w:val="595959" w:themeColor="text1" w:themeTint="A6"/>
              </w:rPr>
              <w:t>apakšdarbība</w:t>
            </w:r>
            <w:proofErr w:type="spellEnd"/>
            <w:r w:rsidR="00350D6D" w:rsidRPr="00D27822">
              <w:rPr>
                <w:color w:val="595959" w:themeColor="text1" w:themeTint="A6"/>
              </w:rPr>
              <w:t>/</w:t>
            </w:r>
            <w:r w:rsidR="00E82DCA" w:rsidRPr="00D27822">
              <w:rPr>
                <w:color w:val="595959" w:themeColor="text1" w:themeTint="A6"/>
              </w:rPr>
              <w:t>-</w:t>
            </w:r>
            <w:proofErr w:type="spellStart"/>
            <w:r w:rsidR="00350D6D" w:rsidRPr="00D27822">
              <w:rPr>
                <w:color w:val="595959" w:themeColor="text1" w:themeTint="A6"/>
              </w:rPr>
              <w:t>as</w:t>
            </w:r>
            <w:proofErr w:type="spellEnd"/>
            <w:r w:rsidRPr="00D27822">
              <w:rPr>
                <w:color w:val="595959" w:themeColor="text1" w:themeTint="A6"/>
              </w:rPr>
              <w:t xml:space="preserve">, tad aprakstu sniedz par katru </w:t>
            </w:r>
            <w:proofErr w:type="spellStart"/>
            <w:r w:rsidRPr="00D27822">
              <w:rPr>
                <w:color w:val="595959" w:themeColor="text1" w:themeTint="A6"/>
              </w:rPr>
              <w:t>apakšdarbību</w:t>
            </w:r>
            <w:proofErr w:type="spellEnd"/>
            <w:r w:rsidR="00350D6D" w:rsidRPr="00D27822">
              <w:rPr>
                <w:color w:val="595959" w:themeColor="text1" w:themeTint="A6"/>
              </w:rPr>
              <w:t>/</w:t>
            </w:r>
            <w:r w:rsidR="00E82DCA" w:rsidRPr="00D27822">
              <w:rPr>
                <w:color w:val="595959" w:themeColor="text1" w:themeTint="A6"/>
              </w:rPr>
              <w:t>-</w:t>
            </w:r>
            <w:proofErr w:type="spellStart"/>
            <w:r w:rsidR="00350D6D" w:rsidRPr="00D27822">
              <w:rPr>
                <w:color w:val="595959" w:themeColor="text1" w:themeTint="A6"/>
              </w:rPr>
              <w:t>ām</w:t>
            </w:r>
            <w:proofErr w:type="spellEnd"/>
            <w:r w:rsidRPr="00D27822">
              <w:rPr>
                <w:color w:val="595959" w:themeColor="text1" w:themeTint="A6"/>
              </w:rPr>
              <w:t>.</w:t>
            </w:r>
          </w:p>
        </w:tc>
      </w:tr>
    </w:tbl>
    <w:p w14:paraId="4A6258F6" w14:textId="4CBB8C8E" w:rsidR="00890907" w:rsidRDefault="00890907" w:rsidP="00F03616">
      <w:pPr>
        <w:pStyle w:val="NormalWeb"/>
        <w:spacing w:before="0" w:beforeAutospacing="0" w:after="0" w:afterAutospacing="0"/>
        <w:jc w:val="both"/>
        <w:rPr>
          <w:sz w:val="28"/>
          <w:szCs w:val="28"/>
          <w:highlight w:val="yellow"/>
        </w:rPr>
      </w:pPr>
    </w:p>
    <w:tbl>
      <w:tblPr>
        <w:tblStyle w:val="TableGrid"/>
        <w:tblW w:w="9750" w:type="dxa"/>
        <w:tblLook w:val="04A0" w:firstRow="1" w:lastRow="0" w:firstColumn="1" w:lastColumn="0" w:noHBand="0" w:noVBand="1"/>
      </w:tblPr>
      <w:tblGrid>
        <w:gridCol w:w="6091"/>
        <w:gridCol w:w="3659"/>
      </w:tblGrid>
      <w:tr w:rsidR="004F2E90" w:rsidRPr="00A564A5" w14:paraId="7C94276C" w14:textId="77777777" w:rsidTr="00D324D2">
        <w:trPr>
          <w:trHeight w:val="557"/>
        </w:trPr>
        <w:tc>
          <w:tcPr>
            <w:tcW w:w="6091" w:type="dxa"/>
          </w:tcPr>
          <w:p w14:paraId="43D9F5DD" w14:textId="77777777" w:rsidR="004F2E90" w:rsidRDefault="004F2E90" w:rsidP="004F2E90">
            <w:pPr>
              <w:pStyle w:val="NormalWeb"/>
              <w:spacing w:before="0" w:beforeAutospacing="0" w:after="0" w:afterAutospacing="0"/>
              <w:jc w:val="center"/>
              <w:rPr>
                <w:noProof/>
              </w:rPr>
            </w:pPr>
          </w:p>
          <w:p w14:paraId="3AA3015A" w14:textId="23604B91" w:rsidR="00421890" w:rsidRPr="00761087" w:rsidRDefault="2B43137D" w:rsidP="004F2E90">
            <w:pPr>
              <w:pStyle w:val="NormalWeb"/>
              <w:spacing w:before="0" w:beforeAutospacing="0" w:after="0" w:afterAutospacing="0"/>
              <w:jc w:val="center"/>
              <w:rPr>
                <w:sz w:val="28"/>
                <w:szCs w:val="28"/>
                <w:highlight w:val="yellow"/>
              </w:rPr>
            </w:pPr>
            <w:r>
              <w:rPr>
                <w:noProof/>
              </w:rPr>
              <w:drawing>
                <wp:inline distT="0" distB="0" distL="0" distR="0" wp14:anchorId="7E3CDFA9" wp14:editId="73A91117">
                  <wp:extent cx="3700629" cy="1240820"/>
                  <wp:effectExtent l="0" t="0" r="5080" b="0"/>
                  <wp:docPr id="200376083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41">
                            <a:extLst>
                              <a:ext uri="{28A0092B-C50C-407E-A947-70E740481C1C}">
                                <a14:useLocalDpi xmlns:a14="http://schemas.microsoft.com/office/drawing/2010/main" val="0"/>
                              </a:ext>
                            </a:extLst>
                          </a:blip>
                          <a:stretch>
                            <a:fillRect/>
                          </a:stretch>
                        </pic:blipFill>
                        <pic:spPr>
                          <a:xfrm>
                            <a:off x="0" y="0"/>
                            <a:ext cx="3700629" cy="1240820"/>
                          </a:xfrm>
                          <a:prstGeom prst="rect">
                            <a:avLst/>
                          </a:prstGeom>
                        </pic:spPr>
                      </pic:pic>
                    </a:graphicData>
                  </a:graphic>
                </wp:inline>
              </w:drawing>
            </w:r>
          </w:p>
        </w:tc>
        <w:tc>
          <w:tcPr>
            <w:tcW w:w="3659" w:type="dxa"/>
            <w:vAlign w:val="center"/>
          </w:tcPr>
          <w:p w14:paraId="15351883" w14:textId="77777777" w:rsidR="00D538CD" w:rsidRPr="00D27822" w:rsidRDefault="00D538CD" w:rsidP="004F784D">
            <w:pPr>
              <w:pStyle w:val="NormalWeb"/>
              <w:spacing w:before="0" w:beforeAutospacing="0" w:after="0" w:afterAutospacing="0"/>
              <w:jc w:val="both"/>
              <w:rPr>
                <w:color w:val="595959" w:themeColor="text1" w:themeTint="A6"/>
              </w:rPr>
            </w:pPr>
            <w:r w:rsidRPr="00D27822">
              <w:rPr>
                <w:color w:val="595959" w:themeColor="text1" w:themeTint="A6"/>
              </w:rPr>
              <w:t>Izveidotajām darbībām/</w:t>
            </w:r>
            <w:proofErr w:type="spellStart"/>
            <w:r w:rsidRPr="00D27822">
              <w:rPr>
                <w:color w:val="595959" w:themeColor="text1" w:themeTint="A6"/>
              </w:rPr>
              <w:t>apakšdarbībām</w:t>
            </w:r>
            <w:proofErr w:type="spellEnd"/>
            <w:r w:rsidRPr="00D27822">
              <w:rPr>
                <w:color w:val="595959" w:themeColor="text1" w:themeTint="A6"/>
              </w:rPr>
              <w:t>:</w:t>
            </w:r>
          </w:p>
          <w:p w14:paraId="30FA202C" w14:textId="77777777" w:rsidR="00D538CD" w:rsidRPr="00D27822" w:rsidRDefault="00D538CD" w:rsidP="001D479F">
            <w:pPr>
              <w:pStyle w:val="NormalWeb"/>
              <w:numPr>
                <w:ilvl w:val="0"/>
                <w:numId w:val="10"/>
              </w:numPr>
              <w:spacing w:before="0" w:beforeAutospacing="0" w:after="0" w:afterAutospacing="0"/>
              <w:ind w:left="308"/>
              <w:jc w:val="both"/>
              <w:rPr>
                <w:color w:val="595959" w:themeColor="text1" w:themeTint="A6"/>
              </w:rPr>
            </w:pPr>
            <w:proofErr w:type="spellStart"/>
            <w:r w:rsidRPr="00D27822">
              <w:rPr>
                <w:color w:val="595959" w:themeColor="text1" w:themeTint="A6"/>
              </w:rPr>
              <w:t>apakšsadaļa</w:t>
            </w:r>
            <w:proofErr w:type="spellEnd"/>
            <w:r w:rsidRPr="00D27822">
              <w:rPr>
                <w:color w:val="595959" w:themeColor="text1" w:themeTint="A6"/>
              </w:rPr>
              <w:t xml:space="preserve"> “Rādītāji” atzīmē rādītājus, kuri attiecas uz konkrēto darbību, un/vai pievieno darbības rezultātu, tā mērvienību un skaitu (izmantojot funkciju “Labot”);</w:t>
            </w:r>
          </w:p>
          <w:p w14:paraId="73E9A425" w14:textId="7E7EE8F6" w:rsidR="00D538CD" w:rsidRPr="00D27822" w:rsidRDefault="00D538CD" w:rsidP="001D479F">
            <w:pPr>
              <w:pStyle w:val="NormalWeb"/>
              <w:numPr>
                <w:ilvl w:val="0"/>
                <w:numId w:val="10"/>
              </w:numPr>
              <w:spacing w:before="0" w:beforeAutospacing="0" w:after="0" w:afterAutospacing="0"/>
              <w:ind w:left="308" w:hanging="308"/>
              <w:jc w:val="both"/>
              <w:rPr>
                <w:color w:val="595959" w:themeColor="text1" w:themeTint="A6"/>
              </w:rPr>
            </w:pPr>
            <w:proofErr w:type="spellStart"/>
            <w:r w:rsidRPr="00D27822">
              <w:rPr>
                <w:color w:val="595959" w:themeColor="text1" w:themeTint="A6"/>
              </w:rPr>
              <w:t>apakšsadaļā</w:t>
            </w:r>
            <w:proofErr w:type="spellEnd"/>
            <w:r w:rsidRPr="00D27822">
              <w:rPr>
                <w:color w:val="595959" w:themeColor="text1" w:themeTint="A6"/>
              </w:rPr>
              <w:t xml:space="preserve"> “Īstenošanas grafiks” attiecīgajai  darbībai/</w:t>
            </w:r>
            <w:proofErr w:type="spellStart"/>
            <w:r w:rsidRPr="00D27822">
              <w:rPr>
                <w:color w:val="595959" w:themeColor="text1" w:themeTint="A6"/>
              </w:rPr>
              <w:t>apakšdarbībai</w:t>
            </w:r>
            <w:proofErr w:type="spellEnd"/>
            <w:r w:rsidRPr="00D27822">
              <w:rPr>
                <w:color w:val="595959" w:themeColor="text1" w:themeTint="A6"/>
              </w:rPr>
              <w:t>,</w:t>
            </w:r>
            <w:r w:rsidR="00B917D0" w:rsidRPr="00D27822">
              <w:rPr>
                <w:color w:val="595959" w:themeColor="text1" w:themeTint="A6"/>
              </w:rPr>
              <w:t xml:space="preserve"> </w:t>
            </w:r>
            <w:r w:rsidRPr="00D27822">
              <w:rPr>
                <w:color w:val="595959" w:themeColor="text1" w:themeTint="A6"/>
              </w:rPr>
              <w:t>izmantojot funkcionalitāti</w:t>
            </w:r>
            <w:r w:rsidR="00D27822">
              <w:rPr>
                <w:color w:val="595959" w:themeColor="text1" w:themeTint="A6"/>
              </w:rPr>
              <w:t> </w:t>
            </w:r>
            <w:r w:rsidRPr="00D27822">
              <w:rPr>
                <w:noProof/>
                <w:color w:val="595959" w:themeColor="text1" w:themeTint="A6"/>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27822">
              <w:rPr>
                <w:color w:val="595959" w:themeColor="text1" w:themeTint="A6"/>
              </w:rPr>
              <w:t xml:space="preserve"> norāda atbilstošo īstenošanas periodu;</w:t>
            </w:r>
          </w:p>
          <w:p w14:paraId="52A0D657" w14:textId="74EAEF42" w:rsidR="00D538CD" w:rsidRPr="00D27822" w:rsidRDefault="00D538CD" w:rsidP="001D479F">
            <w:pPr>
              <w:pStyle w:val="NormalWeb"/>
              <w:numPr>
                <w:ilvl w:val="0"/>
                <w:numId w:val="10"/>
              </w:numPr>
              <w:spacing w:before="0" w:beforeAutospacing="0" w:after="120" w:afterAutospacing="0"/>
              <w:ind w:left="308" w:hanging="308"/>
              <w:jc w:val="both"/>
              <w:rPr>
                <w:color w:val="595959" w:themeColor="text1" w:themeTint="A6"/>
              </w:rPr>
            </w:pPr>
            <w:proofErr w:type="spellStart"/>
            <w:r w:rsidRPr="00D27822">
              <w:rPr>
                <w:color w:val="595959" w:themeColor="text1" w:themeTint="A6"/>
              </w:rPr>
              <w:lastRenderedPageBreak/>
              <w:t>apakšsadaļā</w:t>
            </w:r>
            <w:proofErr w:type="spellEnd"/>
            <w:r w:rsidRPr="00D27822">
              <w:rPr>
                <w:color w:val="595959" w:themeColor="text1" w:themeTint="A6"/>
              </w:rPr>
              <w:t xml:space="preserve"> “Budžeta pozīcijas” automātiski tiek ielasītas piesaistās projekta budžeta pozīcijas (izmaksas).</w:t>
            </w:r>
          </w:p>
          <w:p w14:paraId="037C3533" w14:textId="39990605" w:rsidR="00C70DB7" w:rsidRPr="004F784D" w:rsidRDefault="00D538CD" w:rsidP="00681665">
            <w:pPr>
              <w:pStyle w:val="NormalWeb"/>
              <w:spacing w:before="0" w:beforeAutospacing="0" w:after="120" w:afterAutospacing="0"/>
              <w:jc w:val="both"/>
              <w:rPr>
                <w:color w:val="0000FF"/>
              </w:rPr>
            </w:pPr>
            <w:r w:rsidRPr="004F784D">
              <w:rPr>
                <w:i/>
                <w:iCs/>
                <w:color w:val="0000FF"/>
              </w:rPr>
              <w:t>Izmaksu pozīciju piesaistīšana jāveic sadaļā “</w:t>
            </w:r>
            <w:r w:rsidR="1E455494" w:rsidRPr="004F784D">
              <w:rPr>
                <w:i/>
                <w:iCs/>
                <w:color w:val="0000FF"/>
              </w:rPr>
              <w:t>Budžeta</w:t>
            </w:r>
            <w:r w:rsidRPr="004F784D">
              <w:rPr>
                <w:i/>
                <w:iCs/>
                <w:color w:val="0000FF"/>
              </w:rPr>
              <w:t xml:space="preserve"> kopsavilkums” attiecīgajai izmaksu pozīcijai kolonnā “Projekta darbības numurs” izvēloties </w:t>
            </w:r>
            <w:r w:rsidR="00C70DB7" w:rsidRPr="004F784D">
              <w:rPr>
                <w:i/>
                <w:iCs/>
                <w:color w:val="0000FF"/>
              </w:rPr>
              <w:t>attiecīgās</w:t>
            </w:r>
            <w:r w:rsidRPr="004F784D">
              <w:rPr>
                <w:i/>
                <w:iCs/>
                <w:color w:val="0000FF"/>
              </w:rPr>
              <w:t xml:space="preserve"> definētās darbības numuru/nosaukumu</w:t>
            </w:r>
            <w:r w:rsidR="00BF3919">
              <w:rPr>
                <w:i/>
                <w:iCs/>
                <w:color w:val="0000FF"/>
              </w:rPr>
              <w:t>.</w:t>
            </w:r>
          </w:p>
          <w:p w14:paraId="149157AC" w14:textId="71993D2C" w:rsidR="00D538CD" w:rsidRPr="00D27822" w:rsidRDefault="00D538CD" w:rsidP="00B47748">
            <w:pPr>
              <w:pStyle w:val="NormalWeb"/>
              <w:numPr>
                <w:ilvl w:val="0"/>
                <w:numId w:val="12"/>
              </w:numPr>
              <w:spacing w:before="0" w:beforeAutospacing="0" w:after="120" w:afterAutospacing="0"/>
              <w:ind w:left="309" w:hanging="285"/>
              <w:jc w:val="both"/>
              <w:rPr>
                <w:color w:val="595959" w:themeColor="text1" w:themeTint="A6"/>
              </w:rPr>
            </w:pPr>
            <w:proofErr w:type="spellStart"/>
            <w:r w:rsidRPr="00D27822">
              <w:rPr>
                <w:color w:val="595959" w:themeColor="text1" w:themeTint="A6"/>
              </w:rPr>
              <w:t>apakšsadaļā</w:t>
            </w:r>
            <w:proofErr w:type="spellEnd"/>
            <w:r w:rsidRPr="00D27822">
              <w:rPr>
                <w:color w:val="595959" w:themeColor="text1" w:themeTint="A6"/>
              </w:rPr>
              <w:t xml:space="preserve"> “Sadarbības partneri” ievada informāciju par piesaistīto sadarbības partneri.</w:t>
            </w:r>
          </w:p>
          <w:p w14:paraId="26DD2F09" w14:textId="77777777" w:rsidR="00D538CD" w:rsidRPr="00495EC9" w:rsidRDefault="00D538CD" w:rsidP="004F784D">
            <w:pPr>
              <w:pStyle w:val="NormalWeb"/>
              <w:spacing w:before="0" w:beforeAutospacing="0" w:after="0" w:afterAutospacing="0"/>
              <w:jc w:val="both"/>
              <w:rPr>
                <w:i/>
                <w:iCs/>
                <w:color w:val="0000FF"/>
              </w:rPr>
            </w:pPr>
            <w:r w:rsidRPr="00495EC9">
              <w:rPr>
                <w:i/>
                <w:iCs/>
                <w:color w:val="0000FF"/>
              </w:rPr>
              <w:t>Izvēlas:</w:t>
            </w:r>
          </w:p>
          <w:p w14:paraId="0E624609" w14:textId="77777777" w:rsidR="00D538CD" w:rsidRPr="00495EC9" w:rsidRDefault="00D538CD" w:rsidP="00B47748">
            <w:pPr>
              <w:pStyle w:val="NormalWeb"/>
              <w:numPr>
                <w:ilvl w:val="0"/>
                <w:numId w:val="11"/>
              </w:numPr>
              <w:spacing w:before="0" w:beforeAutospacing="0" w:after="0" w:afterAutospacing="0"/>
              <w:ind w:left="308" w:hanging="283"/>
              <w:jc w:val="both"/>
              <w:rPr>
                <w:i/>
                <w:iCs/>
                <w:color w:val="0000FF"/>
              </w:rPr>
            </w:pPr>
            <w:r w:rsidRPr="00495EC9">
              <w:rPr>
                <w:i/>
                <w:iCs/>
                <w:color w:val="0000FF"/>
              </w:rPr>
              <w:t>Nav sadarbības partneris;</w:t>
            </w:r>
          </w:p>
          <w:p w14:paraId="6B2591F9" w14:textId="77777777" w:rsidR="00D538CD" w:rsidRPr="00495EC9" w:rsidRDefault="00D538CD" w:rsidP="00B47748">
            <w:pPr>
              <w:pStyle w:val="NormalWeb"/>
              <w:numPr>
                <w:ilvl w:val="0"/>
                <w:numId w:val="11"/>
              </w:numPr>
              <w:spacing w:before="0" w:beforeAutospacing="0" w:after="0" w:afterAutospacing="0"/>
              <w:ind w:left="308" w:hanging="283"/>
              <w:jc w:val="both"/>
              <w:rPr>
                <w:i/>
                <w:iCs/>
                <w:color w:val="0000FF"/>
              </w:rPr>
            </w:pPr>
            <w:r w:rsidRPr="00495EC9">
              <w:rPr>
                <w:i/>
                <w:iCs/>
                <w:color w:val="0000FF"/>
              </w:rPr>
              <w:t>Kopā ar sadarbības partneri;</w:t>
            </w:r>
          </w:p>
          <w:p w14:paraId="1B5DDAF8" w14:textId="77777777" w:rsidR="00D538CD" w:rsidRPr="00495EC9" w:rsidRDefault="00D538CD" w:rsidP="00B47748">
            <w:pPr>
              <w:pStyle w:val="NormalWeb"/>
              <w:numPr>
                <w:ilvl w:val="0"/>
                <w:numId w:val="11"/>
              </w:numPr>
              <w:spacing w:before="0" w:beforeAutospacing="0" w:after="120" w:afterAutospacing="0"/>
              <w:ind w:left="308" w:hanging="283"/>
              <w:jc w:val="both"/>
              <w:rPr>
                <w:i/>
                <w:iCs/>
                <w:color w:val="0000FF"/>
              </w:rPr>
            </w:pPr>
            <w:r w:rsidRPr="00495EC9">
              <w:rPr>
                <w:i/>
                <w:iCs/>
                <w:color w:val="0000FF"/>
              </w:rPr>
              <w:t>Sadarbības partneris.</w:t>
            </w:r>
          </w:p>
          <w:p w14:paraId="7AA629F1" w14:textId="11CA5EC1" w:rsidR="00D538CD" w:rsidRPr="00166D16" w:rsidRDefault="00D538CD" w:rsidP="00495EC9">
            <w:pPr>
              <w:pStyle w:val="NormalWeb"/>
              <w:spacing w:before="0" w:beforeAutospacing="0" w:after="120" w:afterAutospacing="0"/>
              <w:jc w:val="both"/>
              <w:rPr>
                <w:color w:val="595959" w:themeColor="text1" w:themeTint="A6"/>
              </w:rPr>
            </w:pPr>
            <w:r w:rsidRPr="00166D16">
              <w:rPr>
                <w:color w:val="595959" w:themeColor="text1" w:themeTint="A6"/>
              </w:rPr>
              <w:t>Sadarbības partneri var piesaistīt izmantojot funkciju “Pārvaldīt partnerus”.</w:t>
            </w:r>
          </w:p>
          <w:p w14:paraId="715BE080" w14:textId="77777777" w:rsidR="00ED5088" w:rsidRPr="005F5712" w:rsidRDefault="00D538CD" w:rsidP="00681665">
            <w:pPr>
              <w:pStyle w:val="NormalWeb"/>
              <w:spacing w:before="0" w:beforeAutospacing="0" w:after="120" w:afterAutospacing="0"/>
              <w:jc w:val="both"/>
              <w:rPr>
                <w:i/>
                <w:iCs/>
                <w:color w:val="7F7F7F" w:themeColor="text1" w:themeTint="80"/>
              </w:rPr>
            </w:pPr>
            <w:r w:rsidRPr="00495EC9">
              <w:rPr>
                <w:i/>
                <w:iCs/>
                <w:color w:val="0000FF"/>
              </w:rPr>
              <w:t xml:space="preserve">Informācijai par sadarbības partneri ir jābūt ievadītai pirms sadarbības partnera piesaistīšanas attiecīgajai darbībai vai </w:t>
            </w:r>
            <w:proofErr w:type="spellStart"/>
            <w:r w:rsidRPr="00495EC9">
              <w:rPr>
                <w:i/>
                <w:iCs/>
                <w:color w:val="0000FF"/>
              </w:rPr>
              <w:t>apakšdarbībai</w:t>
            </w:r>
            <w:proofErr w:type="spellEnd"/>
            <w:r w:rsidRPr="00495EC9">
              <w:rPr>
                <w:i/>
                <w:iCs/>
                <w:color w:val="0000FF"/>
              </w:rPr>
              <w:t>.</w:t>
            </w:r>
          </w:p>
          <w:p w14:paraId="666C200C" w14:textId="01ED335A" w:rsidR="005F5712" w:rsidRPr="006B4625" w:rsidRDefault="32AC5176" w:rsidP="4AA7AB67">
            <w:pPr>
              <w:pStyle w:val="NormalWeb"/>
              <w:spacing w:before="0" w:beforeAutospacing="0" w:after="120" w:afterAutospacing="0"/>
              <w:ind w:left="309" w:hanging="360"/>
              <w:jc w:val="both"/>
              <w:rPr>
                <w:color w:val="595959" w:themeColor="text1" w:themeTint="A6"/>
              </w:rPr>
            </w:pPr>
            <w:r w:rsidRPr="4AA7AB67">
              <w:rPr>
                <w:i/>
                <w:iCs/>
                <w:color w:val="7F7F7F" w:themeColor="text1" w:themeTint="80"/>
              </w:rPr>
              <w:t>•</w:t>
            </w:r>
            <w:r w:rsidR="005F5712">
              <w:tab/>
            </w:r>
            <w:proofErr w:type="spellStart"/>
            <w:r w:rsidRPr="006B4625">
              <w:rPr>
                <w:color w:val="595959" w:themeColor="text1" w:themeTint="A6"/>
              </w:rPr>
              <w:t>apakšsadaļā</w:t>
            </w:r>
            <w:proofErr w:type="spellEnd"/>
            <w:r w:rsidRPr="006B4625">
              <w:rPr>
                <w:color w:val="595959" w:themeColor="text1" w:themeTint="A6"/>
              </w:rPr>
              <w:t xml:space="preserve"> “HP darbības” atzīmē HP “VINPI”</w:t>
            </w:r>
            <w:r w:rsidR="0A05B124" w:rsidRPr="006B4625">
              <w:rPr>
                <w:color w:val="595959" w:themeColor="text1" w:themeTint="A6"/>
              </w:rPr>
              <w:t xml:space="preserve">, </w:t>
            </w:r>
            <w:r w:rsidR="0A05B124" w:rsidRPr="006B4625">
              <w:rPr>
                <w:rStyle w:val="normaltextrun"/>
                <w:color w:val="595959" w:themeColor="text1" w:themeTint="A6"/>
              </w:rPr>
              <w:t>un “Nenodarīt būtisku kaitējumu”</w:t>
            </w:r>
            <w:r w:rsidRPr="006B4625">
              <w:rPr>
                <w:color w:val="595959" w:themeColor="text1" w:themeTint="A6"/>
              </w:rPr>
              <w:t xml:space="preserve">  darbības, kas tiks īstenotas līdz ar projekta darbību/</w:t>
            </w:r>
            <w:proofErr w:type="spellStart"/>
            <w:r w:rsidRPr="006B4625">
              <w:rPr>
                <w:color w:val="595959" w:themeColor="text1" w:themeTint="A6"/>
              </w:rPr>
              <w:t>apakšdarbību</w:t>
            </w:r>
            <w:proofErr w:type="spellEnd"/>
            <w:r w:rsidRPr="006B4625">
              <w:rPr>
                <w:color w:val="595959" w:themeColor="text1" w:themeTint="A6"/>
              </w:rPr>
              <w:t xml:space="preserve"> (ja attiecināms).</w:t>
            </w:r>
          </w:p>
          <w:p w14:paraId="1A77AF7E" w14:textId="24E3F6D3" w:rsidR="005F5712" w:rsidRPr="00053540" w:rsidRDefault="32AC5176" w:rsidP="4AA7AB67">
            <w:pPr>
              <w:pStyle w:val="NormalWeb"/>
              <w:spacing w:before="0" w:beforeAutospacing="0" w:after="120" w:afterAutospacing="0"/>
              <w:jc w:val="both"/>
              <w:rPr>
                <w:i/>
                <w:iCs/>
                <w:color w:val="7F7F7F" w:themeColor="text1" w:themeTint="80"/>
              </w:rPr>
            </w:pPr>
            <w:r w:rsidRPr="4AA7AB67">
              <w:rPr>
                <w:i/>
                <w:iCs/>
                <w:color w:val="0000FF"/>
              </w:rPr>
              <w:t xml:space="preserve">Caur funkciju “Pievienot pamatojumu” pievieno izvēlētās HP “VINPI” </w:t>
            </w:r>
            <w:r w:rsidR="2DC5B7F4" w:rsidRPr="4AA7AB67">
              <w:rPr>
                <w:rStyle w:val="normaltextrun"/>
                <w:i/>
                <w:iCs/>
                <w:color w:val="0000FF"/>
                <w:shd w:val="clear" w:color="auto" w:fill="FFFFFF"/>
              </w:rPr>
              <w:t xml:space="preserve"> darbības aprakstu, tās pamatojumā norādot un raksturojot konkrētas aktivitātes, kas tiks īstenotas attiecīgās darbības/</w:t>
            </w:r>
            <w:proofErr w:type="spellStart"/>
            <w:r w:rsidR="2DC5B7F4" w:rsidRPr="4AA7AB67">
              <w:rPr>
                <w:rStyle w:val="normaltextrun"/>
                <w:i/>
                <w:iCs/>
                <w:color w:val="0000FF"/>
                <w:shd w:val="clear" w:color="auto" w:fill="FFFFFF"/>
              </w:rPr>
              <w:t>apakšdarbības</w:t>
            </w:r>
            <w:proofErr w:type="spellEnd"/>
            <w:r w:rsidR="2DC5B7F4" w:rsidRPr="4AA7AB67">
              <w:rPr>
                <w:rStyle w:val="normaltextrun"/>
                <w:i/>
                <w:iCs/>
                <w:color w:val="0000FF"/>
                <w:shd w:val="clear" w:color="auto" w:fill="FFFFFF"/>
              </w:rPr>
              <w:t xml:space="preserve"> ietvaros</w:t>
            </w:r>
            <w:r w:rsidR="5D353675" w:rsidRPr="4AA7AB67">
              <w:rPr>
                <w:rStyle w:val="normaltextrun"/>
                <w:i/>
                <w:iCs/>
                <w:color w:val="0000FF"/>
                <w:shd w:val="clear" w:color="auto" w:fill="FFFFFF"/>
              </w:rPr>
              <w:t>.</w:t>
            </w:r>
          </w:p>
        </w:tc>
      </w:tr>
    </w:tbl>
    <w:p w14:paraId="3D12CC42" w14:textId="77777777" w:rsidR="00D3248D" w:rsidRPr="002D4105" w:rsidRDefault="00D3248D" w:rsidP="00D3248D">
      <w:pPr>
        <w:keepNext/>
        <w:spacing w:before="120" w:line="259" w:lineRule="auto"/>
        <w:jc w:val="both"/>
        <w:rPr>
          <w:b/>
          <w:bCs/>
          <w:i/>
          <w:iCs/>
          <w:color w:val="0000FF"/>
          <w:shd w:val="clear" w:color="auto" w:fill="FFFFFF"/>
        </w:rPr>
      </w:pPr>
      <w:r>
        <w:rPr>
          <w:rStyle w:val="eop"/>
          <w:b/>
          <w:bCs/>
          <w:i/>
          <w:iCs/>
          <w:color w:val="0000FF"/>
          <w:shd w:val="clear" w:color="auto" w:fill="FFFFFF"/>
        </w:rPr>
        <w:lastRenderedPageBreak/>
        <w:t>Projekta d</w:t>
      </w:r>
      <w:r w:rsidRPr="002D4105">
        <w:rPr>
          <w:rStyle w:val="eop"/>
          <w:b/>
          <w:bCs/>
          <w:i/>
          <w:iCs/>
          <w:color w:val="0000FF"/>
          <w:shd w:val="clear" w:color="auto" w:fill="FFFFFF"/>
        </w:rPr>
        <w:t>arbībām jābūt:</w:t>
      </w:r>
    </w:p>
    <w:p w14:paraId="1532D3C0" w14:textId="22FBB700" w:rsidR="00D3248D" w:rsidRPr="00753C90" w:rsidRDefault="00D3248D" w:rsidP="00B47748">
      <w:pPr>
        <w:pStyle w:val="ListParagraph"/>
        <w:numPr>
          <w:ilvl w:val="0"/>
          <w:numId w:val="35"/>
        </w:numPr>
        <w:spacing w:after="120" w:line="240" w:lineRule="auto"/>
        <w:ind w:left="715" w:hanging="431"/>
        <w:jc w:val="both"/>
        <w:rPr>
          <w:rFonts w:ascii="Times New Roman" w:eastAsia="Times New Roman" w:hAnsi="Times New Roman"/>
          <w:i/>
          <w:iCs/>
          <w:color w:val="0000FF"/>
          <w:sz w:val="24"/>
          <w:szCs w:val="24"/>
        </w:rPr>
      </w:pPr>
      <w:r w:rsidRPr="31EEF154">
        <w:rPr>
          <w:rFonts w:ascii="Times New Roman" w:eastAsia="Times New Roman" w:hAnsi="Times New Roman"/>
          <w:i/>
          <w:iCs/>
          <w:color w:val="0000FF"/>
          <w:sz w:val="24"/>
          <w:szCs w:val="24"/>
        </w:rPr>
        <w:t>atbilstošām SAM MK noteikumu 2</w:t>
      </w:r>
      <w:r w:rsidR="00192618">
        <w:rPr>
          <w:rFonts w:ascii="Times New Roman" w:eastAsia="Times New Roman" w:hAnsi="Times New Roman"/>
          <w:i/>
          <w:iCs/>
          <w:color w:val="0000FF"/>
          <w:sz w:val="24"/>
          <w:szCs w:val="24"/>
        </w:rPr>
        <w:t>0</w:t>
      </w:r>
      <w:r w:rsidRPr="31EEF154">
        <w:rPr>
          <w:rFonts w:ascii="Times New Roman" w:eastAsia="Times New Roman" w:hAnsi="Times New Roman"/>
          <w:i/>
          <w:iCs/>
          <w:color w:val="0000FF"/>
          <w:sz w:val="24"/>
          <w:szCs w:val="24"/>
        </w:rPr>
        <w:t>. punktā noteiktajām atbalstāmajām darbībām</w:t>
      </w:r>
      <w:r w:rsidRPr="31EEF154">
        <w:rPr>
          <w:rFonts w:ascii="Times New Roman" w:eastAsiaTheme="minorEastAsia" w:hAnsi="Times New Roman"/>
          <w:i/>
          <w:iCs/>
          <w:color w:val="0000FF"/>
          <w:sz w:val="24"/>
          <w:szCs w:val="24"/>
          <w:lang w:eastAsia="lv-LV"/>
        </w:rPr>
        <w:t xml:space="preserve"> (</w:t>
      </w:r>
      <w:r w:rsidRPr="31EEF154">
        <w:rPr>
          <w:rFonts w:ascii="Times New Roman" w:eastAsia="Times New Roman" w:hAnsi="Times New Roman"/>
          <w:i/>
          <w:iCs/>
          <w:color w:val="0000FF"/>
          <w:sz w:val="24"/>
          <w:szCs w:val="24"/>
        </w:rPr>
        <w:t xml:space="preserve">ja kādas darbības ietvaros paredzētas vairākas aktivitātes, veido </w:t>
      </w:r>
      <w:proofErr w:type="spellStart"/>
      <w:r w:rsidRPr="31EEF154">
        <w:rPr>
          <w:rFonts w:ascii="Times New Roman" w:eastAsia="Times New Roman" w:hAnsi="Times New Roman"/>
          <w:i/>
          <w:iCs/>
          <w:color w:val="0000FF"/>
          <w:sz w:val="24"/>
          <w:szCs w:val="24"/>
        </w:rPr>
        <w:t>apakšdarbības</w:t>
      </w:r>
      <w:proofErr w:type="spellEnd"/>
      <w:r w:rsidRPr="31EEF154">
        <w:rPr>
          <w:rFonts w:ascii="Times New Roman" w:eastAsia="Times New Roman" w:hAnsi="Times New Roman"/>
          <w:i/>
          <w:iCs/>
          <w:color w:val="0000FF"/>
          <w:sz w:val="24"/>
          <w:szCs w:val="24"/>
        </w:rPr>
        <w:t>):</w:t>
      </w:r>
    </w:p>
    <w:p w14:paraId="7C29501B" w14:textId="506A3F97" w:rsidR="002933E6" w:rsidRPr="004E15E3" w:rsidRDefault="004B2FC6" w:rsidP="00B47748">
      <w:pPr>
        <w:pStyle w:val="ListParagraph"/>
        <w:numPr>
          <w:ilvl w:val="1"/>
          <w:numId w:val="32"/>
        </w:numPr>
        <w:ind w:left="1134"/>
        <w:jc w:val="both"/>
        <w:rPr>
          <w:rFonts w:ascii="Times New Roman" w:eastAsia="Times New Roman" w:hAnsi="Times New Roman"/>
          <w:i/>
          <w:iCs/>
          <w:color w:val="0000FF"/>
          <w:sz w:val="24"/>
          <w:szCs w:val="24"/>
        </w:rPr>
      </w:pPr>
      <w:r w:rsidRPr="004B2FC6">
        <w:rPr>
          <w:rFonts w:ascii="Times New Roman" w:eastAsia="Times New Roman" w:hAnsi="Times New Roman"/>
          <w:i/>
          <w:iCs/>
          <w:color w:val="0000FF"/>
          <w:sz w:val="24"/>
          <w:szCs w:val="24"/>
        </w:rPr>
        <w:t>projekta vadības un īstenošanas nodrošināšana</w:t>
      </w:r>
      <w:r w:rsidR="002933E6" w:rsidRPr="002933E6">
        <w:rPr>
          <w:rFonts w:ascii="Times New Roman" w:eastAsia="Times New Roman" w:hAnsi="Times New Roman"/>
          <w:i/>
          <w:iCs/>
          <w:color w:val="0000FF"/>
          <w:sz w:val="24"/>
          <w:szCs w:val="24"/>
        </w:rPr>
        <w:t>;</w:t>
      </w:r>
    </w:p>
    <w:p w14:paraId="23419F87" w14:textId="7CD9C71F" w:rsidR="002933E6" w:rsidRPr="009254AB" w:rsidRDefault="0089132F" w:rsidP="00B47748">
      <w:pPr>
        <w:pStyle w:val="ListParagraph"/>
        <w:numPr>
          <w:ilvl w:val="1"/>
          <w:numId w:val="32"/>
        </w:numPr>
        <w:ind w:left="1134"/>
        <w:jc w:val="both"/>
        <w:rPr>
          <w:rFonts w:ascii="Times New Roman" w:eastAsia="Times New Roman" w:hAnsi="Times New Roman"/>
          <w:i/>
          <w:iCs/>
          <w:color w:val="0000FF"/>
          <w:sz w:val="24"/>
          <w:szCs w:val="24"/>
        </w:rPr>
      </w:pPr>
      <w:r w:rsidRPr="0089132F">
        <w:rPr>
          <w:rFonts w:ascii="Times New Roman" w:eastAsia="Times New Roman" w:hAnsi="Times New Roman"/>
          <w:i/>
          <w:iCs/>
          <w:color w:val="0000FF"/>
          <w:sz w:val="24"/>
          <w:szCs w:val="24"/>
        </w:rPr>
        <w:t xml:space="preserve">darbības vides un informācijas </w:t>
      </w:r>
      <w:proofErr w:type="spellStart"/>
      <w:r w:rsidRPr="0089132F">
        <w:rPr>
          <w:rFonts w:ascii="Times New Roman" w:eastAsia="Times New Roman" w:hAnsi="Times New Roman"/>
          <w:i/>
          <w:iCs/>
          <w:color w:val="0000FF"/>
          <w:sz w:val="24"/>
          <w:szCs w:val="24"/>
        </w:rPr>
        <w:t>piekļūstamības</w:t>
      </w:r>
      <w:proofErr w:type="spellEnd"/>
      <w:r w:rsidRPr="0089132F">
        <w:rPr>
          <w:rFonts w:ascii="Times New Roman" w:eastAsia="Times New Roman" w:hAnsi="Times New Roman"/>
          <w:i/>
          <w:iCs/>
          <w:color w:val="0000FF"/>
          <w:sz w:val="24"/>
          <w:szCs w:val="24"/>
        </w:rPr>
        <w:t xml:space="preserve"> veicināšanai</w:t>
      </w:r>
      <w:r w:rsidR="002933E6" w:rsidRPr="002933E6">
        <w:rPr>
          <w:rFonts w:ascii="Times New Roman" w:eastAsia="Times New Roman" w:hAnsi="Times New Roman"/>
          <w:i/>
          <w:iCs/>
          <w:color w:val="0000FF"/>
          <w:sz w:val="24"/>
          <w:szCs w:val="24"/>
        </w:rPr>
        <w:t>;</w:t>
      </w:r>
    </w:p>
    <w:p w14:paraId="1E258C88" w14:textId="6EC52CC8" w:rsidR="002933E6" w:rsidRDefault="00BE63AC" w:rsidP="00B47748">
      <w:pPr>
        <w:pStyle w:val="ListParagraph"/>
        <w:numPr>
          <w:ilvl w:val="1"/>
          <w:numId w:val="32"/>
        </w:numPr>
        <w:ind w:left="1134"/>
        <w:jc w:val="both"/>
        <w:rPr>
          <w:rFonts w:ascii="Times New Roman" w:eastAsia="Times New Roman" w:hAnsi="Times New Roman"/>
          <w:i/>
          <w:iCs/>
          <w:color w:val="0000FF"/>
          <w:sz w:val="24"/>
          <w:szCs w:val="24"/>
        </w:rPr>
      </w:pPr>
      <w:r w:rsidRPr="00BE63AC">
        <w:rPr>
          <w:rFonts w:ascii="Times New Roman" w:eastAsia="Times New Roman" w:hAnsi="Times New Roman"/>
          <w:i/>
          <w:iCs/>
          <w:color w:val="0000FF"/>
          <w:sz w:val="24"/>
          <w:szCs w:val="24"/>
        </w:rPr>
        <w:t>komunikācijas un vizuālās identitātes prasību nodrošināšanas pasākumi projekta īstenošanai, tai skaitā informēšanas, izglītošanas un sadarbības veicināšanas pasākumi</w:t>
      </w:r>
      <w:r w:rsidR="00DC36B9">
        <w:rPr>
          <w:rFonts w:ascii="Times New Roman" w:eastAsia="Times New Roman" w:hAnsi="Times New Roman"/>
          <w:i/>
          <w:iCs/>
          <w:color w:val="0000FF"/>
          <w:sz w:val="24"/>
          <w:szCs w:val="24"/>
        </w:rPr>
        <w:t>:</w:t>
      </w:r>
    </w:p>
    <w:p w14:paraId="7D541D0F" w14:textId="25545133" w:rsidR="00DC36B9" w:rsidRDefault="00960C62" w:rsidP="00DC36B9">
      <w:pPr>
        <w:pStyle w:val="ListParagraph"/>
        <w:numPr>
          <w:ilvl w:val="2"/>
          <w:numId w:val="32"/>
        </w:numPr>
        <w:jc w:val="both"/>
        <w:rPr>
          <w:rFonts w:ascii="Times New Roman" w:eastAsia="Times New Roman" w:hAnsi="Times New Roman"/>
          <w:i/>
          <w:iCs/>
          <w:color w:val="0000FF"/>
          <w:sz w:val="24"/>
          <w:szCs w:val="24"/>
        </w:rPr>
      </w:pPr>
      <w:r w:rsidRPr="00960C62">
        <w:rPr>
          <w:rFonts w:ascii="Times New Roman" w:eastAsia="Times New Roman" w:hAnsi="Times New Roman"/>
          <w:i/>
          <w:iCs/>
          <w:color w:val="0000FF"/>
          <w:sz w:val="24"/>
          <w:szCs w:val="24"/>
        </w:rPr>
        <w:lastRenderedPageBreak/>
        <w:t>projekta īstenošanas personāla apmācības</w:t>
      </w:r>
      <w:r>
        <w:rPr>
          <w:rFonts w:ascii="Times New Roman" w:eastAsia="Times New Roman" w:hAnsi="Times New Roman"/>
          <w:i/>
          <w:iCs/>
          <w:color w:val="0000FF"/>
          <w:sz w:val="24"/>
          <w:szCs w:val="24"/>
        </w:rPr>
        <w:t>;</w:t>
      </w:r>
    </w:p>
    <w:p w14:paraId="3BA92FA3" w14:textId="0FF4463B" w:rsidR="00960C62" w:rsidRPr="00841870" w:rsidRDefault="00960C62" w:rsidP="00960C62">
      <w:pPr>
        <w:pStyle w:val="ListParagraph"/>
        <w:numPr>
          <w:ilvl w:val="2"/>
          <w:numId w:val="32"/>
        </w:numPr>
        <w:jc w:val="both"/>
        <w:rPr>
          <w:rFonts w:ascii="Times New Roman" w:eastAsia="Times New Roman" w:hAnsi="Times New Roman"/>
          <w:i/>
          <w:iCs/>
          <w:color w:val="0000FF"/>
          <w:sz w:val="24"/>
          <w:szCs w:val="24"/>
        </w:rPr>
      </w:pPr>
      <w:r w:rsidRPr="00841870">
        <w:rPr>
          <w:rFonts w:ascii="Times New Roman" w:eastAsia="Times New Roman" w:hAnsi="Times New Roman"/>
          <w:i/>
          <w:iCs/>
          <w:color w:val="0000FF"/>
          <w:sz w:val="24"/>
          <w:szCs w:val="24"/>
        </w:rPr>
        <w:t xml:space="preserve">sabiedrības informēšanas, izglītošanas, komunikācijas un vizuālās identitātes pasākumi, tai skaitā </w:t>
      </w:r>
      <w:r w:rsidRPr="00841870">
        <w:rPr>
          <w:rFonts w:ascii="Times New Roman" w:eastAsia="Times New Roman" w:hAnsi="Times New Roman"/>
          <w:i/>
          <w:iCs/>
          <w:color w:val="0000FF"/>
        </w:rPr>
        <w:t>informatīvo un izglītojošo materiālu sagatavošana par vēsturisko kūdras ieguves vietu rekultivāciju;</w:t>
      </w:r>
    </w:p>
    <w:p w14:paraId="3A9F51B1" w14:textId="7AA3379F" w:rsidR="00960C62" w:rsidRDefault="00F818D3" w:rsidP="00960C62">
      <w:pPr>
        <w:pStyle w:val="ListParagraph"/>
        <w:numPr>
          <w:ilvl w:val="2"/>
          <w:numId w:val="32"/>
        </w:numPr>
        <w:jc w:val="both"/>
        <w:rPr>
          <w:rFonts w:ascii="Times New Roman" w:eastAsia="Times New Roman" w:hAnsi="Times New Roman"/>
          <w:i/>
          <w:iCs/>
          <w:color w:val="0000FF"/>
          <w:sz w:val="24"/>
          <w:szCs w:val="24"/>
        </w:rPr>
      </w:pPr>
      <w:r w:rsidRPr="00F818D3">
        <w:rPr>
          <w:rFonts w:ascii="Times New Roman" w:eastAsia="Times New Roman" w:hAnsi="Times New Roman"/>
          <w:i/>
          <w:iCs/>
          <w:color w:val="0000FF"/>
          <w:sz w:val="24"/>
          <w:szCs w:val="24"/>
        </w:rPr>
        <w:t>pieredzes apmaiņas braucieni, kas saistīti ar vēsturisko kūdras purvu rekultivāciju, to organizēšana un īstenošana;</w:t>
      </w:r>
    </w:p>
    <w:p w14:paraId="6DE4B77C" w14:textId="12F64A3F" w:rsidR="00F818D3" w:rsidRDefault="00F818D3" w:rsidP="00960C62">
      <w:pPr>
        <w:pStyle w:val="ListParagraph"/>
        <w:numPr>
          <w:ilvl w:val="2"/>
          <w:numId w:val="32"/>
        </w:numPr>
        <w:jc w:val="both"/>
        <w:rPr>
          <w:rFonts w:ascii="Times New Roman" w:eastAsia="Times New Roman" w:hAnsi="Times New Roman"/>
          <w:i/>
          <w:iCs/>
          <w:color w:val="0000FF"/>
          <w:sz w:val="24"/>
          <w:szCs w:val="24"/>
        </w:rPr>
      </w:pPr>
      <w:r w:rsidRPr="00F818D3">
        <w:rPr>
          <w:rFonts w:ascii="Times New Roman" w:eastAsia="Times New Roman" w:hAnsi="Times New Roman"/>
          <w:i/>
          <w:iCs/>
          <w:color w:val="0000FF"/>
          <w:sz w:val="24"/>
          <w:szCs w:val="24"/>
        </w:rPr>
        <w:t>ar derīgo izrakteņu ieguves vietu rekultivāciju saistīto telpiskās plānošanas institūciju, pašvaldību darbinieku un zinātnisko institūciju, kā arī ar kūdras ieguves vietu rekultivāciju saistīto biedrību informēšanas, sadarbības veicināšanas un izglītošanas pasākumi</w:t>
      </w:r>
      <w:r>
        <w:rPr>
          <w:rFonts w:ascii="Times New Roman" w:eastAsia="Times New Roman" w:hAnsi="Times New Roman"/>
          <w:i/>
          <w:iCs/>
          <w:color w:val="0000FF"/>
          <w:sz w:val="24"/>
          <w:szCs w:val="24"/>
        </w:rPr>
        <w:t>;</w:t>
      </w:r>
    </w:p>
    <w:p w14:paraId="2AEFDEE8" w14:textId="1FB14944" w:rsidR="00F818D3" w:rsidRDefault="008A4607" w:rsidP="00960C62">
      <w:pPr>
        <w:pStyle w:val="ListParagraph"/>
        <w:numPr>
          <w:ilvl w:val="2"/>
          <w:numId w:val="32"/>
        </w:numPr>
        <w:jc w:val="both"/>
        <w:rPr>
          <w:rFonts w:ascii="Times New Roman" w:eastAsia="Times New Roman" w:hAnsi="Times New Roman"/>
          <w:i/>
          <w:iCs/>
          <w:color w:val="0000FF"/>
          <w:sz w:val="24"/>
          <w:szCs w:val="24"/>
        </w:rPr>
      </w:pPr>
      <w:r w:rsidRPr="008A4607">
        <w:rPr>
          <w:rFonts w:ascii="Times New Roman" w:eastAsia="Times New Roman" w:hAnsi="Times New Roman"/>
          <w:i/>
          <w:iCs/>
          <w:color w:val="0000FF"/>
          <w:sz w:val="24"/>
          <w:szCs w:val="24"/>
        </w:rPr>
        <w:t>pasākumi par atteikšanos no kūdras sadedzināšanas iekārtu izmantošanas enerģētikā</w:t>
      </w:r>
      <w:r>
        <w:rPr>
          <w:rFonts w:ascii="Times New Roman" w:eastAsia="Times New Roman" w:hAnsi="Times New Roman"/>
          <w:i/>
          <w:iCs/>
          <w:color w:val="0000FF"/>
          <w:sz w:val="24"/>
          <w:szCs w:val="24"/>
        </w:rPr>
        <w:t>;</w:t>
      </w:r>
    </w:p>
    <w:p w14:paraId="1DD0DF3B" w14:textId="22E4BC25" w:rsidR="008A4607" w:rsidRDefault="008A4607" w:rsidP="00960C62">
      <w:pPr>
        <w:pStyle w:val="ListParagraph"/>
        <w:numPr>
          <w:ilvl w:val="2"/>
          <w:numId w:val="32"/>
        </w:numPr>
        <w:jc w:val="both"/>
        <w:rPr>
          <w:rFonts w:ascii="Times New Roman" w:eastAsia="Times New Roman" w:hAnsi="Times New Roman"/>
          <w:i/>
          <w:iCs/>
          <w:color w:val="0000FF"/>
          <w:sz w:val="24"/>
          <w:szCs w:val="24"/>
        </w:rPr>
      </w:pPr>
      <w:r w:rsidRPr="008A4607">
        <w:rPr>
          <w:rFonts w:ascii="Times New Roman" w:eastAsia="Times New Roman" w:hAnsi="Times New Roman"/>
          <w:i/>
          <w:iCs/>
          <w:color w:val="0000FF"/>
          <w:sz w:val="24"/>
          <w:szCs w:val="24"/>
        </w:rPr>
        <w:t>pašvaldību un siltumapgādes sabiedrisko pakalpojumu sniedzēju konsultēšana par pasākuma otrās projektu iesniegumu atlases kārtas projektu dokumentācijas (dokumentācija par esošās kūdras sadedzināšanas iekārtas radītajām siltumnīcefekta gāzu emisijām, dokumentācija ar aprēķiniem par alternatīvās sadedzināšanas iekārtas radītajām siltumnīcefekta gāzu emisijām un sociālekonomiskie kritēriji) izstrādi</w:t>
      </w:r>
      <w:r w:rsidR="009E6E82">
        <w:rPr>
          <w:rFonts w:ascii="Times New Roman" w:eastAsia="Times New Roman" w:hAnsi="Times New Roman"/>
          <w:i/>
          <w:iCs/>
          <w:color w:val="0000FF"/>
          <w:sz w:val="24"/>
          <w:szCs w:val="24"/>
        </w:rPr>
        <w:t>.</w:t>
      </w:r>
    </w:p>
    <w:p w14:paraId="08EC962D" w14:textId="19D648F5" w:rsidR="008A4607" w:rsidRDefault="001D695C" w:rsidP="001D695C">
      <w:pPr>
        <w:pStyle w:val="ListParagraph"/>
        <w:numPr>
          <w:ilvl w:val="1"/>
          <w:numId w:val="32"/>
        </w:numPr>
        <w:jc w:val="both"/>
        <w:rPr>
          <w:rFonts w:ascii="Times New Roman" w:eastAsia="Times New Roman" w:hAnsi="Times New Roman"/>
          <w:i/>
          <w:iCs/>
          <w:color w:val="0000FF"/>
          <w:sz w:val="24"/>
          <w:szCs w:val="24"/>
        </w:rPr>
      </w:pPr>
      <w:r w:rsidRPr="001D695C">
        <w:rPr>
          <w:rFonts w:ascii="Times New Roman" w:eastAsia="Times New Roman" w:hAnsi="Times New Roman"/>
          <w:i/>
          <w:iCs/>
          <w:color w:val="0000FF"/>
          <w:sz w:val="24"/>
          <w:szCs w:val="24"/>
        </w:rPr>
        <w:t xml:space="preserve">inventarizācijas veikšana saistībā ar kūdras izmantošanu enerģētikā, apzinot kūdras siltumenerģijas ieguves iekārtas pašvaldībās, tai skaitā pašvaldību organizētajos siltumapgādes pakalpojumos, un to pielāgošanas izmaksu noteikšana citu </w:t>
      </w:r>
      <w:proofErr w:type="spellStart"/>
      <w:r w:rsidRPr="001D695C">
        <w:rPr>
          <w:rFonts w:ascii="Times New Roman" w:eastAsia="Times New Roman" w:hAnsi="Times New Roman"/>
          <w:i/>
          <w:iCs/>
          <w:color w:val="0000FF"/>
          <w:sz w:val="24"/>
          <w:szCs w:val="24"/>
        </w:rPr>
        <w:t>atjaunīgo</w:t>
      </w:r>
      <w:proofErr w:type="spellEnd"/>
      <w:r w:rsidRPr="001D695C">
        <w:rPr>
          <w:rFonts w:ascii="Times New Roman" w:eastAsia="Times New Roman" w:hAnsi="Times New Roman"/>
          <w:i/>
          <w:iCs/>
          <w:color w:val="0000FF"/>
          <w:sz w:val="24"/>
          <w:szCs w:val="24"/>
        </w:rPr>
        <w:t xml:space="preserve"> energoresursu izmantošanai vai iekārtu nomaiņai</w:t>
      </w:r>
      <w:r>
        <w:rPr>
          <w:rFonts w:ascii="Times New Roman" w:eastAsia="Times New Roman" w:hAnsi="Times New Roman"/>
          <w:i/>
          <w:iCs/>
          <w:color w:val="0000FF"/>
          <w:sz w:val="24"/>
          <w:szCs w:val="24"/>
        </w:rPr>
        <w:t>;</w:t>
      </w:r>
    </w:p>
    <w:p w14:paraId="4189E864" w14:textId="005F9525" w:rsidR="001D695C" w:rsidRDefault="001D695C" w:rsidP="001D695C">
      <w:pPr>
        <w:pStyle w:val="ListParagraph"/>
        <w:numPr>
          <w:ilvl w:val="1"/>
          <w:numId w:val="32"/>
        </w:numPr>
        <w:jc w:val="both"/>
        <w:rPr>
          <w:rFonts w:ascii="Times New Roman" w:eastAsia="Times New Roman" w:hAnsi="Times New Roman"/>
          <w:i/>
          <w:iCs/>
          <w:color w:val="0000FF"/>
          <w:sz w:val="24"/>
          <w:szCs w:val="24"/>
        </w:rPr>
      </w:pPr>
      <w:r w:rsidRPr="001D695C">
        <w:rPr>
          <w:rFonts w:ascii="Times New Roman" w:eastAsia="Times New Roman" w:hAnsi="Times New Roman"/>
          <w:i/>
          <w:iCs/>
          <w:color w:val="0000FF"/>
          <w:sz w:val="24"/>
          <w:szCs w:val="24"/>
        </w:rPr>
        <w:t>vēsturisko kūdras ieguves vietu inventarizācija, iegūto datu analīze un apkopošana, iesaistot atbilstošas kvalifikācijas speciālistus un veicot šādus uzdevumus</w:t>
      </w:r>
      <w:r>
        <w:rPr>
          <w:rFonts w:ascii="Times New Roman" w:eastAsia="Times New Roman" w:hAnsi="Times New Roman"/>
          <w:i/>
          <w:iCs/>
          <w:color w:val="0000FF"/>
          <w:sz w:val="24"/>
          <w:szCs w:val="24"/>
        </w:rPr>
        <w:t>:</w:t>
      </w:r>
    </w:p>
    <w:p w14:paraId="2C3CD59E" w14:textId="6FF1EB23" w:rsidR="001D695C" w:rsidRDefault="007E6A2A" w:rsidP="001D695C">
      <w:pPr>
        <w:pStyle w:val="ListParagraph"/>
        <w:numPr>
          <w:ilvl w:val="2"/>
          <w:numId w:val="32"/>
        </w:numPr>
        <w:jc w:val="both"/>
        <w:rPr>
          <w:rFonts w:ascii="Times New Roman" w:eastAsia="Times New Roman" w:hAnsi="Times New Roman"/>
          <w:i/>
          <w:iCs/>
          <w:color w:val="0000FF"/>
          <w:sz w:val="24"/>
          <w:szCs w:val="24"/>
        </w:rPr>
      </w:pPr>
      <w:r w:rsidRPr="007E6A2A">
        <w:rPr>
          <w:rFonts w:ascii="Times New Roman" w:eastAsia="Times New Roman" w:hAnsi="Times New Roman"/>
          <w:i/>
          <w:iCs/>
          <w:color w:val="0000FF"/>
          <w:sz w:val="24"/>
          <w:szCs w:val="24"/>
        </w:rPr>
        <w:t xml:space="preserve">iegūt un izpētīt informāciju par pašvaldību un privātpersonu īpašumā esošajām vēsturiskajām kūdras ieguves vietām, tai skaitā apzināt </w:t>
      </w:r>
      <w:proofErr w:type="spellStart"/>
      <w:r w:rsidRPr="007E6A2A">
        <w:rPr>
          <w:rFonts w:ascii="Times New Roman" w:eastAsia="Times New Roman" w:hAnsi="Times New Roman"/>
          <w:i/>
          <w:iCs/>
          <w:color w:val="0000FF"/>
          <w:sz w:val="24"/>
          <w:szCs w:val="24"/>
        </w:rPr>
        <w:t>kamerāli</w:t>
      </w:r>
      <w:proofErr w:type="spellEnd"/>
      <w:r w:rsidRPr="007E6A2A">
        <w:rPr>
          <w:rFonts w:ascii="Times New Roman" w:eastAsia="Times New Roman" w:hAnsi="Times New Roman"/>
          <w:i/>
          <w:iCs/>
          <w:color w:val="0000FF"/>
          <w:sz w:val="24"/>
          <w:szCs w:val="24"/>
        </w:rPr>
        <w:t xml:space="preserve"> vēsturiskās kūdras ieguves vietas un apsekot tās dabā, apkopot un izvērtēt datus par ekosistēmu stāvokli, piesaistot atbilstošu ekspertīzi</w:t>
      </w:r>
      <w:r>
        <w:rPr>
          <w:rFonts w:ascii="Times New Roman" w:eastAsia="Times New Roman" w:hAnsi="Times New Roman"/>
          <w:i/>
          <w:iCs/>
          <w:color w:val="0000FF"/>
          <w:sz w:val="24"/>
          <w:szCs w:val="24"/>
        </w:rPr>
        <w:t>;</w:t>
      </w:r>
    </w:p>
    <w:p w14:paraId="1440E514" w14:textId="50FDE161" w:rsidR="007E6A2A" w:rsidRDefault="007E6A2A" w:rsidP="001D695C">
      <w:pPr>
        <w:pStyle w:val="ListParagraph"/>
        <w:numPr>
          <w:ilvl w:val="2"/>
          <w:numId w:val="32"/>
        </w:numPr>
        <w:jc w:val="both"/>
        <w:rPr>
          <w:rFonts w:ascii="Times New Roman" w:eastAsia="Times New Roman" w:hAnsi="Times New Roman"/>
          <w:i/>
          <w:iCs/>
          <w:color w:val="0000FF"/>
          <w:sz w:val="24"/>
          <w:szCs w:val="24"/>
        </w:rPr>
      </w:pPr>
      <w:r w:rsidRPr="007E6A2A">
        <w:rPr>
          <w:rFonts w:ascii="Times New Roman" w:eastAsia="Times New Roman" w:hAnsi="Times New Roman"/>
          <w:i/>
          <w:iCs/>
          <w:color w:val="0000FF"/>
          <w:sz w:val="24"/>
          <w:szCs w:val="24"/>
        </w:rPr>
        <w:t>izstrādāt pašvaldību un privātpersonu īpašumā esošo vēsturisko kūdras ieguves vietu rekultivācijas plānus un noteikt piemērotākās metodes, nodrošinot ekspertīzi ar atbilstošu kompetenci un kvalitāti mērķa sasniegšanai teritorijām, kurās tiks īstenoti rekultivācijas darbi pasākuma nākamajās projektu iesniegumu atlases kārtās;</w:t>
      </w:r>
    </w:p>
    <w:p w14:paraId="262F91B0" w14:textId="6CA6EB82" w:rsidR="007E6A2A" w:rsidRDefault="00925DC7" w:rsidP="001D695C">
      <w:pPr>
        <w:pStyle w:val="ListParagraph"/>
        <w:numPr>
          <w:ilvl w:val="2"/>
          <w:numId w:val="32"/>
        </w:numPr>
        <w:jc w:val="both"/>
        <w:rPr>
          <w:rFonts w:ascii="Times New Roman" w:eastAsia="Times New Roman" w:hAnsi="Times New Roman"/>
          <w:i/>
          <w:iCs/>
          <w:color w:val="0000FF"/>
          <w:sz w:val="24"/>
          <w:szCs w:val="24"/>
        </w:rPr>
      </w:pPr>
      <w:r w:rsidRPr="00925DC7">
        <w:rPr>
          <w:rFonts w:ascii="Times New Roman" w:eastAsia="Times New Roman" w:hAnsi="Times New Roman"/>
          <w:i/>
          <w:iCs/>
          <w:color w:val="0000FF"/>
          <w:sz w:val="24"/>
          <w:szCs w:val="24"/>
        </w:rPr>
        <w:t>informēt vēsturisko kūdras ieguves vietu īpašniekus par rekultivācijas iespējām, ieinteresētajiem īpašniekiem izstrādāt rekultivācijas plānus, piesaistot atbilstošu ekspertīzi, izstrādāt projektu dokumentāciju nākamajām pasākuma kārtām</w:t>
      </w:r>
      <w:r w:rsidR="00FE5D96">
        <w:rPr>
          <w:rFonts w:ascii="Times New Roman" w:eastAsia="Times New Roman" w:hAnsi="Times New Roman"/>
          <w:i/>
          <w:iCs/>
          <w:color w:val="0000FF"/>
          <w:sz w:val="24"/>
          <w:szCs w:val="24"/>
        </w:rPr>
        <w:t>.</w:t>
      </w:r>
    </w:p>
    <w:p w14:paraId="54BB1087" w14:textId="6FE4F944" w:rsidR="00925DC7" w:rsidRPr="008A1DE3" w:rsidRDefault="00925DC7" w:rsidP="008A1DE3">
      <w:pPr>
        <w:pStyle w:val="ListParagraph"/>
        <w:numPr>
          <w:ilvl w:val="1"/>
          <w:numId w:val="32"/>
        </w:numPr>
        <w:jc w:val="both"/>
        <w:rPr>
          <w:rFonts w:ascii="Times New Roman" w:eastAsia="Times New Roman" w:hAnsi="Times New Roman"/>
          <w:i/>
          <w:iCs/>
          <w:color w:val="0000FF"/>
          <w:sz w:val="24"/>
          <w:szCs w:val="24"/>
        </w:rPr>
      </w:pPr>
      <w:r w:rsidRPr="00925DC7">
        <w:rPr>
          <w:rFonts w:ascii="Times New Roman" w:eastAsia="Times New Roman" w:hAnsi="Times New Roman"/>
          <w:i/>
          <w:iCs/>
          <w:color w:val="0000FF"/>
          <w:sz w:val="24"/>
          <w:szCs w:val="24"/>
        </w:rPr>
        <w:t>vadlīniju un nodevumu sagatavošana vēsturisko kūdras ieguves vietu rekultivācijas veicināšanai, kūdras siltumenerģijas ražošanas iekārtu nomaiņai un projektu iesniegumu pamatojošās dokumentācijas sagatavošanai.</w:t>
      </w:r>
    </w:p>
    <w:p w14:paraId="69DDD3C7" w14:textId="392EDB5B" w:rsidR="00D3248D" w:rsidRPr="00E22A84" w:rsidRDefault="00460F9C" w:rsidP="00B47748">
      <w:pPr>
        <w:pStyle w:val="ListParagraph"/>
        <w:numPr>
          <w:ilvl w:val="0"/>
          <w:numId w:val="34"/>
        </w:numPr>
        <w:spacing w:after="120" w:line="240" w:lineRule="auto"/>
        <w:ind w:left="567" w:hanging="283"/>
        <w:contextualSpacing w:val="0"/>
        <w:jc w:val="both"/>
        <w:rPr>
          <w:rFonts w:ascii="Times New Roman" w:hAnsi="Times New Roman"/>
          <w:i/>
          <w:color w:val="0000FF"/>
        </w:rPr>
      </w:pPr>
      <w:r w:rsidRPr="00E22A84">
        <w:rPr>
          <w:rFonts w:ascii="Times New Roman" w:hAnsi="Times New Roman"/>
          <w:i/>
          <w:iCs/>
          <w:color w:val="0000FF"/>
          <w:sz w:val="24"/>
          <w:szCs w:val="24"/>
        </w:rPr>
        <w:t xml:space="preserve">Atbilstoši SAM MK noteikumu 17. punktam SAM pasākuma </w:t>
      </w:r>
      <w:r w:rsidR="00F40980" w:rsidRPr="00E22A84">
        <w:rPr>
          <w:rFonts w:ascii="Times New Roman" w:hAnsi="Times New Roman"/>
          <w:i/>
          <w:iCs/>
          <w:color w:val="0000FF"/>
          <w:sz w:val="24"/>
          <w:szCs w:val="24"/>
        </w:rPr>
        <w:t xml:space="preserve">pirmajā kārtā </w:t>
      </w:r>
      <w:r w:rsidR="000A0813" w:rsidRPr="00E22A84">
        <w:rPr>
          <w:rFonts w:ascii="Times New Roman" w:hAnsi="Times New Roman"/>
          <w:i/>
          <w:iCs/>
          <w:color w:val="0000FF"/>
          <w:sz w:val="24"/>
          <w:szCs w:val="24"/>
        </w:rPr>
        <w:t xml:space="preserve">netiek atbalstītas aktivitātes, kurām sniegtais atbalsts kvalificējams kā komercdarbības atbalsts. </w:t>
      </w:r>
      <w:r w:rsidR="00557986" w:rsidRPr="00E22A84">
        <w:rPr>
          <w:rFonts w:ascii="Times New Roman" w:hAnsi="Times New Roman"/>
          <w:i/>
          <w:iCs/>
          <w:color w:val="0000FF"/>
          <w:sz w:val="24"/>
          <w:szCs w:val="24"/>
        </w:rPr>
        <w:t xml:space="preserve">Finansējuma saņēmējs un tā sadarbības partneri atbilstoši Reģionālās attīstības likumam veiks tiem deleģēto pārvaldes uzdevumu izpildi. Arī atbilstoši Eiropas Komisijas paziņojuma Pētniecībai, izstrādei un inovācijai piešķiramā valsts atbalsta nostādņu 20. punkts nosaka, ka par darbībām bez saimnieciska rakstura uzskatāma pētniecības rezultātu plaša izplatīšana bez ekskluzivitātes un diskriminēšanas, piemēram, izmantojot mācīšanu, brīvas piekļuves datubāzes, brīvi pieejamās </w:t>
      </w:r>
      <w:r w:rsidR="00557986" w:rsidRPr="00E22A84">
        <w:rPr>
          <w:rFonts w:ascii="Times New Roman" w:hAnsi="Times New Roman"/>
          <w:i/>
          <w:iCs/>
          <w:color w:val="0000FF"/>
          <w:sz w:val="24"/>
          <w:szCs w:val="24"/>
        </w:rPr>
        <w:lastRenderedPageBreak/>
        <w:t>publikācijas vai publiska pētniecības rezultātu apspriešana. Arī vēsturisko kūdras ieguvju vietu īpašnieku līmenī netiks sniegts komercdarbības atbalsts, jo noteikumi, daļā par rekultivācijas plāniem, piemērojami vēsturiskās kūdras ieguves vietām, uz kuru īpašniekiem neattiecas princips “piesārņotājs maksā”, t.i. nav tiesību subjekta, kurš būtu piesārņotāja (kūdras ieguves veicēja) tiesību un saistību pārņēmējs. Vēsturiskās kūdras ieguves vietas īpašniekam, uz kuru neattiecas princips “piesārņotājs maksā” nav pienākums veikt šīs vietas rekultivāciju, tātad tās nebūs izmaksas, kuras īpašniekam jāveic jebkurā gadījumā atbilstoši normatīvajiem aktiem.</w:t>
      </w:r>
    </w:p>
    <w:p w14:paraId="22761538" w14:textId="75CC4559" w:rsidR="00D3248D" w:rsidRDefault="00D3248D" w:rsidP="00B47748">
      <w:pPr>
        <w:pStyle w:val="ListParagraph"/>
        <w:numPr>
          <w:ilvl w:val="0"/>
          <w:numId w:val="33"/>
        </w:numPr>
        <w:spacing w:after="0"/>
        <w:ind w:left="721" w:hanging="437"/>
        <w:contextualSpacing w:val="0"/>
        <w:jc w:val="both"/>
        <w:rPr>
          <w:rStyle w:val="normaltextrun"/>
          <w:rFonts w:ascii="Times New Roman" w:eastAsiaTheme="majorEastAsia" w:hAnsi="Times New Roman"/>
          <w:i/>
          <w:iCs/>
          <w:color w:val="0000FF"/>
          <w:sz w:val="24"/>
          <w:szCs w:val="24"/>
          <w:lang w:eastAsia="lv-LV"/>
        </w:rPr>
      </w:pPr>
      <w:r w:rsidRPr="00B17F88">
        <w:rPr>
          <w:rFonts w:ascii="Times New Roman" w:hAnsi="Times New Roman"/>
          <w:b/>
          <w:bCs/>
          <w:i/>
          <w:iCs/>
          <w:color w:val="0000FF"/>
          <w:sz w:val="24"/>
          <w:szCs w:val="24"/>
        </w:rPr>
        <w:t>precīzi definētām un reāli sasniedzamu rezultātu</w:t>
      </w:r>
      <w:r w:rsidRPr="00B17F88">
        <w:rPr>
          <w:rFonts w:ascii="Times New Roman" w:hAnsi="Times New Roman"/>
          <w:i/>
          <w:iCs/>
          <w:color w:val="0000FF"/>
          <w:sz w:val="24"/>
          <w:szCs w:val="24"/>
        </w:rPr>
        <w:t>, tā skaitlisko izteiksmi un atbilstošu mērvienību</w:t>
      </w:r>
      <w:r w:rsidRPr="00B17F88">
        <w:rPr>
          <w:rStyle w:val="normaltextrun"/>
          <w:rFonts w:ascii="Times New Roman" w:eastAsiaTheme="majorEastAsia" w:hAnsi="Times New Roman"/>
          <w:sz w:val="24"/>
          <w:szCs w:val="24"/>
          <w:lang w:eastAsia="lv-LV"/>
        </w:rPr>
        <w:t xml:space="preserve">. </w:t>
      </w:r>
      <w:r w:rsidRPr="00B17F88">
        <w:rPr>
          <w:rStyle w:val="normaltextrun"/>
          <w:rFonts w:ascii="Times New Roman" w:eastAsiaTheme="majorEastAsia" w:hAnsi="Times New Roman"/>
          <w:i/>
          <w:iCs/>
          <w:color w:val="0000FF"/>
          <w:sz w:val="24"/>
          <w:szCs w:val="24"/>
          <w:lang w:eastAsia="lv-LV"/>
        </w:rPr>
        <w:t xml:space="preserve">Katrai projekta darbībai (ja nav </w:t>
      </w:r>
      <w:proofErr w:type="spellStart"/>
      <w:r w:rsidRPr="00B17F88">
        <w:rPr>
          <w:rStyle w:val="normaltextrun"/>
          <w:rFonts w:ascii="Times New Roman" w:eastAsiaTheme="majorEastAsia" w:hAnsi="Times New Roman"/>
          <w:i/>
          <w:iCs/>
          <w:color w:val="0000FF"/>
          <w:sz w:val="24"/>
          <w:szCs w:val="24"/>
          <w:lang w:eastAsia="lv-LV"/>
        </w:rPr>
        <w:t>apakšdarbību</w:t>
      </w:r>
      <w:proofErr w:type="spellEnd"/>
      <w:r w:rsidRPr="00B17F88">
        <w:rPr>
          <w:rStyle w:val="normaltextrun"/>
          <w:rFonts w:ascii="Times New Roman" w:eastAsiaTheme="majorEastAsia" w:hAnsi="Times New Roman"/>
          <w:i/>
          <w:iCs/>
          <w:color w:val="0000FF"/>
          <w:sz w:val="24"/>
          <w:szCs w:val="24"/>
          <w:lang w:eastAsia="lv-LV"/>
        </w:rPr>
        <w:t>) norāda vismaz vienu precīzi definētu, izmērāmu un reāli sasniedzamu rezultātu, tā skaitlisko izteiksmi un atbilstošu mērvienību, kas loģiski izriet no darbības nosaukuma un apraksta</w:t>
      </w:r>
      <w:r w:rsidR="00F618A6">
        <w:rPr>
          <w:rStyle w:val="normaltextrun"/>
          <w:rFonts w:ascii="Times New Roman" w:eastAsiaTheme="majorEastAsia" w:hAnsi="Times New Roman"/>
          <w:i/>
          <w:iCs/>
          <w:color w:val="0000FF"/>
          <w:sz w:val="24"/>
          <w:szCs w:val="24"/>
          <w:lang w:eastAsia="lv-LV"/>
        </w:rPr>
        <w:t>;</w:t>
      </w:r>
    </w:p>
    <w:p w14:paraId="5E9C91AB" w14:textId="57EA4BCB" w:rsidR="00D07B0C" w:rsidRPr="00F33EA0" w:rsidRDefault="00D3248D" w:rsidP="00B47748">
      <w:pPr>
        <w:pStyle w:val="paragraph"/>
        <w:numPr>
          <w:ilvl w:val="0"/>
          <w:numId w:val="33"/>
        </w:numPr>
        <w:spacing w:before="0" w:beforeAutospacing="0" w:after="0" w:afterAutospacing="0"/>
        <w:ind w:left="714" w:hanging="430"/>
        <w:contextualSpacing/>
        <w:jc w:val="both"/>
        <w:textAlignment w:val="baseline"/>
        <w:rPr>
          <w:rStyle w:val="normaltextrun"/>
          <w:color w:val="0000FF"/>
        </w:rPr>
      </w:pPr>
      <w:r w:rsidRPr="005C6E44">
        <w:rPr>
          <w:rStyle w:val="normaltextrun"/>
          <w:rFonts w:eastAsiaTheme="majorEastAsia"/>
          <w:b/>
          <w:bCs/>
          <w:i/>
          <w:iCs/>
          <w:color w:val="0000FF"/>
        </w:rPr>
        <w:t>pamatotām,</w:t>
      </w:r>
      <w:r w:rsidRPr="005C6E44">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r w:rsidR="00B43BEA">
        <w:rPr>
          <w:rStyle w:val="normaltextrun"/>
          <w:rFonts w:eastAsiaTheme="majorEastAsia"/>
          <w:i/>
          <w:iCs/>
          <w:color w:val="0000FF"/>
        </w:rPr>
        <w:t>;</w:t>
      </w:r>
    </w:p>
    <w:p w14:paraId="7F9BA6BA" w14:textId="77777777" w:rsidR="00D3248D" w:rsidRPr="00F33EA0" w:rsidRDefault="00D3248D" w:rsidP="00B47748">
      <w:pPr>
        <w:pStyle w:val="paragraph"/>
        <w:numPr>
          <w:ilvl w:val="0"/>
          <w:numId w:val="33"/>
        </w:numPr>
        <w:spacing w:before="0" w:beforeAutospacing="0" w:after="0" w:afterAutospacing="0"/>
        <w:ind w:left="714" w:hanging="430"/>
        <w:contextualSpacing/>
        <w:jc w:val="both"/>
        <w:textAlignment w:val="baseline"/>
        <w:rPr>
          <w:color w:val="0000FF"/>
        </w:rPr>
      </w:pPr>
      <w:r w:rsidRPr="00D160D9">
        <w:rPr>
          <w:rStyle w:val="normaltextrun"/>
          <w:rFonts w:eastAsiaTheme="majorEastAsia"/>
          <w:b/>
          <w:bCs/>
          <w:i/>
          <w:iCs/>
          <w:color w:val="0000FF"/>
        </w:rPr>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p>
    <w:p w14:paraId="115825AF" w14:textId="77777777" w:rsidR="00D3248D" w:rsidRPr="00F33EA0" w:rsidRDefault="00D3248D" w:rsidP="00B47748">
      <w:pPr>
        <w:pStyle w:val="paragraph"/>
        <w:numPr>
          <w:ilvl w:val="0"/>
          <w:numId w:val="33"/>
        </w:numPr>
        <w:spacing w:before="0" w:beforeAutospacing="0" w:after="120" w:afterAutospacing="0"/>
        <w:ind w:left="714" w:hanging="430"/>
        <w:contextualSpacing/>
        <w:jc w:val="both"/>
        <w:textAlignment w:val="baseline"/>
        <w:rPr>
          <w:color w:val="0000FF"/>
        </w:rPr>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w:t>
      </w:r>
      <w:r>
        <w:rPr>
          <w:rStyle w:val="normaltextrun"/>
          <w:rFonts w:eastAsiaTheme="majorEastAsia"/>
          <w:i/>
          <w:iCs/>
          <w:color w:val="0000FF"/>
        </w:rPr>
        <w:t>“</w:t>
      </w:r>
      <w:r w:rsidRPr="00C01F04">
        <w:rPr>
          <w:rStyle w:val="normaltextrun"/>
          <w:rFonts w:eastAsiaTheme="majorEastAsia"/>
          <w:i/>
          <w:iCs/>
          <w:color w:val="0000FF"/>
        </w:rPr>
        <w:t>Budžeta kopsavilkums</w:t>
      </w:r>
      <w:r>
        <w:rPr>
          <w:rStyle w:val="normaltextrun"/>
          <w:rFonts w:eastAsiaTheme="majorEastAsia"/>
          <w:i/>
          <w:iCs/>
          <w:color w:val="0000FF"/>
        </w:rPr>
        <w:t>”</w:t>
      </w:r>
      <w:r w:rsidRPr="00C01F04">
        <w:rPr>
          <w:rStyle w:val="normaltextrun"/>
          <w:rFonts w:eastAsiaTheme="majorEastAsia"/>
          <w:i/>
          <w:iCs/>
          <w:color w:val="0000FF"/>
        </w:rPr>
        <w:t xml:space="preserve"> ir aizpildīta).</w:t>
      </w:r>
    </w:p>
    <w:p w14:paraId="53F6EA72" w14:textId="77777777" w:rsidR="005A47D4" w:rsidRPr="005A47D4" w:rsidRDefault="005A47D4" w:rsidP="005A47D4">
      <w:pPr>
        <w:jc w:val="both"/>
        <w:rPr>
          <w:rFonts w:eastAsia="Times New Roman"/>
          <w:b/>
          <w:bCs/>
          <w:i/>
          <w:iCs/>
          <w:color w:val="0000FF"/>
        </w:rPr>
      </w:pPr>
      <w:bookmarkStart w:id="6" w:name="_Hlk163724053"/>
      <w:r w:rsidRPr="005A47D4">
        <w:rPr>
          <w:rFonts w:eastAsia="Times New Roman"/>
          <w:b/>
          <w:bCs/>
          <w:i/>
          <w:iCs/>
          <w:color w:val="0000FF"/>
        </w:rPr>
        <w:t>Projekta darbības aprakstā:</w:t>
      </w:r>
    </w:p>
    <w:p w14:paraId="331047CC" w14:textId="77777777" w:rsidR="005A47D4" w:rsidRPr="005A47D4" w:rsidRDefault="005A47D4" w:rsidP="00B47748">
      <w:pPr>
        <w:numPr>
          <w:ilvl w:val="0"/>
          <w:numId w:val="23"/>
        </w:numPr>
        <w:jc w:val="both"/>
        <w:rPr>
          <w:rFonts w:eastAsia="Times New Roman"/>
          <w:i/>
          <w:iCs/>
          <w:color w:val="0000FF"/>
        </w:rPr>
      </w:pPr>
      <w:r w:rsidRPr="005A47D4">
        <w:rPr>
          <w:rFonts w:eastAsia="Times New Roman"/>
          <w:i/>
          <w:iCs/>
          <w:color w:val="0000FF"/>
        </w:rPr>
        <w:t>pamato projekta darbību atbilstību:</w:t>
      </w:r>
    </w:p>
    <w:p w14:paraId="63E8AE7B" w14:textId="6D4397F0" w:rsidR="00FB495E" w:rsidRPr="00F97865" w:rsidRDefault="00306039" w:rsidP="00F97865">
      <w:pPr>
        <w:pStyle w:val="ListParagraph"/>
        <w:numPr>
          <w:ilvl w:val="0"/>
          <w:numId w:val="75"/>
        </w:numPr>
        <w:ind w:left="1134" w:hanging="425"/>
        <w:jc w:val="both"/>
        <w:rPr>
          <w:rFonts w:ascii="Times New Roman" w:eastAsia="Times New Roman" w:hAnsi="Times New Roman"/>
          <w:i/>
          <w:color w:val="0000FF"/>
          <w:sz w:val="24"/>
          <w:szCs w:val="24"/>
        </w:rPr>
      </w:pPr>
      <w:r w:rsidRPr="00F97865">
        <w:rPr>
          <w:rFonts w:ascii="Times New Roman" w:eastAsia="Times New Roman" w:hAnsi="Times New Roman"/>
          <w:i/>
          <w:color w:val="0000FF"/>
          <w:sz w:val="24"/>
          <w:szCs w:val="24"/>
        </w:rPr>
        <w:t>SAM MK noteikumu 3. punktā noteikta</w:t>
      </w:r>
      <w:r w:rsidR="00BF2D77" w:rsidRPr="00F97865">
        <w:rPr>
          <w:rFonts w:ascii="Times New Roman" w:eastAsia="Times New Roman" w:hAnsi="Times New Roman"/>
          <w:i/>
          <w:color w:val="0000FF"/>
          <w:sz w:val="24"/>
          <w:szCs w:val="24"/>
        </w:rPr>
        <w:t>j</w:t>
      </w:r>
      <w:r w:rsidR="00B96CD6" w:rsidRPr="00F97865">
        <w:rPr>
          <w:rFonts w:ascii="Times New Roman" w:eastAsia="Times New Roman" w:hAnsi="Times New Roman"/>
          <w:i/>
          <w:color w:val="0000FF"/>
          <w:sz w:val="24"/>
          <w:szCs w:val="24"/>
        </w:rPr>
        <w:t>ai</w:t>
      </w:r>
      <w:r w:rsidRPr="00F97865">
        <w:rPr>
          <w:rFonts w:ascii="Times New Roman" w:eastAsia="Times New Roman" w:hAnsi="Times New Roman"/>
          <w:i/>
          <w:color w:val="0000FF"/>
          <w:sz w:val="24"/>
          <w:szCs w:val="24"/>
        </w:rPr>
        <w:t xml:space="preserve"> </w:t>
      </w:r>
      <w:r w:rsidR="001D73A3" w:rsidRPr="00F97865">
        <w:rPr>
          <w:rFonts w:ascii="Times New Roman" w:eastAsia="Times New Roman" w:hAnsi="Times New Roman"/>
          <w:i/>
          <w:color w:val="0000FF"/>
          <w:sz w:val="24"/>
          <w:szCs w:val="24"/>
        </w:rPr>
        <w:t xml:space="preserve">SAM pasākuma </w:t>
      </w:r>
      <w:proofErr w:type="spellStart"/>
      <w:r w:rsidR="001D73A3" w:rsidRPr="00F97865">
        <w:rPr>
          <w:rFonts w:ascii="Times New Roman" w:eastAsia="Times New Roman" w:hAnsi="Times New Roman"/>
          <w:i/>
          <w:color w:val="0000FF"/>
          <w:sz w:val="24"/>
          <w:szCs w:val="24"/>
        </w:rPr>
        <w:t>mērķteritorijai</w:t>
      </w:r>
      <w:proofErr w:type="spellEnd"/>
      <w:r w:rsidR="00D27F3C" w:rsidRPr="00F97865">
        <w:rPr>
          <w:rFonts w:ascii="Times New Roman" w:eastAsia="Times New Roman" w:hAnsi="Times New Roman"/>
          <w:i/>
          <w:color w:val="0000FF"/>
          <w:sz w:val="24"/>
          <w:szCs w:val="24"/>
        </w:rPr>
        <w:t xml:space="preserve"> </w:t>
      </w:r>
      <w:r w:rsidR="001D73A3" w:rsidRPr="00F97865">
        <w:rPr>
          <w:rFonts w:ascii="Times New Roman" w:eastAsia="Times New Roman" w:hAnsi="Times New Roman"/>
          <w:i/>
          <w:color w:val="0000FF"/>
          <w:sz w:val="24"/>
          <w:szCs w:val="24"/>
        </w:rPr>
        <w:t>un īstenošanas vieta</w:t>
      </w:r>
      <w:r w:rsidR="00FB495E" w:rsidRPr="00F97865">
        <w:rPr>
          <w:rFonts w:ascii="Times New Roman" w:eastAsia="Times New Roman" w:hAnsi="Times New Roman"/>
          <w:i/>
          <w:color w:val="0000FF"/>
          <w:sz w:val="24"/>
          <w:szCs w:val="24"/>
        </w:rPr>
        <w:t xml:space="preserve">i – </w:t>
      </w:r>
      <w:r w:rsidR="00311FE8" w:rsidRPr="00F97865">
        <w:rPr>
          <w:rFonts w:ascii="Times New Roman" w:eastAsia="Times New Roman" w:hAnsi="Times New Roman"/>
          <w:i/>
          <w:color w:val="0000FF"/>
          <w:sz w:val="24"/>
          <w:szCs w:val="24"/>
        </w:rPr>
        <w:t>vēsturiskās kūdras ieguves vietas un pašvaldības</w:t>
      </w:r>
      <w:r w:rsidR="001D73A3" w:rsidRPr="00F97865">
        <w:rPr>
          <w:rFonts w:ascii="Times New Roman" w:eastAsia="Times New Roman" w:hAnsi="Times New Roman"/>
          <w:i/>
          <w:color w:val="0000FF"/>
          <w:sz w:val="24"/>
          <w:szCs w:val="24"/>
        </w:rPr>
        <w:t xml:space="preserve">, kas atrodas Kurzemes, Latgales, Vidzemes un Zemgales statistiskajā reģionā </w:t>
      </w:r>
      <w:r w:rsidR="00DA201D" w:rsidRPr="00F97865">
        <w:rPr>
          <w:rFonts w:ascii="Times New Roman" w:eastAsia="Times New Roman" w:hAnsi="Times New Roman"/>
          <w:i/>
          <w:color w:val="0000FF"/>
          <w:sz w:val="24"/>
          <w:szCs w:val="24"/>
        </w:rPr>
        <w:t>saskaņā ar 2022. gada 25. novembrī spēkā esošo Statistiski teritoriālo vienību nomenklatūras 3. līmeņa (NUTS 3. līmenis) klasifikāciju</w:t>
      </w:r>
      <w:r w:rsidR="00FE5D96">
        <w:rPr>
          <w:rFonts w:ascii="Times New Roman" w:eastAsia="Times New Roman" w:hAnsi="Times New Roman"/>
          <w:i/>
          <w:color w:val="0000FF"/>
          <w:sz w:val="24"/>
          <w:szCs w:val="24"/>
        </w:rPr>
        <w:t>.</w:t>
      </w:r>
      <w:r w:rsidR="00FE5D96" w:rsidRPr="00F97865">
        <w:rPr>
          <w:rFonts w:ascii="Times New Roman" w:eastAsia="Times New Roman" w:hAnsi="Times New Roman"/>
          <w:i/>
          <w:color w:val="0000FF"/>
          <w:sz w:val="24"/>
          <w:szCs w:val="24"/>
        </w:rPr>
        <w:t xml:space="preserve"> </w:t>
      </w:r>
    </w:p>
    <w:p w14:paraId="3D2B8BED" w14:textId="06858A9C" w:rsidR="005A47D4" w:rsidRPr="005A47D4" w:rsidRDefault="005A47D4" w:rsidP="00B47748">
      <w:pPr>
        <w:numPr>
          <w:ilvl w:val="0"/>
          <w:numId w:val="23"/>
        </w:numPr>
        <w:tabs>
          <w:tab w:val="clear" w:pos="720"/>
        </w:tabs>
        <w:jc w:val="both"/>
        <w:rPr>
          <w:rFonts w:eastAsia="Times New Roman"/>
          <w:i/>
          <w:iCs/>
          <w:color w:val="0000FF"/>
        </w:rPr>
      </w:pPr>
      <w:r w:rsidRPr="005A47D4">
        <w:rPr>
          <w:rFonts w:eastAsia="Times New Roman"/>
          <w:i/>
          <w:iCs/>
          <w:color w:val="0000FF"/>
        </w:rPr>
        <w:t>ja projekta darbības īstenošana ir uzsākta pirms projekta iesnieguma iesniegšanas vai darbības plānots uzsākt pēc projekta iesnieguma iesniegšanas, bet pirms</w:t>
      </w:r>
      <w:r w:rsidR="007C2147">
        <w:rPr>
          <w:rFonts w:eastAsia="Times New Roman"/>
          <w:i/>
          <w:iCs/>
          <w:color w:val="0000FF"/>
        </w:rPr>
        <w:t xml:space="preserve"> vienošanās</w:t>
      </w:r>
      <w:r w:rsidRPr="005A47D4">
        <w:rPr>
          <w:rFonts w:eastAsia="Times New Roman"/>
          <w:i/>
          <w:iCs/>
          <w:color w:val="0000FF"/>
        </w:rPr>
        <w:t xml:space="preserve"> par projekta īstenošanu slēgšanas, norāda informāciju par aktivitātēm, kas veiktas/plānotas pirms </w:t>
      </w:r>
      <w:r w:rsidR="009064B4">
        <w:rPr>
          <w:rFonts w:eastAsia="Times New Roman"/>
          <w:i/>
          <w:iCs/>
          <w:color w:val="0000FF"/>
        </w:rPr>
        <w:t>vienošanās</w:t>
      </w:r>
      <w:r w:rsidRPr="005A47D4">
        <w:rPr>
          <w:rFonts w:eastAsia="Times New Roman"/>
          <w:i/>
          <w:iCs/>
          <w:color w:val="0000FF"/>
        </w:rPr>
        <w:t xml:space="preserve"> slēgšanas, un to uzsākšanas datumu;</w:t>
      </w:r>
    </w:p>
    <w:p w14:paraId="35E8EEF1" w14:textId="035122EF" w:rsidR="006D736A" w:rsidRDefault="006D736A" w:rsidP="00B47748">
      <w:pPr>
        <w:numPr>
          <w:ilvl w:val="0"/>
          <w:numId w:val="23"/>
        </w:numPr>
        <w:tabs>
          <w:tab w:val="clear" w:pos="720"/>
        </w:tabs>
        <w:jc w:val="both"/>
        <w:rPr>
          <w:rFonts w:eastAsia="Times New Roman"/>
          <w:i/>
          <w:iCs/>
          <w:color w:val="0000FF"/>
        </w:rPr>
      </w:pPr>
      <w:r w:rsidRPr="005A47D4">
        <w:rPr>
          <w:rFonts w:eastAsia="Times New Roman"/>
          <w:i/>
          <w:iCs/>
          <w:color w:val="0000FF"/>
        </w:rPr>
        <w:t>izvērtē inovatīva un sociāla publiskā iepirkuma nosacījumu piemērošanu un, ja attiecināms, norāda, k</w:t>
      </w:r>
      <w:r w:rsidR="008606AF">
        <w:rPr>
          <w:rFonts w:eastAsia="Times New Roman"/>
          <w:i/>
          <w:iCs/>
          <w:color w:val="0000FF"/>
        </w:rPr>
        <w:t xml:space="preserve">ā un attiecībā uz </w:t>
      </w:r>
      <w:r w:rsidR="008B1A0C">
        <w:rPr>
          <w:rFonts w:eastAsia="Times New Roman"/>
          <w:i/>
          <w:iCs/>
          <w:color w:val="0000FF"/>
        </w:rPr>
        <w:t>kādiem iepirkumiem</w:t>
      </w:r>
      <w:r w:rsidRPr="005A47D4">
        <w:rPr>
          <w:rFonts w:eastAsia="Times New Roman"/>
          <w:i/>
          <w:iCs/>
          <w:color w:val="0000FF"/>
        </w:rPr>
        <w:t xml:space="preserve"> tos plānots piemērot;</w:t>
      </w:r>
    </w:p>
    <w:p w14:paraId="0F35E63E" w14:textId="5983EBE9" w:rsidR="00076180" w:rsidRPr="005A47D4" w:rsidRDefault="003E519B" w:rsidP="391CF1FA">
      <w:pPr>
        <w:numPr>
          <w:ilvl w:val="0"/>
          <w:numId w:val="23"/>
        </w:numPr>
        <w:tabs>
          <w:tab w:val="clear" w:pos="720"/>
        </w:tabs>
        <w:jc w:val="both"/>
        <w:rPr>
          <w:rFonts w:eastAsia="Times New Roman"/>
          <w:i/>
          <w:iCs/>
          <w:color w:val="0000FF"/>
        </w:rPr>
      </w:pPr>
      <w:r w:rsidRPr="391CF1FA">
        <w:rPr>
          <w:rFonts w:eastAsia="Times New Roman"/>
          <w:i/>
          <w:iCs/>
          <w:color w:val="0000FF"/>
        </w:rPr>
        <w:t xml:space="preserve">pamato paredzēto projekta darbību atbilstību </w:t>
      </w:r>
      <w:r w:rsidR="00D02907" w:rsidRPr="391CF1FA">
        <w:rPr>
          <w:rFonts w:eastAsia="Times New Roman"/>
          <w:i/>
          <w:iCs/>
          <w:color w:val="0000FF"/>
        </w:rPr>
        <w:t>normatīvajos aktos</w:t>
      </w:r>
      <w:r w:rsidRPr="391CF1FA">
        <w:rPr>
          <w:rFonts w:eastAsia="Times New Roman"/>
          <w:i/>
          <w:iCs/>
          <w:color w:val="0000FF"/>
        </w:rPr>
        <w:t xml:space="preserve"> deleģētaj</w:t>
      </w:r>
      <w:r w:rsidR="32FE47E6" w:rsidRPr="391CF1FA">
        <w:rPr>
          <w:rFonts w:eastAsia="Times New Roman"/>
          <w:i/>
          <w:iCs/>
          <w:color w:val="0000FF"/>
        </w:rPr>
        <w:t>iem</w:t>
      </w:r>
      <w:r w:rsidRPr="391CF1FA">
        <w:rPr>
          <w:rFonts w:eastAsia="Times New Roman"/>
          <w:i/>
          <w:iCs/>
          <w:color w:val="0000FF"/>
        </w:rPr>
        <w:t xml:space="preserve">  pārvaldes uzdevumiem;</w:t>
      </w:r>
    </w:p>
    <w:p w14:paraId="082F5997" w14:textId="77777777" w:rsidR="005A47D4" w:rsidRPr="005A47D4" w:rsidRDefault="005A47D4" w:rsidP="00B47748">
      <w:pPr>
        <w:numPr>
          <w:ilvl w:val="0"/>
          <w:numId w:val="23"/>
        </w:numPr>
        <w:tabs>
          <w:tab w:val="clear" w:pos="720"/>
        </w:tabs>
        <w:jc w:val="both"/>
        <w:rPr>
          <w:rFonts w:eastAsia="Times New Roman"/>
          <w:i/>
          <w:iCs/>
          <w:color w:val="0000FF"/>
        </w:rPr>
      </w:pPr>
      <w:r w:rsidRPr="005A47D4">
        <w:rPr>
          <w:rFonts w:eastAsia="Times New Roman"/>
          <w:i/>
          <w:iCs/>
          <w:color w:val="0000FF"/>
        </w:rPr>
        <w:t>raksturo plānotos komunikācijas un vizuālās identitātes prasību nodrošināšanas pasākumus: </w:t>
      </w:r>
    </w:p>
    <w:p w14:paraId="1B8CBC5E" w14:textId="793E9312" w:rsidR="005A47D4" w:rsidRPr="005A47D4" w:rsidRDefault="005A47D4" w:rsidP="00B47748">
      <w:pPr>
        <w:numPr>
          <w:ilvl w:val="0"/>
          <w:numId w:val="36"/>
        </w:numPr>
        <w:tabs>
          <w:tab w:val="clear" w:pos="720"/>
        </w:tabs>
        <w:ind w:left="1134" w:hanging="425"/>
        <w:jc w:val="both"/>
        <w:rPr>
          <w:rFonts w:eastAsia="Times New Roman"/>
          <w:i/>
          <w:iCs/>
          <w:color w:val="0000FF"/>
        </w:rPr>
      </w:pPr>
      <w:r w:rsidRPr="005A47D4">
        <w:rPr>
          <w:rFonts w:eastAsia="Times New Roman"/>
          <w:i/>
          <w:iCs/>
          <w:color w:val="0000FF"/>
        </w:rPr>
        <w:t xml:space="preserve">projekta iesniedzēja oficiālajā tīmekļa vietnē un sociālo mediju vietnēs plānots </w:t>
      </w:r>
      <w:r w:rsidR="00387363">
        <w:rPr>
          <w:rFonts w:eastAsia="Times New Roman"/>
          <w:i/>
          <w:iCs/>
          <w:color w:val="0000FF"/>
        </w:rPr>
        <w:t xml:space="preserve">ne retāk kā reizi sešos mēnešos </w:t>
      </w:r>
      <w:r w:rsidRPr="005A47D4">
        <w:rPr>
          <w:rFonts w:eastAsia="Times New Roman"/>
          <w:i/>
          <w:iCs/>
          <w:color w:val="0000FF"/>
        </w:rPr>
        <w:t>publicēt īsu un ar atbalsta apjomu samērīgu aprakstu par projektu, tostarp tā mērķiem un rezultātiem, un norādi, ka projekts līdzfinansēts ar Eiropas Savienības saņemtu finansiālu atbalstu;</w:t>
      </w:r>
    </w:p>
    <w:p w14:paraId="012312B5" w14:textId="77777777" w:rsidR="005A47D4" w:rsidRPr="005A47D4" w:rsidRDefault="005A47D4" w:rsidP="00B47748">
      <w:pPr>
        <w:numPr>
          <w:ilvl w:val="0"/>
          <w:numId w:val="36"/>
        </w:numPr>
        <w:tabs>
          <w:tab w:val="clear" w:pos="720"/>
        </w:tabs>
        <w:ind w:left="1134" w:hanging="425"/>
        <w:jc w:val="both"/>
        <w:rPr>
          <w:rFonts w:eastAsia="Times New Roman"/>
          <w:i/>
          <w:iCs/>
          <w:color w:val="0000FF"/>
        </w:rPr>
      </w:pPr>
      <w:r w:rsidRPr="005A47D4">
        <w:rPr>
          <w:rFonts w:eastAsia="Times New Roman"/>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399151D7" w14:textId="0FAADACE" w:rsidR="005A47D4" w:rsidRDefault="00A36C2D" w:rsidP="00B47748">
      <w:pPr>
        <w:numPr>
          <w:ilvl w:val="0"/>
          <w:numId w:val="36"/>
        </w:numPr>
        <w:tabs>
          <w:tab w:val="clear" w:pos="720"/>
        </w:tabs>
        <w:spacing w:after="120"/>
        <w:ind w:left="1134" w:hanging="425"/>
        <w:jc w:val="both"/>
        <w:rPr>
          <w:rFonts w:eastAsia="Times New Roman"/>
          <w:i/>
          <w:iCs/>
          <w:color w:val="0000FF"/>
        </w:rPr>
      </w:pPr>
      <w:r w:rsidRPr="4AA7AB67">
        <w:rPr>
          <w:rFonts w:eastAsia="Times New Roman"/>
          <w:i/>
          <w:iCs/>
          <w:color w:val="0000FF"/>
        </w:rPr>
        <w:t xml:space="preserve">projektiem, kas saņem atbalstu no </w:t>
      </w:r>
      <w:r w:rsidR="002C79EB">
        <w:rPr>
          <w:rFonts w:eastAsia="Times New Roman"/>
          <w:i/>
          <w:iCs/>
          <w:color w:val="0000FF"/>
        </w:rPr>
        <w:t>TPF</w:t>
      </w:r>
      <w:r w:rsidRPr="4AA7AB67">
        <w:rPr>
          <w:rFonts w:eastAsia="Times New Roman"/>
          <w:i/>
          <w:iCs/>
          <w:color w:val="0000FF"/>
        </w:rPr>
        <w:t>, kuru kopējās izmaksas pārsniedz 100</w:t>
      </w:r>
      <w:r w:rsidR="00085563" w:rsidRPr="4AA7AB67">
        <w:rPr>
          <w:rFonts w:eastAsia="Times New Roman"/>
          <w:i/>
          <w:iCs/>
          <w:color w:val="0000FF"/>
        </w:rPr>
        <w:t> </w:t>
      </w:r>
      <w:r w:rsidRPr="4AA7AB67">
        <w:rPr>
          <w:rFonts w:eastAsia="Times New Roman"/>
          <w:i/>
          <w:iCs/>
          <w:color w:val="0000FF"/>
        </w:rPr>
        <w:t>000</w:t>
      </w:r>
      <w:r w:rsidR="00085563" w:rsidRPr="4AA7AB67">
        <w:rPr>
          <w:rFonts w:eastAsia="Times New Roman"/>
          <w:i/>
          <w:iCs/>
          <w:color w:val="0000FF"/>
        </w:rPr>
        <w:t> </w:t>
      </w:r>
      <w:proofErr w:type="spellStart"/>
      <w:r w:rsidRPr="4AA7AB67">
        <w:rPr>
          <w:rFonts w:eastAsia="Times New Roman"/>
          <w:i/>
          <w:iCs/>
          <w:color w:val="0000FF"/>
        </w:rPr>
        <w:t>euro</w:t>
      </w:r>
      <w:proofErr w:type="spellEnd"/>
      <w:r w:rsidRPr="4AA7AB67">
        <w:rPr>
          <w:rFonts w:eastAsia="Times New Roman"/>
          <w:i/>
          <w:iCs/>
          <w:color w:val="0000FF"/>
        </w:rPr>
        <w:t>, un ietver materiālas investīcijas vai aprīkojuma iegādi, tiks uzstādītas sabiedrībai skaidri redzamas ilgtspējīgas plāksnes vai informācijas stendi, kuros ir attēlota Eiropas Savienības emblēma</w:t>
      </w:r>
      <w:r w:rsidR="006A7395" w:rsidRPr="4AA7AB67">
        <w:rPr>
          <w:rFonts w:eastAsia="Times New Roman"/>
          <w:i/>
          <w:iCs/>
          <w:color w:val="0000FF"/>
          <w:vertAlign w:val="superscript"/>
        </w:rPr>
        <w:footnoteReference w:id="7"/>
      </w:r>
      <w:r w:rsidRPr="4AA7AB67">
        <w:rPr>
          <w:rFonts w:eastAsia="Times New Roman"/>
          <w:i/>
          <w:iCs/>
          <w:color w:val="0000FF"/>
        </w:rPr>
        <w:t xml:space="preserve">, attiecībā uz projektā plānotajām darbībām un aktivitātēm. Ilgtspējīgas plāksnes vai informācijas stendi tiks uzstādīti, tiklīdz sākas projektu darbību </w:t>
      </w:r>
      <w:r w:rsidRPr="4AA7AB67">
        <w:rPr>
          <w:rFonts w:eastAsia="Times New Roman"/>
          <w:i/>
          <w:iCs/>
          <w:color w:val="0000FF"/>
        </w:rPr>
        <w:lastRenderedPageBreak/>
        <w:t>faktiskā īstenošana, kas ietver materiālas investīcijas, vai tiklīdz tiek uzstādīts iegādātais aprīkojums.</w:t>
      </w:r>
    </w:p>
    <w:p w14:paraId="28DF9DC3" w14:textId="7DB721F7" w:rsidR="00012CF5" w:rsidRPr="007E1950" w:rsidRDefault="00012CF5" w:rsidP="00B47748">
      <w:pPr>
        <w:pStyle w:val="ListParagraph"/>
        <w:numPr>
          <w:ilvl w:val="0"/>
          <w:numId w:val="34"/>
        </w:numPr>
        <w:spacing w:line="240" w:lineRule="auto"/>
        <w:ind w:left="567" w:hanging="283"/>
        <w:jc w:val="both"/>
        <w:rPr>
          <w:rFonts w:ascii="Times New Roman" w:eastAsia="Times New Roman" w:hAnsi="Times New Roman"/>
          <w:i/>
          <w:iCs/>
          <w:color w:val="0000FF"/>
          <w:sz w:val="24"/>
          <w:szCs w:val="24"/>
        </w:rPr>
      </w:pPr>
      <w:r w:rsidRPr="4AA7AB67">
        <w:rPr>
          <w:rFonts w:ascii="Times New Roman" w:eastAsia="Times New Roman" w:hAnsi="Times New Roman"/>
          <w:i/>
          <w:iCs/>
          <w:color w:val="0000FF"/>
          <w:sz w:val="24"/>
          <w:szCs w:val="24"/>
        </w:rPr>
        <w:t>Tiešsaistes ģeneratorā</w:t>
      </w:r>
      <w:r w:rsidRPr="4AA7AB67">
        <w:rPr>
          <w:rStyle w:val="FootnoteReference"/>
          <w:rFonts w:ascii="Times New Roman" w:eastAsia="Times New Roman" w:hAnsi="Times New Roman"/>
          <w:i/>
          <w:iCs/>
          <w:color w:val="0000FF"/>
          <w:sz w:val="24"/>
          <w:szCs w:val="24"/>
        </w:rPr>
        <w:footnoteReference w:id="8"/>
      </w:r>
      <w:r w:rsidRPr="4AA7AB67">
        <w:rPr>
          <w:rFonts w:ascii="Times New Roman" w:eastAsia="Times New Roman" w:hAnsi="Times New Roman"/>
          <w:i/>
          <w:iCs/>
          <w:color w:val="0000FF"/>
          <w:sz w:val="24"/>
          <w:szCs w:val="24"/>
        </w:rPr>
        <w:t xml:space="preserve"> finansējuma saņēmēj</w:t>
      </w:r>
      <w:r w:rsidR="00FB719F">
        <w:rPr>
          <w:rFonts w:ascii="Times New Roman" w:eastAsia="Times New Roman" w:hAnsi="Times New Roman"/>
          <w:i/>
          <w:iCs/>
          <w:color w:val="0000FF"/>
          <w:sz w:val="24"/>
          <w:szCs w:val="24"/>
        </w:rPr>
        <w:t>s</w:t>
      </w:r>
      <w:r w:rsidRPr="4AA7AB67">
        <w:rPr>
          <w:rFonts w:ascii="Times New Roman" w:eastAsia="Times New Roman" w:hAnsi="Times New Roman"/>
          <w:i/>
          <w:iCs/>
          <w:color w:val="0000FF"/>
          <w:sz w:val="24"/>
          <w:szCs w:val="24"/>
        </w:rPr>
        <w:t>, veicot vienkāršas darbības, var izveidot drukāšanai gatavus PDF failus informācijas stendiem, plāksnēm un plakātiem, kas paredzēti konkrētiem projektiem.</w:t>
      </w:r>
    </w:p>
    <w:p w14:paraId="6B8D1CAB" w14:textId="7D980E04" w:rsidR="00E73367" w:rsidRDefault="00E73367" w:rsidP="00E64114">
      <w:pPr>
        <w:pStyle w:val="paragraph"/>
        <w:spacing w:before="0" w:beforeAutospacing="0" w:after="120" w:afterAutospacing="0"/>
        <w:jc w:val="both"/>
        <w:textAlignment w:val="baseline"/>
        <w:rPr>
          <w:rStyle w:val="normaltextrun"/>
          <w:rFonts w:eastAsiaTheme="majorEastAsia"/>
          <w:b/>
          <w:bCs/>
          <w:i/>
          <w:iCs/>
          <w:color w:val="0000FF"/>
        </w:rPr>
      </w:pPr>
      <w:r w:rsidRPr="00E2534B">
        <w:rPr>
          <w:rStyle w:val="normaltextrun"/>
          <w:rFonts w:eastAsiaTheme="majorEastAsia"/>
          <w:b/>
          <w:i/>
          <w:color w:val="0000FF"/>
        </w:rPr>
        <w:t>Projekta darbībai/</w:t>
      </w:r>
      <w:proofErr w:type="spellStart"/>
      <w:r w:rsidRPr="00E2534B">
        <w:rPr>
          <w:rStyle w:val="normaltextrun"/>
          <w:rFonts w:eastAsiaTheme="majorEastAsia"/>
          <w:b/>
          <w:i/>
          <w:color w:val="0000FF"/>
        </w:rPr>
        <w:t>apakšdarbībai</w:t>
      </w:r>
      <w:proofErr w:type="spellEnd"/>
      <w:r w:rsidRPr="00E2534B">
        <w:rPr>
          <w:rStyle w:val="normaltextrun"/>
          <w:rFonts w:eastAsiaTheme="majorEastAsia"/>
          <w:b/>
          <w:i/>
          <w:color w:val="0000FF"/>
        </w:rPr>
        <w:t xml:space="preserve"> norāda </w:t>
      </w:r>
      <w:r>
        <w:rPr>
          <w:rStyle w:val="normaltextrun"/>
          <w:rFonts w:eastAsiaTheme="majorEastAsia"/>
          <w:b/>
          <w:bCs/>
          <w:i/>
          <w:iCs/>
          <w:color w:val="0000FF"/>
        </w:rPr>
        <w:t>(izvēlas)</w:t>
      </w:r>
      <w:r w:rsidRPr="00E2534B">
        <w:rPr>
          <w:rStyle w:val="normaltextrun"/>
          <w:rFonts w:eastAsiaTheme="majorEastAsia"/>
          <w:b/>
          <w:bCs/>
          <w:i/>
          <w:iCs/>
          <w:color w:val="0000FF"/>
        </w:rPr>
        <w:t xml:space="preserve"> </w:t>
      </w:r>
      <w:r w:rsidRPr="00E2534B">
        <w:rPr>
          <w:rStyle w:val="normaltextrun"/>
          <w:rFonts w:eastAsiaTheme="majorEastAsia"/>
          <w:b/>
          <w:i/>
          <w:color w:val="0000FF"/>
        </w:rPr>
        <w:t>HP darbības</w:t>
      </w:r>
      <w:r w:rsidR="00AB714A">
        <w:rPr>
          <w:rStyle w:val="normaltextrun"/>
          <w:rFonts w:eastAsiaTheme="majorEastAsia"/>
          <w:b/>
          <w:i/>
          <w:color w:val="0000FF"/>
        </w:rPr>
        <w:t xml:space="preserve"> un sniedz HP darbības pamatojumu</w:t>
      </w:r>
    </w:p>
    <w:p w14:paraId="6A9B5A61" w14:textId="6BA5EB4B" w:rsidR="00214790" w:rsidRPr="008C5C69" w:rsidRDefault="00AB714A" w:rsidP="00E64114">
      <w:pPr>
        <w:pStyle w:val="paragraph"/>
        <w:spacing w:before="0" w:beforeAutospacing="0" w:after="0" w:afterAutospacing="0"/>
        <w:jc w:val="both"/>
        <w:textAlignment w:val="baseline"/>
        <w:rPr>
          <w:rStyle w:val="normaltextrun"/>
          <w:rFonts w:eastAsiaTheme="majorEastAsia"/>
          <w:i/>
          <w:iCs/>
          <w:color w:val="0000FF"/>
        </w:rPr>
      </w:pPr>
      <w:r w:rsidRPr="008C5C69">
        <w:rPr>
          <w:rStyle w:val="normaltextrun"/>
          <w:rFonts w:eastAsiaTheme="majorEastAsia"/>
          <w:i/>
          <w:iCs/>
          <w:color w:val="0000FF"/>
        </w:rPr>
        <w:t xml:space="preserve">Viena </w:t>
      </w:r>
      <w:r w:rsidR="00E64114" w:rsidRPr="008C5C69">
        <w:rPr>
          <w:rStyle w:val="normaltextrun"/>
          <w:rFonts w:eastAsiaTheme="majorEastAsia"/>
          <w:i/>
          <w:iCs/>
          <w:color w:val="0000FF"/>
        </w:rPr>
        <w:t>projekta ietvaros jāparedz</w:t>
      </w:r>
      <w:r w:rsidR="004538A1" w:rsidRPr="008C5C69">
        <w:rPr>
          <w:rStyle w:val="normaltextrun"/>
          <w:rFonts w:eastAsiaTheme="majorEastAsia"/>
          <w:i/>
          <w:iCs/>
          <w:color w:val="0000FF"/>
        </w:rPr>
        <w:t xml:space="preserve"> vismaz</w:t>
      </w:r>
      <w:r w:rsidR="00E64114" w:rsidRPr="008C5C69">
        <w:rPr>
          <w:rStyle w:val="normaltextrun"/>
          <w:rFonts w:eastAsiaTheme="majorEastAsia"/>
          <w:i/>
          <w:iCs/>
          <w:color w:val="0000FF"/>
        </w:rPr>
        <w:t>:</w:t>
      </w:r>
    </w:p>
    <w:p w14:paraId="15EE511F" w14:textId="344ED906" w:rsidR="006923D4" w:rsidRPr="008C5C69" w:rsidRDefault="00E71627" w:rsidP="00B47748">
      <w:pPr>
        <w:pStyle w:val="paragraph"/>
        <w:numPr>
          <w:ilvl w:val="0"/>
          <w:numId w:val="40"/>
        </w:numPr>
        <w:spacing w:before="0" w:beforeAutospacing="0" w:after="0" w:afterAutospacing="0"/>
        <w:rPr>
          <w:rFonts w:eastAsiaTheme="majorEastAsia"/>
          <w:i/>
          <w:iCs/>
          <w:color w:val="0000FF"/>
        </w:rPr>
      </w:pPr>
      <w:r>
        <w:rPr>
          <w:rFonts w:eastAsiaTheme="majorEastAsia"/>
          <w:i/>
          <w:iCs/>
          <w:color w:val="0000FF"/>
        </w:rPr>
        <w:t xml:space="preserve">vismaz </w:t>
      </w:r>
      <w:r w:rsidR="0038759E" w:rsidRPr="008C5C69">
        <w:rPr>
          <w:rFonts w:eastAsiaTheme="majorEastAsia"/>
          <w:i/>
          <w:iCs/>
          <w:color w:val="0000FF"/>
        </w:rPr>
        <w:t>trīs</w:t>
      </w:r>
      <w:r w:rsidR="00214790" w:rsidRPr="00214790">
        <w:rPr>
          <w:rFonts w:eastAsiaTheme="majorEastAsia"/>
          <w:i/>
          <w:iCs/>
          <w:color w:val="0000FF"/>
        </w:rPr>
        <w:t xml:space="preserve"> vispārīgās HP VINPI darbības un</w:t>
      </w:r>
    </w:p>
    <w:p w14:paraId="7FA96021" w14:textId="25F4F1A8" w:rsidR="00214790" w:rsidRPr="00214790" w:rsidRDefault="00E71627" w:rsidP="00B47748">
      <w:pPr>
        <w:pStyle w:val="paragraph"/>
        <w:numPr>
          <w:ilvl w:val="0"/>
          <w:numId w:val="40"/>
        </w:numPr>
        <w:spacing w:before="0" w:beforeAutospacing="0" w:after="0" w:afterAutospacing="0"/>
        <w:rPr>
          <w:rFonts w:eastAsiaTheme="majorEastAsia"/>
          <w:i/>
          <w:iCs/>
          <w:color w:val="0000FF"/>
        </w:rPr>
      </w:pPr>
      <w:r>
        <w:rPr>
          <w:rFonts w:eastAsiaTheme="majorEastAsia"/>
          <w:i/>
          <w:iCs/>
          <w:color w:val="0000FF"/>
        </w:rPr>
        <w:t xml:space="preserve">vismaz </w:t>
      </w:r>
      <w:r w:rsidR="0038759E" w:rsidRPr="008C5C69">
        <w:rPr>
          <w:rFonts w:eastAsiaTheme="majorEastAsia"/>
          <w:i/>
          <w:iCs/>
          <w:color w:val="0000FF"/>
        </w:rPr>
        <w:t>trīs</w:t>
      </w:r>
      <w:r w:rsidR="00214790" w:rsidRPr="00214790">
        <w:rPr>
          <w:rFonts w:eastAsiaTheme="majorEastAsia"/>
          <w:i/>
          <w:iCs/>
          <w:color w:val="0000FF"/>
        </w:rPr>
        <w:t xml:space="preserve"> specifiskās HP VINPI darbības;</w:t>
      </w:r>
    </w:p>
    <w:p w14:paraId="15300ABF" w14:textId="26CE82C7" w:rsidR="00214790" w:rsidRPr="00194B43" w:rsidRDefault="00AF3D19" w:rsidP="0AAEF96C">
      <w:pPr>
        <w:pStyle w:val="paragraph"/>
        <w:numPr>
          <w:ilvl w:val="0"/>
          <w:numId w:val="40"/>
        </w:numPr>
        <w:spacing w:before="0" w:beforeAutospacing="0" w:after="0" w:afterAutospacing="0"/>
        <w:rPr>
          <w:rFonts w:eastAsiaTheme="majorEastAsia"/>
          <w:i/>
          <w:color w:val="0000FF"/>
        </w:rPr>
      </w:pPr>
      <w:r>
        <w:rPr>
          <w:rFonts w:eastAsiaTheme="majorEastAsia"/>
          <w:i/>
          <w:iCs/>
          <w:color w:val="0000FF"/>
        </w:rPr>
        <w:t xml:space="preserve">vismaz </w:t>
      </w:r>
      <w:r w:rsidR="0038759E" w:rsidRPr="00194B43">
        <w:rPr>
          <w:rFonts w:eastAsiaTheme="majorEastAsia"/>
          <w:i/>
          <w:color w:val="0000FF"/>
        </w:rPr>
        <w:t>viens</w:t>
      </w:r>
      <w:r w:rsidR="00214790" w:rsidRPr="00194B43">
        <w:rPr>
          <w:rFonts w:eastAsiaTheme="majorEastAsia"/>
          <w:i/>
          <w:color w:val="0000FF"/>
        </w:rPr>
        <w:t xml:space="preserve"> HP VINPI rādītājs</w:t>
      </w:r>
      <w:r w:rsidR="005E5162" w:rsidRPr="00194B43">
        <w:rPr>
          <w:rFonts w:eastAsiaTheme="majorEastAsia"/>
          <w:i/>
          <w:color w:val="0000FF"/>
        </w:rPr>
        <w:t>;</w:t>
      </w:r>
    </w:p>
    <w:p w14:paraId="37BBD813" w14:textId="6CDD8791" w:rsidR="005E5162" w:rsidRPr="005E5162" w:rsidRDefault="005E5162" w:rsidP="00B47748">
      <w:pPr>
        <w:pStyle w:val="paragraph"/>
        <w:numPr>
          <w:ilvl w:val="0"/>
          <w:numId w:val="40"/>
        </w:numPr>
        <w:jc w:val="both"/>
        <w:rPr>
          <w:rFonts w:eastAsiaTheme="majorEastAsia"/>
          <w:i/>
          <w:iCs/>
          <w:color w:val="0000FF"/>
        </w:rPr>
      </w:pPr>
      <w:r w:rsidRPr="005E5162">
        <w:rPr>
          <w:rFonts w:eastAsiaTheme="majorEastAsia"/>
          <w:i/>
          <w:iCs/>
          <w:color w:val="0000FF"/>
        </w:rPr>
        <w:t>norādītas projekta budžeta izmaksu pozīcijas, kuras veicina HP VINPI</w:t>
      </w:r>
      <w:r w:rsidR="000115C0">
        <w:rPr>
          <w:rFonts w:eastAsiaTheme="majorEastAsia"/>
          <w:i/>
          <w:iCs/>
          <w:color w:val="0000FF"/>
        </w:rPr>
        <w:t xml:space="preserve"> (ja attiecināms)</w:t>
      </w:r>
      <w:r w:rsidRPr="005E5162">
        <w:rPr>
          <w:rFonts w:eastAsiaTheme="majorEastAsia"/>
          <w:i/>
          <w:iCs/>
          <w:color w:val="0000FF"/>
        </w:rPr>
        <w:t>;</w:t>
      </w:r>
    </w:p>
    <w:p w14:paraId="3C5D1F5A" w14:textId="77777777" w:rsidR="005E5162" w:rsidRPr="005E5162" w:rsidRDefault="005E5162" w:rsidP="00B47748">
      <w:pPr>
        <w:pStyle w:val="paragraph"/>
        <w:numPr>
          <w:ilvl w:val="0"/>
          <w:numId w:val="40"/>
        </w:numPr>
        <w:jc w:val="both"/>
        <w:rPr>
          <w:rFonts w:eastAsiaTheme="majorEastAsia"/>
          <w:i/>
          <w:iCs/>
          <w:color w:val="0000FF"/>
        </w:rPr>
      </w:pPr>
      <w:r w:rsidRPr="005E5162">
        <w:rPr>
          <w:rFonts w:eastAsiaTheme="majorEastAsia"/>
          <w:i/>
          <w:iCs/>
          <w:color w:val="0000FF"/>
        </w:rPr>
        <w:t>projekta iesniegumā ir identificētas galvenās problēmas, jomā, kurā darbojas projekta iesniedzējs un apraksts, kā projektā paredzētās HP VINPI darbības risinās identificētās problēmas;</w:t>
      </w:r>
    </w:p>
    <w:p w14:paraId="2C1828A8" w14:textId="649DB9D3" w:rsidR="005E5162" w:rsidRDefault="005E5162" w:rsidP="00B47748">
      <w:pPr>
        <w:pStyle w:val="paragraph"/>
        <w:numPr>
          <w:ilvl w:val="0"/>
          <w:numId w:val="40"/>
        </w:numPr>
        <w:jc w:val="both"/>
        <w:rPr>
          <w:rFonts w:eastAsiaTheme="majorEastAsia"/>
          <w:i/>
          <w:iCs/>
          <w:color w:val="0000FF"/>
        </w:rPr>
      </w:pPr>
      <w:r w:rsidRPr="20C11044">
        <w:rPr>
          <w:rFonts w:eastAsiaTheme="majorEastAsia"/>
          <w:i/>
          <w:iCs/>
          <w:color w:val="0000FF"/>
        </w:rPr>
        <w:t>ir sniegta informācija par projekta vadības un īstenošanas personālu dalījumā pēc dzimuma u.c. pazīmes (vai plānots sniegt)</w:t>
      </w:r>
      <w:r w:rsidR="68344F0E" w:rsidRPr="20C11044">
        <w:rPr>
          <w:rFonts w:eastAsiaTheme="majorEastAsia"/>
          <w:i/>
          <w:iCs/>
          <w:color w:val="0000FF"/>
        </w:rPr>
        <w:t>;</w:t>
      </w:r>
      <w:r w:rsidRPr="005E5162">
        <w:rPr>
          <w:rFonts w:eastAsiaTheme="majorEastAsia"/>
          <w:i/>
          <w:iCs/>
          <w:color w:val="0000FF"/>
        </w:rPr>
        <w:t xml:space="preserve">projekta iesniegumā ir paskaidrots, kā projektu vadībā un īstenošanā tiks nodrošināta </w:t>
      </w:r>
      <w:proofErr w:type="spellStart"/>
      <w:r w:rsidRPr="005E5162">
        <w:rPr>
          <w:rFonts w:eastAsiaTheme="majorEastAsia"/>
          <w:i/>
          <w:iCs/>
          <w:color w:val="0000FF"/>
        </w:rPr>
        <w:t>nediskriminācija</w:t>
      </w:r>
      <w:proofErr w:type="spellEnd"/>
      <w:r w:rsidRPr="005E5162">
        <w:rPr>
          <w:rFonts w:eastAsiaTheme="majorEastAsia"/>
          <w:i/>
          <w:iCs/>
          <w:color w:val="0000FF"/>
        </w:rPr>
        <w:t xml:space="preserve"> pēc vecuma, dzimuma, etniskās piederības u.c. pazīmes un virzīti pasākumi, kas veicina </w:t>
      </w:r>
      <w:proofErr w:type="spellStart"/>
      <w:r w:rsidRPr="005E5162">
        <w:rPr>
          <w:rFonts w:eastAsiaTheme="majorEastAsia"/>
          <w:i/>
          <w:iCs/>
          <w:color w:val="0000FF"/>
        </w:rPr>
        <w:t>nediskrimināciju</w:t>
      </w:r>
      <w:proofErr w:type="spellEnd"/>
      <w:r w:rsidRPr="005E5162">
        <w:rPr>
          <w:rFonts w:eastAsiaTheme="majorEastAsia"/>
          <w:i/>
          <w:iCs/>
          <w:color w:val="0000FF"/>
        </w:rPr>
        <w:t xml:space="preserve"> un </w:t>
      </w:r>
      <w:proofErr w:type="spellStart"/>
      <w:r w:rsidRPr="005E5162">
        <w:rPr>
          <w:rFonts w:eastAsiaTheme="majorEastAsia"/>
          <w:i/>
          <w:iCs/>
          <w:color w:val="0000FF"/>
        </w:rPr>
        <w:t>pamattiesību</w:t>
      </w:r>
      <w:proofErr w:type="spellEnd"/>
      <w:r w:rsidRPr="005E5162">
        <w:rPr>
          <w:rFonts w:eastAsiaTheme="majorEastAsia"/>
          <w:i/>
          <w:iCs/>
          <w:color w:val="0000FF"/>
        </w:rPr>
        <w:t xml:space="preserve"> ievērošanu</w:t>
      </w:r>
      <w:r w:rsidR="00EA2E49">
        <w:rPr>
          <w:rFonts w:eastAsiaTheme="majorEastAsia"/>
          <w:i/>
          <w:iCs/>
          <w:color w:val="0000FF"/>
        </w:rPr>
        <w:t>;</w:t>
      </w:r>
    </w:p>
    <w:p w14:paraId="0D34C46E" w14:textId="5F7C2259" w:rsidR="00EA2E49" w:rsidRPr="005E5162" w:rsidRDefault="00EA2E49" w:rsidP="00331A3B">
      <w:pPr>
        <w:pStyle w:val="paragraph"/>
        <w:numPr>
          <w:ilvl w:val="0"/>
          <w:numId w:val="40"/>
        </w:numPr>
        <w:jc w:val="both"/>
        <w:rPr>
          <w:rFonts w:eastAsiaTheme="majorEastAsia"/>
          <w:i/>
          <w:iCs/>
          <w:color w:val="0000FF"/>
        </w:rPr>
      </w:pPr>
      <w:r w:rsidRPr="00EA2E49">
        <w:rPr>
          <w:rFonts w:eastAsiaTheme="majorEastAsia"/>
          <w:i/>
          <w:iCs/>
          <w:color w:val="0000FF"/>
        </w:rPr>
        <w:t xml:space="preserve">projekta iesniegumā ir apliecināts, ka projektu vadībā un īstenošanā tiks nodrošināta </w:t>
      </w:r>
      <w:proofErr w:type="spellStart"/>
      <w:r w:rsidRPr="00EA2E49">
        <w:rPr>
          <w:rFonts w:eastAsiaTheme="majorEastAsia"/>
          <w:i/>
          <w:iCs/>
          <w:color w:val="0000FF"/>
        </w:rPr>
        <w:t>nediskriminācija</w:t>
      </w:r>
      <w:proofErr w:type="spellEnd"/>
      <w:r w:rsidRPr="00EA2E49">
        <w:rPr>
          <w:rFonts w:eastAsiaTheme="majorEastAsia"/>
          <w:i/>
          <w:iCs/>
          <w:color w:val="0000FF"/>
        </w:rPr>
        <w:t xml:space="preserve"> pēc vecuma, dzimuma, etniskās piederības u.c. pazīmes un virzīti pasākumi, kas veicina </w:t>
      </w:r>
      <w:proofErr w:type="spellStart"/>
      <w:r w:rsidRPr="00EA2E49">
        <w:rPr>
          <w:rFonts w:eastAsiaTheme="majorEastAsia"/>
          <w:i/>
          <w:iCs/>
          <w:color w:val="0000FF"/>
        </w:rPr>
        <w:t>nediskrimināciju</w:t>
      </w:r>
      <w:proofErr w:type="spellEnd"/>
      <w:r w:rsidRPr="00EA2E49">
        <w:rPr>
          <w:rFonts w:eastAsiaTheme="majorEastAsia"/>
          <w:i/>
          <w:iCs/>
          <w:color w:val="0000FF"/>
        </w:rPr>
        <w:t xml:space="preserve"> un </w:t>
      </w:r>
      <w:proofErr w:type="spellStart"/>
      <w:r w:rsidRPr="00EA2E49">
        <w:rPr>
          <w:rFonts w:eastAsiaTheme="majorEastAsia"/>
          <w:i/>
          <w:iCs/>
          <w:color w:val="0000FF"/>
        </w:rPr>
        <w:t>pamattiesību</w:t>
      </w:r>
      <w:proofErr w:type="spellEnd"/>
      <w:r w:rsidRPr="00EA2E49">
        <w:rPr>
          <w:rFonts w:eastAsiaTheme="majorEastAsia"/>
          <w:i/>
          <w:iCs/>
          <w:color w:val="0000FF"/>
        </w:rPr>
        <w:t xml:space="preserve"> ievērošanu</w:t>
      </w:r>
      <w:r>
        <w:rPr>
          <w:rFonts w:eastAsiaTheme="majorEastAsia"/>
          <w:i/>
          <w:iCs/>
          <w:color w:val="0000FF"/>
        </w:rPr>
        <w:t>.</w:t>
      </w:r>
    </w:p>
    <w:p w14:paraId="7033FC21" w14:textId="0FD886DD" w:rsidR="00671AF8" w:rsidRPr="00695F4A" w:rsidRDefault="007B7344" w:rsidP="005842F0">
      <w:pPr>
        <w:jc w:val="both"/>
        <w:rPr>
          <w:rFonts w:eastAsiaTheme="majorEastAsia"/>
          <w:b/>
          <w:i/>
          <w:color w:val="0000FF"/>
        </w:rPr>
      </w:pPr>
      <w:r w:rsidRPr="00695F4A">
        <w:rPr>
          <w:rFonts w:eastAsiaTheme="majorEastAsia"/>
          <w:b/>
          <w:i/>
          <w:color w:val="0000FF"/>
        </w:rPr>
        <w:t>Projekta iesniegumā plāno vismaz 3</w:t>
      </w:r>
      <w:r w:rsidR="00634A17" w:rsidRPr="00695F4A">
        <w:rPr>
          <w:rFonts w:eastAsiaTheme="majorEastAsia"/>
          <w:b/>
          <w:i/>
          <w:color w:val="0000FF"/>
        </w:rPr>
        <w:t> </w:t>
      </w:r>
      <w:r w:rsidRPr="00695F4A">
        <w:rPr>
          <w:rFonts w:eastAsiaTheme="majorEastAsia"/>
          <w:b/>
          <w:i/>
          <w:color w:val="0000FF"/>
        </w:rPr>
        <w:t xml:space="preserve">vispārīgās </w:t>
      </w:r>
      <w:r w:rsidR="006779E9" w:rsidRPr="00695F4A">
        <w:rPr>
          <w:rFonts w:eastAsiaTheme="majorEastAsia"/>
          <w:b/>
          <w:i/>
          <w:color w:val="0000FF"/>
        </w:rPr>
        <w:t xml:space="preserve">HP VINPI </w:t>
      </w:r>
      <w:r w:rsidRPr="00695F4A">
        <w:rPr>
          <w:rFonts w:eastAsiaTheme="majorEastAsia"/>
          <w:b/>
          <w:i/>
          <w:color w:val="0000FF"/>
        </w:rPr>
        <w:t>darbības</w:t>
      </w:r>
      <w:r w:rsidR="00171411" w:rsidRPr="00695F4A">
        <w:rPr>
          <w:rFonts w:eastAsiaTheme="majorEastAsia"/>
          <w:b/>
          <w:i/>
          <w:color w:val="0000FF"/>
        </w:rPr>
        <w:t>, piemēram</w:t>
      </w:r>
      <w:r w:rsidR="00C60E08" w:rsidRPr="00695F4A">
        <w:rPr>
          <w:rFonts w:eastAsiaTheme="majorEastAsia"/>
          <w:b/>
          <w:i/>
          <w:color w:val="0000FF"/>
        </w:rPr>
        <w:t>:</w:t>
      </w:r>
      <w:r w:rsidR="00171411" w:rsidRPr="00695F4A">
        <w:rPr>
          <w:rFonts w:eastAsiaTheme="majorEastAsia"/>
          <w:b/>
          <w:i/>
          <w:color w:val="0000FF"/>
        </w:rPr>
        <w:t xml:space="preserve"> </w:t>
      </w:r>
    </w:p>
    <w:p w14:paraId="0C03C1B1" w14:textId="072A4D0A" w:rsidR="005842F0" w:rsidRPr="005842F0" w:rsidRDefault="005842F0" w:rsidP="00171411">
      <w:pPr>
        <w:pStyle w:val="ListParagraph"/>
        <w:numPr>
          <w:ilvl w:val="0"/>
          <w:numId w:val="88"/>
        </w:numPr>
        <w:spacing w:before="120"/>
        <w:jc w:val="both"/>
        <w:rPr>
          <w:rFonts w:ascii="Times New Roman" w:eastAsiaTheme="majorEastAsia" w:hAnsi="Times New Roman"/>
          <w:bCs/>
          <w:i/>
          <w:color w:val="0000FF"/>
          <w:sz w:val="24"/>
          <w:szCs w:val="24"/>
        </w:rPr>
      </w:pPr>
      <w:r w:rsidRPr="005842F0">
        <w:rPr>
          <w:rFonts w:ascii="Times New Roman" w:eastAsiaTheme="majorEastAsia" w:hAnsi="Times New Roman"/>
          <w:bCs/>
          <w:i/>
          <w:color w:val="0000FF"/>
          <w:sz w:val="24"/>
          <w:szCs w:val="24"/>
        </w:rPr>
        <w:t>attiecībā uz projekta vadības un īstenošanas personālu</w:t>
      </w:r>
    </w:p>
    <w:p w14:paraId="13CE8521" w14:textId="00BA7414" w:rsidR="00671AF8" w:rsidRPr="00C60E08" w:rsidRDefault="00171411" w:rsidP="005842F0">
      <w:pPr>
        <w:pStyle w:val="ListParagraph"/>
        <w:numPr>
          <w:ilvl w:val="1"/>
          <w:numId w:val="89"/>
        </w:numPr>
        <w:spacing w:before="120"/>
        <w:jc w:val="both"/>
        <w:rPr>
          <w:rFonts w:ascii="Times New Roman" w:eastAsiaTheme="majorEastAsia" w:hAnsi="Times New Roman"/>
          <w:bCs/>
          <w:i/>
          <w:color w:val="0000FF"/>
          <w:sz w:val="24"/>
          <w:szCs w:val="24"/>
        </w:rPr>
      </w:pPr>
      <w:r w:rsidRPr="00C60E08">
        <w:rPr>
          <w:rFonts w:ascii="Times New Roman" w:eastAsiaTheme="majorEastAsia" w:hAnsi="Times New Roman"/>
          <w:bCs/>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46F2DC" w14:textId="77777777" w:rsidR="00671AF8" w:rsidRPr="00C60E08" w:rsidRDefault="00171411" w:rsidP="005842F0">
      <w:pPr>
        <w:pStyle w:val="ListParagraph"/>
        <w:numPr>
          <w:ilvl w:val="1"/>
          <w:numId w:val="89"/>
        </w:numPr>
        <w:spacing w:before="120"/>
        <w:jc w:val="both"/>
        <w:rPr>
          <w:rFonts w:ascii="Times New Roman" w:eastAsiaTheme="majorEastAsia" w:hAnsi="Times New Roman"/>
          <w:bCs/>
          <w:i/>
          <w:color w:val="0000FF"/>
          <w:sz w:val="24"/>
          <w:szCs w:val="24"/>
        </w:rPr>
      </w:pPr>
      <w:r w:rsidRPr="00C60E08">
        <w:rPr>
          <w:rFonts w:ascii="Times New Roman" w:eastAsiaTheme="majorEastAsia" w:hAnsi="Times New Roman"/>
          <w:bCs/>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BB7F956" w14:textId="77777777" w:rsidR="00974881" w:rsidRPr="00311724" w:rsidRDefault="00171411" w:rsidP="00171411">
      <w:pPr>
        <w:pStyle w:val="ListParagraph"/>
        <w:numPr>
          <w:ilvl w:val="1"/>
          <w:numId w:val="89"/>
        </w:numPr>
        <w:spacing w:before="120"/>
        <w:jc w:val="both"/>
        <w:rPr>
          <w:rFonts w:ascii="Times New Roman" w:eastAsiaTheme="majorEastAsia" w:hAnsi="Times New Roman"/>
          <w:bCs/>
          <w:i/>
          <w:color w:val="0000FF"/>
          <w:sz w:val="24"/>
          <w:szCs w:val="24"/>
        </w:rPr>
      </w:pPr>
      <w:r w:rsidRPr="00C60E08">
        <w:rPr>
          <w:rFonts w:ascii="Times New Roman" w:eastAsiaTheme="majorEastAsia" w:hAnsi="Times New Roman"/>
          <w:bCs/>
          <w:i/>
          <w:color w:val="0000FF"/>
          <w:sz w:val="24"/>
          <w:szCs w:val="24"/>
        </w:rPr>
        <w:t xml:space="preserve">sievietēm un vīriešiem nodrošināta vienlīdzīga darba samaksa un vienlīdzīgas karjeras </w:t>
      </w:r>
      <w:r w:rsidRPr="00311724">
        <w:rPr>
          <w:rFonts w:ascii="Times New Roman" w:eastAsiaTheme="majorEastAsia" w:hAnsi="Times New Roman"/>
          <w:bCs/>
          <w:i/>
          <w:color w:val="0000FF"/>
          <w:sz w:val="24"/>
          <w:szCs w:val="24"/>
        </w:rPr>
        <w:t>izaugsmes iespējas, tostarp nodrošinot dalību apmācībās, semināros, komandējumos</w:t>
      </w:r>
      <w:r w:rsidR="00C60E08" w:rsidRPr="00311724">
        <w:rPr>
          <w:rFonts w:ascii="Times New Roman" w:eastAsiaTheme="majorEastAsia" w:hAnsi="Times New Roman"/>
          <w:bCs/>
          <w:i/>
          <w:color w:val="0000FF"/>
          <w:sz w:val="24"/>
          <w:szCs w:val="24"/>
        </w:rPr>
        <w:t>.</w:t>
      </w:r>
    </w:p>
    <w:p w14:paraId="313122B5" w14:textId="77777777" w:rsidR="00F83F13" w:rsidRPr="00311724" w:rsidRDefault="00171411" w:rsidP="00171411">
      <w:pPr>
        <w:pStyle w:val="ListParagraph"/>
        <w:numPr>
          <w:ilvl w:val="0"/>
          <w:numId w:val="89"/>
        </w:numPr>
        <w:spacing w:before="120"/>
        <w:jc w:val="both"/>
        <w:rPr>
          <w:rFonts w:ascii="Times New Roman" w:eastAsiaTheme="majorEastAsia" w:hAnsi="Times New Roman"/>
          <w:bCs/>
          <w:i/>
          <w:color w:val="0000FF"/>
          <w:sz w:val="24"/>
          <w:szCs w:val="24"/>
        </w:rPr>
      </w:pPr>
      <w:r w:rsidRPr="00311724">
        <w:rPr>
          <w:rFonts w:ascii="Times New Roman" w:eastAsiaTheme="majorEastAsia" w:hAnsi="Times New Roman"/>
          <w:bCs/>
          <w:i/>
          <w:color w:val="0000FF"/>
          <w:sz w:val="24"/>
          <w:szCs w:val="24"/>
        </w:rPr>
        <w:t xml:space="preserve">komunikācijas un vizuālās identitātes pasākumos: </w:t>
      </w:r>
    </w:p>
    <w:p w14:paraId="78509A9D" w14:textId="79E748C0" w:rsidR="00F83F13" w:rsidRPr="00311724" w:rsidRDefault="00171411" w:rsidP="00171411">
      <w:pPr>
        <w:pStyle w:val="ListParagraph"/>
        <w:numPr>
          <w:ilvl w:val="1"/>
          <w:numId w:val="89"/>
        </w:numPr>
        <w:spacing w:before="120"/>
        <w:jc w:val="both"/>
        <w:rPr>
          <w:rFonts w:ascii="Times New Roman" w:eastAsiaTheme="majorEastAsia" w:hAnsi="Times New Roman"/>
          <w:bCs/>
          <w:i/>
          <w:color w:val="0000FF"/>
          <w:sz w:val="24"/>
          <w:szCs w:val="24"/>
        </w:rPr>
      </w:pPr>
      <w:r w:rsidRPr="00311724">
        <w:rPr>
          <w:rFonts w:ascii="Times New Roman" w:eastAsiaTheme="majorEastAsia" w:hAnsi="Times New Roman"/>
          <w:bCs/>
          <w:i/>
          <w:color w:val="0000FF"/>
          <w:sz w:val="24"/>
          <w:szCs w:val="24"/>
        </w:rPr>
        <w:t>īstenojot projekta komunikācijas aktivitātes,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3" w:history="1">
        <w:r w:rsidR="00F83F13" w:rsidRPr="00311724">
          <w:rPr>
            <w:rStyle w:val="Hyperlink"/>
            <w:rFonts w:ascii="Times New Roman" w:eastAsiaTheme="majorEastAsia" w:hAnsi="Times New Roman"/>
            <w:bCs/>
            <w:i/>
            <w:sz w:val="24"/>
            <w:szCs w:val="24"/>
          </w:rPr>
          <w:t>https://www.lm.gov.lv/lv/media/18838/download</w:t>
        </w:r>
      </w:hyperlink>
      <w:r w:rsidRPr="00311724">
        <w:rPr>
          <w:rFonts w:ascii="Times New Roman" w:eastAsiaTheme="majorEastAsia" w:hAnsi="Times New Roman"/>
          <w:bCs/>
          <w:i/>
          <w:color w:val="0000FF"/>
          <w:sz w:val="24"/>
          <w:szCs w:val="24"/>
        </w:rPr>
        <w:t>);</w:t>
      </w:r>
    </w:p>
    <w:p w14:paraId="3E9FE0D0" w14:textId="04EB7E7D" w:rsidR="00F83F13" w:rsidRPr="00311724" w:rsidRDefault="00171411" w:rsidP="00171411">
      <w:pPr>
        <w:pStyle w:val="ListParagraph"/>
        <w:numPr>
          <w:ilvl w:val="1"/>
          <w:numId w:val="89"/>
        </w:numPr>
        <w:spacing w:before="120"/>
        <w:jc w:val="both"/>
        <w:rPr>
          <w:rFonts w:ascii="Times New Roman" w:eastAsiaTheme="majorEastAsia" w:hAnsi="Times New Roman"/>
          <w:bCs/>
          <w:i/>
          <w:color w:val="0000FF"/>
          <w:sz w:val="24"/>
          <w:szCs w:val="24"/>
        </w:rPr>
      </w:pPr>
      <w:r w:rsidRPr="00311724">
        <w:rPr>
          <w:rFonts w:ascii="Times New Roman" w:eastAsiaTheme="majorEastAsia" w:hAnsi="Times New Roman"/>
          <w:bCs/>
          <w:i/>
          <w:color w:val="0000FF"/>
          <w:sz w:val="24"/>
          <w:szCs w:val="24"/>
        </w:rPr>
        <w:t xml:space="preserve">tiks nodrošināts, ka  informācija tīmeklī  ir piekļūstama cilvēkiem ar funkcionāliem traucējumiem, izmantojot vairākus sensoros (redze, dzirde, tauste) kanālus. Vadlīnijas </w:t>
      </w:r>
      <w:proofErr w:type="spellStart"/>
      <w:r w:rsidRPr="00311724">
        <w:rPr>
          <w:rFonts w:ascii="Times New Roman" w:eastAsiaTheme="majorEastAsia" w:hAnsi="Times New Roman"/>
          <w:bCs/>
          <w:i/>
          <w:color w:val="0000FF"/>
          <w:sz w:val="24"/>
          <w:szCs w:val="24"/>
        </w:rPr>
        <w:t>piekļūstamības</w:t>
      </w:r>
      <w:proofErr w:type="spellEnd"/>
      <w:r w:rsidRPr="00311724">
        <w:rPr>
          <w:rFonts w:ascii="Times New Roman" w:eastAsiaTheme="majorEastAsia" w:hAnsi="Times New Roman"/>
          <w:bCs/>
          <w:i/>
          <w:color w:val="0000FF"/>
          <w:sz w:val="24"/>
          <w:szCs w:val="24"/>
        </w:rPr>
        <w:t xml:space="preserve"> </w:t>
      </w:r>
      <w:proofErr w:type="spellStart"/>
      <w:r w:rsidRPr="00311724">
        <w:rPr>
          <w:rFonts w:ascii="Times New Roman" w:eastAsiaTheme="majorEastAsia" w:hAnsi="Times New Roman"/>
          <w:bCs/>
          <w:i/>
          <w:color w:val="0000FF"/>
          <w:sz w:val="24"/>
          <w:szCs w:val="24"/>
        </w:rPr>
        <w:t>izvērtējumam</w:t>
      </w:r>
      <w:proofErr w:type="spellEnd"/>
      <w:r w:rsidRPr="00311724">
        <w:rPr>
          <w:rFonts w:ascii="Times New Roman" w:eastAsiaTheme="majorEastAsia" w:hAnsi="Times New Roman"/>
          <w:bCs/>
          <w:i/>
          <w:color w:val="0000FF"/>
          <w:sz w:val="24"/>
          <w:szCs w:val="24"/>
        </w:rPr>
        <w:t xml:space="preserve"> pieejamas šeit: </w:t>
      </w:r>
      <w:hyperlink r:id="rId44" w:history="1">
        <w:r w:rsidR="00F83F13" w:rsidRPr="00311724">
          <w:rPr>
            <w:rStyle w:val="Hyperlink"/>
            <w:rFonts w:ascii="Times New Roman" w:eastAsiaTheme="majorEastAsia" w:hAnsi="Times New Roman"/>
            <w:bCs/>
            <w:i/>
            <w:sz w:val="24"/>
            <w:szCs w:val="24"/>
          </w:rPr>
          <w:t>https://www.varam.gov.lv/lv/wwwvaramgovlv/lv/pieklustamiba</w:t>
        </w:r>
      </w:hyperlink>
      <w:r w:rsidRPr="00311724">
        <w:rPr>
          <w:rFonts w:ascii="Times New Roman" w:eastAsiaTheme="majorEastAsia" w:hAnsi="Times New Roman"/>
          <w:bCs/>
          <w:i/>
          <w:color w:val="0000FF"/>
          <w:sz w:val="24"/>
          <w:szCs w:val="24"/>
        </w:rPr>
        <w:t>);</w:t>
      </w:r>
    </w:p>
    <w:p w14:paraId="59C8BB9D" w14:textId="6C791DD3" w:rsidR="00171411" w:rsidRPr="00311724" w:rsidRDefault="00171411" w:rsidP="00171411">
      <w:pPr>
        <w:pStyle w:val="ListParagraph"/>
        <w:numPr>
          <w:ilvl w:val="1"/>
          <w:numId w:val="89"/>
        </w:numPr>
        <w:spacing w:before="120"/>
        <w:jc w:val="both"/>
        <w:rPr>
          <w:rFonts w:ascii="Times New Roman" w:eastAsiaTheme="majorEastAsia" w:hAnsi="Times New Roman"/>
          <w:bCs/>
          <w:i/>
          <w:color w:val="0000FF"/>
          <w:sz w:val="24"/>
          <w:szCs w:val="24"/>
        </w:rPr>
      </w:pPr>
      <w:r w:rsidRPr="00311724">
        <w:rPr>
          <w:rFonts w:ascii="Times New Roman" w:eastAsiaTheme="majorEastAsia" w:hAnsi="Times New Roman"/>
          <w:bCs/>
          <w:i/>
          <w:color w:val="0000FF"/>
          <w:sz w:val="24"/>
          <w:szCs w:val="24"/>
        </w:rPr>
        <w:t xml:space="preserve">projekta tīmekļvietnē tiks izveidota sadaļa "Viegli lasīt", kurā tiks iekļauta īsa aprakstoša informācija par projektu un citu lasītājiem nepieciešamu informāciju vieglajā valodā, lai </w:t>
      </w:r>
      <w:r w:rsidRPr="00311724">
        <w:rPr>
          <w:rFonts w:ascii="Times New Roman" w:eastAsiaTheme="majorEastAsia" w:hAnsi="Times New Roman"/>
          <w:bCs/>
          <w:i/>
          <w:color w:val="0000FF"/>
          <w:sz w:val="24"/>
          <w:szCs w:val="24"/>
        </w:rPr>
        <w:lastRenderedPageBreak/>
        <w:t>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r w:rsidR="005979F4">
        <w:rPr>
          <w:rFonts w:ascii="Times New Roman" w:eastAsiaTheme="majorEastAsia" w:hAnsi="Times New Roman"/>
          <w:bCs/>
          <w:i/>
          <w:color w:val="0000FF"/>
          <w:sz w:val="24"/>
          <w:szCs w:val="24"/>
        </w:rPr>
        <w:t>.</w:t>
      </w:r>
    </w:p>
    <w:p w14:paraId="640C7D42" w14:textId="15689DDE" w:rsidR="00412999" w:rsidRPr="00C825FB" w:rsidRDefault="00171411" w:rsidP="00C825FB">
      <w:pPr>
        <w:pStyle w:val="ListParagraph"/>
        <w:numPr>
          <w:ilvl w:val="0"/>
          <w:numId w:val="90"/>
        </w:numPr>
        <w:spacing w:before="120"/>
        <w:jc w:val="both"/>
        <w:rPr>
          <w:rFonts w:ascii="Times New Roman" w:eastAsiaTheme="majorEastAsia" w:hAnsi="Times New Roman"/>
          <w:b/>
          <w:i/>
          <w:color w:val="0000FF"/>
          <w:sz w:val="24"/>
          <w:szCs w:val="24"/>
        </w:rPr>
      </w:pPr>
      <w:r w:rsidRPr="00C825FB">
        <w:rPr>
          <w:rFonts w:ascii="Times New Roman" w:eastAsiaTheme="majorEastAsia" w:hAnsi="Times New Roman"/>
          <w:b/>
          <w:i/>
          <w:color w:val="0000FF"/>
          <w:sz w:val="24"/>
          <w:szCs w:val="24"/>
        </w:rPr>
        <w:t>Plānotajām vispārīgajām HP VINPI darbībām jāaptver visas vispārīgo darbību jomas – komunikācijas un vizuālās identitātes, projekta vadību un īstenošanu un publiskos iepirkumus (ja attiecināms).</w:t>
      </w:r>
    </w:p>
    <w:p w14:paraId="604B3B47" w14:textId="77777777" w:rsidR="00412999" w:rsidRDefault="00412999" w:rsidP="00412999">
      <w:pPr>
        <w:spacing w:before="120"/>
        <w:jc w:val="both"/>
        <w:rPr>
          <w:rFonts w:eastAsiaTheme="majorEastAsia"/>
          <w:b/>
          <w:i/>
          <w:color w:val="0000FF"/>
        </w:rPr>
      </w:pPr>
    </w:p>
    <w:p w14:paraId="1EDDDAD9" w14:textId="77777777" w:rsidR="00412999" w:rsidRDefault="00412999" w:rsidP="00412999">
      <w:pPr>
        <w:spacing w:before="120"/>
        <w:jc w:val="both"/>
        <w:rPr>
          <w:rFonts w:eastAsiaTheme="majorEastAsia"/>
          <w:b/>
          <w:i/>
          <w:color w:val="0000FF"/>
        </w:rPr>
      </w:pPr>
    </w:p>
    <w:p w14:paraId="5D6B2532" w14:textId="77777777" w:rsidR="00412999" w:rsidRPr="009E6D58" w:rsidRDefault="00412999" w:rsidP="00412999">
      <w:pPr>
        <w:spacing w:before="120"/>
        <w:jc w:val="both"/>
        <w:rPr>
          <w:i/>
          <w:iCs/>
          <w:color w:val="0000FF"/>
        </w:rPr>
      </w:pPr>
    </w:p>
    <w:p w14:paraId="13CB258C" w14:textId="77777777" w:rsidR="005A22C1" w:rsidRDefault="00FB54F1" w:rsidP="005A22C1">
      <w:pPr>
        <w:spacing w:before="60" w:after="60"/>
        <w:jc w:val="both"/>
        <w:rPr>
          <w:i/>
          <w:iCs/>
          <w:color w:val="0000FF"/>
          <w:shd w:val="clear" w:color="auto" w:fill="FFFFFF"/>
        </w:rPr>
      </w:pPr>
      <w:r w:rsidRPr="00695F4A">
        <w:rPr>
          <w:rStyle w:val="eop"/>
          <w:b/>
          <w:bCs/>
          <w:i/>
          <w:iCs/>
          <w:color w:val="0000FF"/>
          <w:shd w:val="clear" w:color="auto" w:fill="FFFFFF"/>
        </w:rPr>
        <w:t xml:space="preserve">Projekta iesniegumā plāno </w:t>
      </w:r>
      <w:r w:rsidR="00AA1D3F" w:rsidRPr="00695F4A">
        <w:rPr>
          <w:rStyle w:val="eop"/>
          <w:b/>
          <w:bCs/>
          <w:i/>
          <w:iCs/>
          <w:color w:val="0000FF"/>
          <w:shd w:val="clear" w:color="auto" w:fill="FFFFFF"/>
        </w:rPr>
        <w:t>vismaz trīs specifiskās HP VINPI darbības</w:t>
      </w:r>
      <w:r w:rsidR="00034715" w:rsidRPr="00695F4A">
        <w:rPr>
          <w:b/>
          <w:bCs/>
          <w:i/>
          <w:iCs/>
          <w:color w:val="0000FF"/>
          <w:shd w:val="clear" w:color="auto" w:fill="FFFFFF"/>
        </w:rPr>
        <w:t>,</w:t>
      </w:r>
      <w:r w:rsidR="00034715" w:rsidRPr="004D12A0">
        <w:rPr>
          <w:i/>
          <w:iCs/>
          <w:color w:val="0000FF"/>
          <w:shd w:val="clear" w:color="auto" w:fill="FFFFFF"/>
        </w:rPr>
        <w:t xml:space="preserve"> kas izriet no pasākuma atbalstāmo darbību un projekta satura un, kas īpaši veicina vides un informācijas </w:t>
      </w:r>
      <w:proofErr w:type="spellStart"/>
      <w:r w:rsidR="00034715" w:rsidRPr="004D12A0">
        <w:rPr>
          <w:i/>
          <w:iCs/>
          <w:color w:val="0000FF"/>
          <w:shd w:val="clear" w:color="auto" w:fill="FFFFFF"/>
        </w:rPr>
        <w:t>piekļūstamību</w:t>
      </w:r>
      <w:proofErr w:type="spellEnd"/>
      <w:r w:rsidR="00034715" w:rsidRPr="004D12A0">
        <w:rPr>
          <w:i/>
          <w:iCs/>
          <w:color w:val="0000FF"/>
          <w:shd w:val="clear" w:color="auto" w:fill="FFFFFF"/>
        </w:rPr>
        <w:t xml:space="preserve"> personām ar kustību, redzes, dzirdes vai garīga rakstura traucējumiem, vecāka gadagājuma cilvēkiem un vecākiem ar maziem bērniem, piemēram:</w:t>
      </w:r>
    </w:p>
    <w:p w14:paraId="1660F713" w14:textId="77777777" w:rsidR="005A22C1" w:rsidRPr="00695F4A" w:rsidRDefault="00034715" w:rsidP="005A22C1">
      <w:pPr>
        <w:pStyle w:val="ListParagraph"/>
        <w:numPr>
          <w:ilvl w:val="0"/>
          <w:numId w:val="90"/>
        </w:numPr>
        <w:spacing w:before="60" w:after="60"/>
        <w:jc w:val="both"/>
        <w:rPr>
          <w:rFonts w:ascii="Times New Roman" w:hAnsi="Times New Roman"/>
          <w:i/>
          <w:iCs/>
          <w:color w:val="0000FF"/>
          <w:sz w:val="24"/>
          <w:szCs w:val="24"/>
          <w:shd w:val="clear" w:color="auto" w:fill="FFFFFF"/>
        </w:rPr>
      </w:pPr>
      <w:r w:rsidRPr="00695F4A">
        <w:rPr>
          <w:rFonts w:ascii="Times New Roman" w:hAnsi="Times New Roman"/>
          <w:i/>
          <w:iCs/>
          <w:color w:val="0000FF"/>
          <w:sz w:val="24"/>
          <w:szCs w:val="24"/>
          <w:shd w:val="clear" w:color="auto" w:fill="FFFFFF"/>
        </w:rPr>
        <w:t>Darbības, kas attiecas uz personu ar invaliditāti vienlīdzīgu iespēju un tiesību ievērošanu:</w:t>
      </w:r>
    </w:p>
    <w:p w14:paraId="50B6E045" w14:textId="77777777" w:rsidR="005A22C1" w:rsidRPr="00695F4A" w:rsidRDefault="00034715" w:rsidP="005A22C1">
      <w:pPr>
        <w:pStyle w:val="ListParagraph"/>
        <w:numPr>
          <w:ilvl w:val="1"/>
          <w:numId w:val="90"/>
        </w:numPr>
        <w:spacing w:before="60" w:after="60"/>
        <w:jc w:val="both"/>
        <w:rPr>
          <w:rFonts w:ascii="Times New Roman" w:hAnsi="Times New Roman"/>
          <w:i/>
          <w:iCs/>
          <w:color w:val="0000FF"/>
          <w:sz w:val="24"/>
          <w:szCs w:val="24"/>
          <w:shd w:val="clear" w:color="auto" w:fill="FFFFFF"/>
        </w:rPr>
      </w:pPr>
      <w:r w:rsidRPr="00695F4A">
        <w:rPr>
          <w:rFonts w:ascii="Times New Roman" w:hAnsi="Times New Roman"/>
          <w:i/>
          <w:iCs/>
          <w:color w:val="0000FF"/>
          <w:sz w:val="24"/>
          <w:szCs w:val="24"/>
          <w:shd w:val="clear" w:color="auto" w:fill="FFFF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vides </w:t>
      </w:r>
      <w:proofErr w:type="spellStart"/>
      <w:r w:rsidRPr="00695F4A">
        <w:rPr>
          <w:rFonts w:ascii="Times New Roman" w:hAnsi="Times New Roman"/>
          <w:i/>
          <w:iCs/>
          <w:color w:val="0000FF"/>
          <w:sz w:val="24"/>
          <w:szCs w:val="24"/>
          <w:shd w:val="clear" w:color="auto" w:fill="FFFFFF"/>
        </w:rPr>
        <w:t>piekļūstamības</w:t>
      </w:r>
      <w:proofErr w:type="spellEnd"/>
      <w:r w:rsidRPr="00695F4A">
        <w:rPr>
          <w:rFonts w:ascii="Times New Roman" w:hAnsi="Times New Roman"/>
          <w:i/>
          <w:iCs/>
          <w:color w:val="0000FF"/>
          <w:sz w:val="24"/>
          <w:szCs w:val="24"/>
          <w:shd w:val="clear" w:color="auto" w:fill="FFFFFF"/>
        </w:rPr>
        <w:t xml:space="preserve"> novērtēšanai u.c. (attiecīgi pievienojot dokumentus, piem. konsultāciju protokolus u.c.));</w:t>
      </w:r>
    </w:p>
    <w:p w14:paraId="0B0E007C" w14:textId="7537818A" w:rsidR="00695F4A" w:rsidRPr="00695F4A" w:rsidRDefault="00034715" w:rsidP="005A22C1">
      <w:pPr>
        <w:pStyle w:val="ListParagraph"/>
        <w:numPr>
          <w:ilvl w:val="1"/>
          <w:numId w:val="90"/>
        </w:numPr>
        <w:spacing w:before="60" w:after="60"/>
        <w:jc w:val="both"/>
        <w:rPr>
          <w:rFonts w:ascii="Times New Roman" w:hAnsi="Times New Roman"/>
          <w:i/>
          <w:iCs/>
          <w:color w:val="0000FF"/>
          <w:sz w:val="24"/>
          <w:szCs w:val="24"/>
          <w:shd w:val="clear" w:color="auto" w:fill="FFFFFF"/>
        </w:rPr>
      </w:pPr>
      <w:r w:rsidRPr="00695F4A">
        <w:rPr>
          <w:rFonts w:ascii="Times New Roman" w:hAnsi="Times New Roman"/>
          <w:i/>
          <w:iCs/>
          <w:color w:val="0000FF"/>
          <w:sz w:val="24"/>
          <w:szCs w:val="24"/>
          <w:shd w:val="clear" w:color="auto" w:fill="FFFFFF"/>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r w:rsidR="00695F4A" w:rsidRPr="00695F4A">
        <w:rPr>
          <w:rFonts w:ascii="Times New Roman" w:hAnsi="Times New Roman"/>
          <w:i/>
          <w:iCs/>
          <w:color w:val="0000FF"/>
          <w:sz w:val="24"/>
          <w:szCs w:val="24"/>
          <w:shd w:val="clear" w:color="auto" w:fill="FFFFFF"/>
        </w:rPr>
        <w:t>.</w:t>
      </w:r>
    </w:p>
    <w:p w14:paraId="4803E20D" w14:textId="77777777" w:rsidR="006B231A" w:rsidRDefault="00791239" w:rsidP="006B231A">
      <w:pPr>
        <w:spacing w:before="120"/>
        <w:jc w:val="both"/>
      </w:pPr>
      <w:r w:rsidRPr="00695F4A">
        <w:rPr>
          <w:rStyle w:val="eop"/>
          <w:b/>
          <w:bCs/>
          <w:i/>
          <w:iCs/>
          <w:color w:val="0000FF"/>
          <w:shd w:val="clear" w:color="auto" w:fill="FFFFFF"/>
        </w:rPr>
        <w:t xml:space="preserve">Projekta iesniegumā </w:t>
      </w:r>
      <w:r w:rsidRPr="00791239">
        <w:rPr>
          <w:b/>
          <w:bCs/>
          <w:i/>
          <w:iCs/>
          <w:color w:val="0000FF"/>
        </w:rPr>
        <w:t>ir noteikts vismaz viens HP VINPI rādītājs</w:t>
      </w:r>
      <w:bookmarkEnd w:id="6"/>
      <w:r w:rsidR="001E1004">
        <w:rPr>
          <w:b/>
          <w:bCs/>
          <w:i/>
          <w:iCs/>
          <w:color w:val="0000FF"/>
        </w:rPr>
        <w:t>:</w:t>
      </w:r>
      <w:r w:rsidR="004936D2" w:rsidRPr="004936D2">
        <w:t xml:space="preserve"> </w:t>
      </w:r>
    </w:p>
    <w:p w14:paraId="5F08A343" w14:textId="77777777" w:rsidR="00852ADA" w:rsidRPr="00EF5BC6" w:rsidRDefault="004936D2" w:rsidP="00852ADA">
      <w:pPr>
        <w:pStyle w:val="ListParagraph"/>
        <w:numPr>
          <w:ilvl w:val="0"/>
          <w:numId w:val="90"/>
        </w:numPr>
        <w:spacing w:before="120"/>
        <w:jc w:val="both"/>
        <w:rPr>
          <w:rFonts w:ascii="Times New Roman" w:hAnsi="Times New Roman"/>
          <w:sz w:val="24"/>
          <w:szCs w:val="24"/>
        </w:rPr>
      </w:pPr>
      <w:r w:rsidRPr="00EF5BC6">
        <w:rPr>
          <w:rFonts w:ascii="Times New Roman" w:hAnsi="Times New Roman"/>
          <w:i/>
          <w:iCs/>
          <w:color w:val="0000FF"/>
          <w:sz w:val="24"/>
          <w:szCs w:val="24"/>
        </w:rPr>
        <w:t>Horizontālā principa rādītāji atbilstoši HP VINPI īstenošanai un uzraudzībai (2021–2027) vadlīniju 4. pielikumam (finansējuma saņēmējam būs pienākums sniegt informāciju sadarbības iestādei par sasniegto rādītāju, iesniedzot pēdējo maksājuma pieprasījumu par visu projekta periodu):</w:t>
      </w:r>
    </w:p>
    <w:p w14:paraId="26A02324" w14:textId="65CE524A" w:rsidR="001E1004" w:rsidRPr="002016CC" w:rsidRDefault="004936D2" w:rsidP="007B78C2">
      <w:pPr>
        <w:pStyle w:val="ListParagraph"/>
        <w:numPr>
          <w:ilvl w:val="1"/>
          <w:numId w:val="90"/>
        </w:numPr>
        <w:spacing w:before="120"/>
        <w:jc w:val="both"/>
        <w:rPr>
          <w:b/>
          <w:bCs/>
          <w:i/>
          <w:iCs/>
          <w:color w:val="0000FF"/>
        </w:rPr>
      </w:pPr>
      <w:r w:rsidRPr="002016CC">
        <w:rPr>
          <w:rFonts w:ascii="Times New Roman" w:hAnsi="Times New Roman"/>
          <w:i/>
          <w:iCs/>
          <w:color w:val="0000FF"/>
          <w:sz w:val="24"/>
          <w:szCs w:val="24"/>
        </w:rPr>
        <w:t>Mediju kampaņu, semināru, konferenču  un komunikācijas pasākumu skaits, kuros  sabiedrības informēšanai tika nodrošināti cilvēkiem ar dažāda veida funkcionāliem traucējumiem piekļūstami formāti (piem., tulkošana zīmju valodā, subtitrēšana, reāllai</w:t>
      </w:r>
      <w:r w:rsidRPr="002016CC">
        <w:rPr>
          <w:rFonts w:ascii="Times New Roman" w:hAnsi="Times New Roman"/>
          <w:b/>
          <w:bCs/>
          <w:i/>
          <w:iCs/>
          <w:color w:val="0000FF"/>
          <w:sz w:val="24"/>
          <w:szCs w:val="24"/>
        </w:rPr>
        <w:t>ka transkripcija, raidījumu un pasākumu ieraksti) (VINPI_02.2)</w:t>
      </w:r>
      <w:r w:rsidR="00853C73" w:rsidRPr="002016CC">
        <w:rPr>
          <w:rFonts w:ascii="Times New Roman" w:hAnsi="Times New Roman"/>
          <w:b/>
          <w:bCs/>
          <w:i/>
          <w:iCs/>
          <w:color w:val="0000FF"/>
          <w:sz w:val="24"/>
          <w:szCs w:val="24"/>
        </w:rPr>
        <w:t>.</w:t>
      </w:r>
    </w:p>
    <w:p w14:paraId="64AB892E" w14:textId="77777777" w:rsidR="002016CC" w:rsidRPr="002016CC" w:rsidRDefault="002016CC" w:rsidP="002016CC">
      <w:pPr>
        <w:spacing w:before="60" w:after="60"/>
        <w:jc w:val="both"/>
        <w:rPr>
          <w:rFonts w:eastAsia="Times New Roman"/>
          <w:i/>
          <w:iCs/>
          <w:color w:val="0000FF"/>
        </w:rPr>
      </w:pPr>
      <w:r w:rsidRPr="002016CC">
        <w:rPr>
          <w:rFonts w:eastAsia="Times New Roman"/>
          <w:b/>
          <w:bCs/>
          <w:i/>
          <w:iCs/>
          <w:color w:val="0000FF"/>
        </w:rPr>
        <w:t>Papildu skaidrojums par horizontālā principa piemērošanu</w:t>
      </w:r>
      <w:r w:rsidRPr="002016CC">
        <w:rPr>
          <w:rFonts w:eastAsia="Times New Roman"/>
          <w:i/>
          <w:iCs/>
          <w:color w:val="0000FF"/>
        </w:rPr>
        <w:t xml:space="preserve"> pieejams Labklājības ministrijas izstrādātajās vadlīnijās HP “VINPI” īstenošanai un uzraudzībai (2021–2027)</w:t>
      </w:r>
      <w:r w:rsidRPr="002016CC">
        <w:rPr>
          <w:rStyle w:val="FootnoteReference"/>
          <w:rFonts w:eastAsia="Times New Roman"/>
          <w:i/>
          <w:iCs/>
          <w:color w:val="0000FF"/>
        </w:rPr>
        <w:t xml:space="preserve"> </w:t>
      </w:r>
      <w:r w:rsidRPr="00520896">
        <w:rPr>
          <w:rStyle w:val="FootnoteReference"/>
          <w:rFonts w:eastAsia="Times New Roman"/>
          <w:i/>
          <w:iCs/>
          <w:color w:val="0000FF"/>
        </w:rPr>
        <w:footnoteReference w:id="9"/>
      </w:r>
      <w:r w:rsidRPr="002016CC">
        <w:rPr>
          <w:rFonts w:eastAsia="Times New Roman"/>
          <w:i/>
          <w:iCs/>
          <w:color w:val="0000FF"/>
        </w:rPr>
        <w:t>.</w:t>
      </w:r>
    </w:p>
    <w:p w14:paraId="70173BF9" w14:textId="77777777" w:rsidR="002016CC" w:rsidRPr="002016CC" w:rsidRDefault="002016CC" w:rsidP="002016CC">
      <w:pPr>
        <w:spacing w:before="120"/>
        <w:jc w:val="both"/>
        <w:rPr>
          <w:b/>
          <w:bCs/>
          <w:i/>
          <w:iCs/>
          <w:color w:val="0000FF"/>
        </w:rPr>
      </w:pPr>
    </w:p>
    <w:p w14:paraId="5D66B3BD" w14:textId="23E1C06F" w:rsidR="009E54D4" w:rsidRDefault="00E25956" w:rsidP="00476810">
      <w:pPr>
        <w:spacing w:before="120"/>
        <w:jc w:val="center"/>
        <w:rPr>
          <w:rFonts w:eastAsia="Times New Roman"/>
          <w:b/>
          <w:bCs/>
          <w:sz w:val="32"/>
          <w:szCs w:val="32"/>
        </w:rPr>
      </w:pPr>
      <w:r w:rsidRPr="00E45960">
        <w:rPr>
          <w:rFonts w:eastAsia="Times New Roman"/>
          <w:b/>
          <w:bCs/>
          <w:sz w:val="32"/>
          <w:szCs w:val="32"/>
        </w:rPr>
        <w:t>SADAĻA</w:t>
      </w:r>
      <w:r w:rsidR="00054DAA">
        <w:rPr>
          <w:rFonts w:eastAsia="Times New Roman"/>
          <w:b/>
          <w:bCs/>
          <w:sz w:val="32"/>
          <w:szCs w:val="32"/>
        </w:rPr>
        <w:t> </w:t>
      </w:r>
      <w:r w:rsidRPr="00E45960">
        <w:rPr>
          <w:rFonts w:eastAsia="Times New Roman"/>
          <w:b/>
          <w:bCs/>
          <w:sz w:val="32"/>
          <w:szCs w:val="32"/>
        </w:rPr>
        <w:t>– RĀDĪTĀJI</w:t>
      </w:r>
    </w:p>
    <w:p w14:paraId="10CA9706" w14:textId="77777777" w:rsidR="00476810" w:rsidRPr="00E45960" w:rsidRDefault="00476810" w:rsidP="00476810">
      <w:pPr>
        <w:spacing w:before="120"/>
        <w:jc w:val="center"/>
        <w:rPr>
          <w:rFonts w:eastAsia="Times New Roman"/>
          <w:b/>
          <w:bCs/>
          <w:sz w:val="32"/>
          <w:szCs w:val="32"/>
        </w:rPr>
      </w:pPr>
    </w:p>
    <w:p w14:paraId="7095F84C" w14:textId="6083E466" w:rsidR="00AF5862" w:rsidRPr="009000D7" w:rsidRDefault="00762A72" w:rsidP="00C03B46">
      <w:pPr>
        <w:pStyle w:val="NormalWeb"/>
        <w:spacing w:before="0" w:beforeAutospacing="0" w:after="0" w:afterAutospacing="0"/>
        <w:jc w:val="center"/>
        <w:rPr>
          <w:highlight w:val="yellow"/>
        </w:rPr>
      </w:pPr>
      <w:r>
        <w:rPr>
          <w:noProof/>
        </w:rPr>
        <w:lastRenderedPageBreak/>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5"/>
                    <a:stretch>
                      <a:fillRect/>
                    </a:stretch>
                  </pic:blipFill>
                  <pic:spPr>
                    <a:xfrm>
                      <a:off x="0" y="0"/>
                      <a:ext cx="5184584" cy="1991629"/>
                    </a:xfrm>
                    <a:prstGeom prst="rect">
                      <a:avLst/>
                    </a:prstGeom>
                  </pic:spPr>
                </pic:pic>
              </a:graphicData>
            </a:graphic>
          </wp:inline>
        </w:drawing>
      </w:r>
    </w:p>
    <w:p w14:paraId="55B3C105" w14:textId="77777777" w:rsidR="00D83994" w:rsidRPr="009000D7" w:rsidRDefault="00D83994" w:rsidP="00F03616">
      <w:pPr>
        <w:pStyle w:val="NormalWeb"/>
        <w:spacing w:before="0" w:beforeAutospacing="0" w:after="0" w:afterAutospacing="0"/>
        <w:jc w:val="both"/>
        <w:rPr>
          <w:highlight w:val="yellow"/>
        </w:rPr>
      </w:pPr>
    </w:p>
    <w:p w14:paraId="60FFBF11" w14:textId="1D7775D1" w:rsidR="0091211A" w:rsidRDefault="007610FC" w:rsidP="00D324D2">
      <w:pPr>
        <w:pStyle w:val="NormalWeb"/>
        <w:spacing w:before="0" w:beforeAutospacing="0" w:after="0" w:afterAutospacing="0"/>
        <w:jc w:val="center"/>
        <w:rPr>
          <w:rFonts w:eastAsia="Times New Roman"/>
          <w:sz w:val="28"/>
          <w:szCs w:val="28"/>
          <w:highlight w:val="yellow"/>
        </w:rPr>
      </w:pPr>
      <w:r>
        <w:rPr>
          <w:noProof/>
        </w:rPr>
        <w:drawing>
          <wp:inline distT="0" distB="0" distL="0" distR="0" wp14:anchorId="4A5FBFF7" wp14:editId="0E869B8E">
            <wp:extent cx="5753100" cy="2462544"/>
            <wp:effectExtent l="0" t="0" r="0" b="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6"/>
                    <a:stretch>
                      <a:fillRect/>
                    </a:stretch>
                  </pic:blipFill>
                  <pic:spPr>
                    <a:xfrm>
                      <a:off x="0" y="0"/>
                      <a:ext cx="5762041" cy="2466371"/>
                    </a:xfrm>
                    <a:prstGeom prst="rect">
                      <a:avLst/>
                    </a:prstGeom>
                  </pic:spPr>
                </pic:pic>
              </a:graphicData>
            </a:graphic>
          </wp:inline>
        </w:drawing>
      </w:r>
    </w:p>
    <w:p w14:paraId="3E8D2706" w14:textId="77777777" w:rsidR="00094AA1" w:rsidRDefault="002F5EF5" w:rsidP="009B59AA">
      <w:pPr>
        <w:pStyle w:val="NormalWeb"/>
        <w:spacing w:before="120" w:beforeAutospacing="0" w:after="120" w:afterAutospacing="0"/>
        <w:jc w:val="both"/>
        <w:rPr>
          <w:rFonts w:eastAsiaTheme="majorEastAsia"/>
          <w:b/>
          <w:bCs/>
          <w:i/>
          <w:iCs/>
          <w:color w:val="0000FF"/>
        </w:rPr>
      </w:pPr>
      <w:r w:rsidRPr="002F5EF5">
        <w:rPr>
          <w:rFonts w:eastAsiaTheme="majorEastAsia"/>
          <w:b/>
          <w:bCs/>
          <w:i/>
          <w:iCs/>
          <w:color w:val="0000FF"/>
        </w:rPr>
        <w:t>Šajā sadaļā projekta iesniedzējs nosaka</w:t>
      </w:r>
      <w:r w:rsidR="00094AA1">
        <w:rPr>
          <w:rFonts w:eastAsiaTheme="majorEastAsia"/>
          <w:b/>
          <w:bCs/>
          <w:i/>
          <w:iCs/>
          <w:color w:val="0000FF"/>
        </w:rPr>
        <w:t>:</w:t>
      </w:r>
    </w:p>
    <w:p w14:paraId="4671F675" w14:textId="2A5FA20E" w:rsidR="00261D5D" w:rsidRPr="00810AFD" w:rsidRDefault="002F5EF5" w:rsidP="0F00EE57">
      <w:pPr>
        <w:pStyle w:val="NormalWeb"/>
        <w:numPr>
          <w:ilvl w:val="0"/>
          <w:numId w:val="41"/>
        </w:numPr>
        <w:spacing w:before="120" w:beforeAutospacing="0" w:after="120" w:afterAutospacing="0"/>
        <w:ind w:hanging="436"/>
        <w:jc w:val="both"/>
        <w:rPr>
          <w:rFonts w:eastAsiaTheme="majorEastAsia"/>
          <w:i/>
          <w:iCs/>
          <w:color w:val="0000FF"/>
        </w:rPr>
      </w:pPr>
      <w:r w:rsidRPr="0F00EE57">
        <w:rPr>
          <w:rFonts w:eastAsiaTheme="majorEastAsia"/>
          <w:b/>
          <w:bCs/>
          <w:i/>
          <w:iCs/>
          <w:color w:val="0000FF"/>
        </w:rPr>
        <w:t xml:space="preserve">projekta ietvaros sasniedzamo </w:t>
      </w:r>
      <w:r w:rsidR="001C418B" w:rsidRPr="0F00EE57">
        <w:rPr>
          <w:rFonts w:eastAsiaTheme="majorEastAsia"/>
          <w:b/>
          <w:bCs/>
          <w:i/>
          <w:iCs/>
          <w:color w:val="0000FF"/>
        </w:rPr>
        <w:t>nacionālo</w:t>
      </w:r>
      <w:r w:rsidR="00810AFD" w:rsidRPr="0F00EE57">
        <w:rPr>
          <w:rFonts w:eastAsiaTheme="majorEastAsia"/>
          <w:b/>
          <w:bCs/>
          <w:i/>
          <w:iCs/>
          <w:color w:val="0000FF"/>
        </w:rPr>
        <w:t xml:space="preserve"> </w:t>
      </w:r>
      <w:r w:rsidR="62FAE75E" w:rsidRPr="0F00EE57">
        <w:rPr>
          <w:rFonts w:eastAsiaTheme="majorEastAsia"/>
          <w:i/>
          <w:iCs/>
          <w:color w:val="0000FF"/>
        </w:rPr>
        <w:t xml:space="preserve">rādītāju </w:t>
      </w:r>
      <w:r w:rsidR="00131C24" w:rsidRPr="0F00EE57">
        <w:rPr>
          <w:rStyle w:val="normaltextrun"/>
          <w:rFonts w:eastAsiaTheme="majorEastAsia"/>
          <w:i/>
          <w:iCs/>
          <w:color w:val="0000FF"/>
        </w:rPr>
        <w:t xml:space="preserve">atbilstoši SAM MK noteikumu </w:t>
      </w:r>
      <w:r w:rsidR="006E5BF4" w:rsidRPr="0F00EE57">
        <w:rPr>
          <w:rStyle w:val="normaltextrun"/>
          <w:rFonts w:eastAsiaTheme="majorEastAsia"/>
          <w:i/>
          <w:iCs/>
          <w:color w:val="0000FF"/>
        </w:rPr>
        <w:t>6</w:t>
      </w:r>
      <w:r w:rsidR="00131C24" w:rsidRPr="0F00EE57">
        <w:rPr>
          <w:rStyle w:val="normaltextrun"/>
          <w:rFonts w:eastAsiaTheme="majorEastAsia"/>
          <w:i/>
          <w:iCs/>
          <w:color w:val="0000FF"/>
        </w:rPr>
        <w:t>.</w:t>
      </w:r>
      <w:r w:rsidR="006066E1" w:rsidRPr="0F00EE57">
        <w:rPr>
          <w:rStyle w:val="normaltextrun"/>
          <w:rFonts w:eastAsiaTheme="majorEastAsia"/>
          <w:i/>
          <w:iCs/>
          <w:color w:val="0000FF"/>
        </w:rPr>
        <w:t> </w:t>
      </w:r>
      <w:r w:rsidR="00141DA9" w:rsidRPr="0F00EE57">
        <w:rPr>
          <w:rStyle w:val="normaltextrun"/>
          <w:rFonts w:eastAsiaTheme="majorEastAsia"/>
          <w:i/>
          <w:iCs/>
          <w:color w:val="0000FF"/>
        </w:rPr>
        <w:t>punktā</w:t>
      </w:r>
      <w:r w:rsidR="00131C24" w:rsidRPr="0F00EE57">
        <w:rPr>
          <w:rStyle w:val="normaltextrun"/>
          <w:rFonts w:eastAsiaTheme="majorEastAsia"/>
          <w:i/>
          <w:iCs/>
          <w:color w:val="0000FF"/>
        </w:rPr>
        <w:t xml:space="preserve"> noteiktajam </w:t>
      </w:r>
      <w:r w:rsidR="40FBC9BF" w:rsidRPr="0F00EE57">
        <w:rPr>
          <w:rStyle w:val="normaltextrun"/>
          <w:rFonts w:eastAsiaTheme="majorEastAsia"/>
          <w:i/>
          <w:iCs/>
          <w:color w:val="0000FF"/>
        </w:rPr>
        <w:t xml:space="preserve"> - pašvaldību un privātpersonu īpašumā esošo vēsturisko kūdras ieguves vietu izpēte un inventarizācija veikta teritorijās, kuru kopējā platība sasniedz vismaz 9000 ha</w:t>
      </w:r>
      <w:r w:rsidR="00131C24" w:rsidRPr="0F00EE57">
        <w:rPr>
          <w:rStyle w:val="normaltextrun"/>
          <w:rFonts w:eastAsiaTheme="majorEastAsia"/>
          <w:i/>
          <w:iCs/>
          <w:color w:val="0000FF"/>
        </w:rPr>
        <w:t xml:space="preserve"> un norāda rādītāja plānoto </w:t>
      </w:r>
      <w:r w:rsidR="00CB5B02" w:rsidRPr="0F00EE57">
        <w:rPr>
          <w:rStyle w:val="normaltextrun"/>
          <w:rFonts w:eastAsiaTheme="majorEastAsia"/>
          <w:i/>
          <w:iCs/>
          <w:color w:val="0000FF"/>
        </w:rPr>
        <w:t xml:space="preserve">sasniedzamo </w:t>
      </w:r>
      <w:r w:rsidR="00131C24" w:rsidRPr="0F00EE57">
        <w:rPr>
          <w:rStyle w:val="normaltextrun"/>
          <w:rFonts w:eastAsiaTheme="majorEastAsia"/>
          <w:i/>
          <w:iCs/>
          <w:color w:val="0000FF"/>
        </w:rPr>
        <w:t>vērtību</w:t>
      </w:r>
      <w:r w:rsidR="0325A08D" w:rsidRPr="0F00EE57">
        <w:rPr>
          <w:rStyle w:val="normaltextrun"/>
          <w:rFonts w:eastAsiaTheme="majorEastAsia"/>
          <w:i/>
          <w:iCs/>
          <w:color w:val="0000FF"/>
        </w:rPr>
        <w:t xml:space="preserve"> - 1</w:t>
      </w:r>
      <w:r w:rsidR="00B86B50" w:rsidRPr="0F00EE57">
        <w:rPr>
          <w:rFonts w:eastAsiaTheme="majorEastAsia"/>
          <w:i/>
          <w:iCs/>
          <w:color w:val="0000FF"/>
        </w:rPr>
        <w:t>.</w:t>
      </w:r>
    </w:p>
    <w:p w14:paraId="2B231D17" w14:textId="09732676" w:rsidR="00BC363E" w:rsidRPr="004610FF" w:rsidRDefault="41BABF5E" w:rsidP="006B2C82">
      <w:pPr>
        <w:pStyle w:val="ListParagraph"/>
        <w:numPr>
          <w:ilvl w:val="0"/>
          <w:numId w:val="41"/>
        </w:numPr>
        <w:ind w:hanging="436"/>
        <w:jc w:val="both"/>
        <w:rPr>
          <w:rFonts w:ascii="Times New Roman" w:eastAsia="Times New Roman" w:hAnsi="Times New Roman"/>
          <w:b/>
          <w:bCs/>
          <w:i/>
          <w:iCs/>
          <w:color w:val="0000FF"/>
          <w:sz w:val="24"/>
          <w:szCs w:val="24"/>
        </w:rPr>
      </w:pPr>
      <w:r w:rsidRPr="004610FF">
        <w:rPr>
          <w:rFonts w:ascii="Times New Roman" w:eastAsia="Times New Roman" w:hAnsi="Times New Roman"/>
          <w:b/>
          <w:bCs/>
          <w:i/>
          <w:iCs/>
          <w:color w:val="0000FF"/>
          <w:sz w:val="24"/>
          <w:szCs w:val="24"/>
        </w:rPr>
        <w:t>HP VINPI rādītāj</w:t>
      </w:r>
      <w:r w:rsidR="006B2C82" w:rsidRPr="004610FF">
        <w:rPr>
          <w:rFonts w:ascii="Times New Roman" w:eastAsia="Times New Roman" w:hAnsi="Times New Roman"/>
          <w:b/>
          <w:bCs/>
          <w:i/>
          <w:iCs/>
          <w:color w:val="0000FF"/>
          <w:sz w:val="24"/>
          <w:szCs w:val="24"/>
        </w:rPr>
        <w:t>u</w:t>
      </w:r>
      <w:r w:rsidR="00094AA1" w:rsidRPr="004610FF">
        <w:rPr>
          <w:rStyle w:val="FootnoteReference"/>
          <w:rFonts w:ascii="Times New Roman" w:eastAsia="Times New Roman" w:hAnsi="Times New Roman"/>
          <w:b/>
          <w:bCs/>
          <w:i/>
          <w:iCs/>
          <w:color w:val="0000FF"/>
          <w:sz w:val="24"/>
          <w:szCs w:val="24"/>
        </w:rPr>
        <w:footnoteReference w:id="10"/>
      </w:r>
      <w:r w:rsidR="006B2C82" w:rsidRPr="004610FF">
        <w:rPr>
          <w:rFonts w:ascii="Times New Roman" w:eastAsia="Times New Roman" w:hAnsi="Times New Roman"/>
          <w:b/>
          <w:bCs/>
          <w:i/>
          <w:iCs/>
          <w:color w:val="0000FF"/>
          <w:sz w:val="24"/>
          <w:szCs w:val="24"/>
        </w:rPr>
        <w:t xml:space="preserve"> - </w:t>
      </w:r>
      <w:r w:rsidR="00BC363E" w:rsidRPr="004610FF">
        <w:rPr>
          <w:rFonts w:ascii="Times New Roman" w:eastAsia="Times New Roman" w:hAnsi="Times New Roman"/>
          <w:i/>
          <w:iCs/>
          <w:color w:val="0000FF"/>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r w:rsidR="003964CA" w:rsidRPr="004610FF">
        <w:rPr>
          <w:rFonts w:ascii="Times New Roman" w:eastAsia="Times New Roman" w:hAnsi="Times New Roman"/>
          <w:i/>
          <w:iCs/>
          <w:color w:val="0000FF"/>
        </w:rPr>
        <w:t>.</w:t>
      </w:r>
    </w:p>
    <w:p w14:paraId="3DBBEA3A" w14:textId="5E8FD8C4" w:rsidR="004800D4" w:rsidRPr="007C5E33" w:rsidRDefault="007C5E33" w:rsidP="00B47748">
      <w:pPr>
        <w:pStyle w:val="ListParagraph"/>
        <w:numPr>
          <w:ilvl w:val="0"/>
          <w:numId w:val="29"/>
        </w:numPr>
        <w:spacing w:after="120"/>
        <w:ind w:left="567" w:hanging="283"/>
        <w:jc w:val="both"/>
        <w:rPr>
          <w:rFonts w:ascii="Times New Roman" w:eastAsia="Times New Roman" w:hAnsi="Times New Roman"/>
          <w:i/>
          <w:iCs/>
          <w:color w:val="0000FF"/>
          <w:sz w:val="24"/>
          <w:szCs w:val="24"/>
        </w:rPr>
      </w:pPr>
      <w:r w:rsidRPr="004610FF">
        <w:rPr>
          <w:rFonts w:ascii="Times New Roman" w:eastAsia="Times New Roman" w:hAnsi="Times New Roman"/>
          <w:bCs/>
          <w:i/>
          <w:iCs/>
          <w:color w:val="0000FF"/>
          <w:sz w:val="24"/>
          <w:szCs w:val="24"/>
        </w:rPr>
        <w:t>Finansējuma saņēmējam būs pienākums sniegt informāciju sadarbības iestādei par sasniegt</w:t>
      </w:r>
      <w:r w:rsidR="009E1173" w:rsidRPr="004610FF">
        <w:rPr>
          <w:rFonts w:ascii="Times New Roman" w:eastAsia="Times New Roman" w:hAnsi="Times New Roman"/>
          <w:bCs/>
          <w:i/>
          <w:iCs/>
          <w:color w:val="0000FF"/>
          <w:sz w:val="24"/>
          <w:szCs w:val="24"/>
        </w:rPr>
        <w:t>ajiem</w:t>
      </w:r>
      <w:r w:rsidRPr="004610FF">
        <w:rPr>
          <w:rFonts w:ascii="Times New Roman" w:eastAsia="Times New Roman" w:hAnsi="Times New Roman"/>
          <w:bCs/>
          <w:i/>
          <w:iCs/>
          <w:color w:val="0000FF"/>
          <w:sz w:val="24"/>
          <w:szCs w:val="24"/>
        </w:rPr>
        <w:t xml:space="preserve"> </w:t>
      </w:r>
      <w:r w:rsidR="00B90DB8" w:rsidRPr="004610FF">
        <w:rPr>
          <w:rFonts w:ascii="Times New Roman" w:eastAsia="Times New Roman" w:hAnsi="Times New Roman"/>
          <w:bCs/>
          <w:i/>
          <w:iCs/>
          <w:color w:val="0000FF"/>
          <w:sz w:val="24"/>
          <w:szCs w:val="24"/>
        </w:rPr>
        <w:t xml:space="preserve">HP VINPI </w:t>
      </w:r>
      <w:r w:rsidRPr="004610FF">
        <w:rPr>
          <w:rFonts w:ascii="Times New Roman" w:eastAsia="Times New Roman" w:hAnsi="Times New Roman"/>
          <w:bCs/>
          <w:i/>
          <w:iCs/>
          <w:color w:val="0000FF"/>
          <w:sz w:val="24"/>
          <w:szCs w:val="24"/>
        </w:rPr>
        <w:t>rādītāj</w:t>
      </w:r>
      <w:r w:rsidR="009E1173" w:rsidRPr="004610FF">
        <w:rPr>
          <w:rFonts w:ascii="Times New Roman" w:eastAsia="Times New Roman" w:hAnsi="Times New Roman"/>
          <w:bCs/>
          <w:i/>
          <w:iCs/>
          <w:color w:val="0000FF"/>
          <w:sz w:val="24"/>
          <w:szCs w:val="24"/>
        </w:rPr>
        <w:t>iem</w:t>
      </w:r>
      <w:r w:rsidR="6B0E3F9C" w:rsidRPr="004610FF">
        <w:rPr>
          <w:rFonts w:ascii="Times New Roman" w:eastAsia="Times New Roman" w:hAnsi="Times New Roman"/>
          <w:i/>
          <w:iCs/>
          <w:color w:val="0000FF"/>
          <w:sz w:val="24"/>
          <w:szCs w:val="24"/>
        </w:rPr>
        <w:t xml:space="preserve"> par visu projekta periodu</w:t>
      </w:r>
      <w:r w:rsidRPr="004610FF">
        <w:rPr>
          <w:rFonts w:ascii="Times New Roman" w:eastAsia="Times New Roman" w:hAnsi="Times New Roman"/>
          <w:bCs/>
          <w:i/>
          <w:iCs/>
          <w:color w:val="0000FF"/>
          <w:sz w:val="24"/>
          <w:szCs w:val="24"/>
        </w:rPr>
        <w:t>, iesniedzot pēdējo maksājuma pieprasījumu</w:t>
      </w:r>
      <w:r w:rsidRPr="007C5E33">
        <w:rPr>
          <w:rFonts w:ascii="Times New Roman" w:eastAsia="Times New Roman" w:hAnsi="Times New Roman"/>
          <w:bCs/>
          <w:i/>
          <w:iCs/>
          <w:color w:val="0000FF"/>
          <w:sz w:val="24"/>
          <w:szCs w:val="24"/>
        </w:rPr>
        <w:t xml:space="preserve"> </w:t>
      </w:r>
      <w:r w:rsidR="00B90DB8">
        <w:rPr>
          <w:rFonts w:ascii="Times New Roman" w:eastAsia="Times New Roman" w:hAnsi="Times New Roman"/>
          <w:bCs/>
          <w:i/>
          <w:iCs/>
          <w:color w:val="0000FF"/>
          <w:sz w:val="24"/>
          <w:szCs w:val="24"/>
        </w:rPr>
        <w:t>.</w:t>
      </w:r>
    </w:p>
    <w:p w14:paraId="21C2E6CE" w14:textId="77777777" w:rsidR="00094AA1" w:rsidRDefault="00094AA1" w:rsidP="00094AA1">
      <w:pPr>
        <w:jc w:val="both"/>
        <w:rPr>
          <w:rFonts w:eastAsia="Times New Roman"/>
          <w:i/>
          <w:iCs/>
          <w:color w:val="0000FF"/>
        </w:rPr>
      </w:pPr>
      <w:r w:rsidRPr="007C5E33">
        <w:rPr>
          <w:rFonts w:eastAsia="Times New Roman"/>
          <w:b/>
          <w:bCs/>
          <w:i/>
          <w:iCs/>
          <w:color w:val="0000FF"/>
        </w:rPr>
        <w:t>Projekta rādītājus sadaļā “Darbības” sasaista ar projekta darbībām</w:t>
      </w:r>
      <w:r w:rsidRPr="007C5E33">
        <w:rPr>
          <w:rFonts w:eastAsia="Times New Roman"/>
          <w:i/>
          <w:iCs/>
          <w:color w:val="0000FF"/>
        </w:rPr>
        <w:t>, tādējādi norādot, ar kādām</w:t>
      </w:r>
      <w:r w:rsidRPr="009C0F27">
        <w:rPr>
          <w:rFonts w:eastAsia="Times New Roman"/>
          <w:i/>
          <w:iCs/>
          <w:color w:val="0000FF"/>
        </w:rPr>
        <w:t xml:space="preserve"> darbībām rādītāji tiks sasniegti.</w:t>
      </w:r>
    </w:p>
    <w:p w14:paraId="438EEB88" w14:textId="387F4970" w:rsidR="00104C7D" w:rsidRPr="002C662C" w:rsidRDefault="004265A2" w:rsidP="0070233B">
      <w:pPr>
        <w:spacing w:before="240" w:after="240"/>
        <w:jc w:val="center"/>
        <w:rPr>
          <w:rFonts w:eastAsia="Times New Roman"/>
          <w:b/>
          <w:bCs/>
          <w:sz w:val="32"/>
          <w:szCs w:val="32"/>
        </w:rPr>
      </w:pPr>
      <w:r w:rsidRPr="002C662C">
        <w:rPr>
          <w:rFonts w:eastAsia="Times New Roman"/>
          <w:b/>
          <w:bCs/>
          <w:sz w:val="32"/>
          <w:szCs w:val="32"/>
        </w:rPr>
        <w:t>SADAĻA</w:t>
      </w:r>
      <w:r w:rsidR="001F53DC">
        <w:rPr>
          <w:rFonts w:eastAsia="Times New Roman"/>
          <w:b/>
          <w:bCs/>
          <w:sz w:val="32"/>
          <w:szCs w:val="32"/>
        </w:rPr>
        <w:t> </w:t>
      </w:r>
      <w:r w:rsidRPr="002C662C">
        <w:rPr>
          <w:rFonts w:eastAsia="Times New Roman"/>
          <w:b/>
          <w:bCs/>
          <w:sz w:val="32"/>
          <w:szCs w:val="32"/>
        </w:rPr>
        <w:t>– SADARBĪBAS PARTNERI</w:t>
      </w:r>
    </w:p>
    <w:p w14:paraId="094C245A" w14:textId="4AE71AF8" w:rsidR="00022AF3" w:rsidRDefault="00022AF3" w:rsidP="00CE4BF5">
      <w:pPr>
        <w:spacing w:after="120"/>
        <w:jc w:val="both"/>
        <w:rPr>
          <w:i/>
          <w:color w:val="0000FF"/>
        </w:rPr>
      </w:pPr>
      <w:r w:rsidRPr="00022AF3">
        <w:rPr>
          <w:i/>
          <w:color w:val="0000FF"/>
        </w:rPr>
        <w:t xml:space="preserve">Šo sadaļu projekta iesniedzējs </w:t>
      </w:r>
      <w:r w:rsidRPr="00022AF3">
        <w:rPr>
          <w:b/>
          <w:bCs/>
          <w:i/>
          <w:color w:val="0000FF"/>
        </w:rPr>
        <w:t>aizpilda</w:t>
      </w:r>
      <w:r w:rsidR="00024A21">
        <w:rPr>
          <w:b/>
          <w:bCs/>
          <w:i/>
          <w:color w:val="0000FF"/>
        </w:rPr>
        <w:t xml:space="preserve"> </w:t>
      </w:r>
      <w:r w:rsidRPr="00022AF3">
        <w:rPr>
          <w:i/>
          <w:color w:val="0000FF"/>
        </w:rPr>
        <w:t xml:space="preserve">atbilstoši MK noteikumu </w:t>
      </w:r>
      <w:r w:rsidR="00A929A1">
        <w:rPr>
          <w:i/>
          <w:color w:val="0000FF"/>
        </w:rPr>
        <w:t>1</w:t>
      </w:r>
      <w:r w:rsidR="00A83AD4">
        <w:rPr>
          <w:i/>
          <w:color w:val="0000FF"/>
        </w:rPr>
        <w:t>3</w:t>
      </w:r>
      <w:r w:rsidRPr="00022AF3">
        <w:rPr>
          <w:i/>
          <w:color w:val="0000FF"/>
        </w:rPr>
        <w:t>.</w:t>
      </w:r>
      <w:r w:rsidR="00A929A1">
        <w:rPr>
          <w:i/>
          <w:color w:val="0000FF"/>
        </w:rPr>
        <w:t> </w:t>
      </w:r>
      <w:r w:rsidRPr="00022AF3">
        <w:rPr>
          <w:i/>
          <w:color w:val="0000FF"/>
        </w:rPr>
        <w:t>punktam</w:t>
      </w:r>
      <w:r w:rsidR="008D352B">
        <w:rPr>
          <w:i/>
          <w:color w:val="0000FF"/>
        </w:rPr>
        <w:t> </w:t>
      </w:r>
      <w:r w:rsidRPr="00022AF3">
        <w:rPr>
          <w:i/>
          <w:color w:val="0000FF"/>
        </w:rPr>
        <w:t xml:space="preserve">– </w:t>
      </w:r>
      <w:r w:rsidR="008D352B">
        <w:rPr>
          <w:i/>
          <w:color w:val="0000FF"/>
        </w:rPr>
        <w:t>f</w:t>
      </w:r>
      <w:r w:rsidR="008D352B" w:rsidRPr="008D352B">
        <w:rPr>
          <w:i/>
          <w:color w:val="0000FF"/>
        </w:rPr>
        <w:t>inansējuma saņēmējs projekta atbalstāmo darbību īstenošanai sadarbības partnera statusā piesaista</w:t>
      </w:r>
      <w:r w:rsidR="00681BEC">
        <w:rPr>
          <w:i/>
          <w:color w:val="0000FF"/>
        </w:rPr>
        <w:t xml:space="preserve"> - </w:t>
      </w:r>
      <w:r w:rsidR="00681BEC" w:rsidRPr="00681BEC">
        <w:rPr>
          <w:i/>
          <w:color w:val="0000FF"/>
        </w:rPr>
        <w:t>Latgales plānošanas reģionu, Kurzemes plānošanas reģionu un Zemgales plānošanas reģionu</w:t>
      </w:r>
      <w:r w:rsidR="008D352B" w:rsidRPr="008D352B">
        <w:rPr>
          <w:i/>
          <w:color w:val="0000FF"/>
        </w:rPr>
        <w:t>.</w:t>
      </w:r>
    </w:p>
    <w:p w14:paraId="6A3AE9EB" w14:textId="77777777" w:rsidR="00FC69B2" w:rsidRDefault="00FC69B2" w:rsidP="00FC69B2">
      <w:pPr>
        <w:spacing w:after="240"/>
        <w:jc w:val="both"/>
        <w:outlineLvl w:val="1"/>
        <w:rPr>
          <w:i/>
          <w:color w:val="0000FF"/>
        </w:rPr>
      </w:pPr>
      <w:r w:rsidRPr="005D49B2">
        <w:rPr>
          <w:i/>
          <w:color w:val="0000FF"/>
        </w:rPr>
        <w:lastRenderedPageBreak/>
        <w:t>Ja projekta īstenošanai tiek piesaistīts vairāk nekā viens partneris, tabulu aizpilda par katru partneri, turpinot numerāciju uz priekšu.</w:t>
      </w:r>
    </w:p>
    <w:p w14:paraId="2F3D8056" w14:textId="6E3A6C23" w:rsidR="005D49B2" w:rsidRDefault="00022AF3" w:rsidP="002F1D15">
      <w:pPr>
        <w:spacing w:after="240"/>
        <w:jc w:val="both"/>
        <w:rPr>
          <w:i/>
          <w:color w:val="0000FF"/>
        </w:rPr>
      </w:pPr>
      <w:r w:rsidRPr="00022AF3">
        <w:rPr>
          <w:i/>
          <w:iCs/>
          <w:color w:val="0000FF"/>
        </w:rPr>
        <w:t xml:space="preserve">Ar sadarbības partneri ir noslēgts sadarbības līgums, ievērojot </w:t>
      </w:r>
      <w:r w:rsidR="00B74590">
        <w:rPr>
          <w:i/>
          <w:iCs/>
          <w:color w:val="0000FF"/>
        </w:rPr>
        <w:t xml:space="preserve">SAM MK noteikumu </w:t>
      </w:r>
      <w:r w:rsidR="006F50D0">
        <w:rPr>
          <w:i/>
          <w:iCs/>
          <w:color w:val="0000FF"/>
        </w:rPr>
        <w:t>1</w:t>
      </w:r>
      <w:r w:rsidR="002A1947">
        <w:rPr>
          <w:i/>
          <w:iCs/>
          <w:color w:val="0000FF"/>
        </w:rPr>
        <w:t>5</w:t>
      </w:r>
      <w:r w:rsidR="006F50D0">
        <w:rPr>
          <w:i/>
          <w:iCs/>
          <w:color w:val="0000FF"/>
        </w:rPr>
        <w:t xml:space="preserve">. punktā noteikto, ka </w:t>
      </w:r>
      <w:r w:rsidR="006F50D0">
        <w:rPr>
          <w:i/>
          <w:color w:val="0000FF"/>
        </w:rPr>
        <w:t>p</w:t>
      </w:r>
      <w:r w:rsidR="006F50D0" w:rsidRPr="00215860">
        <w:rPr>
          <w:i/>
          <w:color w:val="0000FF"/>
        </w:rPr>
        <w:t xml:space="preserve">rojekta iesniedzējs pirms projekta iesniegšanas ar sadarbības partneri slēdz rakstveida sadarbības līgumu par pušu pienākumiem, tiesībām un atbildību projekta mērķa, rezultātu un rādītāju sasniegšanā un </w:t>
      </w:r>
      <w:r w:rsidR="006F50D0">
        <w:rPr>
          <w:i/>
          <w:color w:val="0000FF"/>
        </w:rPr>
        <w:t xml:space="preserve">SAM MK </w:t>
      </w:r>
      <w:r w:rsidR="006F50D0" w:rsidRPr="00215860">
        <w:rPr>
          <w:i/>
          <w:color w:val="0000FF"/>
        </w:rPr>
        <w:t>noteikumu</w:t>
      </w:r>
      <w:r w:rsidR="006F50D0">
        <w:rPr>
          <w:i/>
          <w:color w:val="0000FF"/>
        </w:rPr>
        <w:t xml:space="preserve"> </w:t>
      </w:r>
      <w:r w:rsidR="006F50D0" w:rsidRPr="004E7C43">
        <w:rPr>
          <w:i/>
          <w:color w:val="0000FF"/>
        </w:rPr>
        <w:t>3</w:t>
      </w:r>
      <w:r w:rsidR="001E7936">
        <w:rPr>
          <w:i/>
          <w:color w:val="0000FF"/>
        </w:rPr>
        <w:t>1</w:t>
      </w:r>
      <w:r w:rsidR="006F50D0" w:rsidRPr="004E7C43">
        <w:rPr>
          <w:i/>
          <w:color w:val="0000FF"/>
        </w:rPr>
        <w:t>.</w:t>
      </w:r>
      <w:r w:rsidR="004E7C43" w:rsidRPr="004E7C43">
        <w:rPr>
          <w:i/>
          <w:color w:val="0000FF"/>
        </w:rPr>
        <w:t> </w:t>
      </w:r>
      <w:r w:rsidR="006F50D0" w:rsidRPr="004E7C43">
        <w:rPr>
          <w:i/>
          <w:color w:val="0000FF"/>
        </w:rPr>
        <w:t>punktā</w:t>
      </w:r>
      <w:r w:rsidR="004E7C43" w:rsidRPr="004E7C43">
        <w:rPr>
          <w:i/>
          <w:color w:val="0000FF"/>
        </w:rPr>
        <w:t xml:space="preserve"> </w:t>
      </w:r>
      <w:r w:rsidR="006F50D0" w:rsidRPr="00215860">
        <w:rPr>
          <w:i/>
          <w:color w:val="0000FF"/>
        </w:rPr>
        <w:t>minēto prasību īstenošanā</w:t>
      </w:r>
      <w:r w:rsidR="006B16F3">
        <w:rPr>
          <w:i/>
          <w:color w:val="0000FF"/>
        </w:rPr>
        <w:t xml:space="preserve">, </w:t>
      </w:r>
      <w:r w:rsidR="006B16F3" w:rsidRPr="006B16F3">
        <w:rPr>
          <w:i/>
          <w:color w:val="0000FF"/>
        </w:rPr>
        <w:t>kā arī netiešo attiecināmo izmaksu sadalījums starp projekta iesniedzēju un sadarbības partneri</w:t>
      </w:r>
      <w:r w:rsidR="006B16F3">
        <w:rPr>
          <w:i/>
          <w:color w:val="0000FF"/>
        </w:rPr>
        <w:t>.</w:t>
      </w:r>
    </w:p>
    <w:p w14:paraId="0E1B7FAD" w14:textId="6E69E66C" w:rsidR="00EE5474" w:rsidRPr="00EE5474" w:rsidRDefault="00A97DDD" w:rsidP="5734B15E">
      <w:pPr>
        <w:spacing w:after="240"/>
        <w:jc w:val="both"/>
        <w:rPr>
          <w:i/>
          <w:iCs/>
          <w:color w:val="0000FF"/>
        </w:rPr>
      </w:pPr>
      <w:r w:rsidRPr="5734B15E">
        <w:rPr>
          <w:i/>
          <w:iCs/>
          <w:color w:val="0000FF"/>
        </w:rPr>
        <w:t>Projekta iesniegumam pievieno s</w:t>
      </w:r>
      <w:r w:rsidR="00EE5474" w:rsidRPr="5734B15E">
        <w:rPr>
          <w:i/>
          <w:iCs/>
          <w:color w:val="0000FF"/>
        </w:rPr>
        <w:t>adarbības partner</w:t>
      </w:r>
      <w:r w:rsidR="00BF31AD" w:rsidRPr="5734B15E">
        <w:rPr>
          <w:i/>
          <w:iCs/>
          <w:color w:val="0000FF"/>
        </w:rPr>
        <w:t>u</w:t>
      </w:r>
      <w:r w:rsidR="00EE5474" w:rsidRPr="5734B15E">
        <w:rPr>
          <w:i/>
          <w:iCs/>
          <w:color w:val="0000FF"/>
        </w:rPr>
        <w:t xml:space="preserve"> apliecinājum</w:t>
      </w:r>
      <w:r w:rsidRPr="5734B15E">
        <w:rPr>
          <w:i/>
          <w:iCs/>
          <w:color w:val="0000FF"/>
        </w:rPr>
        <w:t>u</w:t>
      </w:r>
      <w:r w:rsidR="00EE5474" w:rsidRPr="5734B15E">
        <w:rPr>
          <w:i/>
          <w:iCs/>
          <w:color w:val="0000FF"/>
        </w:rPr>
        <w:t xml:space="preserve"> par informētību attiecībā uz interešu konflikta jautājumu regulējumu un to integrāciju iekšējās kontroles sistēmā (atlases </w:t>
      </w:r>
      <w:r w:rsidR="00EE5474" w:rsidRPr="00293542">
        <w:rPr>
          <w:i/>
          <w:iCs/>
          <w:color w:val="0000FF"/>
        </w:rPr>
        <w:t xml:space="preserve">nolikuma </w:t>
      </w:r>
      <w:r w:rsidR="501F853F" w:rsidRPr="00293542">
        <w:rPr>
          <w:i/>
          <w:iCs/>
          <w:color w:val="0000FF"/>
        </w:rPr>
        <w:t>4</w:t>
      </w:r>
      <w:r w:rsidR="00EE5474" w:rsidRPr="00293542">
        <w:rPr>
          <w:i/>
          <w:iCs/>
          <w:color w:val="0000FF"/>
        </w:rPr>
        <w:t>. pielikums)</w:t>
      </w:r>
      <w:r w:rsidRPr="00293542">
        <w:rPr>
          <w:i/>
          <w:iCs/>
          <w:color w:val="0000FF"/>
        </w:rPr>
        <w:t>.</w:t>
      </w:r>
    </w:p>
    <w:tbl>
      <w:tblPr>
        <w:tblStyle w:val="TableGrid1"/>
        <w:tblW w:w="9493" w:type="dxa"/>
        <w:tblLayout w:type="fixed"/>
        <w:tblLook w:val="04A0" w:firstRow="1" w:lastRow="0" w:firstColumn="1" w:lastColumn="0" w:noHBand="0" w:noVBand="1"/>
      </w:tblPr>
      <w:tblGrid>
        <w:gridCol w:w="5524"/>
        <w:gridCol w:w="3969"/>
      </w:tblGrid>
      <w:tr w:rsidR="008C5B38" w:rsidRPr="005D49B2" w14:paraId="4E9DD2E8" w14:textId="77777777" w:rsidTr="00D324D2">
        <w:trPr>
          <w:trHeight w:val="3251"/>
        </w:trPr>
        <w:tc>
          <w:tcPr>
            <w:tcW w:w="5524" w:type="dxa"/>
          </w:tcPr>
          <w:p w14:paraId="079CD3C0" w14:textId="77777777" w:rsidR="008C5B38" w:rsidRPr="005D49B2" w:rsidRDefault="008C5B38" w:rsidP="00846C26">
            <w:pPr>
              <w:jc w:val="center"/>
              <w:rPr>
                <w:color w:val="00B0F0"/>
                <w:sz w:val="28"/>
                <w:szCs w:val="28"/>
                <w:highlight w:val="lightGray"/>
              </w:rPr>
            </w:pPr>
            <w:r w:rsidRPr="005D49B2">
              <w:rPr>
                <w:noProof/>
                <w:color w:val="2B579A"/>
                <w:shd w:val="clear" w:color="auto" w:fill="E6E6E6"/>
              </w:rPr>
              <w:drawing>
                <wp:inline distT="0" distB="0" distL="0" distR="0" wp14:anchorId="45ED2FAC" wp14:editId="615850E6">
                  <wp:extent cx="3374793" cy="1657350"/>
                  <wp:effectExtent l="0" t="0" r="0" b="0"/>
                  <wp:docPr id="313145690"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7" cstate="print">
                            <a:extLst>
                              <a:ext uri="{BEBA8EAE-BF5A-486C-A8C5-ECC9F3942E4B}">
                                <a14:imgProps xmlns:a14="http://schemas.microsoft.com/office/drawing/2010/main">
                                  <a14:imgLayer r:embed="rId48">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423655" cy="16813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vAlign w:val="center"/>
          </w:tcPr>
          <w:p w14:paraId="267416DD" w14:textId="65D82EB6" w:rsidR="008C5B38" w:rsidRPr="005D49B2" w:rsidRDefault="008C5B38" w:rsidP="008C5B38">
            <w:pPr>
              <w:spacing w:after="120"/>
              <w:jc w:val="center"/>
              <w:rPr>
                <w:color w:val="7F7F7F" w:themeColor="text1" w:themeTint="80"/>
              </w:rPr>
            </w:pPr>
            <w:r>
              <w:rPr>
                <w:color w:val="7F7F7F" w:themeColor="text1" w:themeTint="80"/>
              </w:rPr>
              <w:t>Izmantojot</w:t>
            </w:r>
            <w:r w:rsidRPr="005D49B2">
              <w:rPr>
                <w:color w:val="7F7F7F" w:themeColor="text1" w:themeTint="80"/>
              </w:rPr>
              <w:t xml:space="preserve"> funkciju “Pievienot partneri”</w:t>
            </w:r>
            <w:r>
              <w:rPr>
                <w:color w:val="7F7F7F" w:themeColor="text1" w:themeTint="80"/>
              </w:rPr>
              <w:t>,</w:t>
            </w:r>
            <w:r w:rsidRPr="005D49B2">
              <w:rPr>
                <w:color w:val="7F7F7F" w:themeColor="text1" w:themeTint="80"/>
              </w:rPr>
              <w:t xml:space="preserve">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8C5B38" w:rsidRPr="005D49B2" w14:paraId="657E6D6B" w14:textId="77777777" w:rsidTr="00D324D2">
        <w:trPr>
          <w:trHeight w:val="295"/>
        </w:trPr>
        <w:tc>
          <w:tcPr>
            <w:tcW w:w="5524" w:type="dxa"/>
            <w:vMerge w:val="restart"/>
          </w:tcPr>
          <w:p w14:paraId="6653E5A4" w14:textId="77777777" w:rsidR="00A03666" w:rsidRPr="00A03666" w:rsidRDefault="00A03666" w:rsidP="00846C26">
            <w:pPr>
              <w:rPr>
                <w:noProof/>
                <w:sz w:val="28"/>
                <w:szCs w:val="28"/>
                <w:highlight w:val="lightGray"/>
              </w:rPr>
            </w:pPr>
          </w:p>
          <w:p w14:paraId="168F512A" w14:textId="5828364D" w:rsidR="00A03666" w:rsidRPr="00A03666" w:rsidRDefault="00A03666" w:rsidP="00846C26">
            <w:pPr>
              <w:rPr>
                <w:noProof/>
                <w:sz w:val="28"/>
                <w:szCs w:val="28"/>
                <w:highlight w:val="lightGray"/>
              </w:rPr>
            </w:pPr>
            <w:r w:rsidRPr="00A03666">
              <w:rPr>
                <w:noProof/>
                <w:sz w:val="28"/>
                <w:szCs w:val="28"/>
                <w:highlight w:val="lightGray"/>
              </w:rPr>
              <w:drawing>
                <wp:inline distT="0" distB="0" distL="0" distR="0" wp14:anchorId="19B806AF" wp14:editId="74EC88CB">
                  <wp:extent cx="3350453" cy="1724025"/>
                  <wp:effectExtent l="0" t="0" r="2540" b="0"/>
                  <wp:docPr id="328481351" name="Attēls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51714" cy="1724674"/>
                          </a:xfrm>
                          <a:prstGeom prst="rect">
                            <a:avLst/>
                          </a:prstGeom>
                          <a:noFill/>
                          <a:ln>
                            <a:noFill/>
                          </a:ln>
                        </pic:spPr>
                      </pic:pic>
                    </a:graphicData>
                  </a:graphic>
                </wp:inline>
              </w:drawing>
            </w:r>
          </w:p>
          <w:p w14:paraId="362287F6" w14:textId="77777777" w:rsidR="00A03666" w:rsidRPr="00A03666" w:rsidRDefault="00A03666" w:rsidP="00846C26">
            <w:pPr>
              <w:rPr>
                <w:noProof/>
                <w:sz w:val="28"/>
                <w:szCs w:val="28"/>
                <w:highlight w:val="lightGray"/>
              </w:rPr>
            </w:pPr>
          </w:p>
          <w:p w14:paraId="48BCF870" w14:textId="30F3B52F" w:rsidR="00A03666" w:rsidRPr="00A03666" w:rsidRDefault="00A03666" w:rsidP="00846C26">
            <w:pPr>
              <w:rPr>
                <w:noProof/>
                <w:sz w:val="28"/>
                <w:szCs w:val="28"/>
                <w:highlight w:val="lightGray"/>
              </w:rPr>
            </w:pPr>
            <w:r w:rsidRPr="00A03666">
              <w:rPr>
                <w:noProof/>
                <w:shd w:val="clear" w:color="auto" w:fill="E6E6E6"/>
              </w:rPr>
              <w:lastRenderedPageBreak/>
              <w:drawing>
                <wp:inline distT="0" distB="0" distL="0" distR="0" wp14:anchorId="107A95CF" wp14:editId="663139E7">
                  <wp:extent cx="3324599" cy="2905125"/>
                  <wp:effectExtent l="0" t="0" r="9525" b="0"/>
                  <wp:docPr id="555091957" name="Attēls 555091957"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32436" name="Attēls 286532436" descr="Attēls, kurā ir teksts, ekrānuzņēmums, cipars, fonts&#10;&#10;Apraksts ģenerēts automātiski"/>
                          <pic:cNvPicPr/>
                        </pic:nvPicPr>
                        <pic:blipFill>
                          <a:blip r:embed="rId50"/>
                          <a:stretch>
                            <a:fillRect/>
                          </a:stretch>
                        </pic:blipFill>
                        <pic:spPr>
                          <a:xfrm>
                            <a:off x="0" y="0"/>
                            <a:ext cx="3339059" cy="2917760"/>
                          </a:xfrm>
                          <a:prstGeom prst="rect">
                            <a:avLst/>
                          </a:prstGeom>
                        </pic:spPr>
                      </pic:pic>
                    </a:graphicData>
                  </a:graphic>
                </wp:inline>
              </w:drawing>
            </w:r>
          </w:p>
          <w:p w14:paraId="02452045" w14:textId="77777777" w:rsidR="00A03666" w:rsidRPr="00A03666" w:rsidRDefault="00A03666" w:rsidP="00846C26">
            <w:pPr>
              <w:rPr>
                <w:noProof/>
                <w:sz w:val="28"/>
                <w:szCs w:val="28"/>
                <w:highlight w:val="lightGray"/>
              </w:rPr>
            </w:pPr>
          </w:p>
          <w:p w14:paraId="26FAD091" w14:textId="3F34F659" w:rsidR="008C5B38" w:rsidRPr="00A03666" w:rsidRDefault="008C5B38" w:rsidP="00464906">
            <w:pPr>
              <w:rPr>
                <w:sz w:val="28"/>
                <w:szCs w:val="28"/>
                <w:highlight w:val="lightGray"/>
              </w:rPr>
            </w:pPr>
          </w:p>
        </w:tc>
        <w:tc>
          <w:tcPr>
            <w:tcW w:w="3969" w:type="dxa"/>
            <w:vAlign w:val="center"/>
          </w:tcPr>
          <w:p w14:paraId="7F201706" w14:textId="77777777" w:rsidR="008C5B38" w:rsidRPr="005D49B2" w:rsidRDefault="008C5B38" w:rsidP="00D324D2">
            <w:pPr>
              <w:contextualSpacing/>
              <w:rPr>
                <w:b/>
                <w:bCs/>
              </w:rPr>
            </w:pPr>
            <w:r w:rsidRPr="005D49B2">
              <w:rPr>
                <w:b/>
                <w:bCs/>
              </w:rPr>
              <w:lastRenderedPageBreak/>
              <w:t>Valsts</w:t>
            </w:r>
          </w:p>
          <w:p w14:paraId="0D2044E8" w14:textId="77777777" w:rsidR="008C5B38" w:rsidRPr="005D49B2" w:rsidRDefault="008C5B38" w:rsidP="00D324D2">
            <w:pPr>
              <w:contextualSpacing/>
              <w:rPr>
                <w:color w:val="7F7F7F" w:themeColor="text1" w:themeTint="80"/>
              </w:rPr>
            </w:pPr>
            <w:r w:rsidRPr="005D49B2">
              <w:rPr>
                <w:color w:val="7F7F7F" w:themeColor="text1" w:themeTint="80"/>
              </w:rPr>
              <w:t>Izvēlnes lauks</w:t>
            </w:r>
          </w:p>
          <w:p w14:paraId="2A003859" w14:textId="77777777" w:rsidR="008C5B38" w:rsidRPr="005D49B2" w:rsidRDefault="008C5B38" w:rsidP="00D324D2">
            <w:pPr>
              <w:spacing w:before="120" w:after="120"/>
              <w:rPr>
                <w:i/>
                <w:color w:val="0000FF"/>
              </w:rPr>
            </w:pPr>
            <w:r w:rsidRPr="005D49B2">
              <w:rPr>
                <w:i/>
                <w:color w:val="0000FF"/>
              </w:rPr>
              <w:t>Izvēlas sadarbības partnera reģistrācijas valsti</w:t>
            </w:r>
          </w:p>
        </w:tc>
      </w:tr>
      <w:tr w:rsidR="008C5B38" w:rsidRPr="005D49B2" w14:paraId="37432946" w14:textId="77777777" w:rsidTr="00D324D2">
        <w:trPr>
          <w:trHeight w:val="295"/>
        </w:trPr>
        <w:tc>
          <w:tcPr>
            <w:tcW w:w="5524" w:type="dxa"/>
            <w:vMerge/>
            <w:vAlign w:val="center"/>
          </w:tcPr>
          <w:p w14:paraId="3E389FD3" w14:textId="77777777" w:rsidR="008C5B38" w:rsidRPr="005D49B2" w:rsidRDefault="008C5B38" w:rsidP="00846C26">
            <w:pPr>
              <w:jc w:val="center"/>
              <w:rPr>
                <w:color w:val="00B0F0"/>
                <w:sz w:val="28"/>
                <w:szCs w:val="28"/>
                <w:highlight w:val="lightGray"/>
              </w:rPr>
            </w:pPr>
          </w:p>
        </w:tc>
        <w:tc>
          <w:tcPr>
            <w:tcW w:w="3969" w:type="dxa"/>
            <w:vAlign w:val="center"/>
          </w:tcPr>
          <w:p w14:paraId="1D584875" w14:textId="77777777" w:rsidR="008C5B38" w:rsidRPr="005D49B2" w:rsidRDefault="008C5B38" w:rsidP="00D324D2">
            <w:pPr>
              <w:contextualSpacing/>
              <w:rPr>
                <w:b/>
                <w:bCs/>
              </w:rPr>
            </w:pPr>
            <w:r w:rsidRPr="005D49B2">
              <w:rPr>
                <w:b/>
                <w:bCs/>
              </w:rPr>
              <w:t>Reģistrācijas numurs/personas kods</w:t>
            </w:r>
          </w:p>
          <w:p w14:paraId="5EE06C12" w14:textId="77777777" w:rsidR="008C5B38" w:rsidRPr="005D49B2" w:rsidRDefault="008C5B38" w:rsidP="00D324D2">
            <w:pPr>
              <w:contextualSpacing/>
              <w:rPr>
                <w:color w:val="7F7F7F" w:themeColor="text1" w:themeTint="80"/>
              </w:rPr>
            </w:pPr>
            <w:r w:rsidRPr="005D49B2">
              <w:rPr>
                <w:color w:val="7F7F7F" w:themeColor="text1" w:themeTint="80"/>
              </w:rPr>
              <w:t>Ievada informāciju</w:t>
            </w:r>
          </w:p>
          <w:p w14:paraId="629ED7E3" w14:textId="77777777" w:rsidR="008C5B38" w:rsidRPr="005D49B2" w:rsidRDefault="008C5B38" w:rsidP="00D324D2">
            <w:pPr>
              <w:spacing w:before="120" w:after="120"/>
              <w:rPr>
                <w:i/>
                <w:color w:val="0000FF"/>
              </w:rPr>
            </w:pPr>
            <w:r w:rsidRPr="005D49B2">
              <w:rPr>
                <w:i/>
                <w:color w:val="0000FF"/>
              </w:rPr>
              <w:t>Norāda sadarbības partnera reģistrācijas numuru.</w:t>
            </w:r>
          </w:p>
          <w:p w14:paraId="0EBE1D68" w14:textId="488BAC2C" w:rsidR="008C5B38" w:rsidRPr="00862312" w:rsidRDefault="008C5B38" w:rsidP="00D324D2">
            <w:pPr>
              <w:contextualSpacing/>
              <w:jc w:val="both"/>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un </w:t>
            </w:r>
            <w:r w:rsidRPr="00862312">
              <w:rPr>
                <w:b/>
                <w:bCs/>
                <w:color w:val="7F7F7F" w:themeColor="text1" w:themeTint="80"/>
              </w:rPr>
              <w:t>“Juridiskā adrese”</w:t>
            </w:r>
            <w:r w:rsidRPr="00862312">
              <w:rPr>
                <w:color w:val="7F7F7F" w:themeColor="text1" w:themeTint="80"/>
              </w:rPr>
              <w:t xml:space="preserve"> informācija </w:t>
            </w:r>
            <w:r>
              <w:rPr>
                <w:color w:val="7F7F7F" w:themeColor="text1" w:themeTint="80"/>
              </w:rPr>
              <w:t>tiek ielasīta</w:t>
            </w:r>
            <w:r w:rsidRPr="00862312">
              <w:rPr>
                <w:color w:val="7F7F7F" w:themeColor="text1" w:themeTint="80"/>
              </w:rPr>
              <w:t xml:space="preserve"> automātiski.</w:t>
            </w:r>
          </w:p>
          <w:p w14:paraId="2E7AC779" w14:textId="77777777" w:rsidR="008C5B38" w:rsidRPr="00EA02D9" w:rsidRDefault="008C5B38" w:rsidP="00D324D2">
            <w:pPr>
              <w:pStyle w:val="ListParagraph"/>
              <w:numPr>
                <w:ilvl w:val="0"/>
                <w:numId w:val="44"/>
              </w:numPr>
              <w:spacing w:before="120" w:after="120"/>
              <w:ind w:left="166" w:hanging="218"/>
              <w:rPr>
                <w:rFonts w:ascii="Times New Roman" w:hAnsi="Times New Roman"/>
                <w:color w:val="7F7F7F" w:themeColor="text1" w:themeTint="80"/>
                <w:sz w:val="24"/>
                <w:szCs w:val="24"/>
              </w:rPr>
            </w:pPr>
            <w:r w:rsidRPr="00EA02D9">
              <w:rPr>
                <w:rFonts w:ascii="Times New Roman" w:hAnsi="Times New Roman"/>
                <w:i/>
                <w:color w:val="0000FF"/>
                <w:sz w:val="24"/>
                <w:szCs w:val="24"/>
              </w:rPr>
              <w:t>Projekta iesniedzēja pienākums ir pārliecināties par šīs informācijas atbilstību.</w:t>
            </w:r>
          </w:p>
        </w:tc>
      </w:tr>
      <w:tr w:rsidR="008C5B38" w:rsidRPr="005D49B2" w14:paraId="7BB1B802" w14:textId="77777777" w:rsidTr="00D324D2">
        <w:trPr>
          <w:trHeight w:val="696"/>
        </w:trPr>
        <w:tc>
          <w:tcPr>
            <w:tcW w:w="5524" w:type="dxa"/>
            <w:vMerge/>
            <w:vAlign w:val="center"/>
          </w:tcPr>
          <w:p w14:paraId="269344BD" w14:textId="77777777" w:rsidR="008C5B38" w:rsidRPr="005D49B2" w:rsidRDefault="008C5B38" w:rsidP="00846C26">
            <w:pPr>
              <w:jc w:val="center"/>
              <w:rPr>
                <w:color w:val="00B0F0"/>
                <w:sz w:val="28"/>
                <w:szCs w:val="28"/>
                <w:highlight w:val="lightGray"/>
              </w:rPr>
            </w:pPr>
          </w:p>
        </w:tc>
        <w:tc>
          <w:tcPr>
            <w:tcW w:w="3969" w:type="dxa"/>
          </w:tcPr>
          <w:p w14:paraId="7AC0C61F" w14:textId="77777777" w:rsidR="008C5B38" w:rsidRPr="005D49B2" w:rsidRDefault="008C5B38" w:rsidP="00846C26">
            <w:pPr>
              <w:contextualSpacing/>
              <w:jc w:val="both"/>
              <w:rPr>
                <w:b/>
                <w:bCs/>
              </w:rPr>
            </w:pPr>
            <w:r w:rsidRPr="005D49B2">
              <w:rPr>
                <w:b/>
                <w:bCs/>
              </w:rPr>
              <w:t>Projekta partnera veids</w:t>
            </w:r>
          </w:p>
          <w:p w14:paraId="507D8DB2" w14:textId="77777777" w:rsidR="008C5B38" w:rsidRPr="00D340E1" w:rsidRDefault="008C5B38" w:rsidP="00846C26">
            <w:pPr>
              <w:contextualSpacing/>
              <w:jc w:val="both"/>
              <w:rPr>
                <w:color w:val="808080" w:themeColor="background1" w:themeShade="80"/>
              </w:rPr>
            </w:pPr>
            <w:r>
              <w:rPr>
                <w:color w:val="808080" w:themeColor="background1" w:themeShade="80"/>
              </w:rPr>
              <w:t>V</w:t>
            </w:r>
            <w:r w:rsidRPr="00CF5ECC">
              <w:rPr>
                <w:color w:val="808080" w:themeColor="background1" w:themeShade="80"/>
              </w:rPr>
              <w:t>ērtība tiek ielasīta</w:t>
            </w:r>
            <w:r>
              <w:rPr>
                <w:color w:val="808080" w:themeColor="background1" w:themeShade="80"/>
              </w:rPr>
              <w:t xml:space="preserve"> automātiski</w:t>
            </w:r>
          </w:p>
        </w:tc>
      </w:tr>
      <w:tr w:rsidR="008C5B38" w:rsidRPr="005D49B2" w14:paraId="0127EE8D" w14:textId="77777777" w:rsidTr="00D324D2">
        <w:trPr>
          <w:trHeight w:val="111"/>
        </w:trPr>
        <w:tc>
          <w:tcPr>
            <w:tcW w:w="5524" w:type="dxa"/>
            <w:vMerge/>
            <w:vAlign w:val="center"/>
          </w:tcPr>
          <w:p w14:paraId="6BED1677" w14:textId="77777777" w:rsidR="008C5B38" w:rsidRPr="005D49B2" w:rsidRDefault="008C5B38" w:rsidP="00846C26">
            <w:pPr>
              <w:jc w:val="center"/>
              <w:rPr>
                <w:color w:val="00B0F0"/>
                <w:sz w:val="28"/>
                <w:szCs w:val="28"/>
                <w:highlight w:val="lightGray"/>
              </w:rPr>
            </w:pPr>
          </w:p>
        </w:tc>
        <w:tc>
          <w:tcPr>
            <w:tcW w:w="3969" w:type="dxa"/>
            <w:vAlign w:val="center"/>
          </w:tcPr>
          <w:p w14:paraId="0183C93F" w14:textId="77777777" w:rsidR="008C5B38" w:rsidRPr="005D49B2" w:rsidRDefault="008C5B38" w:rsidP="00846C26">
            <w:pPr>
              <w:spacing w:beforeAutospacing="1" w:afterAutospacing="1"/>
              <w:contextualSpacing/>
              <w:jc w:val="both"/>
              <w:rPr>
                <w:b/>
                <w:bCs/>
              </w:rPr>
            </w:pPr>
            <w:r w:rsidRPr="005D49B2">
              <w:rPr>
                <w:b/>
                <w:bCs/>
              </w:rPr>
              <w:t>Tīmekļvietne (pēc izvēles)</w:t>
            </w:r>
          </w:p>
          <w:p w14:paraId="37CC2CA9" w14:textId="77777777" w:rsidR="008C5B38" w:rsidRPr="005D49B2" w:rsidRDefault="008C5B38" w:rsidP="00464906">
            <w:pPr>
              <w:contextualSpacing/>
              <w:jc w:val="both"/>
              <w:rPr>
                <w:color w:val="808080" w:themeColor="background1" w:themeShade="80"/>
              </w:rPr>
            </w:pPr>
            <w:r w:rsidRPr="005D49B2">
              <w:rPr>
                <w:color w:val="808080" w:themeColor="background1" w:themeShade="80"/>
              </w:rPr>
              <w:t>Ievada informāciju</w:t>
            </w:r>
          </w:p>
          <w:p w14:paraId="2EDA20C5" w14:textId="1B644D9D" w:rsidR="008C5B38" w:rsidRPr="005D49B2" w:rsidRDefault="008C5B38" w:rsidP="00464906">
            <w:pPr>
              <w:spacing w:before="120" w:after="120"/>
              <w:jc w:val="both"/>
            </w:pPr>
            <w:r w:rsidRPr="005D49B2">
              <w:rPr>
                <w:i/>
                <w:color w:val="0000FF"/>
              </w:rPr>
              <w:t>Pēc izvēles norāda sadarbības partnera tīmekļvietni</w:t>
            </w:r>
            <w:r w:rsidR="008B785F">
              <w:rPr>
                <w:i/>
                <w:color w:val="0000FF"/>
              </w:rPr>
              <w:t>.</w:t>
            </w:r>
          </w:p>
        </w:tc>
      </w:tr>
      <w:tr w:rsidR="008C5B38" w:rsidRPr="005D49B2" w14:paraId="04218D60" w14:textId="77777777" w:rsidTr="00D324D2">
        <w:trPr>
          <w:trHeight w:val="150"/>
        </w:trPr>
        <w:tc>
          <w:tcPr>
            <w:tcW w:w="5524" w:type="dxa"/>
            <w:vMerge/>
            <w:vAlign w:val="center"/>
          </w:tcPr>
          <w:p w14:paraId="73F7478C" w14:textId="77777777" w:rsidR="008C5B38" w:rsidRPr="005D49B2" w:rsidRDefault="008C5B38" w:rsidP="00846C26">
            <w:pPr>
              <w:jc w:val="center"/>
              <w:rPr>
                <w:color w:val="00B0F0"/>
                <w:sz w:val="28"/>
                <w:szCs w:val="28"/>
                <w:highlight w:val="lightGray"/>
              </w:rPr>
            </w:pPr>
          </w:p>
        </w:tc>
        <w:tc>
          <w:tcPr>
            <w:tcW w:w="3969" w:type="dxa"/>
            <w:vAlign w:val="center"/>
          </w:tcPr>
          <w:p w14:paraId="7080CC21" w14:textId="77777777" w:rsidR="008C5B38" w:rsidRPr="005D49B2" w:rsidRDefault="008C5B38" w:rsidP="00846C26">
            <w:pPr>
              <w:spacing w:beforeAutospacing="1" w:afterAutospacing="1"/>
              <w:contextualSpacing/>
              <w:jc w:val="both"/>
              <w:rPr>
                <w:b/>
                <w:bCs/>
              </w:rPr>
            </w:pPr>
            <w:r w:rsidRPr="005D49B2">
              <w:rPr>
                <w:b/>
                <w:bCs/>
              </w:rPr>
              <w:t>Vārds Uzvārds</w:t>
            </w:r>
          </w:p>
          <w:p w14:paraId="1824068D" w14:textId="77777777" w:rsidR="008C5B38" w:rsidRPr="005D49B2" w:rsidRDefault="008C5B38" w:rsidP="00464906">
            <w:pPr>
              <w:jc w:val="both"/>
              <w:rPr>
                <w:color w:val="808080" w:themeColor="background1" w:themeShade="80"/>
              </w:rPr>
            </w:pPr>
            <w:r w:rsidRPr="005D49B2">
              <w:rPr>
                <w:color w:val="808080" w:themeColor="background1" w:themeShade="80"/>
              </w:rPr>
              <w:t>Ievada informāciju</w:t>
            </w:r>
          </w:p>
          <w:p w14:paraId="391C0CBD" w14:textId="50A2A0C4" w:rsidR="008C5B38" w:rsidRPr="005D49B2" w:rsidRDefault="76A21718" w:rsidP="00D324D2">
            <w:pPr>
              <w:spacing w:before="120" w:after="120"/>
            </w:pPr>
            <w:r w:rsidRPr="3A79F1C9">
              <w:rPr>
                <w:i/>
                <w:iCs/>
                <w:color w:val="0000FF"/>
              </w:rPr>
              <w:lastRenderedPageBreak/>
              <w:t>Sniedz informāciju par kontaktpersonu</w:t>
            </w:r>
            <w:r w:rsidR="4C212381" w:rsidRPr="3A79F1C9">
              <w:rPr>
                <w:i/>
                <w:iCs/>
                <w:color w:val="0000FF"/>
              </w:rPr>
              <w:t>.</w:t>
            </w:r>
          </w:p>
        </w:tc>
      </w:tr>
      <w:tr w:rsidR="008C5B38" w:rsidRPr="005D49B2" w14:paraId="799C506C" w14:textId="77777777" w:rsidTr="00D324D2">
        <w:trPr>
          <w:trHeight w:val="111"/>
        </w:trPr>
        <w:tc>
          <w:tcPr>
            <w:tcW w:w="5524" w:type="dxa"/>
            <w:vMerge/>
            <w:vAlign w:val="center"/>
          </w:tcPr>
          <w:p w14:paraId="16393FC5" w14:textId="77777777" w:rsidR="008C5B38" w:rsidRPr="005D49B2" w:rsidRDefault="008C5B38" w:rsidP="00846C26">
            <w:pPr>
              <w:jc w:val="center"/>
              <w:rPr>
                <w:color w:val="00B0F0"/>
                <w:sz w:val="28"/>
                <w:szCs w:val="28"/>
                <w:highlight w:val="lightGray"/>
              </w:rPr>
            </w:pPr>
          </w:p>
        </w:tc>
        <w:tc>
          <w:tcPr>
            <w:tcW w:w="3969" w:type="dxa"/>
            <w:vAlign w:val="center"/>
          </w:tcPr>
          <w:p w14:paraId="2D501C45" w14:textId="77777777" w:rsidR="008C5B38" w:rsidRPr="005D49B2" w:rsidRDefault="008C5B38" w:rsidP="00846C26">
            <w:pPr>
              <w:spacing w:beforeAutospacing="1" w:afterAutospacing="1"/>
              <w:contextualSpacing/>
              <w:jc w:val="both"/>
              <w:rPr>
                <w:b/>
                <w:bCs/>
              </w:rPr>
            </w:pPr>
            <w:r w:rsidRPr="005D49B2">
              <w:rPr>
                <w:b/>
                <w:bCs/>
              </w:rPr>
              <w:t>Telefons</w:t>
            </w:r>
          </w:p>
          <w:p w14:paraId="75594347" w14:textId="77777777" w:rsidR="008C5B38" w:rsidRPr="005D49B2" w:rsidRDefault="008C5B38" w:rsidP="00464906">
            <w:pPr>
              <w:jc w:val="both"/>
              <w:rPr>
                <w:color w:val="808080" w:themeColor="background1" w:themeShade="80"/>
              </w:rPr>
            </w:pPr>
            <w:r w:rsidRPr="005D49B2">
              <w:rPr>
                <w:color w:val="808080" w:themeColor="background1" w:themeShade="80"/>
              </w:rPr>
              <w:t>Ievada informāciju</w:t>
            </w:r>
          </w:p>
          <w:p w14:paraId="7C76EE2E" w14:textId="2A83B2B0" w:rsidR="008C5B38" w:rsidRPr="005D49B2" w:rsidRDefault="76A21718" w:rsidP="00D324D2">
            <w:pPr>
              <w:spacing w:before="120" w:after="120"/>
            </w:pPr>
            <w:r w:rsidRPr="3A79F1C9">
              <w:rPr>
                <w:i/>
                <w:iCs/>
                <w:color w:val="0000FF"/>
              </w:rPr>
              <w:t>Sniedz informāciju par kontaktpersonas telefona numuru</w:t>
            </w:r>
            <w:r w:rsidR="4CD40DB8" w:rsidRPr="3A79F1C9">
              <w:rPr>
                <w:i/>
                <w:iCs/>
                <w:color w:val="0000FF"/>
              </w:rPr>
              <w:t>.</w:t>
            </w:r>
          </w:p>
        </w:tc>
      </w:tr>
      <w:tr w:rsidR="008C5B38" w:rsidRPr="005D49B2" w14:paraId="5B32F232" w14:textId="77777777" w:rsidTr="00D324D2">
        <w:trPr>
          <w:trHeight w:val="165"/>
        </w:trPr>
        <w:tc>
          <w:tcPr>
            <w:tcW w:w="5524" w:type="dxa"/>
            <w:vMerge/>
            <w:vAlign w:val="center"/>
          </w:tcPr>
          <w:p w14:paraId="7CC626DB" w14:textId="77777777" w:rsidR="008C5B38" w:rsidRPr="005D49B2" w:rsidRDefault="008C5B38" w:rsidP="00846C26">
            <w:pPr>
              <w:jc w:val="center"/>
              <w:rPr>
                <w:color w:val="00B0F0"/>
                <w:sz w:val="28"/>
                <w:szCs w:val="28"/>
                <w:highlight w:val="lightGray"/>
              </w:rPr>
            </w:pPr>
          </w:p>
        </w:tc>
        <w:tc>
          <w:tcPr>
            <w:tcW w:w="3969" w:type="dxa"/>
            <w:vAlign w:val="center"/>
          </w:tcPr>
          <w:p w14:paraId="58CDA7DA" w14:textId="77777777" w:rsidR="008C5B38" w:rsidRPr="005D49B2" w:rsidRDefault="008C5B38" w:rsidP="00D324D2">
            <w:pPr>
              <w:rPr>
                <w:b/>
                <w:bCs/>
              </w:rPr>
            </w:pPr>
            <w:r w:rsidRPr="005D49B2">
              <w:rPr>
                <w:b/>
                <w:bCs/>
              </w:rPr>
              <w:t>E-pasts</w:t>
            </w:r>
          </w:p>
          <w:p w14:paraId="64AD3F9E" w14:textId="77777777" w:rsidR="008C5B38" w:rsidRPr="005D49B2" w:rsidRDefault="008C5B38" w:rsidP="00D324D2">
            <w:pPr>
              <w:rPr>
                <w:color w:val="808080" w:themeColor="background1" w:themeShade="80"/>
              </w:rPr>
            </w:pPr>
            <w:r w:rsidRPr="005D49B2">
              <w:rPr>
                <w:color w:val="808080" w:themeColor="background1" w:themeShade="80"/>
              </w:rPr>
              <w:t>Ievada informāciju</w:t>
            </w:r>
          </w:p>
          <w:p w14:paraId="656E800A" w14:textId="03D78F9E" w:rsidR="008C5B38" w:rsidRPr="005D49B2" w:rsidRDefault="76A21718" w:rsidP="00D324D2">
            <w:pPr>
              <w:spacing w:before="120" w:after="120"/>
              <w:rPr>
                <w:b/>
                <w:bCs/>
              </w:rPr>
            </w:pPr>
            <w:r w:rsidRPr="3A79F1C9">
              <w:rPr>
                <w:i/>
                <w:iCs/>
                <w:color w:val="0000FF"/>
              </w:rPr>
              <w:t>Sniedz informāciju par kontaktpersonas saziņas e-pasta adresi</w:t>
            </w:r>
            <w:r w:rsidR="12064155" w:rsidRPr="3A79F1C9">
              <w:rPr>
                <w:i/>
                <w:iCs/>
                <w:color w:val="0000FF"/>
              </w:rPr>
              <w:t>.</w:t>
            </w:r>
          </w:p>
        </w:tc>
      </w:tr>
      <w:tr w:rsidR="008C5B38" w:rsidRPr="005D49B2" w14:paraId="594D2940" w14:textId="77777777" w:rsidTr="00D324D2">
        <w:trPr>
          <w:trHeight w:val="165"/>
        </w:trPr>
        <w:tc>
          <w:tcPr>
            <w:tcW w:w="5524" w:type="dxa"/>
            <w:vMerge/>
            <w:vAlign w:val="center"/>
          </w:tcPr>
          <w:p w14:paraId="4C825DF3" w14:textId="77777777" w:rsidR="008C5B38" w:rsidRPr="005D49B2" w:rsidRDefault="008C5B38" w:rsidP="00846C26">
            <w:pPr>
              <w:jc w:val="center"/>
              <w:rPr>
                <w:color w:val="00B0F0"/>
                <w:sz w:val="28"/>
                <w:szCs w:val="28"/>
                <w:highlight w:val="lightGray"/>
              </w:rPr>
            </w:pPr>
          </w:p>
        </w:tc>
        <w:tc>
          <w:tcPr>
            <w:tcW w:w="3969" w:type="dxa"/>
            <w:vAlign w:val="center"/>
          </w:tcPr>
          <w:p w14:paraId="405B21CC" w14:textId="77777777" w:rsidR="008C5B38" w:rsidRPr="005D49B2" w:rsidRDefault="008C5B38" w:rsidP="00846C26">
            <w:pPr>
              <w:spacing w:beforeAutospacing="1" w:afterAutospacing="1"/>
              <w:contextualSpacing/>
              <w:jc w:val="both"/>
              <w:rPr>
                <w:b/>
                <w:bCs/>
              </w:rPr>
            </w:pPr>
            <w:r w:rsidRPr="005D49B2">
              <w:rPr>
                <w:b/>
                <w:bCs/>
              </w:rPr>
              <w:t>Piesaistīto darbību skaits</w:t>
            </w:r>
          </w:p>
          <w:p w14:paraId="5BD86201" w14:textId="77777777" w:rsidR="008C5B38" w:rsidRDefault="008C5B38" w:rsidP="00464906">
            <w:pPr>
              <w:contextualSpacing/>
              <w:jc w:val="both"/>
              <w:rPr>
                <w:color w:val="808080" w:themeColor="background1" w:themeShade="80"/>
              </w:rPr>
            </w:pPr>
            <w:r>
              <w:rPr>
                <w:color w:val="808080" w:themeColor="background1" w:themeShade="80"/>
              </w:rPr>
              <w:t>Vērtība tiek ielasīta automātiski</w:t>
            </w:r>
          </w:p>
          <w:p w14:paraId="032C65E1" w14:textId="1DB6B871" w:rsidR="00AD283D" w:rsidRPr="00420498" w:rsidRDefault="0E458F4B" w:rsidP="00AD283D">
            <w:pPr>
              <w:spacing w:before="120" w:after="120"/>
              <w:jc w:val="both"/>
              <w:rPr>
                <w:color w:val="808080" w:themeColor="background1" w:themeShade="80"/>
              </w:rPr>
            </w:pPr>
            <w:r w:rsidRPr="3A79F1C9">
              <w:rPr>
                <w:i/>
                <w:iCs/>
                <w:color w:val="0000FF"/>
              </w:rPr>
              <w:t>Sniedz informāciju par darbību skaitu, ko veiks sadarbības partneris</w:t>
            </w:r>
            <w:r w:rsidR="01F324BC" w:rsidRPr="3A79F1C9">
              <w:rPr>
                <w:i/>
                <w:iCs/>
                <w:color w:val="0000FF"/>
              </w:rPr>
              <w:t>.</w:t>
            </w:r>
          </w:p>
        </w:tc>
      </w:tr>
      <w:tr w:rsidR="008C5B38" w:rsidRPr="005D49B2" w14:paraId="7B09E6EE" w14:textId="77777777" w:rsidTr="00D324D2">
        <w:trPr>
          <w:trHeight w:val="213"/>
        </w:trPr>
        <w:tc>
          <w:tcPr>
            <w:tcW w:w="5524" w:type="dxa"/>
            <w:vMerge/>
            <w:vAlign w:val="center"/>
          </w:tcPr>
          <w:p w14:paraId="00346528" w14:textId="77777777" w:rsidR="008C5B38" w:rsidRPr="005D49B2" w:rsidRDefault="008C5B38" w:rsidP="00846C26">
            <w:pPr>
              <w:jc w:val="center"/>
              <w:rPr>
                <w:color w:val="00B0F0"/>
                <w:sz w:val="28"/>
                <w:szCs w:val="28"/>
                <w:highlight w:val="lightGray"/>
              </w:rPr>
            </w:pPr>
          </w:p>
        </w:tc>
        <w:tc>
          <w:tcPr>
            <w:tcW w:w="3969" w:type="dxa"/>
            <w:vAlign w:val="center"/>
          </w:tcPr>
          <w:p w14:paraId="75195F08" w14:textId="77777777" w:rsidR="008C5B38" w:rsidRPr="005D49B2" w:rsidRDefault="008C5B38" w:rsidP="00A7298F">
            <w:pPr>
              <w:spacing w:after="120"/>
              <w:jc w:val="both"/>
              <w:rPr>
                <w:b/>
                <w:bCs/>
              </w:rPr>
            </w:pPr>
            <w:r w:rsidRPr="005D49B2">
              <w:rPr>
                <w:b/>
                <w:bCs/>
              </w:rPr>
              <w:t>Saistītās darbības</w:t>
            </w:r>
          </w:p>
          <w:p w14:paraId="695FBC40" w14:textId="77777777" w:rsidR="008C5B38" w:rsidRPr="00A7298F" w:rsidRDefault="008C5B38" w:rsidP="00A7298F">
            <w:pPr>
              <w:spacing w:before="120" w:after="120"/>
              <w:jc w:val="both"/>
              <w:rPr>
                <w:i/>
                <w:color w:val="0000FF"/>
              </w:rPr>
            </w:pPr>
            <w:r w:rsidRPr="00A7298F">
              <w:rPr>
                <w:i/>
                <w:color w:val="0000FF"/>
              </w:rPr>
              <w:t xml:space="preserve">Tiek attēlots saraksts ar darbībām, kuru īstenotājs ir sadarbības partneris. Katrs darbības ieraksts ir kā saite uz attiecīgo darbību vai </w:t>
            </w:r>
            <w:proofErr w:type="spellStart"/>
            <w:r w:rsidRPr="00A7298F">
              <w:rPr>
                <w:i/>
                <w:color w:val="0000FF"/>
              </w:rPr>
              <w:t>apakšdarbību</w:t>
            </w:r>
            <w:proofErr w:type="spellEnd"/>
            <w:r w:rsidRPr="00A7298F">
              <w:rPr>
                <w:i/>
                <w:color w:val="0000FF"/>
              </w:rPr>
              <w:t xml:space="preserve"> blokā “Darbības”, iekavās aiz darbības ieraksta tiek norādīts kas ir darbības īstenotājs.</w:t>
            </w:r>
          </w:p>
          <w:p w14:paraId="18C5E5B4" w14:textId="77777777" w:rsidR="008C5B38" w:rsidRPr="0069798F" w:rsidRDefault="008C5B38" w:rsidP="00A7298F">
            <w:pPr>
              <w:spacing w:before="120" w:after="120"/>
              <w:jc w:val="both"/>
              <w:rPr>
                <w:iCs/>
                <w:color w:val="0000FF"/>
              </w:rPr>
            </w:pPr>
            <w:r w:rsidRPr="00A7298F">
              <w:rPr>
                <w:i/>
                <w:color w:val="0000FF"/>
              </w:rPr>
              <w:t xml:space="preserve">Lai piesaistītu sadarbības partnera ierakstu darbībai vai </w:t>
            </w:r>
            <w:proofErr w:type="spellStart"/>
            <w:r w:rsidRPr="00A7298F">
              <w:rPr>
                <w:i/>
                <w:color w:val="0000FF"/>
              </w:rPr>
              <w:t>apakšdarbībai</w:t>
            </w:r>
            <w:proofErr w:type="spellEnd"/>
            <w:r w:rsidRPr="00A7298F">
              <w:rPr>
                <w:i/>
                <w:color w:val="0000FF"/>
              </w:rPr>
              <w:t xml:space="preserve"> ir jāatver bloks “Darbības” un vēlamās darbības cilnē “Sadarbības partneri”, partneru pārvaldīšanā ir jāieslēdz pārslēgs “Attiecināt” pie atbilstošā sadarbības partnera ieraksta.</w:t>
            </w:r>
          </w:p>
        </w:tc>
      </w:tr>
    </w:tbl>
    <w:p w14:paraId="38E748DA" w14:textId="27B1ED1D" w:rsidR="009E54D4" w:rsidRPr="000D4867" w:rsidRDefault="00E25956" w:rsidP="0048188A">
      <w:pPr>
        <w:keepNext/>
        <w:spacing w:before="240" w:after="240"/>
        <w:jc w:val="center"/>
        <w:rPr>
          <w:rFonts w:eastAsia="Times New Roman"/>
          <w:b/>
          <w:bCs/>
          <w:sz w:val="32"/>
          <w:szCs w:val="32"/>
        </w:rPr>
      </w:pPr>
      <w:r w:rsidRPr="000D4867">
        <w:rPr>
          <w:rFonts w:eastAsia="Times New Roman"/>
          <w:b/>
          <w:bCs/>
          <w:sz w:val="32"/>
          <w:szCs w:val="32"/>
        </w:rPr>
        <w:t>SADAĻA</w:t>
      </w:r>
      <w:r w:rsidR="001F53DC">
        <w:rPr>
          <w:rFonts w:eastAsia="Times New Roman"/>
          <w:b/>
          <w:bCs/>
          <w:sz w:val="32"/>
          <w:szCs w:val="32"/>
        </w:rPr>
        <w:t> </w:t>
      </w:r>
      <w:r w:rsidRPr="000D4867">
        <w:rPr>
          <w:rFonts w:eastAsia="Times New Roman"/>
          <w:b/>
          <w:bCs/>
          <w:sz w:val="32"/>
          <w:szCs w:val="32"/>
        </w:rPr>
        <w:t>– ĪSTENOŠANAS GRAFIKS</w:t>
      </w:r>
    </w:p>
    <w:tbl>
      <w:tblPr>
        <w:tblStyle w:val="TableGrid"/>
        <w:tblW w:w="0" w:type="auto"/>
        <w:tblLook w:val="04A0" w:firstRow="1" w:lastRow="0" w:firstColumn="1" w:lastColumn="0" w:noHBand="0" w:noVBand="1"/>
      </w:tblPr>
      <w:tblGrid>
        <w:gridCol w:w="6799"/>
        <w:gridCol w:w="2828"/>
      </w:tblGrid>
      <w:tr w:rsidR="00642DB2" w:rsidRPr="00A564A5" w14:paraId="5848F509" w14:textId="77777777" w:rsidTr="000F6825">
        <w:trPr>
          <w:trHeight w:val="1827"/>
        </w:trPr>
        <w:tc>
          <w:tcPr>
            <w:tcW w:w="6799" w:type="dxa"/>
            <w:vAlign w:val="center"/>
          </w:tcPr>
          <w:p w14:paraId="65188EF3" w14:textId="001F82A1" w:rsidR="002D228F" w:rsidRPr="000D4867" w:rsidRDefault="00144D93" w:rsidP="002D228F">
            <w:pPr>
              <w:jc w:val="center"/>
              <w:rPr>
                <w:noProof/>
              </w:rPr>
            </w:pPr>
            <w:r>
              <w:rPr>
                <w:noProof/>
              </w:rPr>
              <w:drawing>
                <wp:inline distT="0" distB="0" distL="0" distR="0" wp14:anchorId="53E30379" wp14:editId="11DEAAE3">
                  <wp:extent cx="4125432" cy="1213186"/>
                  <wp:effectExtent l="0" t="0" r="0" b="635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168834" cy="1225950"/>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2828" w:type="dxa"/>
            <w:vAlign w:val="center"/>
          </w:tcPr>
          <w:p w14:paraId="59060DB6" w14:textId="6ADBAC4C" w:rsidR="00200955" w:rsidRPr="000D4867" w:rsidRDefault="00200955" w:rsidP="008B40E1">
            <w:pPr>
              <w:jc w:val="center"/>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5622"/>
        <w:gridCol w:w="4005"/>
      </w:tblGrid>
      <w:tr w:rsidR="00642DB2" w:rsidRPr="00A564A5" w14:paraId="1A45729E" w14:textId="77777777" w:rsidTr="00D324D2">
        <w:trPr>
          <w:trHeight w:val="4263"/>
        </w:trPr>
        <w:tc>
          <w:tcPr>
            <w:tcW w:w="5524" w:type="dxa"/>
          </w:tcPr>
          <w:p w14:paraId="719D301A" w14:textId="16A1CD7D" w:rsidR="00642DB2" w:rsidRPr="00A564A5" w:rsidRDefault="00642DB2" w:rsidP="006D5E55">
            <w:pPr>
              <w:rPr>
                <w:color w:val="7F7F7F" w:themeColor="text1" w:themeTint="80"/>
                <w:highlight w:val="yellow"/>
              </w:rPr>
            </w:pPr>
          </w:p>
          <w:p w14:paraId="6B58A6A3" w14:textId="6114F013" w:rsidR="00827F5B" w:rsidRPr="00A564A5" w:rsidRDefault="00144D93" w:rsidP="00542727">
            <w:pPr>
              <w:jc w:val="center"/>
              <w:rPr>
                <w:color w:val="7F7F7F" w:themeColor="text1" w:themeTint="80"/>
                <w:highlight w:val="yellow"/>
              </w:rPr>
            </w:pPr>
            <w:r>
              <w:rPr>
                <w:noProof/>
              </w:rPr>
              <w:drawing>
                <wp:inline distT="0" distB="0" distL="0" distR="0" wp14:anchorId="6F38C267" wp14:editId="2AE2966A">
                  <wp:extent cx="3433313" cy="2461267"/>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447681" cy="2471567"/>
                          </a:xfrm>
                          <a:prstGeom prst="rect">
                            <a:avLst/>
                          </a:prstGeom>
                        </pic:spPr>
                      </pic:pic>
                    </a:graphicData>
                  </a:graphic>
                </wp:inline>
              </w:drawing>
            </w:r>
          </w:p>
        </w:tc>
        <w:tc>
          <w:tcPr>
            <w:tcW w:w="4103" w:type="dxa"/>
          </w:tcPr>
          <w:p w14:paraId="4966F8D5" w14:textId="77777777" w:rsidR="00642DB2" w:rsidRPr="000D4867" w:rsidRDefault="009A1A47" w:rsidP="0092413A">
            <w:pPr>
              <w:spacing w:after="120"/>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2FDB63F" w14:textId="2D000F2A"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8B40E1">
              <w:rPr>
                <w:i/>
                <w:iCs/>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397"/>
        <w:gridCol w:w="6230"/>
      </w:tblGrid>
      <w:tr w:rsidR="00642DB2" w:rsidRPr="00A564A5" w14:paraId="3CD7A715" w14:textId="77777777" w:rsidTr="00D324D2">
        <w:tc>
          <w:tcPr>
            <w:tcW w:w="3397" w:type="dxa"/>
            <w:vAlign w:val="center"/>
          </w:tcPr>
          <w:p w14:paraId="39655F05" w14:textId="29DBA2D1" w:rsidR="00642DB2" w:rsidRPr="00FB7B86" w:rsidRDefault="00144D93" w:rsidP="00542727">
            <w:pPr>
              <w:jc w:val="center"/>
              <w:rPr>
                <w:color w:val="7F7F7F" w:themeColor="text1" w:themeTint="80"/>
                <w:highlight w:val="yellow"/>
              </w:rPr>
            </w:pPr>
            <w:r>
              <w:rPr>
                <w:noProof/>
              </w:rPr>
              <w:drawing>
                <wp:inline distT="0" distB="0" distL="0" distR="0" wp14:anchorId="6A020444" wp14:editId="676B197D">
                  <wp:extent cx="1927781" cy="933450"/>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943475" cy="941049"/>
                          </a:xfrm>
                          <a:prstGeom prst="rect">
                            <a:avLst/>
                          </a:prstGeom>
                        </pic:spPr>
                      </pic:pic>
                    </a:graphicData>
                  </a:graphic>
                </wp:inline>
              </w:drawing>
            </w:r>
          </w:p>
        </w:tc>
        <w:tc>
          <w:tcPr>
            <w:tcW w:w="6230" w:type="dxa"/>
            <w:vAlign w:val="center"/>
          </w:tcPr>
          <w:p w14:paraId="3558E7AC" w14:textId="77777777" w:rsidR="00642DB2" w:rsidRPr="000D4867" w:rsidRDefault="00FA7807" w:rsidP="002E4B3C">
            <w:pPr>
              <w:spacing w:after="120"/>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6DCF137C" w:rsidR="00FA7807" w:rsidRPr="00FB7B86" w:rsidRDefault="00FA7807" w:rsidP="002E4B3C">
            <w:pPr>
              <w:spacing w:after="120"/>
              <w:jc w:val="both"/>
              <w:rPr>
                <w:color w:val="7F7F7F" w:themeColor="text1" w:themeTint="80"/>
                <w:highlight w:val="yellow"/>
              </w:rPr>
            </w:pPr>
            <w:r w:rsidRPr="000D4867">
              <w:rPr>
                <w:i/>
                <w:iCs/>
                <w:color w:val="0000FF"/>
              </w:rPr>
              <w:t xml:space="preserve">Norāda plānoto kopējo projekta īstenošanas ilgumu pilnos mēnešos </w:t>
            </w:r>
            <w:r w:rsidRPr="00005E8D">
              <w:rPr>
                <w:i/>
                <w:iCs/>
                <w:color w:val="0000FF"/>
                <w:u w:val="single"/>
              </w:rPr>
              <w:t xml:space="preserve">pēc </w:t>
            </w:r>
            <w:r w:rsidR="007B7205" w:rsidRPr="00005E8D">
              <w:rPr>
                <w:i/>
                <w:iCs/>
                <w:color w:val="0000FF"/>
                <w:u w:val="single"/>
              </w:rPr>
              <w:t>vienošanas</w:t>
            </w:r>
            <w:r w:rsidRPr="00005E8D">
              <w:rPr>
                <w:i/>
                <w:iCs/>
                <w:color w:val="0000FF"/>
                <w:u w:val="single"/>
              </w:rPr>
              <w:t xml:space="preserve"> par projekta īstenošanu noslēgšanas</w:t>
            </w:r>
            <w:r w:rsidR="002B6EE8" w:rsidRPr="000D4867">
              <w:rPr>
                <w:i/>
                <w:iCs/>
                <w:color w:val="0000FF"/>
              </w:rPr>
              <w:t xml:space="preserve">, nepārsniedzot </w:t>
            </w:r>
            <w:r w:rsidR="00547DB5">
              <w:rPr>
                <w:i/>
                <w:iCs/>
                <w:color w:val="0000FF"/>
              </w:rPr>
              <w:t>SAM MK noteikumu 2</w:t>
            </w:r>
            <w:r w:rsidR="00291D3B">
              <w:rPr>
                <w:i/>
                <w:iCs/>
                <w:color w:val="0000FF"/>
              </w:rPr>
              <w:t>8</w:t>
            </w:r>
            <w:r w:rsidR="00547DB5">
              <w:rPr>
                <w:i/>
                <w:iCs/>
                <w:color w:val="0000FF"/>
              </w:rPr>
              <w:t xml:space="preserve">. punktā noteikto </w:t>
            </w:r>
            <w:r w:rsidR="002B6EE8" w:rsidRPr="000D4867">
              <w:rPr>
                <w:i/>
                <w:iCs/>
                <w:color w:val="0000FF"/>
              </w:rPr>
              <w:t>termiņu</w:t>
            </w:r>
            <w:r w:rsidR="00C5279D">
              <w:rPr>
                <w:i/>
                <w:iCs/>
                <w:color w:val="0000FF"/>
              </w:rPr>
              <w:t> –</w:t>
            </w:r>
            <w:r w:rsidR="004946B7">
              <w:rPr>
                <w:i/>
                <w:iCs/>
                <w:color w:val="0000FF"/>
              </w:rPr>
              <w:t xml:space="preserve"> </w:t>
            </w:r>
            <w:r w:rsidR="00C5279D" w:rsidRPr="005E6961">
              <w:rPr>
                <w:b/>
                <w:bCs/>
                <w:i/>
                <w:iCs/>
                <w:color w:val="0000FF"/>
              </w:rPr>
              <w:t>202</w:t>
            </w:r>
            <w:r w:rsidR="00E71543">
              <w:rPr>
                <w:b/>
                <w:bCs/>
                <w:i/>
                <w:iCs/>
                <w:color w:val="0000FF"/>
              </w:rPr>
              <w:t>6</w:t>
            </w:r>
            <w:r w:rsidR="00C5279D" w:rsidRPr="005E6961">
              <w:rPr>
                <w:b/>
                <w:bCs/>
                <w:i/>
                <w:iCs/>
                <w:color w:val="0000FF"/>
              </w:rPr>
              <w:t>. gada 31. decembri.</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4601"/>
        <w:gridCol w:w="5026"/>
      </w:tblGrid>
      <w:tr w:rsidR="00642DB2" w:rsidRPr="00A564A5" w14:paraId="2835E099" w14:textId="77777777" w:rsidTr="00D324D2">
        <w:tc>
          <w:tcPr>
            <w:tcW w:w="4390"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2C75266B">
                  <wp:extent cx="2785008" cy="177165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829971" cy="1800252"/>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5237" w:type="dxa"/>
          </w:tcPr>
          <w:p w14:paraId="13792885" w14:textId="77777777" w:rsidR="00642DB2" w:rsidRPr="00B95CAB" w:rsidRDefault="00FA7807" w:rsidP="00542727">
            <w:pPr>
              <w:spacing w:after="120"/>
              <w:jc w:val="both"/>
              <w:rPr>
                <w:color w:val="7F7F7F" w:themeColor="text1" w:themeTint="80"/>
              </w:rPr>
            </w:pPr>
            <w:r w:rsidRPr="00B95CAB">
              <w:rPr>
                <w:color w:val="7F7F7F" w:themeColor="text1" w:themeTint="80"/>
              </w:rPr>
              <w:t>Īstenošanas grafikā, noklikšķinot uz ikonas </w:t>
            </w:r>
            <w:r w:rsidRPr="00B95CAB">
              <w:rPr>
                <w:noProof/>
                <w:color w:val="7F7F7F" w:themeColor="text1" w:themeTint="80"/>
              </w:rPr>
              <w:drawing>
                <wp:inline distT="0" distB="0" distL="0" distR="0" wp14:anchorId="051876E7" wp14:editId="650DFFB4">
                  <wp:extent cx="151028" cy="151028"/>
                  <wp:effectExtent l="0" t="0" r="1905" b="1905"/>
                  <wp:docPr id="42" name="Picture 4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076" cy="152076"/>
                          </a:xfrm>
                          <a:prstGeom prst="rect">
                            <a:avLst/>
                          </a:prstGeom>
                          <a:noFill/>
                          <a:ln>
                            <a:noFill/>
                          </a:ln>
                        </pic:spPr>
                      </pic:pic>
                    </a:graphicData>
                  </a:graphic>
                </wp:inline>
              </w:drawing>
            </w:r>
            <w:r w:rsidRPr="00B95CAB">
              <w:rPr>
                <w:color w:val="7F7F7F" w:themeColor="text1" w:themeTint="80"/>
              </w:rPr>
              <w:t xml:space="preserve">, pirms vēlamās darbības vai </w:t>
            </w:r>
            <w:proofErr w:type="spellStart"/>
            <w:r w:rsidRPr="00B95CAB">
              <w:rPr>
                <w:color w:val="7F7F7F" w:themeColor="text1" w:themeTint="80"/>
              </w:rPr>
              <w:t>apakšdarbības</w:t>
            </w:r>
            <w:proofErr w:type="spellEnd"/>
            <w:r w:rsidRPr="00B95CAB">
              <w:rPr>
                <w:color w:val="7F7F7F" w:themeColor="text1" w:themeTint="80"/>
              </w:rPr>
              <w:t xml:space="preserve">, ir iespējams atzīmēt/precizēt vēlamos darbības vai </w:t>
            </w:r>
            <w:proofErr w:type="spellStart"/>
            <w:r w:rsidRPr="00B95CAB">
              <w:rPr>
                <w:color w:val="7F7F7F" w:themeColor="text1" w:themeTint="80"/>
              </w:rPr>
              <w:t>apakšdarbības</w:t>
            </w:r>
            <w:proofErr w:type="spellEnd"/>
            <w:r w:rsidRPr="00B95CAB">
              <w:rPr>
                <w:color w:val="7F7F7F" w:themeColor="text1" w:themeTint="80"/>
              </w:rPr>
              <w:t xml:space="preserve"> īstenošanas ceturkšņus.</w:t>
            </w:r>
          </w:p>
          <w:p w14:paraId="52F7F356" w14:textId="77777777" w:rsidR="0028045A" w:rsidRPr="00B95CAB" w:rsidRDefault="0028045A" w:rsidP="00542727">
            <w:pPr>
              <w:spacing w:after="120"/>
              <w:jc w:val="both"/>
              <w:rPr>
                <w:i/>
                <w:iCs/>
                <w:color w:val="0000FF"/>
              </w:rPr>
            </w:pPr>
            <w:r w:rsidRPr="00B95CAB">
              <w:rPr>
                <w:i/>
                <w:iCs/>
                <w:color w:val="0000FF"/>
              </w:rPr>
              <w:t>Ja projekta darbības īstenošana ir uzsākta pirm</w:t>
            </w:r>
            <w:r w:rsidR="00A566B1" w:rsidRPr="00B95CAB">
              <w:rPr>
                <w:i/>
                <w:iCs/>
                <w:color w:val="0000FF"/>
              </w:rPr>
              <w:t>s</w:t>
            </w:r>
            <w:r w:rsidR="00542727" w:rsidRPr="00B95CAB">
              <w:rPr>
                <w:i/>
                <w:iCs/>
                <w:color w:val="0000FF"/>
              </w:rPr>
              <w:t xml:space="preserve"> vienošanās </w:t>
            </w:r>
            <w:r w:rsidRPr="00B95CAB">
              <w:rPr>
                <w:i/>
                <w:iCs/>
                <w:color w:val="0000FF"/>
              </w:rPr>
              <w:t>par projekta īstenošanu slēgšanas, projekta darbības aprakstā nor</w:t>
            </w:r>
            <w:r w:rsidR="00E3708A" w:rsidRPr="00B95CAB">
              <w:rPr>
                <w:i/>
                <w:iCs/>
                <w:color w:val="0000FF"/>
              </w:rPr>
              <w:t>ā</w:t>
            </w:r>
            <w:r w:rsidRPr="00B95CAB">
              <w:rPr>
                <w:i/>
                <w:iCs/>
                <w:color w:val="0000FF"/>
              </w:rPr>
              <w:t xml:space="preserve">da informāciju par </w:t>
            </w:r>
            <w:r w:rsidR="0043539F" w:rsidRPr="00B95CAB">
              <w:rPr>
                <w:i/>
                <w:iCs/>
                <w:color w:val="0000FF"/>
              </w:rPr>
              <w:t>darbībām/</w:t>
            </w:r>
            <w:proofErr w:type="spellStart"/>
            <w:r w:rsidR="0043539F" w:rsidRPr="00B95CAB">
              <w:rPr>
                <w:i/>
                <w:iCs/>
                <w:color w:val="0000FF"/>
              </w:rPr>
              <w:t>apakšdarībām</w:t>
            </w:r>
            <w:proofErr w:type="spellEnd"/>
            <w:r w:rsidRPr="00B95CAB">
              <w:rPr>
                <w:i/>
                <w:iCs/>
                <w:color w:val="0000FF"/>
              </w:rPr>
              <w:t>, kas veiktas</w:t>
            </w:r>
            <w:r w:rsidR="0043539F" w:rsidRPr="00B95CAB">
              <w:rPr>
                <w:i/>
                <w:iCs/>
                <w:color w:val="0000FF"/>
              </w:rPr>
              <w:t xml:space="preserve"> vai plānotas</w:t>
            </w:r>
            <w:r w:rsidRPr="00B95CAB">
              <w:rPr>
                <w:i/>
                <w:iCs/>
                <w:color w:val="0000FF"/>
              </w:rPr>
              <w:t xml:space="preserve"> pirms </w:t>
            </w:r>
            <w:r w:rsidR="7B72AFE1" w:rsidRPr="00B95CAB">
              <w:rPr>
                <w:i/>
                <w:iCs/>
                <w:color w:val="0000FF"/>
              </w:rPr>
              <w:t>vienošanās</w:t>
            </w:r>
            <w:r w:rsidR="0043539F" w:rsidRPr="00B95CAB">
              <w:rPr>
                <w:i/>
                <w:iCs/>
                <w:color w:val="0000FF"/>
              </w:rPr>
              <w:t xml:space="preserve"> par projekta īstenošanu</w:t>
            </w:r>
            <w:r w:rsidR="7B72AFE1" w:rsidRPr="00B95CAB">
              <w:rPr>
                <w:i/>
                <w:iCs/>
                <w:color w:val="0000FF"/>
              </w:rPr>
              <w:t xml:space="preserve"> </w:t>
            </w:r>
            <w:r w:rsidRPr="00B95CAB">
              <w:rPr>
                <w:i/>
                <w:iCs/>
                <w:color w:val="0000FF"/>
              </w:rPr>
              <w:t>slēgšanas, un to uzsākšanas datumu.</w:t>
            </w:r>
          </w:p>
          <w:p w14:paraId="561E850B" w14:textId="1629C5B4" w:rsidR="00B879C6" w:rsidRPr="00B74867" w:rsidRDefault="00B62347" w:rsidP="00B47748">
            <w:pPr>
              <w:pStyle w:val="ListParagraph"/>
              <w:numPr>
                <w:ilvl w:val="0"/>
                <w:numId w:val="44"/>
              </w:numPr>
              <w:spacing w:after="120"/>
              <w:ind w:left="233" w:hanging="284"/>
              <w:contextualSpacing w:val="0"/>
              <w:jc w:val="both"/>
              <w:rPr>
                <w:rFonts w:ascii="Times New Roman" w:hAnsi="Times New Roman"/>
                <w:color w:val="0000FF"/>
                <w:sz w:val="24"/>
                <w:szCs w:val="24"/>
              </w:rPr>
            </w:pPr>
            <w:r w:rsidRPr="00B74867">
              <w:rPr>
                <w:rFonts w:ascii="Times New Roman" w:hAnsi="Times New Roman"/>
                <w:i/>
                <w:iCs/>
                <w:color w:val="0000FF"/>
                <w:sz w:val="24"/>
                <w:szCs w:val="24"/>
              </w:rPr>
              <w:t>Atbilstoši SAM MK noteikumu 2</w:t>
            </w:r>
            <w:r w:rsidR="00655F93">
              <w:rPr>
                <w:rFonts w:ascii="Times New Roman" w:hAnsi="Times New Roman"/>
                <w:i/>
                <w:iCs/>
                <w:color w:val="0000FF"/>
                <w:sz w:val="24"/>
                <w:szCs w:val="24"/>
              </w:rPr>
              <w:t>7</w:t>
            </w:r>
            <w:r w:rsidRPr="00B74867">
              <w:rPr>
                <w:rFonts w:ascii="Times New Roman" w:hAnsi="Times New Roman"/>
                <w:i/>
                <w:iCs/>
                <w:color w:val="0000FF"/>
                <w:sz w:val="24"/>
                <w:szCs w:val="24"/>
              </w:rPr>
              <w:t xml:space="preserve">. punktam izmaksas ir attiecināmas no </w:t>
            </w:r>
            <w:r w:rsidR="00AB13F6" w:rsidRPr="00B74867">
              <w:rPr>
                <w:rFonts w:ascii="Times New Roman" w:hAnsi="Times New Roman"/>
                <w:i/>
                <w:iCs/>
                <w:color w:val="0000FF"/>
                <w:sz w:val="24"/>
                <w:szCs w:val="24"/>
              </w:rPr>
              <w:t>2024. gada 1. janvāra.</w:t>
            </w:r>
          </w:p>
          <w:p w14:paraId="2E4F0314" w14:textId="4736A52A" w:rsidR="00A066C6" w:rsidRPr="00B95CAB" w:rsidRDefault="00B95CAB" w:rsidP="00B47748">
            <w:pPr>
              <w:pStyle w:val="ListParagraph"/>
              <w:numPr>
                <w:ilvl w:val="0"/>
                <w:numId w:val="44"/>
              </w:numPr>
              <w:spacing w:after="120"/>
              <w:ind w:left="231" w:hanging="283"/>
              <w:jc w:val="both"/>
              <w:rPr>
                <w:rFonts w:ascii="Times New Roman" w:hAnsi="Times New Roman"/>
                <w:color w:val="7F7F7F" w:themeColor="text1" w:themeTint="80"/>
                <w:sz w:val="24"/>
                <w:szCs w:val="24"/>
              </w:rPr>
            </w:pPr>
            <w:r w:rsidRPr="00B74867">
              <w:rPr>
                <w:rFonts w:ascii="Times New Roman" w:hAnsi="Times New Roman"/>
                <w:i/>
                <w:iCs/>
                <w:color w:val="0000FF"/>
                <w:sz w:val="24"/>
                <w:szCs w:val="24"/>
              </w:rPr>
              <w:t xml:space="preserve">Projekta iesniegumā </w:t>
            </w:r>
            <w:r w:rsidRPr="00B95CAB">
              <w:rPr>
                <w:rFonts w:ascii="Times New Roman" w:hAnsi="Times New Roman"/>
                <w:i/>
                <w:iCs/>
                <w:color w:val="3333FF"/>
                <w:sz w:val="24"/>
                <w:szCs w:val="24"/>
              </w:rPr>
              <w:t xml:space="preserve">neiekļauj un finansējumu nepiešķir </w:t>
            </w:r>
            <w:r w:rsidR="00B74867" w:rsidRPr="00B74867">
              <w:rPr>
                <w:rFonts w:ascii="Times New Roman" w:hAnsi="Times New Roman"/>
                <w:i/>
                <w:iCs/>
                <w:color w:val="3333FF"/>
                <w:sz w:val="24"/>
                <w:szCs w:val="24"/>
              </w:rPr>
              <w:t xml:space="preserve">pirms projekta iesnieguma iesniegšanas sadarbības iestādē </w:t>
            </w:r>
            <w:r w:rsidRPr="00B95CAB">
              <w:rPr>
                <w:rFonts w:ascii="Times New Roman" w:hAnsi="Times New Roman"/>
                <w:i/>
                <w:iCs/>
                <w:color w:val="3333FF"/>
                <w:sz w:val="24"/>
                <w:szCs w:val="24"/>
              </w:rPr>
              <w:t>pabeigtām darbībām</w:t>
            </w:r>
            <w:r w:rsidR="00B74867">
              <w:rPr>
                <w:rFonts w:ascii="Times New Roman" w:hAnsi="Times New Roman"/>
                <w:i/>
                <w:iCs/>
                <w:color w:val="3333FF"/>
                <w:sz w:val="24"/>
                <w:szCs w:val="24"/>
              </w:rPr>
              <w:t>.</w:t>
            </w:r>
          </w:p>
        </w:tc>
      </w:tr>
    </w:tbl>
    <w:p w14:paraId="18E39417" w14:textId="52BB29DD" w:rsidR="00E74B48" w:rsidRPr="001870C1" w:rsidRDefault="00255E46" w:rsidP="000F6825">
      <w:pPr>
        <w:keepNext/>
        <w:spacing w:before="240" w:after="240"/>
        <w:jc w:val="center"/>
        <w:rPr>
          <w:rFonts w:eastAsia="Times New Roman"/>
          <w:b/>
          <w:bCs/>
          <w:sz w:val="32"/>
          <w:szCs w:val="32"/>
        </w:rPr>
      </w:pPr>
      <w:r w:rsidRPr="001870C1">
        <w:rPr>
          <w:rFonts w:eastAsia="Times New Roman"/>
          <w:b/>
          <w:bCs/>
          <w:sz w:val="32"/>
          <w:szCs w:val="32"/>
        </w:rPr>
        <w:lastRenderedPageBreak/>
        <w:t>SADAĻA</w:t>
      </w:r>
      <w:r w:rsidR="001F53DC">
        <w:rPr>
          <w:rFonts w:eastAsia="Times New Roman"/>
          <w:b/>
          <w:bCs/>
          <w:sz w:val="32"/>
          <w:szCs w:val="32"/>
        </w:rPr>
        <w:t> </w:t>
      </w:r>
      <w:r w:rsidRPr="001870C1">
        <w:rPr>
          <w:rFonts w:eastAsia="Times New Roman"/>
          <w:b/>
          <w:bCs/>
          <w:sz w:val="32"/>
          <w:szCs w:val="32"/>
        </w:rPr>
        <w:t>– FINANSĒJUMA SADALĪJUMS PA AVOTIEM</w:t>
      </w:r>
    </w:p>
    <w:tbl>
      <w:tblPr>
        <w:tblStyle w:val="TableGrid"/>
        <w:tblW w:w="0" w:type="auto"/>
        <w:tblLook w:val="04A0" w:firstRow="1" w:lastRow="0" w:firstColumn="1" w:lastColumn="0" w:noHBand="0" w:noVBand="1"/>
      </w:tblPr>
      <w:tblGrid>
        <w:gridCol w:w="4116"/>
        <w:gridCol w:w="5511"/>
      </w:tblGrid>
      <w:tr w:rsidR="00E74B48" w:rsidRPr="00A564A5" w14:paraId="3ED331A8" w14:textId="77777777" w:rsidTr="00D324D2">
        <w:trPr>
          <w:trHeight w:val="995"/>
        </w:trPr>
        <w:tc>
          <w:tcPr>
            <w:tcW w:w="4106"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5A0FDF6C">
                  <wp:extent cx="2472002" cy="2238375"/>
                  <wp:effectExtent l="0" t="0" r="508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r="36397"/>
                          <a:stretch/>
                        </pic:blipFill>
                        <pic:spPr bwMode="auto">
                          <a:xfrm>
                            <a:off x="0" y="0"/>
                            <a:ext cx="2475249" cy="2241315"/>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30826EB1" w:rsidR="00E74B48" w:rsidRPr="001870C1" w:rsidRDefault="00B631AD" w:rsidP="003336B5">
            <w:pPr>
              <w:spacing w:after="120"/>
              <w:jc w:val="both"/>
              <w:rPr>
                <w:color w:val="7F7F7F" w:themeColor="text1" w:themeTint="80"/>
              </w:rPr>
            </w:pPr>
            <w:r>
              <w:rPr>
                <w:color w:val="7F7F7F" w:themeColor="text1" w:themeTint="80"/>
              </w:rPr>
              <w:t>A</w:t>
            </w:r>
            <w:r w:rsidR="00E74B48" w:rsidRPr="001870C1">
              <w:rPr>
                <w:color w:val="7F7F7F" w:themeColor="text1" w:themeTint="80"/>
              </w:rPr>
              <w:t xml:space="preserve">utomātiski tiek attēloti </w:t>
            </w:r>
            <w:r w:rsidR="003336B5">
              <w:rPr>
                <w:color w:val="7F7F7F" w:themeColor="text1" w:themeTint="80"/>
              </w:rPr>
              <w:t>p</w:t>
            </w:r>
            <w:r w:rsidR="00E74B48" w:rsidRPr="001870C1">
              <w:rPr>
                <w:color w:val="7F7F7F" w:themeColor="text1" w:themeTint="80"/>
              </w:rPr>
              <w:t>aredzētie finansējuma avoti</w:t>
            </w: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A568BD">
            <w:pPr>
              <w:spacing w:after="120"/>
              <w:jc w:val="both"/>
              <w:rPr>
                <w:color w:val="7F7F7F" w:themeColor="text1" w:themeTint="80"/>
              </w:rPr>
            </w:pPr>
            <w:r w:rsidRPr="001870C1">
              <w:rPr>
                <w:color w:val="7F7F7F" w:themeColor="text1" w:themeTint="80"/>
              </w:rPr>
              <w:t>Ievada projektā paredzēto finansējuma summu katram finansēšanas avotam</w:t>
            </w:r>
          </w:p>
          <w:p w14:paraId="42A27C3E" w14:textId="05FA02AF" w:rsidR="00A568BD" w:rsidRDefault="00A568BD" w:rsidP="00A568BD">
            <w:pPr>
              <w:spacing w:after="120"/>
              <w:jc w:val="both"/>
              <w:rPr>
                <w:rFonts w:eastAsia="Times New Roman"/>
                <w:i/>
                <w:color w:val="0000FF"/>
              </w:rPr>
            </w:pPr>
            <w:r w:rsidRPr="002E0DAB">
              <w:rPr>
                <w:rFonts w:eastAsia="Times New Roman"/>
                <w:i/>
                <w:iCs/>
                <w:color w:val="0000FF"/>
              </w:rPr>
              <w:t xml:space="preserve">Norāda finansējuma apmēru, nepārsniedzot </w:t>
            </w:r>
            <w:r>
              <w:rPr>
                <w:rFonts w:eastAsia="Times New Roman"/>
                <w:i/>
                <w:iCs/>
                <w:color w:val="0000FF"/>
              </w:rPr>
              <w:t xml:space="preserve">SAM </w:t>
            </w:r>
            <w:r w:rsidRPr="002E0DAB">
              <w:rPr>
                <w:rFonts w:eastAsia="Times New Roman"/>
                <w:i/>
                <w:iCs/>
                <w:color w:val="0000FF"/>
              </w:rPr>
              <w:t xml:space="preserve">MK noteikumu </w:t>
            </w:r>
            <w:r w:rsidR="001C2700">
              <w:rPr>
                <w:rFonts w:eastAsia="Times New Roman"/>
                <w:i/>
                <w:iCs/>
                <w:color w:val="0000FF"/>
              </w:rPr>
              <w:t>8</w:t>
            </w:r>
            <w:r>
              <w:rPr>
                <w:rFonts w:eastAsia="Times New Roman"/>
                <w:i/>
                <w:iCs/>
                <w:color w:val="0000FF"/>
              </w:rPr>
              <w:t>.</w:t>
            </w:r>
            <w:r w:rsidRPr="002E0DAB">
              <w:rPr>
                <w:rFonts w:eastAsia="Times New Roman"/>
                <w:i/>
                <w:iCs/>
                <w:color w:val="0000FF"/>
              </w:rPr>
              <w:t xml:space="preserve"> un </w:t>
            </w:r>
            <w:r w:rsidR="00BF5872">
              <w:rPr>
                <w:rFonts w:eastAsia="Times New Roman"/>
                <w:i/>
                <w:iCs/>
                <w:color w:val="0000FF"/>
              </w:rPr>
              <w:t>9</w:t>
            </w:r>
            <w:r w:rsidRPr="002E0DAB">
              <w:rPr>
                <w:rFonts w:eastAsia="Times New Roman"/>
                <w:i/>
                <w:iCs/>
                <w:color w:val="0000FF"/>
              </w:rPr>
              <w:t>.</w:t>
            </w:r>
            <w:r>
              <w:rPr>
                <w:rFonts w:eastAsia="Times New Roman"/>
                <w:i/>
                <w:iCs/>
                <w:color w:val="0000FF"/>
              </w:rPr>
              <w:t> </w:t>
            </w:r>
            <w:r w:rsidRPr="002E0DAB">
              <w:rPr>
                <w:rFonts w:eastAsia="Times New Roman"/>
                <w:i/>
                <w:iCs/>
                <w:color w:val="0000FF"/>
              </w:rPr>
              <w:t>punktā noteikto finansējuma apmēru un intensitāti pa finansējuma avotiem.</w:t>
            </w: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1F41A5">
            <w:pPr>
              <w:spacing w:after="120"/>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290BA55A" w14:textId="482A0DC1" w:rsidR="001B4090" w:rsidRPr="001F41A5" w:rsidRDefault="32EE9FE3" w:rsidP="3A79F1C9">
            <w:pPr>
              <w:pStyle w:val="ListParagraph"/>
              <w:numPr>
                <w:ilvl w:val="0"/>
                <w:numId w:val="45"/>
              </w:numPr>
              <w:spacing w:after="120"/>
              <w:ind w:left="200" w:hanging="284"/>
              <w:jc w:val="both"/>
              <w:rPr>
                <w:rFonts w:ascii="Times New Roman" w:eastAsia="Times New Roman" w:hAnsi="Times New Roman"/>
                <w:i/>
                <w:iCs/>
                <w:color w:val="0000FF"/>
                <w:sz w:val="24"/>
                <w:szCs w:val="24"/>
              </w:rPr>
            </w:pPr>
            <w:r w:rsidRPr="3A79F1C9">
              <w:rPr>
                <w:rFonts w:ascii="Times New Roman" w:eastAsia="Times New Roman" w:hAnsi="Times New Roman"/>
                <w:i/>
                <w:iCs/>
                <w:color w:val="0000FF"/>
                <w:sz w:val="24"/>
                <w:szCs w:val="24"/>
              </w:rPr>
              <w:t xml:space="preserve">Atbilstoši MK noteikumu </w:t>
            </w:r>
            <w:r w:rsidR="00BF5872">
              <w:rPr>
                <w:rFonts w:ascii="Times New Roman" w:eastAsia="Times New Roman" w:hAnsi="Times New Roman"/>
                <w:i/>
                <w:iCs/>
                <w:color w:val="0000FF"/>
                <w:sz w:val="24"/>
                <w:szCs w:val="24"/>
              </w:rPr>
              <w:t>9</w:t>
            </w:r>
            <w:r w:rsidRPr="3A79F1C9">
              <w:rPr>
                <w:rFonts w:ascii="Times New Roman" w:eastAsia="Times New Roman" w:hAnsi="Times New Roman"/>
                <w:i/>
                <w:iCs/>
                <w:color w:val="0000FF"/>
                <w:sz w:val="24"/>
                <w:szCs w:val="24"/>
              </w:rPr>
              <w:t xml:space="preserve">. punktam projektā iekļautais </w:t>
            </w:r>
            <w:r w:rsidR="1D588363" w:rsidRPr="3A79F1C9">
              <w:rPr>
                <w:rFonts w:ascii="Times New Roman" w:eastAsia="Times New Roman" w:hAnsi="Times New Roman"/>
                <w:i/>
                <w:iCs/>
                <w:color w:val="0000FF"/>
                <w:sz w:val="24"/>
                <w:szCs w:val="24"/>
              </w:rPr>
              <w:t xml:space="preserve">TPF </w:t>
            </w:r>
            <w:r w:rsidRPr="3A79F1C9">
              <w:rPr>
                <w:rFonts w:ascii="Times New Roman" w:eastAsia="Times New Roman" w:hAnsi="Times New Roman"/>
                <w:i/>
                <w:iCs/>
                <w:color w:val="0000FF"/>
                <w:sz w:val="24"/>
                <w:szCs w:val="24"/>
              </w:rPr>
              <w:t xml:space="preserve">finansējuma apmērs nedrīkst pārsniegt </w:t>
            </w:r>
            <w:r w:rsidR="11F8AD09" w:rsidRPr="3A79F1C9">
              <w:rPr>
                <w:rFonts w:ascii="Times New Roman" w:eastAsia="Times New Roman" w:hAnsi="Times New Roman"/>
                <w:i/>
                <w:iCs/>
                <w:color w:val="0000FF"/>
                <w:sz w:val="24"/>
                <w:szCs w:val="24"/>
              </w:rPr>
              <w:t>8</w:t>
            </w:r>
            <w:r w:rsidRPr="3A79F1C9">
              <w:rPr>
                <w:rFonts w:ascii="Times New Roman" w:eastAsia="Times New Roman" w:hAnsi="Times New Roman"/>
                <w:i/>
                <w:iCs/>
                <w:color w:val="0000FF"/>
                <w:sz w:val="24"/>
                <w:szCs w:val="24"/>
              </w:rPr>
              <w:t>5</w:t>
            </w:r>
            <w:r w:rsidR="001C54A7">
              <w:rPr>
                <w:rFonts w:ascii="Times New Roman" w:eastAsia="Times New Roman" w:hAnsi="Times New Roman"/>
                <w:i/>
                <w:iCs/>
                <w:color w:val="0000FF"/>
                <w:sz w:val="24"/>
                <w:szCs w:val="24"/>
              </w:rPr>
              <w:t> </w:t>
            </w:r>
            <w:r w:rsidRPr="3A79F1C9">
              <w:rPr>
                <w:rFonts w:ascii="Times New Roman" w:eastAsia="Times New Roman" w:hAnsi="Times New Roman"/>
                <w:i/>
                <w:iCs/>
                <w:color w:val="0000FF"/>
                <w:sz w:val="24"/>
                <w:szCs w:val="24"/>
              </w:rPr>
              <w:t xml:space="preserve">% no projekta kopējā attiecināmā finansējuma, </w:t>
            </w:r>
            <w:r w:rsidR="1016E87C" w:rsidRPr="3A79F1C9">
              <w:rPr>
                <w:rFonts w:ascii="Times New Roman" w:eastAsia="Times New Roman" w:hAnsi="Times New Roman"/>
                <w:i/>
                <w:iCs/>
                <w:color w:val="0000FF"/>
                <w:sz w:val="24"/>
                <w:szCs w:val="24"/>
              </w:rPr>
              <w:t xml:space="preserve">un valsts budžeta līdzfinansējums nepārsniedz 15 % no projekta kopējā attiecināmā finansējuma. </w:t>
            </w:r>
          </w:p>
        </w:tc>
      </w:tr>
    </w:tbl>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191AAF">
          <w:footerReference w:type="default" r:id="rId60"/>
          <w:pgSz w:w="11906" w:h="16838"/>
          <w:pgMar w:top="1134" w:right="851" w:bottom="1134" w:left="1418" w:header="709" w:footer="709" w:gutter="0"/>
          <w:cols w:space="708"/>
          <w:docGrid w:linePitch="360"/>
        </w:sectPr>
      </w:pPr>
    </w:p>
    <w:p w14:paraId="27CCB316" w14:textId="65C174E2" w:rsidR="00A8699B" w:rsidRDefault="00255E46" w:rsidP="001C14FF">
      <w:pPr>
        <w:spacing w:before="240" w:after="240"/>
        <w:jc w:val="center"/>
        <w:rPr>
          <w:rFonts w:eastAsia="Times New Roman"/>
          <w:b/>
          <w:bCs/>
          <w:sz w:val="32"/>
          <w:szCs w:val="32"/>
        </w:rPr>
      </w:pPr>
      <w:r w:rsidRPr="009A7F41">
        <w:rPr>
          <w:rFonts w:eastAsia="Times New Roman"/>
          <w:b/>
          <w:bCs/>
          <w:sz w:val="32"/>
          <w:szCs w:val="32"/>
        </w:rPr>
        <w:lastRenderedPageBreak/>
        <w:t>SADAĻA</w:t>
      </w:r>
      <w:r w:rsidR="001F53DC">
        <w:rPr>
          <w:rFonts w:eastAsia="Times New Roman"/>
          <w:b/>
          <w:bCs/>
          <w:sz w:val="32"/>
          <w:szCs w:val="32"/>
        </w:rPr>
        <w:t> </w:t>
      </w:r>
      <w:r w:rsidRPr="009A7F41">
        <w:rPr>
          <w:rFonts w:eastAsia="Times New Roman"/>
          <w:b/>
          <w:bCs/>
          <w:sz w:val="32"/>
          <w:szCs w:val="32"/>
        </w:rPr>
        <w:t>–</w:t>
      </w:r>
      <w:r w:rsidRPr="009A7F41">
        <w:rPr>
          <w:b/>
          <w:bCs/>
        </w:rPr>
        <w:t xml:space="preserve"> </w:t>
      </w:r>
      <w:r w:rsidRPr="009A7F41">
        <w:rPr>
          <w:rFonts w:eastAsia="Times New Roman"/>
          <w:b/>
          <w:bCs/>
          <w:sz w:val="32"/>
          <w:szCs w:val="32"/>
        </w:rPr>
        <w:t>PROJEKTA BUDŽETA KOPSAVILKUMS</w:t>
      </w:r>
    </w:p>
    <w:p w14:paraId="2454E64B" w14:textId="57797896" w:rsidR="32CC08DD" w:rsidRPr="00F32D7D" w:rsidRDefault="32CC08DD" w:rsidP="00F32D7D">
      <w:pPr>
        <w:jc w:val="both"/>
        <w:rPr>
          <w:rFonts w:eastAsia="Times New Roman"/>
          <w:i/>
          <w:iCs/>
          <w:color w:val="0000FF"/>
        </w:rPr>
      </w:pPr>
    </w:p>
    <w:tbl>
      <w:tblPr>
        <w:tblW w:w="145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992"/>
        <w:gridCol w:w="1144"/>
        <w:gridCol w:w="1266"/>
        <w:gridCol w:w="1275"/>
        <w:gridCol w:w="993"/>
        <w:gridCol w:w="1559"/>
        <w:gridCol w:w="425"/>
        <w:gridCol w:w="851"/>
      </w:tblGrid>
      <w:tr w:rsidR="004C4BBA" w14:paraId="2A95A0A7" w14:textId="77777777" w:rsidTr="61D61401">
        <w:trPr>
          <w:trHeight w:val="1326"/>
          <w:jc w:val="right"/>
        </w:trPr>
        <w:tc>
          <w:tcPr>
            <w:tcW w:w="988" w:type="dxa"/>
            <w:tcBorders>
              <w:top w:val="single" w:sz="4" w:space="0" w:color="auto"/>
              <w:left w:val="single" w:sz="4" w:space="0" w:color="auto"/>
              <w:bottom w:val="single" w:sz="4" w:space="0" w:color="auto"/>
              <w:right w:val="single" w:sz="4" w:space="0" w:color="auto"/>
            </w:tcBorders>
            <w:shd w:val="clear" w:color="auto" w:fill="A1CBC6"/>
            <w:hideMark/>
          </w:tcPr>
          <w:p w14:paraId="12A282BE" w14:textId="77777777" w:rsidR="004C4BBA" w:rsidRPr="003E3C76" w:rsidRDefault="004C4BBA" w:rsidP="008C3EAA">
            <w:pPr>
              <w:spacing w:after="160" w:line="256" w:lineRule="auto"/>
              <w:ind w:left="-112"/>
              <w:jc w:val="center"/>
              <w:rPr>
                <w:rFonts w:eastAsia="Calibri"/>
                <w:b/>
                <w:bCs/>
                <w:sz w:val="20"/>
                <w:szCs w:val="20"/>
                <w:lang w:eastAsia="en-US"/>
              </w:rPr>
            </w:pPr>
            <w:r w:rsidRPr="003E3C76">
              <w:rPr>
                <w:rFonts w:eastAsia="Calibri"/>
                <w:b/>
                <w:bCs/>
                <w:sz w:val="20"/>
                <w:szCs w:val="20"/>
                <w:lang w:eastAsia="en-US"/>
              </w:rPr>
              <w:t>Budžeta pozīcijas kods</w:t>
            </w:r>
          </w:p>
        </w:tc>
        <w:tc>
          <w:tcPr>
            <w:tcW w:w="510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3E3C76" w:rsidRDefault="004C4BBA" w:rsidP="00A651B8">
            <w:pPr>
              <w:spacing w:after="160" w:line="256" w:lineRule="auto"/>
              <w:jc w:val="center"/>
              <w:rPr>
                <w:rFonts w:eastAsia="Calibri"/>
                <w:b/>
                <w:bCs/>
                <w:sz w:val="20"/>
                <w:szCs w:val="20"/>
                <w:lang w:eastAsia="en-US"/>
              </w:rPr>
            </w:pPr>
            <w:r w:rsidRPr="003E3C76">
              <w:rPr>
                <w:rFonts w:eastAsia="Calibri"/>
                <w:b/>
                <w:bCs/>
                <w:sz w:val="20"/>
                <w:szCs w:val="20"/>
                <w:lang w:eastAsia="en-US"/>
              </w:rPr>
              <w:t>Nosaukums</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3E3C76" w:rsidRDefault="004C4BBA" w:rsidP="004564A7">
            <w:pPr>
              <w:spacing w:after="160" w:line="256" w:lineRule="auto"/>
              <w:ind w:left="-112"/>
              <w:jc w:val="center"/>
              <w:rPr>
                <w:rFonts w:eastAsia="Calibri"/>
                <w:b/>
                <w:bCs/>
                <w:sz w:val="20"/>
                <w:szCs w:val="20"/>
                <w:lang w:eastAsia="en-US"/>
              </w:rPr>
            </w:pPr>
            <w:r w:rsidRPr="003E3C76">
              <w:rPr>
                <w:rFonts w:eastAsia="Calibri"/>
                <w:b/>
                <w:bCs/>
                <w:sz w:val="20"/>
                <w:szCs w:val="20"/>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04340C01" w:rsidR="004C4BBA" w:rsidRPr="003E3C76" w:rsidRDefault="004C4BBA" w:rsidP="009E2B93">
            <w:pPr>
              <w:spacing w:after="160" w:line="256" w:lineRule="auto"/>
              <w:ind w:left="-100" w:right="-98"/>
              <w:jc w:val="center"/>
              <w:rPr>
                <w:rFonts w:eastAsia="Calibri"/>
                <w:b/>
                <w:sz w:val="20"/>
                <w:szCs w:val="20"/>
                <w:lang w:eastAsia="en-US"/>
              </w:rPr>
            </w:pPr>
            <w:r w:rsidRPr="003E3C76">
              <w:rPr>
                <w:b/>
                <w:bCs/>
                <w:sz w:val="20"/>
                <w:szCs w:val="20"/>
              </w:rPr>
              <w:t xml:space="preserve">Vienas vienības izmaksu </w:t>
            </w:r>
            <w:r w:rsidR="2657004E" w:rsidRPr="06E8345A">
              <w:rPr>
                <w:b/>
                <w:bCs/>
                <w:sz w:val="20"/>
                <w:szCs w:val="20"/>
              </w:rPr>
              <w:t>pielietojums</w:t>
            </w:r>
          </w:p>
        </w:tc>
        <w:tc>
          <w:tcPr>
            <w:tcW w:w="126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3E3C76" w:rsidRDefault="004C4BBA" w:rsidP="004564A7">
            <w:pPr>
              <w:spacing w:after="160" w:line="256" w:lineRule="auto"/>
              <w:ind w:left="-107" w:right="-113"/>
              <w:jc w:val="center"/>
              <w:rPr>
                <w:rFonts w:eastAsia="Calibri"/>
                <w:b/>
                <w:sz w:val="20"/>
                <w:szCs w:val="20"/>
                <w:lang w:eastAsia="en-US"/>
              </w:rPr>
            </w:pPr>
            <w:r w:rsidRPr="003E3C76">
              <w:rPr>
                <w:rFonts w:eastAsia="Calibri"/>
                <w:b/>
                <w:sz w:val="20"/>
                <w:szCs w:val="20"/>
                <w:lang w:eastAsia="en-US"/>
              </w:rPr>
              <w:t>Daudzums</w:t>
            </w:r>
          </w:p>
        </w:tc>
        <w:tc>
          <w:tcPr>
            <w:tcW w:w="127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3E3C76" w:rsidRDefault="004C4BBA" w:rsidP="004564A7">
            <w:pPr>
              <w:spacing w:after="160" w:line="256" w:lineRule="auto"/>
              <w:ind w:left="-93"/>
              <w:jc w:val="center"/>
              <w:rPr>
                <w:rFonts w:eastAsia="Calibri"/>
                <w:b/>
                <w:bCs/>
                <w:sz w:val="20"/>
                <w:szCs w:val="20"/>
                <w:lang w:eastAsia="en-US"/>
              </w:rPr>
            </w:pPr>
            <w:r w:rsidRPr="003E3C76">
              <w:rPr>
                <w:rFonts w:eastAsia="Calibri"/>
                <w:b/>
                <w:bCs/>
                <w:sz w:val="20"/>
                <w:szCs w:val="20"/>
                <w:lang w:eastAsia="en-US"/>
              </w:rPr>
              <w:t>Mērvienība</w:t>
            </w:r>
          </w:p>
        </w:tc>
        <w:tc>
          <w:tcPr>
            <w:tcW w:w="99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3E3C76" w:rsidRDefault="004C4BBA" w:rsidP="004564A7">
            <w:pPr>
              <w:spacing w:after="160" w:line="256" w:lineRule="auto"/>
              <w:ind w:left="-96"/>
              <w:jc w:val="center"/>
              <w:rPr>
                <w:rFonts w:eastAsia="Calibri"/>
                <w:b/>
                <w:sz w:val="20"/>
                <w:szCs w:val="20"/>
                <w:lang w:eastAsia="en-US"/>
              </w:rPr>
            </w:pPr>
            <w:r w:rsidRPr="003E3C76">
              <w:rPr>
                <w:rFonts w:eastAsia="Calibri"/>
                <w:b/>
                <w:sz w:val="20"/>
                <w:szCs w:val="20"/>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3E3C76" w:rsidRDefault="004C4BBA" w:rsidP="004564A7">
            <w:pPr>
              <w:spacing w:after="160" w:line="256" w:lineRule="auto"/>
              <w:ind w:left="-93"/>
              <w:jc w:val="center"/>
              <w:rPr>
                <w:rFonts w:eastAsia="Calibri"/>
                <w:b/>
                <w:sz w:val="20"/>
                <w:szCs w:val="20"/>
                <w:lang w:eastAsia="en-US"/>
              </w:rPr>
            </w:pPr>
            <w:r w:rsidRPr="003E3C76">
              <w:rPr>
                <w:rFonts w:eastAsia="Calibri"/>
                <w:b/>
                <w:bCs/>
                <w:sz w:val="20"/>
                <w:szCs w:val="20"/>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3E3C76" w:rsidRDefault="004C4BBA" w:rsidP="004564A7">
            <w:pPr>
              <w:spacing w:after="160" w:line="256" w:lineRule="auto"/>
              <w:ind w:left="-103"/>
              <w:jc w:val="center"/>
              <w:rPr>
                <w:rFonts w:eastAsia="Calibri"/>
                <w:b/>
                <w:sz w:val="20"/>
                <w:szCs w:val="20"/>
                <w:lang w:eastAsia="en-US"/>
              </w:rPr>
            </w:pPr>
            <w:r w:rsidRPr="003E3C76">
              <w:rPr>
                <w:rFonts w:eastAsia="Calibri"/>
                <w:b/>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3E3C76" w:rsidRDefault="004C4BBA" w:rsidP="004564A7">
            <w:pPr>
              <w:spacing w:after="160" w:line="256" w:lineRule="auto"/>
              <w:ind w:left="-90"/>
              <w:jc w:val="center"/>
              <w:rPr>
                <w:rFonts w:eastAsia="Calibri"/>
                <w:b/>
                <w:sz w:val="20"/>
                <w:szCs w:val="20"/>
                <w:lang w:eastAsia="en-US"/>
              </w:rPr>
            </w:pPr>
            <w:r w:rsidRPr="003E3C76">
              <w:rPr>
                <w:rFonts w:eastAsia="Calibri"/>
                <w:b/>
                <w:sz w:val="20"/>
                <w:szCs w:val="20"/>
                <w:lang w:eastAsia="en-US"/>
              </w:rPr>
              <w:t>t.sk. PVN</w:t>
            </w:r>
          </w:p>
        </w:tc>
      </w:tr>
      <w:tr w:rsidR="002752D0" w14:paraId="0235EF2C" w14:textId="77777777" w:rsidTr="61D61401">
        <w:trPr>
          <w:trHeight w:val="167"/>
          <w:jc w:val="right"/>
        </w:trPr>
        <w:tc>
          <w:tcPr>
            <w:tcW w:w="988" w:type="dxa"/>
            <w:tcBorders>
              <w:top w:val="nil"/>
              <w:left w:val="single" w:sz="4" w:space="0" w:color="auto"/>
              <w:bottom w:val="single" w:sz="4" w:space="0" w:color="auto"/>
              <w:right w:val="nil"/>
            </w:tcBorders>
            <w:shd w:val="clear" w:color="auto" w:fill="CCE2DF"/>
          </w:tcPr>
          <w:p w14:paraId="5CDC4AD3" w14:textId="6B5D5B53" w:rsidR="002752D0" w:rsidRPr="00F97DBC" w:rsidRDefault="002752D0" w:rsidP="002752D0">
            <w:pPr>
              <w:rPr>
                <w:b/>
                <w:bCs/>
                <w:sz w:val="20"/>
                <w:szCs w:val="20"/>
              </w:rPr>
            </w:pPr>
            <w:r w:rsidRPr="00F97DBC">
              <w:rPr>
                <w:rFonts w:eastAsia="Calibri"/>
                <w:b/>
                <w:bCs/>
                <w:sz w:val="20"/>
                <w:szCs w:val="20"/>
                <w:lang w:eastAsia="en-US"/>
              </w:rPr>
              <w:t>1.</w:t>
            </w:r>
          </w:p>
        </w:tc>
        <w:tc>
          <w:tcPr>
            <w:tcW w:w="5103" w:type="dxa"/>
            <w:tcBorders>
              <w:top w:val="nil"/>
              <w:left w:val="single" w:sz="4" w:space="0" w:color="auto"/>
              <w:bottom w:val="single" w:sz="4" w:space="0" w:color="auto"/>
              <w:right w:val="single" w:sz="4" w:space="0" w:color="auto"/>
            </w:tcBorders>
            <w:shd w:val="clear" w:color="auto" w:fill="CCE2DF"/>
            <w:vAlign w:val="center"/>
          </w:tcPr>
          <w:p w14:paraId="0A2F7060" w14:textId="6AE6CA17" w:rsidR="002752D0" w:rsidRPr="00F97DBC" w:rsidRDefault="002752D0" w:rsidP="002752D0">
            <w:pPr>
              <w:rPr>
                <w:rFonts w:eastAsia="Calibri"/>
                <w:b/>
                <w:bCs/>
                <w:sz w:val="20"/>
                <w:szCs w:val="20"/>
                <w:lang w:eastAsia="en-US"/>
              </w:rPr>
            </w:pPr>
            <w:r w:rsidRPr="00F97DBC">
              <w:rPr>
                <w:rFonts w:eastAsia="Calibri"/>
                <w:b/>
                <w:bCs/>
                <w:sz w:val="20"/>
                <w:szCs w:val="20"/>
                <w:lang w:eastAsia="en-US"/>
              </w:rPr>
              <w:t>Projekta izmaksas saskaņā ar izmaksu vienoto likmi</w:t>
            </w:r>
          </w:p>
        </w:tc>
        <w:tc>
          <w:tcPr>
            <w:tcW w:w="992" w:type="dxa"/>
            <w:tcBorders>
              <w:top w:val="nil"/>
              <w:left w:val="nil"/>
              <w:bottom w:val="single" w:sz="4" w:space="0" w:color="auto"/>
              <w:right w:val="single" w:sz="4" w:space="0" w:color="auto"/>
            </w:tcBorders>
            <w:shd w:val="clear" w:color="auto" w:fill="E2EFD9" w:themeFill="accent6" w:themeFillTint="33"/>
          </w:tcPr>
          <w:p w14:paraId="58F6BFAE" w14:textId="5CCB6006" w:rsidR="002752D0" w:rsidRPr="00F97DBC" w:rsidRDefault="002752D0" w:rsidP="001D479F">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2467E1" w14:textId="63CCEC65" w:rsidR="002752D0" w:rsidRPr="003E3C76" w:rsidRDefault="002752D0" w:rsidP="001D479F">
            <w:pPr>
              <w:jc w:val="center"/>
              <w:rPr>
                <w:rFonts w:eastAsia="Calibr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B1EB45" w14:textId="77777777" w:rsidR="002752D0" w:rsidRPr="003E3C76" w:rsidRDefault="002752D0" w:rsidP="001D479F">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9B894F" w14:textId="77777777" w:rsidR="002752D0" w:rsidRPr="003E3C76" w:rsidRDefault="002752D0" w:rsidP="001D479F">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EF9456" w14:textId="77777777" w:rsidR="002752D0" w:rsidRPr="003E3C76" w:rsidRDefault="002752D0" w:rsidP="001D479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1A6BCC" w14:textId="77777777" w:rsidR="002752D0" w:rsidRPr="003E3C76" w:rsidRDefault="002752D0" w:rsidP="004215F2">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A67907" w14:textId="77777777" w:rsidR="002752D0" w:rsidRPr="003E3C76" w:rsidRDefault="002752D0" w:rsidP="001D479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7DEE91" w14:textId="77777777" w:rsidR="002752D0" w:rsidRPr="003E3C76" w:rsidRDefault="002752D0" w:rsidP="001D479F">
            <w:pPr>
              <w:jc w:val="right"/>
              <w:rPr>
                <w:rFonts w:eastAsia="Calibri"/>
                <w:sz w:val="20"/>
                <w:szCs w:val="20"/>
                <w:lang w:eastAsia="en-US"/>
              </w:rPr>
            </w:pPr>
          </w:p>
        </w:tc>
      </w:tr>
      <w:tr w:rsidR="00616B35" w14:paraId="4FD38DDD" w14:textId="77777777" w:rsidTr="61D61401">
        <w:trPr>
          <w:trHeight w:val="423"/>
          <w:jc w:val="right"/>
        </w:trPr>
        <w:tc>
          <w:tcPr>
            <w:tcW w:w="988" w:type="dxa"/>
            <w:tcBorders>
              <w:top w:val="nil"/>
              <w:left w:val="single" w:sz="4" w:space="0" w:color="auto"/>
              <w:bottom w:val="single" w:sz="4" w:space="0" w:color="auto"/>
              <w:right w:val="nil"/>
            </w:tcBorders>
            <w:shd w:val="clear" w:color="auto" w:fill="CCE2DF"/>
          </w:tcPr>
          <w:p w14:paraId="1195D426" w14:textId="19CFC5DA" w:rsidR="00616B35" w:rsidRPr="003E3C76" w:rsidRDefault="00616B35" w:rsidP="004442F8">
            <w:pPr>
              <w:jc w:val="center"/>
              <w:rPr>
                <w:rFonts w:eastAsia="Calibri"/>
                <w:sz w:val="20"/>
                <w:szCs w:val="20"/>
                <w:lang w:eastAsia="en-US"/>
              </w:rPr>
            </w:pPr>
            <w:r w:rsidRPr="003E3C76">
              <w:rPr>
                <w:rFonts w:eastAsia="Calibri"/>
                <w:sz w:val="20"/>
                <w:szCs w:val="20"/>
                <w:lang w:eastAsia="en-US"/>
              </w:rPr>
              <w:t>1.1.</w:t>
            </w:r>
          </w:p>
        </w:tc>
        <w:tc>
          <w:tcPr>
            <w:tcW w:w="5103" w:type="dxa"/>
            <w:tcBorders>
              <w:top w:val="nil"/>
              <w:left w:val="single" w:sz="4" w:space="0" w:color="auto"/>
              <w:bottom w:val="single" w:sz="4" w:space="0" w:color="auto"/>
              <w:right w:val="single" w:sz="4" w:space="0" w:color="auto"/>
            </w:tcBorders>
            <w:shd w:val="clear" w:color="auto" w:fill="CCE2DF"/>
          </w:tcPr>
          <w:p w14:paraId="3420BFB7" w14:textId="1F015D5A" w:rsidR="0053617D" w:rsidRPr="003E3C76" w:rsidRDefault="1A713C96" w:rsidP="4AA7AB67">
            <w:pPr>
              <w:jc w:val="both"/>
              <w:rPr>
                <w:rFonts w:eastAsia="Calibri"/>
                <w:i/>
                <w:iCs/>
                <w:color w:val="0000FF"/>
                <w:sz w:val="20"/>
                <w:szCs w:val="20"/>
                <w:lang w:eastAsia="en-US"/>
              </w:rPr>
            </w:pPr>
            <w:bookmarkStart w:id="7" w:name="_Hlk169631528"/>
            <w:r w:rsidRPr="4AA7AB67">
              <w:rPr>
                <w:rFonts w:eastAsia="Times New Roman"/>
                <w:sz w:val="20"/>
                <w:szCs w:val="20"/>
              </w:rPr>
              <w:t>Projekta vadības un īstenošanas personāla izmaksas</w:t>
            </w:r>
            <w:r w:rsidR="1AE527A3" w:rsidRPr="4AA7AB67">
              <w:rPr>
                <w:rFonts w:eastAsia="Calibri"/>
                <w:i/>
                <w:iCs/>
                <w:color w:val="0000FF"/>
                <w:sz w:val="20"/>
                <w:szCs w:val="20"/>
                <w:lang w:eastAsia="en-US"/>
              </w:rPr>
              <w:t xml:space="preserve"> </w:t>
            </w:r>
          </w:p>
          <w:bookmarkEnd w:id="7"/>
          <w:p w14:paraId="3BF87CFD" w14:textId="75981C23" w:rsidR="00616B35" w:rsidRPr="003E3C76" w:rsidRDefault="1AE527A3" w:rsidP="007511D4">
            <w:pPr>
              <w:jc w:val="both"/>
              <w:rPr>
                <w:rFonts w:eastAsia="Times New Roman"/>
                <w:sz w:val="20"/>
                <w:szCs w:val="20"/>
              </w:rPr>
            </w:pPr>
            <w:r w:rsidRPr="4AA7AB67">
              <w:rPr>
                <w:rFonts w:eastAsia="Calibri"/>
                <w:i/>
                <w:iCs/>
                <w:color w:val="0000FF"/>
                <w:sz w:val="20"/>
                <w:szCs w:val="20"/>
                <w:lang w:eastAsia="en-US"/>
              </w:rPr>
              <w:t>Atbilstoši SAM MK noteikumu 2</w:t>
            </w:r>
            <w:r w:rsidR="00064476">
              <w:rPr>
                <w:rFonts w:eastAsia="Calibri"/>
                <w:i/>
                <w:iCs/>
                <w:color w:val="0000FF"/>
                <w:sz w:val="20"/>
                <w:szCs w:val="20"/>
                <w:lang w:eastAsia="en-US"/>
              </w:rPr>
              <w:t>3.1</w:t>
            </w:r>
            <w:r w:rsidRPr="4AA7AB67">
              <w:rPr>
                <w:rFonts w:eastAsia="Calibri"/>
                <w:i/>
                <w:iCs/>
                <w:color w:val="0000FF"/>
                <w:sz w:val="20"/>
                <w:szCs w:val="20"/>
                <w:lang w:eastAsia="en-US"/>
              </w:rPr>
              <w:t>. apakšpunktam plāno kā vienu izmaksu pozīciju, piemērojot izmaksu likmi 20</w:t>
            </w:r>
            <w:r w:rsidR="003F2EC3">
              <w:rPr>
                <w:rFonts w:eastAsia="Calibri"/>
                <w:i/>
                <w:iCs/>
                <w:color w:val="0000FF"/>
                <w:sz w:val="20"/>
                <w:szCs w:val="20"/>
                <w:lang w:eastAsia="en-US"/>
              </w:rPr>
              <w:t> </w:t>
            </w:r>
            <w:r w:rsidRPr="4AA7AB67">
              <w:rPr>
                <w:rFonts w:eastAsia="Calibri"/>
                <w:i/>
                <w:iCs/>
                <w:color w:val="0000FF"/>
                <w:sz w:val="20"/>
                <w:szCs w:val="20"/>
                <w:lang w:eastAsia="en-US"/>
              </w:rPr>
              <w:t>% apmērā no SAM MK noteikumu 2</w:t>
            </w:r>
            <w:r w:rsidR="00064476">
              <w:rPr>
                <w:rFonts w:eastAsia="Calibri"/>
                <w:i/>
                <w:iCs/>
                <w:color w:val="0000FF"/>
                <w:sz w:val="20"/>
                <w:szCs w:val="20"/>
                <w:lang w:eastAsia="en-US"/>
              </w:rPr>
              <w:t>3</w:t>
            </w:r>
            <w:r w:rsidRPr="4AA7AB67">
              <w:rPr>
                <w:rFonts w:eastAsia="Calibri"/>
                <w:i/>
                <w:iCs/>
                <w:color w:val="0000FF"/>
                <w:sz w:val="20"/>
                <w:szCs w:val="20"/>
                <w:lang w:eastAsia="en-US"/>
              </w:rPr>
              <w:t xml:space="preserve">. punktā minētajām tiešajām attiecināmajām izmaksām – </w:t>
            </w:r>
            <w:r w:rsidRPr="0072183B">
              <w:rPr>
                <w:rFonts w:eastAsia="Calibri"/>
                <w:b/>
                <w:bCs/>
                <w:i/>
                <w:iCs/>
                <w:color w:val="0000FF"/>
                <w:sz w:val="20"/>
                <w:szCs w:val="20"/>
                <w:lang w:eastAsia="en-US"/>
              </w:rPr>
              <w:t>20 %</w:t>
            </w:r>
            <w:r w:rsidRPr="4AA7AB67">
              <w:rPr>
                <w:rFonts w:eastAsia="Calibri"/>
                <w:i/>
                <w:iCs/>
                <w:color w:val="0000FF"/>
                <w:sz w:val="20"/>
                <w:szCs w:val="20"/>
                <w:lang w:eastAsia="en-US"/>
              </w:rPr>
              <w:t xml:space="preserve"> no pozīciju </w:t>
            </w:r>
            <w:r w:rsidRPr="00AD4847">
              <w:rPr>
                <w:rFonts w:eastAsia="Calibri"/>
                <w:i/>
                <w:iCs/>
                <w:color w:val="0000FF"/>
                <w:sz w:val="20"/>
                <w:szCs w:val="20"/>
                <w:lang w:eastAsia="en-US"/>
              </w:rPr>
              <w:t>Nr. 6,  Nr. 10</w:t>
            </w:r>
            <w:r w:rsidR="00AD4847" w:rsidRPr="00AD4847">
              <w:rPr>
                <w:rFonts w:eastAsia="Calibri"/>
                <w:i/>
                <w:iCs/>
                <w:color w:val="0000FF"/>
                <w:sz w:val="20"/>
                <w:szCs w:val="20"/>
                <w:lang w:eastAsia="en-US"/>
              </w:rPr>
              <w:t xml:space="preserve"> </w:t>
            </w:r>
            <w:r w:rsidRPr="00AD4847">
              <w:rPr>
                <w:rFonts w:eastAsia="Calibri"/>
                <w:i/>
                <w:iCs/>
                <w:color w:val="0000FF"/>
                <w:sz w:val="20"/>
                <w:szCs w:val="20"/>
                <w:lang w:eastAsia="en-US"/>
              </w:rPr>
              <w:t>un Nr. 13 summas.</w:t>
            </w:r>
          </w:p>
        </w:tc>
        <w:tc>
          <w:tcPr>
            <w:tcW w:w="992" w:type="dxa"/>
            <w:tcBorders>
              <w:top w:val="nil"/>
              <w:left w:val="nil"/>
              <w:bottom w:val="single" w:sz="4" w:space="0" w:color="auto"/>
              <w:right w:val="single" w:sz="4" w:space="0" w:color="auto"/>
            </w:tcBorders>
            <w:shd w:val="clear" w:color="auto" w:fill="E2EFD9" w:themeFill="accent6" w:themeFillTint="33"/>
          </w:tcPr>
          <w:p w14:paraId="46DFBED1" w14:textId="3DFEF57F" w:rsidR="00616B35" w:rsidRPr="003E3C76" w:rsidRDefault="427A064A" w:rsidP="001D479F">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A827A7" w14:textId="11242F44" w:rsidR="00616B35" w:rsidRPr="003E3C76" w:rsidRDefault="427A064A" w:rsidP="001D479F">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05EF56" w14:textId="77777777" w:rsidR="00616B35" w:rsidRPr="003E3C76" w:rsidRDefault="00616B35" w:rsidP="001D479F">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BB7C86" w14:textId="77777777" w:rsidR="00616B35" w:rsidRPr="003E3C76" w:rsidRDefault="00616B35" w:rsidP="001D479F">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A5090F" w14:textId="77777777" w:rsidR="00616B35" w:rsidRPr="003E3C76" w:rsidRDefault="00616B35" w:rsidP="001D479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5938E6" w14:textId="3E92D047" w:rsidR="00616B35" w:rsidRPr="003E3C76" w:rsidRDefault="00616B35" w:rsidP="004215F2">
            <w:pPr>
              <w:jc w:val="center"/>
              <w:rPr>
                <w:rFonts w:eastAsia="Calibri"/>
                <w:color w:val="0000FF"/>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8AF17" w14:textId="77777777" w:rsidR="00616B35" w:rsidRPr="003E3C76" w:rsidRDefault="00616B35" w:rsidP="001D479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91CF8A" w14:textId="77777777" w:rsidR="00616B35" w:rsidRPr="003E3C76" w:rsidRDefault="00616B35" w:rsidP="001D479F">
            <w:pPr>
              <w:jc w:val="right"/>
              <w:rPr>
                <w:rFonts w:eastAsia="Calibri"/>
                <w:sz w:val="20"/>
                <w:szCs w:val="20"/>
                <w:lang w:eastAsia="en-US"/>
              </w:rPr>
            </w:pPr>
          </w:p>
        </w:tc>
      </w:tr>
      <w:tr w:rsidR="005E4144" w14:paraId="69BA1B3E" w14:textId="77777777" w:rsidTr="61D61401">
        <w:trPr>
          <w:trHeight w:val="423"/>
          <w:jc w:val="right"/>
        </w:trPr>
        <w:tc>
          <w:tcPr>
            <w:tcW w:w="988" w:type="dxa"/>
            <w:tcBorders>
              <w:top w:val="single" w:sz="4" w:space="0" w:color="auto"/>
              <w:left w:val="single" w:sz="4" w:space="0" w:color="auto"/>
              <w:bottom w:val="single" w:sz="4" w:space="0" w:color="auto"/>
              <w:right w:val="single" w:sz="4" w:space="0" w:color="auto"/>
            </w:tcBorders>
            <w:shd w:val="clear" w:color="auto" w:fill="CCE2DF"/>
          </w:tcPr>
          <w:p w14:paraId="46FF05C0" w14:textId="5E6CBA03" w:rsidR="005E4144" w:rsidRPr="003E3C76" w:rsidRDefault="005E4144" w:rsidP="005E4144">
            <w:pPr>
              <w:jc w:val="center"/>
              <w:rPr>
                <w:rFonts w:eastAsia="Calibri"/>
                <w:sz w:val="20"/>
                <w:szCs w:val="20"/>
                <w:lang w:eastAsia="en-US"/>
              </w:rPr>
            </w:pPr>
            <w:r w:rsidRPr="003E3C76">
              <w:rPr>
                <w:rFonts w:eastAsia="Calibri"/>
                <w:sz w:val="20"/>
                <w:szCs w:val="20"/>
                <w:lang w:eastAsia="en-US"/>
              </w:rPr>
              <w:t>1.2.</w:t>
            </w:r>
          </w:p>
        </w:tc>
        <w:tc>
          <w:tcPr>
            <w:tcW w:w="5103" w:type="dxa"/>
            <w:tcBorders>
              <w:top w:val="single" w:sz="4" w:space="0" w:color="auto"/>
              <w:left w:val="single" w:sz="4" w:space="0" w:color="auto"/>
              <w:bottom w:val="single" w:sz="4" w:space="0" w:color="auto"/>
              <w:right w:val="single" w:sz="4" w:space="0" w:color="auto"/>
            </w:tcBorders>
            <w:shd w:val="clear" w:color="auto" w:fill="CCE2DF"/>
            <w:vAlign w:val="center"/>
          </w:tcPr>
          <w:p w14:paraId="18E7760C" w14:textId="77777777" w:rsidR="005E4144" w:rsidRPr="003E3C76" w:rsidRDefault="005E4144" w:rsidP="005E4144">
            <w:pPr>
              <w:jc w:val="both"/>
              <w:rPr>
                <w:rFonts w:eastAsia="Calibri"/>
                <w:sz w:val="20"/>
                <w:szCs w:val="20"/>
                <w:lang w:eastAsia="en-US"/>
              </w:rPr>
            </w:pPr>
            <w:r w:rsidRPr="003E3C76">
              <w:rPr>
                <w:rFonts w:eastAsia="Calibri"/>
                <w:sz w:val="20"/>
                <w:szCs w:val="20"/>
                <w:lang w:eastAsia="en-US"/>
              </w:rPr>
              <w:t>Projekta netiešās attiecināmās izmaksas</w:t>
            </w:r>
          </w:p>
          <w:p w14:paraId="408C784F" w14:textId="683F2685" w:rsidR="005E4144" w:rsidRPr="003E3C76" w:rsidRDefault="5715F99C" w:rsidP="005E4144">
            <w:pPr>
              <w:jc w:val="both"/>
              <w:rPr>
                <w:rFonts w:eastAsia="Calibri"/>
                <w:sz w:val="20"/>
                <w:szCs w:val="20"/>
                <w:lang w:eastAsia="en-US"/>
              </w:rPr>
            </w:pPr>
            <w:r w:rsidRPr="4AA7AB67">
              <w:rPr>
                <w:rFonts w:eastAsia="Calibri"/>
                <w:i/>
                <w:iCs/>
                <w:color w:val="0000FF"/>
                <w:sz w:val="20"/>
                <w:szCs w:val="20"/>
                <w:lang w:eastAsia="en-US"/>
              </w:rPr>
              <w:t xml:space="preserve">Atbilstoši SAM MK noteikumu </w:t>
            </w:r>
            <w:r w:rsidR="00356F60">
              <w:rPr>
                <w:rFonts w:eastAsia="Calibri"/>
                <w:i/>
                <w:iCs/>
                <w:color w:val="0000FF"/>
                <w:sz w:val="20"/>
                <w:szCs w:val="20"/>
                <w:lang w:eastAsia="en-US"/>
              </w:rPr>
              <w:t>24</w:t>
            </w:r>
            <w:r w:rsidR="00A61E1D">
              <w:rPr>
                <w:rFonts w:eastAsia="Calibri"/>
                <w:i/>
                <w:iCs/>
                <w:color w:val="0000FF"/>
                <w:sz w:val="20"/>
                <w:szCs w:val="20"/>
                <w:lang w:eastAsia="en-US"/>
              </w:rPr>
              <w:t>.</w:t>
            </w:r>
            <w:r w:rsidRPr="4AA7AB67">
              <w:rPr>
                <w:rFonts w:eastAsia="Calibri"/>
                <w:i/>
                <w:iCs/>
                <w:color w:val="0000FF"/>
                <w:sz w:val="20"/>
                <w:szCs w:val="20"/>
                <w:lang w:eastAsia="en-US"/>
              </w:rPr>
              <w:t xml:space="preserve"> punktam plāno kā vienu izmaksu pozīciju, piemērojot izmaksu vienoto likmi </w:t>
            </w:r>
            <w:r w:rsidR="00FE1F16">
              <w:rPr>
                <w:rFonts w:eastAsia="Calibri"/>
                <w:i/>
                <w:iCs/>
                <w:color w:val="0000FF"/>
                <w:sz w:val="20"/>
                <w:szCs w:val="20"/>
                <w:lang w:eastAsia="en-US"/>
              </w:rPr>
              <w:t>7</w:t>
            </w:r>
            <w:r w:rsidRPr="4AA7AB67">
              <w:rPr>
                <w:rFonts w:eastAsia="Calibri"/>
                <w:i/>
                <w:iCs/>
                <w:color w:val="0000FF"/>
                <w:sz w:val="20"/>
                <w:szCs w:val="20"/>
                <w:lang w:eastAsia="en-US"/>
              </w:rPr>
              <w:t xml:space="preserve"> % apmērā no SAM MK noteikumu </w:t>
            </w:r>
            <w:r w:rsidR="00FE1F16">
              <w:rPr>
                <w:rFonts w:eastAsia="Calibri"/>
                <w:i/>
                <w:iCs/>
                <w:color w:val="0000FF"/>
                <w:sz w:val="20"/>
                <w:szCs w:val="20"/>
                <w:lang w:eastAsia="en-US"/>
              </w:rPr>
              <w:t xml:space="preserve">23. </w:t>
            </w:r>
            <w:r w:rsidRPr="4AA7AB67">
              <w:rPr>
                <w:rFonts w:eastAsia="Calibri"/>
                <w:i/>
                <w:iCs/>
                <w:color w:val="0000FF"/>
                <w:sz w:val="20"/>
                <w:szCs w:val="20"/>
                <w:lang w:eastAsia="en-US"/>
              </w:rPr>
              <w:t> punktā minēt</w:t>
            </w:r>
            <w:r w:rsidR="00FE1F16">
              <w:rPr>
                <w:rFonts w:eastAsia="Calibri"/>
                <w:i/>
                <w:iCs/>
                <w:color w:val="0000FF"/>
                <w:sz w:val="20"/>
                <w:szCs w:val="20"/>
                <w:lang w:eastAsia="en-US"/>
              </w:rPr>
              <w:t>aj</w:t>
            </w:r>
            <w:r w:rsidRPr="4AA7AB67">
              <w:rPr>
                <w:rFonts w:eastAsia="Calibri"/>
                <w:i/>
                <w:iCs/>
                <w:color w:val="0000FF"/>
                <w:sz w:val="20"/>
                <w:szCs w:val="20"/>
                <w:lang w:eastAsia="en-US"/>
              </w:rPr>
              <w:t>ā</w:t>
            </w:r>
            <w:r w:rsidR="00763D44">
              <w:rPr>
                <w:rFonts w:eastAsia="Calibri"/>
                <w:i/>
                <w:iCs/>
                <w:color w:val="0000FF"/>
                <w:sz w:val="20"/>
                <w:szCs w:val="20"/>
                <w:lang w:eastAsia="en-US"/>
              </w:rPr>
              <w:t>m</w:t>
            </w:r>
            <w:r w:rsidRPr="4AA7AB67">
              <w:rPr>
                <w:rFonts w:eastAsia="Calibri"/>
                <w:i/>
                <w:iCs/>
                <w:color w:val="0000FF"/>
                <w:sz w:val="20"/>
                <w:szCs w:val="20"/>
                <w:lang w:eastAsia="en-US"/>
              </w:rPr>
              <w:t xml:space="preserve"> </w:t>
            </w:r>
            <w:r w:rsidR="00763D44">
              <w:rPr>
                <w:rFonts w:eastAsia="Calibri"/>
                <w:i/>
                <w:iCs/>
                <w:color w:val="0000FF"/>
                <w:sz w:val="20"/>
                <w:szCs w:val="20"/>
                <w:lang w:eastAsia="en-US"/>
              </w:rPr>
              <w:t>tiešajām</w:t>
            </w:r>
            <w:r w:rsidRPr="4AA7AB67">
              <w:rPr>
                <w:rFonts w:eastAsia="Calibri"/>
                <w:i/>
                <w:iCs/>
                <w:color w:val="0000FF"/>
                <w:sz w:val="20"/>
                <w:szCs w:val="20"/>
                <w:lang w:eastAsia="en-US"/>
              </w:rPr>
              <w:t xml:space="preserve"> </w:t>
            </w:r>
            <w:r w:rsidR="00763D44" w:rsidRPr="4AA7AB67">
              <w:rPr>
                <w:rFonts w:eastAsia="Calibri"/>
                <w:i/>
                <w:iCs/>
                <w:color w:val="0000FF"/>
                <w:sz w:val="20"/>
                <w:szCs w:val="20"/>
                <w:lang w:eastAsia="en-US"/>
              </w:rPr>
              <w:t xml:space="preserve">attiecināmajām izmaksām – </w:t>
            </w:r>
            <w:r w:rsidR="00B965B1">
              <w:rPr>
                <w:rFonts w:eastAsia="Calibri"/>
                <w:b/>
                <w:bCs/>
                <w:i/>
                <w:iCs/>
                <w:color w:val="0000FF"/>
                <w:sz w:val="20"/>
                <w:szCs w:val="20"/>
                <w:lang w:eastAsia="en-US"/>
              </w:rPr>
              <w:t>7</w:t>
            </w:r>
            <w:r w:rsidR="00763D44" w:rsidRPr="0072183B">
              <w:rPr>
                <w:rFonts w:eastAsia="Calibri"/>
                <w:b/>
                <w:bCs/>
                <w:i/>
                <w:iCs/>
                <w:color w:val="0000FF"/>
                <w:sz w:val="20"/>
                <w:szCs w:val="20"/>
                <w:lang w:eastAsia="en-US"/>
              </w:rPr>
              <w:t> %</w:t>
            </w:r>
            <w:r w:rsidR="00763D44" w:rsidRPr="4AA7AB67">
              <w:rPr>
                <w:rFonts w:eastAsia="Calibri"/>
                <w:i/>
                <w:iCs/>
                <w:color w:val="0000FF"/>
                <w:sz w:val="20"/>
                <w:szCs w:val="20"/>
                <w:lang w:eastAsia="en-US"/>
              </w:rPr>
              <w:t xml:space="preserve"> no pozīciju </w:t>
            </w:r>
            <w:r w:rsidR="00AD4847" w:rsidRPr="00AD4847">
              <w:rPr>
                <w:rFonts w:eastAsia="Calibri"/>
                <w:i/>
                <w:iCs/>
                <w:color w:val="0000FF"/>
                <w:sz w:val="20"/>
                <w:szCs w:val="20"/>
                <w:lang w:eastAsia="en-US"/>
              </w:rPr>
              <w:t>Nr. 6,  Nr. 10 un Nr. 13 summas.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F03534" w14:textId="552F0F5D" w:rsidR="005E4144" w:rsidRPr="003E3C76" w:rsidRDefault="005E4144" w:rsidP="005E4144">
            <w:pPr>
              <w:jc w:val="center"/>
              <w:rPr>
                <w:rFonts w:eastAsia="Calibri"/>
                <w:sz w:val="20"/>
                <w:szCs w:val="20"/>
                <w:lang w:eastAsia="en-US"/>
              </w:rPr>
            </w:pPr>
            <w:r w:rsidRPr="003E3C76">
              <w:rPr>
                <w:rFonts w:eastAsia="Calibri"/>
                <w:sz w:val="20"/>
                <w:szCs w:val="20"/>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36092D" w14:textId="68351F54" w:rsidR="005E4144" w:rsidRPr="003E3C76" w:rsidRDefault="005E4144" w:rsidP="005E4144">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0AAB70" w14:textId="77777777" w:rsidR="005E4144" w:rsidRPr="003E3C76" w:rsidRDefault="005E4144" w:rsidP="005E4144">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5FA1FC" w14:textId="77777777" w:rsidR="005E4144" w:rsidRPr="003E3C76" w:rsidRDefault="005E4144" w:rsidP="005E4144">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D60029" w14:textId="77777777" w:rsidR="005E4144" w:rsidRPr="003E3C76" w:rsidRDefault="005E4144" w:rsidP="005E4144">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D106E6" w14:textId="214D1979" w:rsidR="005E4144" w:rsidRPr="003E3C76" w:rsidRDefault="005E4144" w:rsidP="005E4144">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0295E0" w14:textId="77777777" w:rsidR="005E4144" w:rsidRPr="003E3C76" w:rsidRDefault="005E4144" w:rsidP="005E4144">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3C70A4" w14:textId="77777777" w:rsidR="005E4144" w:rsidRPr="003E3C76" w:rsidRDefault="005E4144" w:rsidP="005E4144">
            <w:pPr>
              <w:jc w:val="right"/>
              <w:rPr>
                <w:rFonts w:eastAsia="Calibri"/>
                <w:sz w:val="20"/>
                <w:szCs w:val="20"/>
                <w:lang w:eastAsia="en-US"/>
              </w:rPr>
            </w:pPr>
          </w:p>
        </w:tc>
      </w:tr>
      <w:tr w:rsidR="005E4144" w14:paraId="50E0123F" w14:textId="77777777" w:rsidTr="61D61401">
        <w:trPr>
          <w:trHeight w:val="221"/>
          <w:jc w:val="right"/>
        </w:trPr>
        <w:tc>
          <w:tcPr>
            <w:tcW w:w="988" w:type="dxa"/>
            <w:tcBorders>
              <w:top w:val="single" w:sz="4" w:space="0" w:color="auto"/>
              <w:left w:val="single" w:sz="4" w:space="0" w:color="auto"/>
              <w:bottom w:val="single" w:sz="4" w:space="0" w:color="auto"/>
              <w:right w:val="single" w:sz="4" w:space="0" w:color="auto"/>
            </w:tcBorders>
            <w:shd w:val="clear" w:color="auto" w:fill="CCE2DF"/>
          </w:tcPr>
          <w:p w14:paraId="5F995372" w14:textId="7F4AB108" w:rsidR="005E4144" w:rsidRPr="003E3C76" w:rsidRDefault="005E4144" w:rsidP="005E4144">
            <w:pPr>
              <w:rPr>
                <w:rFonts w:eastAsia="Calibri"/>
                <w:sz w:val="20"/>
                <w:szCs w:val="20"/>
                <w:lang w:eastAsia="en-US"/>
              </w:rPr>
            </w:pPr>
            <w:r w:rsidRPr="003E3C76">
              <w:rPr>
                <w:rFonts w:eastAsia="Calibri"/>
                <w:b/>
                <w:bCs/>
                <w:sz w:val="20"/>
                <w:szCs w:val="20"/>
                <w:lang w:eastAsia="en-US"/>
              </w:rPr>
              <w:t>6.</w:t>
            </w:r>
          </w:p>
        </w:tc>
        <w:tc>
          <w:tcPr>
            <w:tcW w:w="5103" w:type="dxa"/>
            <w:tcBorders>
              <w:top w:val="single" w:sz="4" w:space="0" w:color="auto"/>
              <w:left w:val="single" w:sz="4" w:space="0" w:color="auto"/>
              <w:bottom w:val="single" w:sz="4" w:space="0" w:color="auto"/>
              <w:right w:val="single" w:sz="4" w:space="0" w:color="auto"/>
            </w:tcBorders>
            <w:shd w:val="clear" w:color="auto" w:fill="CCE2DF"/>
            <w:vAlign w:val="center"/>
          </w:tcPr>
          <w:p w14:paraId="18232FA8" w14:textId="0269D150" w:rsidR="005E4144" w:rsidRPr="003E3C76" w:rsidRDefault="005E4144" w:rsidP="005E4144">
            <w:pPr>
              <w:jc w:val="both"/>
              <w:rPr>
                <w:rFonts w:eastAsia="Calibri"/>
                <w:sz w:val="20"/>
                <w:szCs w:val="20"/>
                <w:lang w:eastAsia="en-US"/>
              </w:rPr>
            </w:pPr>
            <w:r w:rsidRPr="003E3C76">
              <w:rPr>
                <w:rFonts w:eastAsia="Calibri"/>
                <w:b/>
                <w:bCs/>
                <w:sz w:val="20"/>
                <w:szCs w:val="20"/>
                <w:lang w:eastAsia="en-US"/>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E80172" w14:textId="6589C6A7" w:rsidR="005E4144" w:rsidRPr="003E3C76" w:rsidRDefault="005E4144" w:rsidP="005E4144">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C3BD9" w14:textId="7196E06A" w:rsidR="005E4144" w:rsidRPr="003E3C76" w:rsidRDefault="005E4144" w:rsidP="005E4144">
            <w:pPr>
              <w:jc w:val="center"/>
              <w:rPr>
                <w:rFonts w:eastAsia="Calibr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E0A79B" w14:textId="77777777" w:rsidR="005E4144" w:rsidRPr="003E3C76" w:rsidRDefault="005E4144" w:rsidP="005E4144">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8AD2DB" w14:textId="77777777" w:rsidR="005E4144" w:rsidRPr="003E3C76" w:rsidRDefault="005E4144" w:rsidP="005E4144">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C7E49C" w14:textId="77777777" w:rsidR="005E4144" w:rsidRPr="003E3C76" w:rsidRDefault="005E4144" w:rsidP="005E4144">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9A38B2" w14:textId="77777777" w:rsidR="005E4144" w:rsidRPr="003E3C76" w:rsidRDefault="005E4144" w:rsidP="005E4144">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7DE099" w14:textId="77777777" w:rsidR="005E4144" w:rsidRPr="003E3C76" w:rsidRDefault="005E4144" w:rsidP="005E4144">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1E48EB" w14:textId="77777777" w:rsidR="005E4144" w:rsidRPr="003E3C76" w:rsidRDefault="005E4144" w:rsidP="005E4144">
            <w:pPr>
              <w:jc w:val="right"/>
              <w:rPr>
                <w:rFonts w:eastAsia="Calibri"/>
                <w:sz w:val="20"/>
                <w:szCs w:val="20"/>
                <w:lang w:eastAsia="en-US"/>
              </w:rPr>
            </w:pPr>
          </w:p>
        </w:tc>
      </w:tr>
      <w:tr w:rsidR="005E4144" w14:paraId="03A7C5DB" w14:textId="77777777" w:rsidTr="61D61401">
        <w:trPr>
          <w:trHeight w:val="112"/>
          <w:jc w:val="right"/>
        </w:trPr>
        <w:tc>
          <w:tcPr>
            <w:tcW w:w="988" w:type="dxa"/>
            <w:tcBorders>
              <w:top w:val="single" w:sz="4" w:space="0" w:color="auto"/>
              <w:left w:val="single" w:sz="4" w:space="0" w:color="auto"/>
              <w:bottom w:val="single" w:sz="4" w:space="0" w:color="auto"/>
              <w:right w:val="single" w:sz="4" w:space="0" w:color="auto"/>
            </w:tcBorders>
            <w:shd w:val="clear" w:color="auto" w:fill="CCE2DF"/>
          </w:tcPr>
          <w:p w14:paraId="067F4EF6" w14:textId="0C978EF9" w:rsidR="005E4144" w:rsidRPr="00F97DBC" w:rsidRDefault="005E4144" w:rsidP="005E4144">
            <w:pPr>
              <w:jc w:val="center"/>
              <w:rPr>
                <w:rFonts w:eastAsia="Calibri"/>
                <w:sz w:val="20"/>
                <w:szCs w:val="20"/>
                <w:lang w:eastAsia="en-US"/>
              </w:rPr>
            </w:pPr>
            <w:r w:rsidRPr="00F97DBC">
              <w:rPr>
                <w:rFonts w:eastAsia="Calibri"/>
                <w:sz w:val="20"/>
                <w:szCs w:val="20"/>
                <w:lang w:eastAsia="en-US"/>
              </w:rPr>
              <w:t>6.2.</w:t>
            </w:r>
          </w:p>
        </w:tc>
        <w:tc>
          <w:tcPr>
            <w:tcW w:w="5103" w:type="dxa"/>
            <w:tcBorders>
              <w:top w:val="single" w:sz="4" w:space="0" w:color="auto"/>
              <w:left w:val="single" w:sz="4" w:space="0" w:color="auto"/>
              <w:bottom w:val="single" w:sz="4" w:space="0" w:color="auto"/>
              <w:right w:val="single" w:sz="4" w:space="0" w:color="auto"/>
            </w:tcBorders>
            <w:shd w:val="clear" w:color="auto" w:fill="CCE2DF"/>
            <w:vAlign w:val="center"/>
          </w:tcPr>
          <w:p w14:paraId="5D04FA06" w14:textId="1050BAAA" w:rsidR="005E4144" w:rsidRPr="00F97DBC" w:rsidRDefault="005E4144" w:rsidP="005E4144">
            <w:pPr>
              <w:jc w:val="both"/>
              <w:rPr>
                <w:rFonts w:eastAsia="Calibri"/>
                <w:sz w:val="20"/>
                <w:szCs w:val="20"/>
                <w:lang w:eastAsia="en-US"/>
              </w:rPr>
            </w:pPr>
            <w:r w:rsidRPr="00F97DBC">
              <w:rPr>
                <w:rFonts w:eastAsia="Calibri"/>
                <w:sz w:val="20"/>
                <w:szCs w:val="20"/>
                <w:lang w:eastAsia="en-US"/>
              </w:rPr>
              <w:t>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F89D09" w14:textId="551E9AFE" w:rsidR="005E4144" w:rsidRPr="003E3C76" w:rsidRDefault="005E4144" w:rsidP="005E4144">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AD287A" w14:textId="77777777" w:rsidR="005E4144" w:rsidRPr="003E3C76" w:rsidRDefault="005E4144" w:rsidP="005E4144">
            <w:pPr>
              <w:jc w:val="center"/>
              <w:rPr>
                <w:rFonts w:eastAsia="Calibr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F6B1BB" w14:textId="77777777" w:rsidR="005E4144" w:rsidRPr="003E3C76" w:rsidRDefault="005E4144" w:rsidP="005E4144">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D0B81" w14:textId="77777777" w:rsidR="005E4144" w:rsidRPr="003E3C76" w:rsidRDefault="005E4144" w:rsidP="005E4144">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7F3306" w14:textId="77777777" w:rsidR="005E4144" w:rsidRPr="003E3C76" w:rsidRDefault="005E4144" w:rsidP="005E4144">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D53AE1" w14:textId="77777777" w:rsidR="005E4144" w:rsidRPr="003E3C76" w:rsidRDefault="005E4144" w:rsidP="005E4144">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40B171" w14:textId="77777777" w:rsidR="005E4144" w:rsidRPr="003E3C76" w:rsidRDefault="005E4144" w:rsidP="005E4144">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E3FE83" w14:textId="77777777" w:rsidR="005E4144" w:rsidRPr="003E3C76" w:rsidRDefault="005E4144" w:rsidP="005E4144">
            <w:pPr>
              <w:jc w:val="right"/>
              <w:rPr>
                <w:rFonts w:eastAsia="Calibri"/>
                <w:sz w:val="20"/>
                <w:szCs w:val="20"/>
                <w:lang w:eastAsia="en-US"/>
              </w:rPr>
            </w:pPr>
          </w:p>
        </w:tc>
      </w:tr>
      <w:tr w:rsidR="005E4144" w14:paraId="0C8F8823" w14:textId="77777777" w:rsidTr="61D61401">
        <w:trPr>
          <w:trHeight w:val="300"/>
          <w:jc w:val="right"/>
        </w:trPr>
        <w:tc>
          <w:tcPr>
            <w:tcW w:w="988" w:type="dxa"/>
            <w:tcBorders>
              <w:top w:val="single" w:sz="4" w:space="0" w:color="auto"/>
              <w:left w:val="single" w:sz="4" w:space="0" w:color="auto"/>
              <w:bottom w:val="single" w:sz="4" w:space="0" w:color="auto"/>
              <w:right w:val="single" w:sz="4" w:space="0" w:color="auto"/>
            </w:tcBorders>
            <w:shd w:val="clear" w:color="auto" w:fill="CCE2DF"/>
          </w:tcPr>
          <w:p w14:paraId="76B4F9DB" w14:textId="0603C421" w:rsidR="005E4144" w:rsidRPr="00F97DBC" w:rsidRDefault="005E4144" w:rsidP="005E4144">
            <w:pPr>
              <w:jc w:val="right"/>
              <w:rPr>
                <w:rFonts w:eastAsia="Calibri"/>
                <w:sz w:val="20"/>
                <w:szCs w:val="20"/>
                <w:lang w:eastAsia="en-US"/>
              </w:rPr>
            </w:pPr>
            <w:r w:rsidRPr="00F97DBC">
              <w:rPr>
                <w:rFonts w:eastAsia="Calibri"/>
                <w:sz w:val="20"/>
                <w:szCs w:val="20"/>
                <w:lang w:eastAsia="en-US"/>
              </w:rPr>
              <w:t>6.2.1.</w:t>
            </w:r>
          </w:p>
        </w:tc>
        <w:tc>
          <w:tcPr>
            <w:tcW w:w="5103" w:type="dxa"/>
            <w:tcBorders>
              <w:top w:val="single" w:sz="4" w:space="0" w:color="auto"/>
              <w:left w:val="single" w:sz="4" w:space="0" w:color="auto"/>
              <w:bottom w:val="single" w:sz="4" w:space="0" w:color="auto"/>
              <w:right w:val="single" w:sz="4" w:space="0" w:color="auto"/>
            </w:tcBorders>
            <w:shd w:val="clear" w:color="auto" w:fill="CCE2DF"/>
            <w:vAlign w:val="center"/>
          </w:tcPr>
          <w:p w14:paraId="326AC28E" w14:textId="77777777" w:rsidR="005E4144" w:rsidRPr="00F97DBC" w:rsidRDefault="005E4144" w:rsidP="005E4144">
            <w:pPr>
              <w:jc w:val="both"/>
              <w:rPr>
                <w:rFonts w:eastAsia="Calibri"/>
                <w:sz w:val="20"/>
                <w:szCs w:val="20"/>
                <w:lang w:eastAsia="en-US"/>
              </w:rPr>
            </w:pPr>
            <w:r w:rsidRPr="00F97DBC">
              <w:rPr>
                <w:rFonts w:eastAsia="Calibri"/>
                <w:sz w:val="20"/>
                <w:szCs w:val="20"/>
                <w:lang w:eastAsia="en-US"/>
              </w:rPr>
              <w:t>Jaunradītu darba vietu aprīkojuma iegādes vai īres izmaksas</w:t>
            </w:r>
          </w:p>
          <w:p w14:paraId="42530204" w14:textId="5FC82D39" w:rsidR="005E4144" w:rsidRPr="00F97DBC" w:rsidRDefault="005E4144" w:rsidP="005E4144">
            <w:pPr>
              <w:jc w:val="both"/>
              <w:rPr>
                <w:rFonts w:eastAsia="Calibri"/>
                <w:i/>
                <w:iCs/>
                <w:color w:val="0000FF"/>
                <w:sz w:val="20"/>
                <w:szCs w:val="20"/>
                <w:lang w:eastAsia="en-US"/>
              </w:rPr>
            </w:pPr>
            <w:r w:rsidRPr="00F97DBC">
              <w:rPr>
                <w:rFonts w:eastAsia="Calibri"/>
                <w:i/>
                <w:iCs/>
                <w:color w:val="0000FF"/>
                <w:sz w:val="20"/>
                <w:szCs w:val="20"/>
                <w:lang w:eastAsia="en-US"/>
              </w:rPr>
              <w:t xml:space="preserve">Atbilstoši SAM MK noteikumu </w:t>
            </w:r>
            <w:r w:rsidR="00C749AB">
              <w:rPr>
                <w:rFonts w:eastAsia="Calibri"/>
                <w:i/>
                <w:iCs/>
                <w:color w:val="0000FF"/>
                <w:sz w:val="20"/>
                <w:szCs w:val="20"/>
                <w:lang w:eastAsia="en-US"/>
              </w:rPr>
              <w:t>23.8</w:t>
            </w:r>
            <w:r w:rsidRPr="00F97DBC">
              <w:rPr>
                <w:rFonts w:eastAsia="Calibri"/>
                <w:i/>
                <w:iCs/>
                <w:color w:val="0000FF"/>
                <w:sz w:val="20"/>
                <w:szCs w:val="20"/>
                <w:lang w:eastAsia="en-US"/>
              </w:rPr>
              <w:t>. apakšpunktam darba vietu aprīkojuma iegādes izmaksas jaunu darba vietu radīšanai vai, ja aprīkojums ir nolietojies un tiek norakstīts, esošo darba vietu uzturēšanai un remontam ne vairāk kā 3000 </w:t>
            </w:r>
            <w:proofErr w:type="spellStart"/>
            <w:r w:rsidRPr="00F97DBC">
              <w:rPr>
                <w:rFonts w:eastAsia="Calibri"/>
                <w:i/>
                <w:iCs/>
                <w:color w:val="0000FF"/>
                <w:sz w:val="20"/>
                <w:szCs w:val="20"/>
                <w:lang w:eastAsia="en-US"/>
              </w:rPr>
              <w:t>euro</w:t>
            </w:r>
            <w:proofErr w:type="spellEnd"/>
            <w:r w:rsidRPr="00F97DBC">
              <w:rPr>
                <w:rFonts w:eastAsia="Calibri"/>
                <w:i/>
                <w:iCs/>
                <w:color w:val="0000FF"/>
                <w:sz w:val="20"/>
                <w:szCs w:val="20"/>
                <w:lang w:eastAsia="en-US"/>
              </w:rPr>
              <w:t xml:space="preserve"> apmērā vienai darba vietai visā projekta īstenošanas laikā personālam, kas projektā ir nodarbināts vismaz 30 % darba laika, ievērojot šādus nosacījumus:</w:t>
            </w:r>
          </w:p>
          <w:p w14:paraId="3B000CCC" w14:textId="528F849D" w:rsidR="005E4144" w:rsidRPr="00F97DBC" w:rsidRDefault="005E4144" w:rsidP="006C119B">
            <w:pPr>
              <w:pStyle w:val="ListParagraph"/>
              <w:numPr>
                <w:ilvl w:val="0"/>
                <w:numId w:val="53"/>
              </w:numPr>
              <w:ind w:left="179" w:hanging="179"/>
              <w:jc w:val="both"/>
              <w:rPr>
                <w:rFonts w:ascii="Times New Roman" w:hAnsi="Times New Roman"/>
                <w:i/>
                <w:iCs/>
                <w:color w:val="0000FF"/>
                <w:sz w:val="20"/>
                <w:szCs w:val="20"/>
              </w:rPr>
            </w:pPr>
            <w:r w:rsidRPr="00F97DBC">
              <w:rPr>
                <w:rFonts w:ascii="Times New Roman" w:hAnsi="Times New Roman"/>
                <w:i/>
                <w:iCs/>
                <w:color w:val="0000FF"/>
                <w:sz w:val="20"/>
                <w:szCs w:val="20"/>
              </w:rPr>
              <w:t>ja projekta vadības vai īstenošanas personāls ir nodarbināts projektā normālu darba laiku, jaunradītās darba vietas aprīkojuma iegādes vai nomas izmaksas ir attiecināmas 100 % apmērā;</w:t>
            </w:r>
          </w:p>
          <w:p w14:paraId="1FA2B010" w14:textId="77777777" w:rsidR="005E4144" w:rsidRPr="00F97DBC" w:rsidRDefault="005E4144" w:rsidP="006C119B">
            <w:pPr>
              <w:pStyle w:val="ListParagraph"/>
              <w:numPr>
                <w:ilvl w:val="0"/>
                <w:numId w:val="53"/>
              </w:numPr>
              <w:ind w:left="179" w:hanging="179"/>
              <w:jc w:val="both"/>
              <w:rPr>
                <w:rFonts w:ascii="Times New Roman" w:hAnsi="Times New Roman"/>
                <w:i/>
                <w:iCs/>
                <w:color w:val="0000FF"/>
                <w:sz w:val="20"/>
                <w:szCs w:val="20"/>
              </w:rPr>
            </w:pPr>
            <w:r w:rsidRPr="00F97DBC">
              <w:rPr>
                <w:rFonts w:ascii="Times New Roman" w:hAnsi="Times New Roman"/>
                <w:i/>
                <w:iCs/>
                <w:color w:val="0000FF"/>
                <w:sz w:val="20"/>
                <w:szCs w:val="20"/>
              </w:rPr>
              <w:lastRenderedPageBreak/>
              <w:t>ja projekta vadības vai īstenošanas personāls ir nodarbināts projektā nepilnu darba laiku, jaunradītās darba vietas aprīkojuma iegādes vai nomas izmaksas ir attiecināmas proporcionāli darba slodzes procentuālajam sadalījumam;</w:t>
            </w:r>
          </w:p>
          <w:p w14:paraId="17E23CB9" w14:textId="778C8F06" w:rsidR="005E4144" w:rsidRPr="00F97DBC" w:rsidRDefault="005E4144" w:rsidP="006C119B">
            <w:pPr>
              <w:pStyle w:val="ListParagraph"/>
              <w:numPr>
                <w:ilvl w:val="0"/>
                <w:numId w:val="53"/>
              </w:numPr>
              <w:spacing w:after="0"/>
              <w:ind w:left="179" w:hanging="179"/>
              <w:jc w:val="both"/>
              <w:rPr>
                <w:rFonts w:ascii="Times New Roman" w:hAnsi="Times New Roman"/>
                <w:i/>
                <w:iCs/>
                <w:color w:val="0000FF"/>
                <w:sz w:val="20"/>
                <w:szCs w:val="20"/>
              </w:rPr>
            </w:pPr>
            <w:r w:rsidRPr="00F97DBC">
              <w:rPr>
                <w:rFonts w:ascii="Times New Roman" w:hAnsi="Times New Roman"/>
                <w:i/>
                <w:iCs/>
                <w:color w:val="0000FF"/>
                <w:sz w:val="20"/>
                <w:szCs w:val="20"/>
              </w:rPr>
              <w:t xml:space="preserve">ja tiek izmantots </w:t>
            </w:r>
            <w:proofErr w:type="spellStart"/>
            <w:r w:rsidRPr="00F97DBC">
              <w:rPr>
                <w:rFonts w:ascii="Times New Roman" w:hAnsi="Times New Roman"/>
                <w:i/>
                <w:iCs/>
                <w:color w:val="0000FF"/>
                <w:sz w:val="20"/>
                <w:szCs w:val="20"/>
              </w:rPr>
              <w:t>daļlaika</w:t>
            </w:r>
            <w:proofErr w:type="spellEnd"/>
            <w:r w:rsidRPr="00F97DBC">
              <w:rPr>
                <w:rFonts w:ascii="Times New Roman" w:hAnsi="Times New Roman"/>
                <w:i/>
                <w:iCs/>
                <w:color w:val="0000FF"/>
                <w:sz w:val="20"/>
                <w:szCs w:val="20"/>
              </w:rPr>
              <w:t xml:space="preserve"> izmaksu </w:t>
            </w:r>
            <w:proofErr w:type="spellStart"/>
            <w:r w:rsidRPr="00F97DBC">
              <w:rPr>
                <w:rFonts w:ascii="Times New Roman" w:hAnsi="Times New Roman"/>
                <w:i/>
                <w:iCs/>
                <w:color w:val="0000FF"/>
                <w:sz w:val="20"/>
                <w:szCs w:val="20"/>
              </w:rPr>
              <w:t>attiecināmības</w:t>
            </w:r>
            <w:proofErr w:type="spellEnd"/>
            <w:r w:rsidRPr="00F97DBC">
              <w:rPr>
                <w:rFonts w:ascii="Times New Roman" w:hAnsi="Times New Roman"/>
                <w:i/>
                <w:iCs/>
                <w:color w:val="0000FF"/>
                <w:sz w:val="20"/>
                <w:szCs w:val="20"/>
              </w:rPr>
              <w:t> princips, tiek ņemts vērā darbinieka iesaistes periods projektā pret projekta kopējo īstenošanas ilgumu, kā arī proporcionāli darba slodzes procentuālajam sadalījumam.</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4049EA" w14:textId="122CE794" w:rsidR="005E4144" w:rsidRPr="003E3C76" w:rsidRDefault="005E4144" w:rsidP="005E4144">
            <w:pPr>
              <w:jc w:val="center"/>
              <w:rPr>
                <w:rFonts w:eastAsia="Calibri"/>
                <w:sz w:val="20"/>
                <w:szCs w:val="20"/>
                <w:lang w:eastAsia="en-US"/>
              </w:rPr>
            </w:pPr>
            <w:r w:rsidRPr="003E3C76">
              <w:rPr>
                <w:rFonts w:eastAsia="Calibri"/>
                <w:sz w:val="20"/>
                <w:szCs w:val="20"/>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608581" w14:textId="5676F46A" w:rsidR="005E4144" w:rsidRPr="003E3C76" w:rsidRDefault="000F5C1B" w:rsidP="005E4144">
            <w:pPr>
              <w:jc w:val="center"/>
              <w:rPr>
                <w:rFonts w:eastAsia="Calibri"/>
                <w:sz w:val="20"/>
                <w:szCs w:val="20"/>
                <w:lang w:eastAsia="en-US"/>
              </w:rPr>
            </w:pPr>
            <w:r w:rsidRPr="003E3C76">
              <w:rPr>
                <w:rFonts w:eastAsia="Calibri"/>
                <w:sz w:val="20"/>
                <w:szCs w:val="20"/>
                <w:lang w:eastAsia="en-US"/>
              </w:rPr>
              <w:t>-</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EE6421" w14:textId="77777777" w:rsidR="005E4144" w:rsidRPr="003E3C76" w:rsidRDefault="005E4144" w:rsidP="005E4144">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841DA8" w14:textId="77777777" w:rsidR="005E4144" w:rsidRPr="003E3C76" w:rsidRDefault="005E4144" w:rsidP="005E4144">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727D70" w14:textId="77777777" w:rsidR="005E4144" w:rsidRPr="003E3C76" w:rsidRDefault="005E4144" w:rsidP="005E4144">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430F7F" w14:textId="77777777" w:rsidR="005E4144" w:rsidRPr="003E3C76" w:rsidRDefault="005E4144" w:rsidP="005E4144">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664DC" w14:textId="77777777" w:rsidR="005E4144" w:rsidRPr="003E3C76" w:rsidRDefault="005E4144" w:rsidP="005E4144">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483114" w14:textId="77777777" w:rsidR="005E4144" w:rsidRPr="003E3C76" w:rsidRDefault="005E4144" w:rsidP="005E4144">
            <w:pPr>
              <w:jc w:val="right"/>
              <w:rPr>
                <w:rFonts w:eastAsia="Calibri"/>
                <w:sz w:val="20"/>
                <w:szCs w:val="20"/>
                <w:lang w:eastAsia="en-US"/>
              </w:rPr>
            </w:pPr>
          </w:p>
        </w:tc>
      </w:tr>
      <w:tr w:rsidR="005E4144" w14:paraId="15CD02FD" w14:textId="77777777" w:rsidTr="61D61401">
        <w:trPr>
          <w:trHeight w:val="150"/>
          <w:jc w:val="right"/>
        </w:trPr>
        <w:tc>
          <w:tcPr>
            <w:tcW w:w="988" w:type="dxa"/>
            <w:tcBorders>
              <w:top w:val="nil"/>
              <w:left w:val="single" w:sz="4" w:space="0" w:color="auto"/>
              <w:bottom w:val="single" w:sz="4" w:space="0" w:color="auto"/>
              <w:right w:val="nil"/>
            </w:tcBorders>
            <w:shd w:val="clear" w:color="auto" w:fill="CCE2DF"/>
            <w:hideMark/>
          </w:tcPr>
          <w:p w14:paraId="20E0E2D6" w14:textId="77777777" w:rsidR="005E4144" w:rsidRPr="003E3C76" w:rsidRDefault="005E4144" w:rsidP="005E4144">
            <w:pPr>
              <w:rPr>
                <w:rFonts w:eastAsia="Calibri"/>
                <w:b/>
                <w:bCs/>
                <w:sz w:val="20"/>
                <w:szCs w:val="20"/>
                <w:lang w:eastAsia="en-US"/>
              </w:rPr>
            </w:pPr>
            <w:r w:rsidRPr="003E3C76">
              <w:rPr>
                <w:rFonts w:eastAsia="Calibri"/>
                <w:b/>
                <w:bCs/>
                <w:sz w:val="20"/>
                <w:szCs w:val="20"/>
                <w:lang w:eastAsia="en-US"/>
              </w:rPr>
              <w:t>10.</w:t>
            </w:r>
          </w:p>
        </w:tc>
        <w:tc>
          <w:tcPr>
            <w:tcW w:w="5103" w:type="dxa"/>
            <w:tcBorders>
              <w:top w:val="nil"/>
              <w:left w:val="single" w:sz="4" w:space="0" w:color="auto"/>
              <w:bottom w:val="single" w:sz="4" w:space="0" w:color="auto"/>
              <w:right w:val="single" w:sz="4" w:space="0" w:color="auto"/>
            </w:tcBorders>
            <w:shd w:val="clear" w:color="auto" w:fill="CCE2DF"/>
            <w:vAlign w:val="center"/>
            <w:hideMark/>
          </w:tcPr>
          <w:p w14:paraId="6E6AF4A5" w14:textId="77777777" w:rsidR="005E4144" w:rsidRPr="003E3C76" w:rsidRDefault="005E4144" w:rsidP="005E4144">
            <w:pPr>
              <w:jc w:val="both"/>
              <w:rPr>
                <w:rFonts w:eastAsia="Calibri"/>
                <w:b/>
                <w:bCs/>
                <w:sz w:val="20"/>
                <w:szCs w:val="20"/>
                <w:lang w:eastAsia="en-US"/>
              </w:rPr>
            </w:pPr>
            <w:r w:rsidRPr="003E3C76">
              <w:rPr>
                <w:rFonts w:eastAsia="Calibri"/>
                <w:b/>
                <w:bCs/>
                <w:sz w:val="20"/>
                <w:szCs w:val="20"/>
                <w:lang w:eastAsia="en-US"/>
              </w:rPr>
              <w:t>Informatīvo un publicitātes pasākumu izmaksas</w:t>
            </w:r>
          </w:p>
        </w:tc>
        <w:tc>
          <w:tcPr>
            <w:tcW w:w="992" w:type="dxa"/>
            <w:tcBorders>
              <w:top w:val="nil"/>
              <w:left w:val="nil"/>
              <w:bottom w:val="single" w:sz="4" w:space="0" w:color="auto"/>
              <w:right w:val="single" w:sz="4" w:space="0" w:color="auto"/>
            </w:tcBorders>
            <w:shd w:val="clear" w:color="auto" w:fill="E2EFD9" w:themeFill="accent6" w:themeFillTint="33"/>
          </w:tcPr>
          <w:p w14:paraId="18385408" w14:textId="0AD26A85" w:rsidR="005E4144" w:rsidRPr="003E3C76" w:rsidRDefault="005E4144" w:rsidP="005E4144">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FC7493" w14:textId="7FC6DB27" w:rsidR="005E4144" w:rsidRPr="003E3C76" w:rsidRDefault="005E4144" w:rsidP="005E4144">
            <w:pPr>
              <w:jc w:val="center"/>
              <w:rPr>
                <w:rFonts w:eastAsia="Calibr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10F1AF" w14:textId="77777777" w:rsidR="005E4144" w:rsidRPr="003E3C76" w:rsidRDefault="005E4144" w:rsidP="005E4144">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14AEF2" w14:textId="77777777" w:rsidR="005E4144" w:rsidRPr="003E3C76" w:rsidRDefault="005E4144" w:rsidP="005E4144">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87B17" w14:textId="77777777" w:rsidR="005E4144" w:rsidRPr="003E3C76" w:rsidRDefault="005E4144" w:rsidP="005E4144">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E700E3" w14:textId="77777777" w:rsidR="005E4144" w:rsidRPr="003E3C76" w:rsidRDefault="005E4144" w:rsidP="005E4144">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19F502" w14:textId="77777777" w:rsidR="005E4144" w:rsidRPr="003E3C76" w:rsidRDefault="005E4144" w:rsidP="005E4144">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D920D3" w14:textId="77777777" w:rsidR="005E4144" w:rsidRPr="003E3C76" w:rsidRDefault="005E4144" w:rsidP="005E4144">
            <w:pPr>
              <w:jc w:val="right"/>
              <w:rPr>
                <w:rFonts w:eastAsia="Calibri"/>
                <w:sz w:val="20"/>
                <w:szCs w:val="20"/>
                <w:lang w:eastAsia="en-US"/>
              </w:rPr>
            </w:pPr>
          </w:p>
        </w:tc>
      </w:tr>
      <w:tr w:rsidR="005E4144" w14:paraId="2C1DDE0B" w14:textId="77777777" w:rsidTr="61D61401">
        <w:trPr>
          <w:trHeight w:val="300"/>
          <w:jc w:val="right"/>
        </w:trPr>
        <w:tc>
          <w:tcPr>
            <w:tcW w:w="988" w:type="dxa"/>
            <w:tcBorders>
              <w:top w:val="nil"/>
              <w:left w:val="single" w:sz="4" w:space="0" w:color="auto"/>
              <w:bottom w:val="single" w:sz="4" w:space="0" w:color="auto"/>
              <w:right w:val="nil"/>
            </w:tcBorders>
            <w:shd w:val="clear" w:color="auto" w:fill="CCE2DF"/>
          </w:tcPr>
          <w:p w14:paraId="334482EC" w14:textId="3C0660A1" w:rsidR="005E4144" w:rsidRPr="003E3C76" w:rsidRDefault="005E4144" w:rsidP="005E4144">
            <w:pPr>
              <w:jc w:val="center"/>
              <w:rPr>
                <w:rFonts w:eastAsia="Calibri"/>
                <w:sz w:val="20"/>
                <w:szCs w:val="20"/>
                <w:lang w:eastAsia="en-US"/>
              </w:rPr>
            </w:pPr>
            <w:r w:rsidRPr="003E3C76">
              <w:rPr>
                <w:rFonts w:eastAsia="Calibri"/>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CCE2DF"/>
            <w:vAlign w:val="center"/>
          </w:tcPr>
          <w:p w14:paraId="24634E7D" w14:textId="67553282" w:rsidR="005E4144" w:rsidRPr="003E3C76" w:rsidRDefault="005E4144" w:rsidP="005E4144">
            <w:pPr>
              <w:jc w:val="both"/>
              <w:rPr>
                <w:rFonts w:eastAsia="Calibri"/>
                <w:sz w:val="20"/>
                <w:szCs w:val="20"/>
                <w:lang w:eastAsia="en-US"/>
              </w:rPr>
            </w:pPr>
            <w:r w:rsidRPr="003E3C76">
              <w:rPr>
                <w:rFonts w:eastAsia="Calibri"/>
                <w:sz w:val="20"/>
                <w:szCs w:val="20"/>
                <w:lang w:eastAsia="en-US"/>
              </w:rPr>
              <w:t>Komunikācijas un vizuālās identitātes prasību nodrošināšanas izmaksas</w:t>
            </w:r>
          </w:p>
          <w:p w14:paraId="2773288B" w14:textId="78C49669" w:rsidR="005E4144" w:rsidRPr="003E3C76" w:rsidRDefault="005E4144" w:rsidP="005E4144">
            <w:pPr>
              <w:jc w:val="both"/>
              <w:rPr>
                <w:rFonts w:eastAsia="Calibri"/>
                <w:i/>
                <w:iCs/>
                <w:color w:val="0000FF"/>
                <w:sz w:val="20"/>
                <w:szCs w:val="20"/>
                <w:lang w:eastAsia="en-US"/>
              </w:rPr>
            </w:pPr>
            <w:r w:rsidRPr="003E3C76">
              <w:rPr>
                <w:rFonts w:eastAsia="Calibri"/>
                <w:i/>
                <w:iCs/>
                <w:color w:val="0000FF"/>
                <w:sz w:val="20"/>
                <w:szCs w:val="20"/>
                <w:lang w:eastAsia="en-US"/>
              </w:rPr>
              <w:t xml:space="preserve">Atbilstoši SAM MK noteikumu </w:t>
            </w:r>
            <w:r w:rsidR="00884839">
              <w:rPr>
                <w:rFonts w:eastAsia="Calibri"/>
                <w:i/>
                <w:iCs/>
                <w:color w:val="0000FF"/>
                <w:sz w:val="20"/>
                <w:szCs w:val="20"/>
                <w:lang w:eastAsia="en-US"/>
              </w:rPr>
              <w:t>23.9</w:t>
            </w:r>
            <w:r w:rsidRPr="003E3C76">
              <w:rPr>
                <w:rFonts w:eastAsia="Calibri"/>
                <w:i/>
                <w:iCs/>
                <w:color w:val="0000FF"/>
                <w:sz w:val="20"/>
                <w:szCs w:val="20"/>
                <w:lang w:eastAsia="en-US"/>
              </w:rPr>
              <w:t>. apakšpunktam ar projekta darbībām tieši saistīto komunikācijas un vizuālās identitātes prasību nodrošināšanas izmaksas saskaņā ar normatīvo aktu par kārtību, kādā Eiropas Savienības fondu vadībā iesaistītās institūcijas nodrošina šo fondu ieviešanu 2021.–2027. gada plānošanas periodā.</w:t>
            </w:r>
          </w:p>
          <w:p w14:paraId="665F5FF7" w14:textId="752B2EFB" w:rsidR="005E4144" w:rsidRPr="003E3C76" w:rsidRDefault="005E4144" w:rsidP="005E4144">
            <w:pPr>
              <w:jc w:val="both"/>
              <w:rPr>
                <w:rFonts w:eastAsia="Calibri"/>
                <w:sz w:val="20"/>
                <w:szCs w:val="20"/>
                <w:lang w:eastAsia="en-US"/>
              </w:rPr>
            </w:pPr>
            <w:r w:rsidRPr="003E3C76">
              <w:rPr>
                <w:rFonts w:eastAsia="Calibri"/>
                <w:i/>
                <w:color w:val="0000FF"/>
                <w:sz w:val="20"/>
                <w:szCs w:val="20"/>
                <w:lang w:eastAsia="en-US"/>
              </w:rPr>
              <w:t xml:space="preserve">Izmaksas atbilstoši SAM MK noteikumu </w:t>
            </w:r>
            <w:r w:rsidR="00761C3C">
              <w:rPr>
                <w:rFonts w:eastAsia="Calibri"/>
                <w:i/>
                <w:color w:val="0000FF"/>
                <w:sz w:val="20"/>
                <w:szCs w:val="20"/>
                <w:lang w:eastAsia="en-US"/>
              </w:rPr>
              <w:t>23.9</w:t>
            </w:r>
            <w:r w:rsidRPr="003E3C76">
              <w:rPr>
                <w:rFonts w:eastAsia="Calibri"/>
                <w:i/>
                <w:color w:val="0000FF"/>
                <w:sz w:val="20"/>
                <w:szCs w:val="20"/>
                <w:lang w:eastAsia="en-US"/>
              </w:rPr>
              <w:t xml:space="preserve">. apakšpunktam </w:t>
            </w:r>
            <w:r w:rsidRPr="0072183B">
              <w:rPr>
                <w:rFonts w:eastAsia="Calibri"/>
                <w:b/>
                <w:bCs/>
                <w:i/>
                <w:color w:val="0000FF"/>
                <w:sz w:val="20"/>
                <w:szCs w:val="20"/>
                <w:lang w:eastAsia="en-US"/>
              </w:rPr>
              <w:t>nepārsniedz 1 %</w:t>
            </w:r>
            <w:r w:rsidRPr="003E3C76">
              <w:rPr>
                <w:rFonts w:eastAsia="Calibri"/>
                <w:i/>
                <w:color w:val="0000FF"/>
                <w:sz w:val="20"/>
                <w:szCs w:val="20"/>
                <w:lang w:eastAsia="en-US"/>
              </w:rPr>
              <w:t xml:space="preserve"> no projekta kopējām tiešajām attiecināmajām izmaksām.</w:t>
            </w:r>
          </w:p>
        </w:tc>
        <w:tc>
          <w:tcPr>
            <w:tcW w:w="992" w:type="dxa"/>
            <w:tcBorders>
              <w:top w:val="nil"/>
              <w:left w:val="nil"/>
              <w:bottom w:val="single" w:sz="4" w:space="0" w:color="auto"/>
              <w:right w:val="single" w:sz="4" w:space="0" w:color="auto"/>
            </w:tcBorders>
            <w:shd w:val="clear" w:color="auto" w:fill="E2EFD9" w:themeFill="accent6" w:themeFillTint="33"/>
          </w:tcPr>
          <w:p w14:paraId="73F16477" w14:textId="6F520A97" w:rsidR="005E4144" w:rsidRPr="003E3C76" w:rsidRDefault="005E4144" w:rsidP="005E4144">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A80BFD" w14:textId="4F180E93" w:rsidR="005E4144" w:rsidRPr="003E3C76" w:rsidRDefault="000F5C1B" w:rsidP="005E4144">
            <w:pPr>
              <w:jc w:val="center"/>
              <w:rPr>
                <w:rFonts w:eastAsia="Calibri"/>
                <w:sz w:val="20"/>
                <w:szCs w:val="20"/>
                <w:lang w:eastAsia="en-US"/>
              </w:rPr>
            </w:pPr>
            <w:r w:rsidRPr="003E3C76">
              <w:rPr>
                <w:rFonts w:eastAsia="Calibri"/>
                <w:sz w:val="20"/>
                <w:szCs w:val="20"/>
                <w:lang w:eastAsia="en-US"/>
              </w:rPr>
              <w:t>-</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E0ABF8" w14:textId="77777777" w:rsidR="005E4144" w:rsidRPr="003E3C76" w:rsidRDefault="005E4144" w:rsidP="005E4144">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3238BD" w14:textId="77777777" w:rsidR="005E4144" w:rsidRPr="003E3C76" w:rsidRDefault="005E4144" w:rsidP="005E4144">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776DD" w14:textId="77777777" w:rsidR="005E4144" w:rsidRPr="003E3C76" w:rsidRDefault="005E4144" w:rsidP="005E4144">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57CBB5" w14:textId="77777777" w:rsidR="005E4144" w:rsidRPr="003E3C76" w:rsidRDefault="005E4144" w:rsidP="005E4144">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2ECD46" w14:textId="77777777" w:rsidR="005E4144" w:rsidRPr="003E3C76" w:rsidRDefault="005E4144" w:rsidP="005E4144">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85CD32" w14:textId="77777777" w:rsidR="005E4144" w:rsidRPr="003E3C76" w:rsidRDefault="005E4144" w:rsidP="005E4144">
            <w:pPr>
              <w:jc w:val="right"/>
              <w:rPr>
                <w:rFonts w:eastAsia="Calibri"/>
                <w:sz w:val="20"/>
                <w:szCs w:val="20"/>
                <w:lang w:eastAsia="en-US"/>
              </w:rPr>
            </w:pPr>
          </w:p>
        </w:tc>
      </w:tr>
      <w:tr w:rsidR="00FA0835" w14:paraId="475B673C"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hideMark/>
          </w:tcPr>
          <w:p w14:paraId="6273A1E0" w14:textId="6E503AF1" w:rsidR="00571626" w:rsidRPr="003E3C76" w:rsidRDefault="00571626" w:rsidP="00571626">
            <w:pPr>
              <w:rPr>
                <w:rFonts w:eastAsia="Calibri"/>
                <w:b/>
                <w:bCs/>
                <w:sz w:val="20"/>
                <w:szCs w:val="20"/>
                <w:lang w:eastAsia="en-US"/>
              </w:rPr>
            </w:pPr>
            <w:r w:rsidRPr="003E3C76">
              <w:rPr>
                <w:rFonts w:eastAsia="Calibri"/>
                <w:b/>
                <w:bCs/>
                <w:sz w:val="20"/>
                <w:szCs w:val="20"/>
                <w:lang w:eastAsia="en-US"/>
              </w:rPr>
              <w:t>13.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hideMark/>
          </w:tcPr>
          <w:p w14:paraId="0915F242" w14:textId="13DD94D2" w:rsidR="00571626" w:rsidRPr="003E3C76" w:rsidRDefault="00571626" w:rsidP="00571626">
            <w:pPr>
              <w:jc w:val="both"/>
              <w:rPr>
                <w:rFonts w:eastAsia="Calibri"/>
                <w:b/>
                <w:bCs/>
                <w:sz w:val="20"/>
                <w:szCs w:val="20"/>
                <w:lang w:eastAsia="en-US"/>
              </w:rPr>
            </w:pPr>
            <w:r w:rsidRPr="003E3C76">
              <w:rPr>
                <w:rFonts w:eastAsia="Calibri"/>
                <w:b/>
                <w:bCs/>
                <w:sz w:val="20"/>
                <w:szCs w:val="20"/>
                <w:lang w:eastAsia="en-US"/>
              </w:rPr>
              <w:t>Pārējās projekta īstenošanas izmaksas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FB8653" w14:textId="77777777" w:rsidR="00571626" w:rsidRPr="003E3C76" w:rsidRDefault="00571626"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15CE868" w14:textId="77777777" w:rsidR="00571626" w:rsidRPr="003E3C76" w:rsidRDefault="00571626"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44CB7D8" w14:textId="77777777" w:rsidR="00571626" w:rsidRPr="003E3C76" w:rsidRDefault="0057162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35C00C"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0F155964"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12FA50"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19B69E"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7F7FEC" w14:textId="77777777" w:rsidR="00571626" w:rsidRPr="003E3C76" w:rsidRDefault="00571626" w:rsidP="00571626">
            <w:pPr>
              <w:jc w:val="right"/>
              <w:rPr>
                <w:rFonts w:eastAsia="Calibri"/>
                <w:sz w:val="20"/>
                <w:szCs w:val="20"/>
                <w:lang w:eastAsia="en-US"/>
              </w:rPr>
            </w:pPr>
          </w:p>
        </w:tc>
      </w:tr>
      <w:tr w:rsidR="00FA0835" w14:paraId="7CA8C391"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6F31FB31" w14:textId="288A3BCC" w:rsidR="00571626" w:rsidRPr="003E3C76" w:rsidRDefault="00571626" w:rsidP="00571626">
            <w:pPr>
              <w:jc w:val="center"/>
              <w:rPr>
                <w:rFonts w:eastAsia="Calibri"/>
                <w:sz w:val="20"/>
                <w:szCs w:val="20"/>
                <w:lang w:eastAsia="en-US"/>
              </w:rPr>
            </w:pPr>
            <w:r w:rsidRPr="003E3C76">
              <w:rPr>
                <w:rFonts w:eastAsia="Calibri"/>
                <w:sz w:val="20"/>
                <w:szCs w:val="20"/>
                <w:lang w:eastAsia="en-US"/>
              </w:rPr>
              <w:t>13.1.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16B7AB8B" w14:textId="5297E014" w:rsidR="006332C4" w:rsidRDefault="00AE5AAE" w:rsidP="00571626">
            <w:pPr>
              <w:jc w:val="both"/>
              <w:rPr>
                <w:rFonts w:eastAsia="Calibri"/>
                <w:sz w:val="20"/>
                <w:szCs w:val="20"/>
                <w:lang w:eastAsia="en-US"/>
              </w:rPr>
            </w:pPr>
            <w:r w:rsidRPr="00AE5AAE">
              <w:rPr>
                <w:rFonts w:eastAsia="Calibri"/>
                <w:sz w:val="20"/>
                <w:szCs w:val="20"/>
                <w:lang w:eastAsia="en-US"/>
              </w:rPr>
              <w:t xml:space="preserve">Preču un pakalpojumu līgumu izmaksas </w:t>
            </w:r>
            <w:r w:rsidR="006332C4" w:rsidRPr="006332C4">
              <w:rPr>
                <w:rFonts w:eastAsia="Calibri"/>
                <w:sz w:val="20"/>
                <w:szCs w:val="20"/>
                <w:lang w:eastAsia="en-US"/>
              </w:rPr>
              <w:t>SAM MK noteikumu</w:t>
            </w:r>
            <w:r w:rsidRPr="00AE5AAE">
              <w:rPr>
                <w:rFonts w:eastAsia="Calibri"/>
                <w:sz w:val="20"/>
                <w:szCs w:val="20"/>
                <w:lang w:eastAsia="en-US"/>
              </w:rPr>
              <w:t xml:space="preserve"> 20.2., 20.3., 20.5. un 20.6. apakšpunktā minētajām atbalstāmajām darbībām (ja attiecināms)</w:t>
            </w:r>
            <w:r w:rsidR="00D40D70">
              <w:rPr>
                <w:rFonts w:eastAsia="Calibri"/>
                <w:sz w:val="20"/>
                <w:szCs w:val="20"/>
                <w:lang w:eastAsia="en-US"/>
              </w:rPr>
              <w:t xml:space="preserve">, tai skaitā </w:t>
            </w:r>
            <w:r w:rsidR="00D40D70" w:rsidRPr="000A7056">
              <w:rPr>
                <w:rFonts w:eastAsia="Calibri"/>
                <w:sz w:val="20"/>
                <w:szCs w:val="20"/>
                <w:lang w:eastAsia="en-US"/>
              </w:rPr>
              <w:t xml:space="preserve">Izmaksas vēsturiskajās kūdras ieguves vietās veikto pētījumu rezultātā iegūto datu iegādei, ja tie nav brīvi pieejami vai nav pieejami izmantošanai pēc pieprasījuma reģionu attīstības plānošanā, izņemot </w:t>
            </w:r>
            <w:r w:rsidR="00D40D70" w:rsidRPr="006332C4">
              <w:rPr>
                <w:rFonts w:eastAsia="Calibri"/>
                <w:sz w:val="20"/>
                <w:szCs w:val="20"/>
                <w:lang w:eastAsia="en-US"/>
              </w:rPr>
              <w:t>SAM MK</w:t>
            </w:r>
            <w:r w:rsidR="00D40D70" w:rsidRPr="000A7056">
              <w:rPr>
                <w:rFonts w:eastAsia="Calibri"/>
                <w:sz w:val="20"/>
                <w:szCs w:val="20"/>
                <w:lang w:eastAsia="en-US"/>
              </w:rPr>
              <w:t xml:space="preserve"> noteikumu  23.1. apakšpunktā noteiktās izmaksas</w:t>
            </w:r>
          </w:p>
          <w:p w14:paraId="6B7E75B1" w14:textId="4930DFE4" w:rsidR="00571626" w:rsidRPr="003E3C76" w:rsidRDefault="00571626" w:rsidP="00571626">
            <w:pPr>
              <w:jc w:val="both"/>
              <w:rPr>
                <w:rFonts w:eastAsia="Calibri"/>
                <w:i/>
                <w:iCs/>
                <w:sz w:val="20"/>
                <w:szCs w:val="20"/>
                <w:lang w:eastAsia="en-US"/>
              </w:rPr>
            </w:pPr>
            <w:r w:rsidRPr="003E3C76">
              <w:rPr>
                <w:rFonts w:eastAsia="Calibri"/>
                <w:i/>
                <w:iCs/>
                <w:color w:val="0000FF"/>
                <w:sz w:val="20"/>
                <w:szCs w:val="20"/>
                <w:lang w:eastAsia="en-US"/>
              </w:rPr>
              <w:t xml:space="preserve">Atbilstoši SAM MK noteikumu </w:t>
            </w:r>
            <w:r w:rsidR="005E6181">
              <w:rPr>
                <w:rFonts w:eastAsia="Calibri"/>
                <w:i/>
                <w:iCs/>
                <w:color w:val="0000FF"/>
                <w:sz w:val="20"/>
                <w:szCs w:val="20"/>
                <w:lang w:eastAsia="en-US"/>
              </w:rPr>
              <w:t>23.</w:t>
            </w:r>
            <w:r w:rsidR="00BC4D58">
              <w:rPr>
                <w:rFonts w:eastAsia="Calibri"/>
                <w:i/>
                <w:iCs/>
                <w:color w:val="0000FF"/>
                <w:sz w:val="20"/>
                <w:szCs w:val="20"/>
                <w:lang w:eastAsia="en-US"/>
              </w:rPr>
              <w:t>2</w:t>
            </w:r>
            <w:r w:rsidR="005E6181">
              <w:rPr>
                <w:rFonts w:eastAsia="Calibri"/>
                <w:i/>
                <w:iCs/>
                <w:color w:val="0000FF"/>
                <w:sz w:val="20"/>
                <w:szCs w:val="20"/>
                <w:lang w:eastAsia="en-US"/>
              </w:rPr>
              <w:t>.</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D7600E8" w14:textId="09204338" w:rsidR="00571626" w:rsidRPr="003E3C76" w:rsidRDefault="00571626" w:rsidP="00571626">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0DBCFD" w14:textId="6B24A054" w:rsidR="00571626" w:rsidRPr="003E3C76" w:rsidRDefault="00571626" w:rsidP="00571626">
            <w:pPr>
              <w:jc w:val="center"/>
              <w:rPr>
                <w:rFonts w:eastAsia="Calibri"/>
                <w:sz w:val="20"/>
                <w:szCs w:val="20"/>
                <w:lang w:eastAsia="en-US"/>
              </w:rPr>
            </w:pPr>
            <w:r w:rsidRPr="003E3C76">
              <w:rPr>
                <w:rFonts w:eastAsia="Calibri"/>
                <w:sz w:val="20"/>
                <w:szCs w:val="20"/>
                <w:lang w:eastAsia="en-US"/>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11827BA" w14:textId="77777777" w:rsidR="00571626" w:rsidRPr="003E3C76" w:rsidRDefault="0057162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6B8E10A"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6D9E07A2"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97CB3C"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5CA086"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872BD1" w14:textId="77777777" w:rsidR="00571626" w:rsidRPr="003E3C76" w:rsidRDefault="00571626" w:rsidP="00571626">
            <w:pPr>
              <w:jc w:val="right"/>
              <w:rPr>
                <w:rFonts w:eastAsia="Calibri"/>
                <w:sz w:val="20"/>
                <w:szCs w:val="20"/>
                <w:lang w:eastAsia="en-US"/>
              </w:rPr>
            </w:pPr>
          </w:p>
        </w:tc>
      </w:tr>
      <w:tr w:rsidR="00F5341B" w14:paraId="277FC358"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46199812" w14:textId="4EF24BDB" w:rsidR="00F5341B" w:rsidRPr="003E3C76" w:rsidRDefault="006910FA" w:rsidP="00571626">
            <w:pPr>
              <w:jc w:val="center"/>
              <w:rPr>
                <w:rFonts w:eastAsia="Calibri"/>
                <w:sz w:val="20"/>
                <w:szCs w:val="20"/>
                <w:lang w:eastAsia="en-US"/>
              </w:rPr>
            </w:pPr>
            <w:r>
              <w:rPr>
                <w:rFonts w:eastAsia="Calibri"/>
                <w:sz w:val="20"/>
                <w:szCs w:val="20"/>
                <w:lang w:eastAsia="en-US"/>
              </w:rPr>
              <w:t>13.2.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275087A0" w14:textId="77777777" w:rsidR="00F5341B" w:rsidRDefault="006E6AE6" w:rsidP="00571626">
            <w:pPr>
              <w:jc w:val="both"/>
              <w:rPr>
                <w:rFonts w:eastAsia="Calibri"/>
                <w:sz w:val="20"/>
                <w:szCs w:val="20"/>
                <w:lang w:eastAsia="en-US"/>
              </w:rPr>
            </w:pPr>
            <w:r w:rsidRPr="006E6AE6">
              <w:rPr>
                <w:rFonts w:eastAsia="Calibri"/>
                <w:sz w:val="20"/>
                <w:szCs w:val="20"/>
                <w:lang w:eastAsia="en-US"/>
              </w:rPr>
              <w:t xml:space="preserve">Ekspertu konsultāciju un </w:t>
            </w:r>
            <w:proofErr w:type="spellStart"/>
            <w:r w:rsidRPr="006E6AE6">
              <w:rPr>
                <w:rFonts w:eastAsia="Calibri"/>
                <w:sz w:val="20"/>
                <w:szCs w:val="20"/>
                <w:lang w:eastAsia="en-US"/>
              </w:rPr>
              <w:t>izvērtējumu</w:t>
            </w:r>
            <w:proofErr w:type="spellEnd"/>
            <w:r w:rsidRPr="006E6AE6">
              <w:rPr>
                <w:rFonts w:eastAsia="Calibri"/>
                <w:sz w:val="20"/>
                <w:szCs w:val="20"/>
                <w:lang w:eastAsia="en-US"/>
              </w:rPr>
              <w:t xml:space="preserve"> izmaksas</w:t>
            </w:r>
          </w:p>
          <w:p w14:paraId="5EEBB65D" w14:textId="1B303328" w:rsidR="006E6AE6" w:rsidRPr="00AE5AAE" w:rsidRDefault="006E6AE6"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Pr>
                <w:rFonts w:eastAsia="Calibri"/>
                <w:i/>
                <w:iCs/>
                <w:color w:val="0000FF"/>
                <w:sz w:val="20"/>
                <w:szCs w:val="20"/>
                <w:lang w:eastAsia="en-US"/>
              </w:rPr>
              <w:t>23.</w:t>
            </w:r>
            <w:r w:rsidR="00FE3D33">
              <w:rPr>
                <w:rFonts w:eastAsia="Calibri"/>
                <w:i/>
                <w:iCs/>
                <w:color w:val="0000FF"/>
                <w:sz w:val="20"/>
                <w:szCs w:val="20"/>
                <w:lang w:eastAsia="en-US"/>
              </w:rPr>
              <w:t>3</w:t>
            </w:r>
            <w:r>
              <w:rPr>
                <w:rFonts w:eastAsia="Calibri"/>
                <w:i/>
                <w:iCs/>
                <w:color w:val="0000FF"/>
                <w:sz w:val="20"/>
                <w:szCs w:val="20"/>
                <w:lang w:eastAsia="en-US"/>
              </w:rPr>
              <w:t>.</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3C00719" w14:textId="77777777" w:rsidR="00F5341B" w:rsidRPr="003E3C76" w:rsidRDefault="00F5341B"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8DD007B" w14:textId="77777777" w:rsidR="00F5341B" w:rsidRPr="003E3C76" w:rsidRDefault="00F5341B"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684393" w14:textId="77777777" w:rsidR="00F5341B" w:rsidRPr="003E3C76" w:rsidRDefault="00F5341B"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F556E2" w14:textId="77777777" w:rsidR="00F5341B" w:rsidRPr="003E3C76" w:rsidRDefault="00F5341B"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1A131F4E" w14:textId="77777777" w:rsidR="00F5341B" w:rsidRPr="003E3C76" w:rsidRDefault="00F5341B"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A4A8E8" w14:textId="77777777" w:rsidR="00F5341B" w:rsidRPr="003E3C76" w:rsidRDefault="00F5341B"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0C79D" w14:textId="77777777" w:rsidR="00F5341B" w:rsidRPr="003E3C76" w:rsidRDefault="00F5341B"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26AB20" w14:textId="77777777" w:rsidR="00F5341B" w:rsidRPr="003E3C76" w:rsidRDefault="00F5341B" w:rsidP="00571626">
            <w:pPr>
              <w:jc w:val="right"/>
              <w:rPr>
                <w:rFonts w:eastAsia="Calibri"/>
                <w:sz w:val="20"/>
                <w:szCs w:val="20"/>
                <w:lang w:eastAsia="en-US"/>
              </w:rPr>
            </w:pPr>
          </w:p>
        </w:tc>
      </w:tr>
      <w:tr w:rsidR="00F5341B" w14:paraId="2B4D31F0"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0A0A75F7" w14:textId="4F605B8F" w:rsidR="00F5341B" w:rsidRPr="003E3C76" w:rsidRDefault="00B16F67" w:rsidP="00571626">
            <w:pPr>
              <w:jc w:val="center"/>
              <w:rPr>
                <w:rFonts w:eastAsia="Calibri"/>
                <w:sz w:val="20"/>
                <w:szCs w:val="20"/>
                <w:lang w:eastAsia="en-US"/>
              </w:rPr>
            </w:pPr>
            <w:r>
              <w:rPr>
                <w:rFonts w:eastAsia="Calibri"/>
                <w:sz w:val="20"/>
                <w:szCs w:val="20"/>
                <w:lang w:eastAsia="en-US"/>
              </w:rPr>
              <w:t>13.3.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1A21B771" w14:textId="3767FC3E" w:rsidR="00660BD4" w:rsidRDefault="00660BD4" w:rsidP="00571626">
            <w:pPr>
              <w:jc w:val="both"/>
              <w:rPr>
                <w:rFonts w:eastAsia="Calibri"/>
                <w:sz w:val="20"/>
                <w:szCs w:val="20"/>
                <w:lang w:eastAsia="en-US"/>
              </w:rPr>
            </w:pPr>
            <w:r w:rsidRPr="00660BD4">
              <w:rPr>
                <w:rFonts w:eastAsia="Calibri"/>
                <w:sz w:val="20"/>
                <w:szCs w:val="20"/>
                <w:lang w:eastAsia="en-US"/>
              </w:rPr>
              <w:t>Mācību, semināru, pieredzes apmaiņas un citu kapacitāti uzlabojošu pasākumu organizēšan</w:t>
            </w:r>
            <w:r>
              <w:rPr>
                <w:rFonts w:eastAsia="Calibri"/>
                <w:sz w:val="20"/>
                <w:szCs w:val="20"/>
                <w:lang w:eastAsia="en-US"/>
              </w:rPr>
              <w:t>as</w:t>
            </w:r>
            <w:r w:rsidRPr="00660BD4">
              <w:rPr>
                <w:rFonts w:eastAsia="Calibri"/>
                <w:sz w:val="20"/>
                <w:szCs w:val="20"/>
                <w:lang w:eastAsia="en-US"/>
              </w:rPr>
              <w:t xml:space="preserve"> un īstenošan</w:t>
            </w:r>
            <w:r>
              <w:rPr>
                <w:rFonts w:eastAsia="Calibri"/>
                <w:sz w:val="20"/>
                <w:szCs w:val="20"/>
                <w:lang w:eastAsia="en-US"/>
              </w:rPr>
              <w:t>as</w:t>
            </w:r>
            <w:r w:rsidRPr="00660BD4">
              <w:rPr>
                <w:rFonts w:eastAsia="Calibri"/>
                <w:sz w:val="20"/>
                <w:szCs w:val="20"/>
                <w:lang w:eastAsia="en-US"/>
              </w:rPr>
              <w:t xml:space="preserve"> izmaksas</w:t>
            </w:r>
            <w:r w:rsidR="0039102D">
              <w:rPr>
                <w:rFonts w:eastAsia="Calibri"/>
                <w:sz w:val="20"/>
                <w:szCs w:val="20"/>
                <w:lang w:eastAsia="en-US"/>
              </w:rPr>
              <w:t>.</w:t>
            </w:r>
          </w:p>
          <w:p w14:paraId="4E5C4A90" w14:textId="2C32FFEA" w:rsidR="004C7A68" w:rsidRPr="000233A8" w:rsidRDefault="00183B41" w:rsidP="00571626">
            <w:pPr>
              <w:jc w:val="both"/>
              <w:rPr>
                <w:rFonts w:eastAsia="Calibri"/>
                <w:i/>
                <w:iCs/>
                <w:color w:val="0000FF"/>
                <w:sz w:val="20"/>
                <w:szCs w:val="20"/>
                <w:lang w:eastAsia="en-US"/>
              </w:rPr>
            </w:pPr>
            <w:r w:rsidRPr="003E3C76">
              <w:rPr>
                <w:rFonts w:eastAsia="Calibri"/>
                <w:i/>
                <w:iCs/>
                <w:color w:val="0000FF"/>
                <w:sz w:val="20"/>
                <w:szCs w:val="20"/>
                <w:lang w:eastAsia="en-US"/>
              </w:rPr>
              <w:t xml:space="preserve">Atbilstoši SAM MK noteikumu </w:t>
            </w:r>
            <w:r>
              <w:rPr>
                <w:rFonts w:eastAsia="Calibri"/>
                <w:i/>
                <w:iCs/>
                <w:color w:val="0000FF"/>
                <w:sz w:val="20"/>
                <w:szCs w:val="20"/>
                <w:lang w:eastAsia="en-US"/>
              </w:rPr>
              <w:t>23.4.</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5A55B3E" w14:textId="77777777" w:rsidR="00F5341B" w:rsidRPr="003E3C76" w:rsidRDefault="00F5341B"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3AA26B2" w14:textId="77777777" w:rsidR="00F5341B" w:rsidRPr="003E3C76" w:rsidRDefault="00F5341B"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9B7E50" w14:textId="77777777" w:rsidR="00F5341B" w:rsidRPr="003E3C76" w:rsidRDefault="00F5341B"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549A273" w14:textId="77777777" w:rsidR="00F5341B" w:rsidRPr="003E3C76" w:rsidRDefault="00F5341B"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14E9D206" w14:textId="77777777" w:rsidR="00F5341B" w:rsidRPr="003E3C76" w:rsidRDefault="00F5341B"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2AE527" w14:textId="77777777" w:rsidR="00F5341B" w:rsidRPr="003E3C76" w:rsidRDefault="00F5341B"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A5F31E" w14:textId="77777777" w:rsidR="00F5341B" w:rsidRPr="003E3C76" w:rsidRDefault="00F5341B"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6C9998" w14:textId="77777777" w:rsidR="00F5341B" w:rsidRPr="003E3C76" w:rsidRDefault="00F5341B" w:rsidP="00571626">
            <w:pPr>
              <w:jc w:val="right"/>
              <w:rPr>
                <w:rFonts w:eastAsia="Calibri"/>
                <w:sz w:val="20"/>
                <w:szCs w:val="20"/>
                <w:lang w:eastAsia="en-US"/>
              </w:rPr>
            </w:pPr>
          </w:p>
        </w:tc>
      </w:tr>
      <w:tr w:rsidR="008C4D63" w14:paraId="5B6895E4"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3E82C874" w14:textId="341748D2" w:rsidR="008C4D63" w:rsidRPr="003E3C76" w:rsidRDefault="00764270" w:rsidP="00571626">
            <w:pPr>
              <w:jc w:val="center"/>
              <w:rPr>
                <w:rFonts w:eastAsia="Calibri"/>
                <w:sz w:val="20"/>
                <w:szCs w:val="20"/>
                <w:lang w:eastAsia="en-US"/>
              </w:rPr>
            </w:pPr>
            <w:r>
              <w:rPr>
                <w:rFonts w:eastAsia="Calibri"/>
                <w:sz w:val="20"/>
                <w:szCs w:val="20"/>
                <w:lang w:eastAsia="en-US"/>
              </w:rPr>
              <w:t>13.3.1.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163442D4" w14:textId="77777777" w:rsidR="008C4D63" w:rsidRPr="009150F8" w:rsidRDefault="002C1D86" w:rsidP="00571626">
            <w:pPr>
              <w:jc w:val="both"/>
              <w:rPr>
                <w:rFonts w:eastAsia="Calibri"/>
                <w:sz w:val="20"/>
                <w:szCs w:val="20"/>
                <w:lang w:eastAsia="en-US"/>
              </w:rPr>
            </w:pPr>
            <w:r w:rsidRPr="009150F8">
              <w:rPr>
                <w:rFonts w:eastAsia="Calibri"/>
                <w:sz w:val="20"/>
                <w:szCs w:val="20"/>
                <w:lang w:eastAsia="en-US"/>
              </w:rPr>
              <w:t>L</w:t>
            </w:r>
            <w:r w:rsidRPr="00A37948">
              <w:rPr>
                <w:rFonts w:eastAsia="Calibri"/>
                <w:sz w:val="20"/>
                <w:szCs w:val="20"/>
                <w:lang w:eastAsia="en-US"/>
              </w:rPr>
              <w:t>ektoru, ekspertu, konsultantu, moderatoru pakalpojumi</w:t>
            </w:r>
            <w:r w:rsidR="00625FCD" w:rsidRPr="009150F8">
              <w:rPr>
                <w:rFonts w:eastAsia="Calibri"/>
                <w:sz w:val="20"/>
                <w:szCs w:val="20"/>
                <w:lang w:eastAsia="en-US"/>
              </w:rPr>
              <w:t xml:space="preserve"> (</w:t>
            </w:r>
            <w:r w:rsidR="00625FCD" w:rsidRPr="00A37948">
              <w:rPr>
                <w:rFonts w:eastAsia="Calibri"/>
                <w:i/>
                <w:iCs/>
                <w:sz w:val="20"/>
                <w:szCs w:val="20"/>
                <w:lang w:eastAsia="en-US"/>
              </w:rPr>
              <w:t>ieskaitot honorārus, viesnīcas un ceļa izdevumus</w:t>
            </w:r>
            <w:r w:rsidR="00625FCD" w:rsidRPr="009150F8">
              <w:rPr>
                <w:rFonts w:eastAsia="Calibri"/>
                <w:sz w:val="20"/>
                <w:szCs w:val="20"/>
                <w:lang w:eastAsia="en-US"/>
              </w:rPr>
              <w:t>)</w:t>
            </w:r>
          </w:p>
          <w:p w14:paraId="3A50E99A" w14:textId="5B5ED042" w:rsidR="004C5EB4" w:rsidRPr="00A37948" w:rsidRDefault="004C5EB4" w:rsidP="00571626">
            <w:pPr>
              <w:jc w:val="both"/>
              <w:rPr>
                <w:rFonts w:eastAsia="Calibri"/>
                <w:i/>
                <w:iCs/>
                <w:sz w:val="20"/>
                <w:szCs w:val="20"/>
                <w:lang w:eastAsia="en-US"/>
              </w:rPr>
            </w:pPr>
            <w:r w:rsidRPr="003E3C76">
              <w:rPr>
                <w:rFonts w:eastAsia="Calibri"/>
                <w:i/>
                <w:iCs/>
                <w:color w:val="0000FF"/>
                <w:sz w:val="20"/>
                <w:szCs w:val="20"/>
                <w:lang w:eastAsia="en-US"/>
              </w:rPr>
              <w:lastRenderedPageBreak/>
              <w:t xml:space="preserve">Atbilstoši SAM MK noteikumu </w:t>
            </w:r>
            <w:r>
              <w:rPr>
                <w:rFonts w:eastAsia="Calibri"/>
                <w:i/>
                <w:iCs/>
                <w:color w:val="0000FF"/>
                <w:sz w:val="20"/>
                <w:szCs w:val="20"/>
                <w:lang w:eastAsia="en-US"/>
              </w:rPr>
              <w:t>23.4.1.</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1E7C28" w14:textId="77777777" w:rsidR="008C4D63" w:rsidRPr="003E3C76" w:rsidRDefault="008C4D63"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58DE1C0" w14:textId="77777777" w:rsidR="008C4D63" w:rsidRPr="003E3C76" w:rsidRDefault="008C4D63"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F1A46B6" w14:textId="77777777" w:rsidR="008C4D63" w:rsidRPr="003E3C76" w:rsidRDefault="008C4D63"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E17844A" w14:textId="77777777" w:rsidR="008C4D63" w:rsidRPr="003E3C76" w:rsidRDefault="008C4D63"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273AF25C" w14:textId="77777777" w:rsidR="008C4D63" w:rsidRPr="003E3C76" w:rsidRDefault="008C4D63"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708758" w14:textId="77777777" w:rsidR="008C4D63" w:rsidRPr="003E3C76" w:rsidRDefault="008C4D63"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04FF3A" w14:textId="77777777" w:rsidR="008C4D63" w:rsidRPr="003E3C76" w:rsidRDefault="008C4D63"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C0401E" w14:textId="77777777" w:rsidR="008C4D63" w:rsidRPr="003E3C76" w:rsidRDefault="008C4D63" w:rsidP="00571626">
            <w:pPr>
              <w:jc w:val="right"/>
              <w:rPr>
                <w:rFonts w:eastAsia="Calibri"/>
                <w:sz w:val="20"/>
                <w:szCs w:val="20"/>
                <w:lang w:eastAsia="en-US"/>
              </w:rPr>
            </w:pPr>
          </w:p>
        </w:tc>
      </w:tr>
      <w:tr w:rsidR="009D10E7" w14:paraId="61709CF0"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12C128BB" w14:textId="7C027F8C" w:rsidR="009D10E7" w:rsidRPr="003E3C76" w:rsidRDefault="00715714" w:rsidP="00571626">
            <w:pPr>
              <w:jc w:val="center"/>
              <w:rPr>
                <w:rFonts w:eastAsia="Calibri"/>
                <w:sz w:val="20"/>
                <w:szCs w:val="20"/>
                <w:lang w:eastAsia="en-US"/>
              </w:rPr>
            </w:pPr>
            <w:r>
              <w:rPr>
                <w:rFonts w:eastAsia="Calibri"/>
                <w:sz w:val="20"/>
                <w:szCs w:val="20"/>
                <w:lang w:eastAsia="en-US"/>
              </w:rPr>
              <w:t>13.3.2.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361D5FD9" w14:textId="1CF94499" w:rsidR="009D10E7" w:rsidRDefault="00764270" w:rsidP="00571626">
            <w:pPr>
              <w:jc w:val="both"/>
              <w:rPr>
                <w:rFonts w:eastAsia="Calibri"/>
                <w:sz w:val="20"/>
                <w:szCs w:val="20"/>
                <w:lang w:eastAsia="en-US"/>
              </w:rPr>
            </w:pPr>
            <w:r>
              <w:rPr>
                <w:rFonts w:eastAsia="Calibri"/>
                <w:sz w:val="20"/>
                <w:szCs w:val="20"/>
                <w:lang w:eastAsia="en-US"/>
              </w:rPr>
              <w:t>T</w:t>
            </w:r>
            <w:r w:rsidRPr="00A37948">
              <w:rPr>
                <w:rFonts w:eastAsia="Calibri"/>
                <w:sz w:val="20"/>
                <w:szCs w:val="20"/>
                <w:lang w:eastAsia="en-US"/>
              </w:rPr>
              <w:t>elpu īres maksa</w:t>
            </w:r>
            <w:r>
              <w:rPr>
                <w:rFonts w:eastAsia="Calibri"/>
                <w:sz w:val="20"/>
                <w:szCs w:val="20"/>
                <w:lang w:eastAsia="en-US"/>
              </w:rPr>
              <w:t xml:space="preserve"> (</w:t>
            </w:r>
            <w:r w:rsidR="00B80186" w:rsidRPr="00A37948">
              <w:rPr>
                <w:rFonts w:eastAsia="Calibri"/>
                <w:i/>
                <w:iCs/>
                <w:sz w:val="20"/>
                <w:szCs w:val="20"/>
                <w:lang w:eastAsia="en-US"/>
              </w:rPr>
              <w:t>ja projekta aktivitāšu īstenošanai nepieciešams īrēt telpas ārpus finansējuma s</w:t>
            </w:r>
            <w:r w:rsidR="00D00075">
              <w:rPr>
                <w:rFonts w:eastAsia="Calibri"/>
                <w:i/>
                <w:iCs/>
                <w:sz w:val="20"/>
                <w:szCs w:val="20"/>
                <w:lang w:eastAsia="en-US"/>
              </w:rPr>
              <w:t>a</w:t>
            </w:r>
            <w:r w:rsidR="00B80186" w:rsidRPr="00A37948">
              <w:rPr>
                <w:rFonts w:eastAsia="Calibri"/>
                <w:i/>
                <w:iCs/>
                <w:sz w:val="20"/>
                <w:szCs w:val="20"/>
                <w:lang w:eastAsia="en-US"/>
              </w:rPr>
              <w:t>ņēmēja un sadarbības partnera</w:t>
            </w:r>
            <w:r w:rsidR="00715714" w:rsidRPr="00A37948">
              <w:rPr>
                <w:rFonts w:eastAsia="Calibri"/>
                <w:i/>
                <w:iCs/>
                <w:sz w:val="20"/>
                <w:szCs w:val="20"/>
                <w:lang w:eastAsia="en-US"/>
              </w:rPr>
              <w:t xml:space="preserve"> juridiskās un faktiskās adreses</w:t>
            </w:r>
            <w:r w:rsidR="00715714">
              <w:rPr>
                <w:rFonts w:eastAsia="Calibri"/>
                <w:sz w:val="20"/>
                <w:szCs w:val="20"/>
                <w:lang w:eastAsia="en-US"/>
              </w:rPr>
              <w:t>)</w:t>
            </w:r>
          </w:p>
          <w:p w14:paraId="17445AAA" w14:textId="270AEDFB" w:rsidR="00715714" w:rsidRPr="00764270" w:rsidRDefault="00942C8D"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Pr>
                <w:rFonts w:eastAsia="Calibri"/>
                <w:i/>
                <w:iCs/>
                <w:color w:val="0000FF"/>
                <w:sz w:val="20"/>
                <w:szCs w:val="20"/>
                <w:lang w:eastAsia="en-US"/>
              </w:rPr>
              <w:t>23.4.2.</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456DF3C" w14:textId="77777777" w:rsidR="009D10E7" w:rsidRPr="003E3C76" w:rsidRDefault="009D10E7"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3BED279" w14:textId="77777777" w:rsidR="009D10E7" w:rsidRPr="003E3C76" w:rsidRDefault="009D10E7"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A9D1EFC" w14:textId="77777777" w:rsidR="009D10E7" w:rsidRPr="003E3C76" w:rsidRDefault="009D10E7"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8BA77C7" w14:textId="77777777" w:rsidR="009D10E7" w:rsidRPr="003E3C76" w:rsidRDefault="009D10E7"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7491B2AE" w14:textId="77777777" w:rsidR="009D10E7" w:rsidRPr="003E3C76" w:rsidRDefault="009D10E7"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80AF8E" w14:textId="77777777" w:rsidR="009D10E7" w:rsidRPr="003E3C76" w:rsidRDefault="009D10E7"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DB9542" w14:textId="77777777" w:rsidR="009D10E7" w:rsidRPr="003E3C76" w:rsidRDefault="009D10E7"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F9C112" w14:textId="77777777" w:rsidR="009D10E7" w:rsidRPr="003E3C76" w:rsidRDefault="009D10E7" w:rsidP="00571626">
            <w:pPr>
              <w:jc w:val="right"/>
              <w:rPr>
                <w:rFonts w:eastAsia="Calibri"/>
                <w:sz w:val="20"/>
                <w:szCs w:val="20"/>
                <w:lang w:eastAsia="en-US"/>
              </w:rPr>
            </w:pPr>
          </w:p>
        </w:tc>
      </w:tr>
      <w:tr w:rsidR="007629C6" w14:paraId="21867505"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3EB3F368" w14:textId="13926176" w:rsidR="007629C6" w:rsidRDefault="007629C6" w:rsidP="00571626">
            <w:pPr>
              <w:jc w:val="center"/>
              <w:rPr>
                <w:rFonts w:eastAsia="Calibri"/>
                <w:sz w:val="20"/>
                <w:szCs w:val="20"/>
                <w:lang w:eastAsia="en-US"/>
              </w:rPr>
            </w:pPr>
            <w:r>
              <w:rPr>
                <w:rFonts w:eastAsia="Calibri"/>
                <w:sz w:val="20"/>
                <w:szCs w:val="20"/>
                <w:lang w:eastAsia="en-US"/>
              </w:rPr>
              <w:t>13.3.3.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0AAA3F52" w14:textId="77777777" w:rsidR="007629C6" w:rsidRDefault="007629C6" w:rsidP="00571626">
            <w:pPr>
              <w:jc w:val="both"/>
              <w:rPr>
                <w:rFonts w:eastAsia="Calibri"/>
                <w:sz w:val="20"/>
                <w:szCs w:val="20"/>
                <w:lang w:eastAsia="en-US"/>
              </w:rPr>
            </w:pPr>
            <w:r>
              <w:rPr>
                <w:rFonts w:eastAsia="Calibri"/>
                <w:sz w:val="20"/>
                <w:szCs w:val="20"/>
                <w:lang w:eastAsia="en-US"/>
              </w:rPr>
              <w:t>Ē</w:t>
            </w:r>
            <w:r w:rsidRPr="00A37948">
              <w:rPr>
                <w:rFonts w:eastAsia="Calibri"/>
                <w:sz w:val="20"/>
                <w:szCs w:val="20"/>
                <w:lang w:eastAsia="en-US"/>
              </w:rPr>
              <w:t>dināšanas izmaksas</w:t>
            </w:r>
          </w:p>
          <w:p w14:paraId="188DA65D" w14:textId="36E0E735" w:rsidR="007629C6" w:rsidRPr="007629C6" w:rsidRDefault="00942C8D"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Pr>
                <w:rFonts w:eastAsia="Calibri"/>
                <w:i/>
                <w:iCs/>
                <w:color w:val="0000FF"/>
                <w:sz w:val="20"/>
                <w:szCs w:val="20"/>
                <w:lang w:eastAsia="en-US"/>
              </w:rPr>
              <w:t>23.4.</w:t>
            </w:r>
            <w:r w:rsidR="00C23C93">
              <w:rPr>
                <w:rFonts w:eastAsia="Calibri"/>
                <w:i/>
                <w:iCs/>
                <w:color w:val="0000FF"/>
                <w:sz w:val="20"/>
                <w:szCs w:val="20"/>
                <w:lang w:eastAsia="en-US"/>
              </w:rPr>
              <w:t>3.</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D33FF80" w14:textId="77777777" w:rsidR="007629C6" w:rsidRPr="003E3C76" w:rsidRDefault="007629C6"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DD9071" w14:textId="77777777" w:rsidR="007629C6" w:rsidRPr="003E3C76" w:rsidRDefault="007629C6"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4FB08B5" w14:textId="77777777" w:rsidR="007629C6" w:rsidRPr="003E3C76" w:rsidRDefault="007629C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D89D070" w14:textId="77777777" w:rsidR="007629C6" w:rsidRPr="003E3C76" w:rsidRDefault="007629C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4B0E1382" w14:textId="77777777" w:rsidR="007629C6" w:rsidRPr="003E3C76" w:rsidRDefault="007629C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0F2C41" w14:textId="77777777" w:rsidR="007629C6" w:rsidRPr="003E3C76" w:rsidRDefault="007629C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21A523" w14:textId="77777777" w:rsidR="007629C6" w:rsidRPr="003E3C76" w:rsidRDefault="007629C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C8FC5F" w14:textId="77777777" w:rsidR="007629C6" w:rsidRPr="003E3C76" w:rsidRDefault="007629C6" w:rsidP="00571626">
            <w:pPr>
              <w:jc w:val="right"/>
              <w:rPr>
                <w:rFonts w:eastAsia="Calibri"/>
                <w:sz w:val="20"/>
                <w:szCs w:val="20"/>
                <w:lang w:eastAsia="en-US"/>
              </w:rPr>
            </w:pPr>
          </w:p>
        </w:tc>
      </w:tr>
      <w:tr w:rsidR="007629C6" w14:paraId="2AA0EB76"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54075921" w14:textId="00D426C0" w:rsidR="007629C6" w:rsidRDefault="00D00075" w:rsidP="00571626">
            <w:pPr>
              <w:jc w:val="center"/>
              <w:rPr>
                <w:rFonts w:eastAsia="Calibri"/>
                <w:sz w:val="20"/>
                <w:szCs w:val="20"/>
                <w:lang w:eastAsia="en-US"/>
              </w:rPr>
            </w:pPr>
            <w:r>
              <w:rPr>
                <w:rFonts w:eastAsia="Calibri"/>
                <w:sz w:val="20"/>
                <w:szCs w:val="20"/>
                <w:lang w:eastAsia="en-US"/>
              </w:rPr>
              <w:t>13.3.4.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076C9A70" w14:textId="3EBE04D3" w:rsidR="007629C6" w:rsidRPr="00A37948" w:rsidRDefault="007629C6" w:rsidP="00571626">
            <w:pPr>
              <w:jc w:val="both"/>
              <w:rPr>
                <w:rFonts w:eastAsia="Calibri"/>
                <w:sz w:val="20"/>
                <w:szCs w:val="20"/>
                <w:lang w:eastAsia="en-US"/>
              </w:rPr>
            </w:pPr>
            <w:r>
              <w:rPr>
                <w:rFonts w:eastAsia="Calibri"/>
                <w:sz w:val="20"/>
                <w:szCs w:val="20"/>
                <w:lang w:eastAsia="en-US"/>
              </w:rPr>
              <w:t>T</w:t>
            </w:r>
            <w:r w:rsidRPr="00A37948">
              <w:rPr>
                <w:rFonts w:eastAsia="Calibri"/>
                <w:sz w:val="20"/>
                <w:szCs w:val="20"/>
                <w:lang w:eastAsia="en-US"/>
              </w:rPr>
              <w:t>ulkošanas izmaksas</w:t>
            </w:r>
          </w:p>
          <w:p w14:paraId="38F31CA2" w14:textId="2CA92D96" w:rsidR="007629C6" w:rsidRDefault="00C23C93"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Pr>
                <w:rFonts w:eastAsia="Calibri"/>
                <w:i/>
                <w:iCs/>
                <w:color w:val="0000FF"/>
                <w:sz w:val="20"/>
                <w:szCs w:val="20"/>
                <w:lang w:eastAsia="en-US"/>
              </w:rPr>
              <w:t>23.4.4.</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9E3DEE" w14:textId="77777777" w:rsidR="007629C6" w:rsidRPr="003E3C76" w:rsidRDefault="007629C6"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EBAAD74" w14:textId="77777777" w:rsidR="007629C6" w:rsidRPr="003E3C76" w:rsidRDefault="007629C6"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A9CF463" w14:textId="77777777" w:rsidR="007629C6" w:rsidRPr="003E3C76" w:rsidRDefault="007629C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2584B1C" w14:textId="77777777" w:rsidR="007629C6" w:rsidRPr="003E3C76" w:rsidRDefault="007629C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70466682" w14:textId="77777777" w:rsidR="007629C6" w:rsidRPr="003E3C76" w:rsidRDefault="007629C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D7744C" w14:textId="77777777" w:rsidR="007629C6" w:rsidRPr="003E3C76" w:rsidRDefault="007629C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95772D" w14:textId="77777777" w:rsidR="007629C6" w:rsidRPr="003E3C76" w:rsidRDefault="007629C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09E4F2" w14:textId="77777777" w:rsidR="007629C6" w:rsidRPr="003E3C76" w:rsidRDefault="007629C6" w:rsidP="00571626">
            <w:pPr>
              <w:jc w:val="right"/>
              <w:rPr>
                <w:rFonts w:eastAsia="Calibri"/>
                <w:sz w:val="20"/>
                <w:szCs w:val="20"/>
                <w:lang w:eastAsia="en-US"/>
              </w:rPr>
            </w:pPr>
          </w:p>
        </w:tc>
      </w:tr>
      <w:tr w:rsidR="006E6AE6" w14:paraId="6881AA63"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0FF27A1E" w14:textId="69E3710B" w:rsidR="006E6AE6" w:rsidRPr="003E3C76" w:rsidRDefault="00781B4E" w:rsidP="00571626">
            <w:pPr>
              <w:jc w:val="center"/>
              <w:rPr>
                <w:rFonts w:eastAsia="Calibri"/>
                <w:sz w:val="20"/>
                <w:szCs w:val="20"/>
                <w:lang w:eastAsia="en-US"/>
              </w:rPr>
            </w:pPr>
            <w:r>
              <w:rPr>
                <w:rFonts w:eastAsia="Calibri"/>
                <w:sz w:val="20"/>
                <w:szCs w:val="20"/>
                <w:lang w:eastAsia="en-US"/>
              </w:rPr>
              <w:t>13.4.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0460ED13" w14:textId="77777777" w:rsidR="0074526D" w:rsidRPr="00372FDA" w:rsidRDefault="0074526D" w:rsidP="00571626">
            <w:pPr>
              <w:jc w:val="both"/>
              <w:rPr>
                <w:rFonts w:eastAsia="Calibri"/>
                <w:sz w:val="20"/>
                <w:szCs w:val="20"/>
                <w:lang w:eastAsia="en-US"/>
              </w:rPr>
            </w:pPr>
            <w:r w:rsidRPr="00372FDA">
              <w:rPr>
                <w:rFonts w:eastAsia="Calibri"/>
                <w:sz w:val="20"/>
                <w:szCs w:val="20"/>
                <w:lang w:eastAsia="en-US"/>
              </w:rPr>
              <w:t>Informatīvo materiālu izveides izmaksas.</w:t>
            </w:r>
          </w:p>
          <w:p w14:paraId="088A3530" w14:textId="0F9B917E" w:rsidR="0074526D" w:rsidRPr="00372FDA" w:rsidRDefault="0074526D" w:rsidP="00571626">
            <w:pPr>
              <w:jc w:val="both"/>
              <w:rPr>
                <w:rFonts w:eastAsia="Calibri"/>
                <w:i/>
                <w:iCs/>
                <w:sz w:val="20"/>
                <w:szCs w:val="20"/>
                <w:lang w:eastAsia="en-US"/>
              </w:rPr>
            </w:pPr>
            <w:r w:rsidRPr="00372FDA">
              <w:rPr>
                <w:rFonts w:eastAsia="Calibri"/>
                <w:i/>
                <w:iCs/>
                <w:sz w:val="20"/>
                <w:szCs w:val="20"/>
                <w:lang w:eastAsia="en-US"/>
              </w:rPr>
              <w:t>Par Taisnīgas pārkārtošanās fonda darbībām reģionos, par vēsturiskajām kūdras ieguves vietām un to rekultivācijas iespējām, piemēram, informācijas izvietošana tīmekļvietnē, plakātu un izdales materiālu izveide</w:t>
            </w:r>
            <w:r w:rsidR="00372FDA" w:rsidRPr="00372FDA">
              <w:rPr>
                <w:rFonts w:eastAsia="Calibri"/>
                <w:i/>
                <w:iCs/>
                <w:sz w:val="20"/>
                <w:szCs w:val="20"/>
                <w:lang w:eastAsia="en-US"/>
              </w:rPr>
              <w:t>.</w:t>
            </w:r>
          </w:p>
          <w:p w14:paraId="644382F3" w14:textId="1F231934" w:rsidR="006E6AE6" w:rsidRPr="003E3C76" w:rsidRDefault="006E6AE6" w:rsidP="00571626">
            <w:pPr>
              <w:jc w:val="both"/>
              <w:rPr>
                <w:rFonts w:eastAsia="Calibri"/>
                <w:i/>
                <w:iCs/>
                <w:color w:val="0000FF"/>
                <w:sz w:val="20"/>
                <w:szCs w:val="20"/>
                <w:lang w:eastAsia="en-US"/>
              </w:rPr>
            </w:pPr>
            <w:r w:rsidRPr="003E3C76">
              <w:rPr>
                <w:rFonts w:eastAsia="Calibri"/>
                <w:i/>
                <w:iCs/>
                <w:color w:val="0000FF"/>
                <w:sz w:val="20"/>
                <w:szCs w:val="20"/>
                <w:lang w:eastAsia="en-US"/>
              </w:rPr>
              <w:t xml:space="preserve">Atbilstoši SAM MK noteikumu </w:t>
            </w:r>
            <w:r w:rsidR="00372FDA">
              <w:rPr>
                <w:rFonts w:eastAsia="Calibri"/>
                <w:i/>
                <w:iCs/>
                <w:color w:val="0000FF"/>
                <w:sz w:val="20"/>
                <w:szCs w:val="20"/>
                <w:lang w:eastAsia="en-US"/>
              </w:rPr>
              <w:t>23.5</w:t>
            </w:r>
            <w:r>
              <w:rPr>
                <w:rFonts w:eastAsia="Calibri"/>
                <w:i/>
                <w:iCs/>
                <w:color w:val="0000FF"/>
                <w:sz w:val="20"/>
                <w:szCs w:val="20"/>
                <w:lang w:eastAsia="en-US"/>
              </w:rPr>
              <w:t>.</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D038B02" w14:textId="77777777" w:rsidR="006E6AE6" w:rsidRPr="003E3C76" w:rsidRDefault="006E6AE6"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BF88053" w14:textId="77777777" w:rsidR="006E6AE6" w:rsidRPr="003E3C76" w:rsidRDefault="006E6AE6"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75FDD9F" w14:textId="77777777" w:rsidR="006E6AE6" w:rsidRPr="003E3C76" w:rsidRDefault="006E6AE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C6050F" w14:textId="77777777" w:rsidR="006E6AE6" w:rsidRPr="003E3C76" w:rsidRDefault="006E6AE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3EBD0AA8" w14:textId="77777777" w:rsidR="006E6AE6" w:rsidRPr="003E3C76" w:rsidRDefault="006E6AE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4EB2AF" w14:textId="77777777" w:rsidR="006E6AE6" w:rsidRPr="003E3C76" w:rsidRDefault="006E6AE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29D3BD" w14:textId="77777777" w:rsidR="006E6AE6" w:rsidRPr="003E3C76" w:rsidRDefault="006E6AE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ACF6B7" w14:textId="77777777" w:rsidR="006E6AE6" w:rsidRPr="003E3C76" w:rsidRDefault="006E6AE6" w:rsidP="00571626">
            <w:pPr>
              <w:jc w:val="right"/>
              <w:rPr>
                <w:rFonts w:eastAsia="Calibri"/>
                <w:sz w:val="20"/>
                <w:szCs w:val="20"/>
                <w:lang w:eastAsia="en-US"/>
              </w:rPr>
            </w:pPr>
          </w:p>
        </w:tc>
      </w:tr>
      <w:tr w:rsidR="006E6AE6" w14:paraId="63D2CB17"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60214284" w14:textId="378E88E0" w:rsidR="006E6AE6" w:rsidRPr="003E3C76" w:rsidRDefault="00781B4E" w:rsidP="00571626">
            <w:pPr>
              <w:jc w:val="center"/>
              <w:rPr>
                <w:rFonts w:eastAsia="Calibri"/>
                <w:sz w:val="20"/>
                <w:szCs w:val="20"/>
                <w:lang w:eastAsia="en-US"/>
              </w:rPr>
            </w:pPr>
            <w:r>
              <w:rPr>
                <w:rFonts w:eastAsia="Calibri"/>
                <w:sz w:val="20"/>
                <w:szCs w:val="20"/>
                <w:lang w:eastAsia="en-US"/>
              </w:rPr>
              <w:t>13.5.</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5BFA2F7C" w14:textId="7C6DFE09" w:rsidR="00A81425" w:rsidRPr="00A81425" w:rsidRDefault="00A81425" w:rsidP="00571626">
            <w:pPr>
              <w:jc w:val="both"/>
              <w:rPr>
                <w:rFonts w:eastAsia="Calibri"/>
                <w:sz w:val="20"/>
                <w:szCs w:val="20"/>
                <w:lang w:eastAsia="en-US"/>
              </w:rPr>
            </w:pPr>
            <w:r w:rsidRPr="00A81425">
              <w:rPr>
                <w:rFonts w:eastAsia="Calibri"/>
                <w:sz w:val="20"/>
                <w:szCs w:val="20"/>
                <w:lang w:eastAsia="en-US"/>
              </w:rPr>
              <w:t>Ārvalstu komandējumu izmaksas</w:t>
            </w:r>
          </w:p>
          <w:p w14:paraId="7701A408" w14:textId="4513F5E8" w:rsidR="006E6AE6" w:rsidRPr="003E3C76" w:rsidRDefault="006E6AE6" w:rsidP="00571626">
            <w:pPr>
              <w:jc w:val="both"/>
              <w:rPr>
                <w:rFonts w:eastAsia="Calibri"/>
                <w:i/>
                <w:iCs/>
                <w:color w:val="0000FF"/>
                <w:sz w:val="20"/>
                <w:szCs w:val="20"/>
                <w:lang w:eastAsia="en-US"/>
              </w:rPr>
            </w:pPr>
            <w:r w:rsidRPr="003E3C76">
              <w:rPr>
                <w:rFonts w:eastAsia="Calibri"/>
                <w:i/>
                <w:iCs/>
                <w:color w:val="0000FF"/>
                <w:sz w:val="20"/>
                <w:szCs w:val="20"/>
                <w:lang w:eastAsia="en-US"/>
              </w:rPr>
              <w:t xml:space="preserve">Atbilstoši SAM MK noteikumu </w:t>
            </w:r>
            <w:r>
              <w:rPr>
                <w:rFonts w:eastAsia="Calibri"/>
                <w:i/>
                <w:iCs/>
                <w:color w:val="0000FF"/>
                <w:sz w:val="20"/>
                <w:szCs w:val="20"/>
                <w:lang w:eastAsia="en-US"/>
              </w:rPr>
              <w:t>23.</w:t>
            </w:r>
            <w:r w:rsidR="006B73AA">
              <w:rPr>
                <w:rFonts w:eastAsia="Calibri"/>
                <w:i/>
                <w:iCs/>
                <w:color w:val="0000FF"/>
                <w:sz w:val="20"/>
                <w:szCs w:val="20"/>
                <w:lang w:eastAsia="en-US"/>
              </w:rPr>
              <w:t>6</w:t>
            </w:r>
            <w:r>
              <w:rPr>
                <w:rFonts w:eastAsia="Calibri"/>
                <w:i/>
                <w:iCs/>
                <w:color w:val="0000FF"/>
                <w:sz w:val="20"/>
                <w:szCs w:val="20"/>
                <w:lang w:eastAsia="en-US"/>
              </w:rPr>
              <w:t>.</w:t>
            </w:r>
            <w:r w:rsidRPr="003E3C76">
              <w:rPr>
                <w:rFonts w:eastAsia="Calibri"/>
                <w:i/>
                <w:iCs/>
                <w:color w:val="0000FF"/>
                <w:sz w:val="20"/>
                <w:szCs w:val="20"/>
                <w:lang w:eastAsia="en-US"/>
              </w:rPr>
              <w:t> apakšpunktam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4FEBE32" w14:textId="77777777" w:rsidR="006E6AE6" w:rsidRPr="003E3C76" w:rsidRDefault="006E6AE6"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BD33E3D" w14:textId="77777777" w:rsidR="006E6AE6" w:rsidRPr="003E3C76" w:rsidRDefault="006E6AE6"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754DF" w14:textId="77777777" w:rsidR="006E6AE6" w:rsidRPr="003E3C76" w:rsidRDefault="006E6AE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4FB705" w14:textId="77777777" w:rsidR="006E6AE6" w:rsidRPr="003E3C76" w:rsidRDefault="006E6AE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432D03A6" w14:textId="77777777" w:rsidR="006E6AE6" w:rsidRPr="003E3C76" w:rsidRDefault="006E6AE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F1C010" w14:textId="77777777" w:rsidR="006E6AE6" w:rsidRPr="003E3C76" w:rsidRDefault="006E6AE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61E799" w14:textId="77777777" w:rsidR="006E6AE6" w:rsidRPr="003E3C76" w:rsidRDefault="006E6AE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FEC4DA" w14:textId="77777777" w:rsidR="006E6AE6" w:rsidRPr="003E3C76" w:rsidRDefault="006E6AE6" w:rsidP="00571626">
            <w:pPr>
              <w:jc w:val="right"/>
              <w:rPr>
                <w:rFonts w:eastAsia="Calibri"/>
                <w:sz w:val="20"/>
                <w:szCs w:val="20"/>
                <w:lang w:eastAsia="en-US"/>
              </w:rPr>
            </w:pPr>
          </w:p>
        </w:tc>
      </w:tr>
      <w:tr w:rsidR="00FA0835" w14:paraId="7B043770" w14:textId="77777777" w:rsidTr="61D61401">
        <w:trPr>
          <w:trHeight w:val="86"/>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2EB75BC8" w14:textId="79C64754" w:rsidR="00571626" w:rsidRPr="003E3C76" w:rsidRDefault="00571626" w:rsidP="00571626">
            <w:pPr>
              <w:jc w:val="center"/>
              <w:rPr>
                <w:rFonts w:eastAsia="Calibri"/>
                <w:sz w:val="20"/>
                <w:szCs w:val="20"/>
                <w:lang w:eastAsia="en-US"/>
              </w:rPr>
            </w:pPr>
            <w:r w:rsidRPr="003E3C76">
              <w:rPr>
                <w:rFonts w:eastAsia="Calibri"/>
                <w:sz w:val="20"/>
                <w:szCs w:val="20"/>
                <w:lang w:eastAsia="en-US"/>
              </w:rPr>
              <w:t>13.</w:t>
            </w:r>
            <w:r w:rsidR="00F23A7E">
              <w:rPr>
                <w:rFonts w:eastAsia="Calibri"/>
                <w:sz w:val="20"/>
                <w:szCs w:val="20"/>
                <w:lang w:eastAsia="en-US"/>
              </w:rPr>
              <w:t>6</w:t>
            </w:r>
            <w:r w:rsidRPr="003E3C76">
              <w:rPr>
                <w:rFonts w:eastAsia="Calibri"/>
                <w:sz w:val="20"/>
                <w:szCs w:val="20"/>
                <w:lang w:eastAsia="en-US"/>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4B48CB64" w14:textId="2B097EB9" w:rsidR="00571626" w:rsidRPr="003E3C76" w:rsidRDefault="00571626" w:rsidP="00571626">
            <w:pPr>
              <w:jc w:val="both"/>
              <w:rPr>
                <w:rFonts w:eastAsia="Calibri"/>
                <w:sz w:val="20"/>
                <w:szCs w:val="20"/>
                <w:lang w:eastAsia="en-US"/>
              </w:rPr>
            </w:pPr>
            <w:r w:rsidRPr="003E3C76">
              <w:rPr>
                <w:rFonts w:eastAsia="Calibri"/>
                <w:sz w:val="20"/>
                <w:szCs w:val="20"/>
                <w:lang w:eastAsia="en-US"/>
              </w:rPr>
              <w:t>Transporta izmaksas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AF9CF6" w14:textId="6FBE2DAD" w:rsidR="00571626" w:rsidRPr="003E3C76" w:rsidRDefault="00571626" w:rsidP="00571626">
            <w:pPr>
              <w:jc w:val="center"/>
              <w:rPr>
                <w:rFonts w:eastAsia="Calibri"/>
                <w:sz w:val="20"/>
                <w:szCs w:val="20"/>
                <w:lang w:eastAsia="en-US"/>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62556D7" w14:textId="77777777" w:rsidR="00571626" w:rsidRPr="003E3C76" w:rsidRDefault="00571626" w:rsidP="00571626">
            <w:pPr>
              <w:jc w:val="center"/>
              <w:rPr>
                <w:rFonts w:eastAsia="Calibri"/>
                <w:sz w:val="20"/>
                <w:szCs w:val="20"/>
                <w:lang w:eastAsia="en-US"/>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1816F44" w14:textId="77777777" w:rsidR="00571626" w:rsidRPr="003E3C76" w:rsidRDefault="0057162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D965288"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2AE8E22E"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39D015"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F09983"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DEEEF" w14:textId="77777777" w:rsidR="00571626" w:rsidRPr="003E3C76" w:rsidRDefault="00571626" w:rsidP="00571626">
            <w:pPr>
              <w:jc w:val="right"/>
              <w:rPr>
                <w:rFonts w:eastAsia="Calibri"/>
                <w:sz w:val="20"/>
                <w:szCs w:val="20"/>
                <w:lang w:eastAsia="en-US"/>
              </w:rPr>
            </w:pPr>
          </w:p>
        </w:tc>
      </w:tr>
      <w:tr w:rsidR="00FA0835" w14:paraId="0A63D17E"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19AE9313" w14:textId="5EA7A823" w:rsidR="00571626" w:rsidRPr="003E3C76" w:rsidRDefault="00571626" w:rsidP="00571626">
            <w:pPr>
              <w:jc w:val="right"/>
              <w:rPr>
                <w:rFonts w:eastAsia="Calibri"/>
                <w:sz w:val="20"/>
                <w:szCs w:val="20"/>
                <w:lang w:eastAsia="en-US"/>
              </w:rPr>
            </w:pPr>
            <w:r w:rsidRPr="003E3C76">
              <w:rPr>
                <w:rFonts w:eastAsia="Calibri"/>
                <w:sz w:val="20"/>
                <w:szCs w:val="20"/>
                <w:lang w:eastAsia="en-US"/>
              </w:rPr>
              <w:t>13.</w:t>
            </w:r>
            <w:r w:rsidR="00F23A7E">
              <w:rPr>
                <w:rFonts w:eastAsia="Calibri"/>
                <w:sz w:val="20"/>
                <w:szCs w:val="20"/>
                <w:lang w:eastAsia="en-US"/>
              </w:rPr>
              <w:t>6</w:t>
            </w:r>
            <w:r w:rsidRPr="003E3C76">
              <w:rPr>
                <w:rFonts w:eastAsia="Calibri"/>
                <w:sz w:val="20"/>
                <w:szCs w:val="20"/>
                <w:lang w:eastAsia="en-US"/>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7D9CAC9C" w14:textId="77777777" w:rsidR="00571626" w:rsidRPr="003E3C76" w:rsidRDefault="00571626" w:rsidP="00571626">
            <w:pPr>
              <w:jc w:val="both"/>
              <w:rPr>
                <w:rFonts w:eastAsia="Calibri"/>
                <w:sz w:val="20"/>
                <w:szCs w:val="20"/>
                <w:lang w:eastAsia="en-US"/>
              </w:rPr>
            </w:pPr>
            <w:r w:rsidRPr="003E3C76">
              <w:rPr>
                <w:rFonts w:eastAsia="Calibri"/>
                <w:sz w:val="20"/>
                <w:szCs w:val="20"/>
                <w:lang w:eastAsia="en-US"/>
              </w:rPr>
              <w:t>Degvielas izmaksas vieglajam transportlīdzeklim un reģionālā sabiedriskā un vietējā sabiedriskā transporta izmaksas</w:t>
            </w:r>
          </w:p>
          <w:p w14:paraId="594D04C3" w14:textId="18E252D2" w:rsidR="00571626" w:rsidRPr="003E3C76" w:rsidRDefault="00571626"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sidR="001C6CE0">
              <w:rPr>
                <w:rFonts w:eastAsia="Calibri"/>
                <w:i/>
                <w:iCs/>
                <w:color w:val="0000FF"/>
                <w:sz w:val="20"/>
                <w:szCs w:val="20"/>
                <w:lang w:eastAsia="en-US"/>
              </w:rPr>
              <w:t>23.7.1</w:t>
            </w:r>
            <w:r w:rsidRPr="003E3C76">
              <w:rPr>
                <w:rFonts w:eastAsia="Calibri"/>
                <w:i/>
                <w:iCs/>
                <w:color w:val="0000FF"/>
                <w:sz w:val="20"/>
                <w:szCs w:val="20"/>
                <w:lang w:eastAsia="en-US"/>
              </w:rPr>
              <w:t>. apakšpunktam izmaksas tiek segtas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BC83E7" w14:textId="4D05BA05" w:rsidR="00571626" w:rsidRPr="003E3C76" w:rsidRDefault="00571626" w:rsidP="00571626">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D1D37AB" w14:textId="5DB3C53A" w:rsidR="00571626" w:rsidRPr="003E3C76" w:rsidRDefault="00571626" w:rsidP="00571626">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4ED739C" w14:textId="77777777" w:rsidR="00571626" w:rsidRPr="003E3C76" w:rsidRDefault="0057162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479155E"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24358DFE"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9510C2"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B0A0E5"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19306E" w14:textId="77777777" w:rsidR="00571626" w:rsidRPr="003E3C76" w:rsidRDefault="00571626" w:rsidP="00571626">
            <w:pPr>
              <w:jc w:val="right"/>
              <w:rPr>
                <w:rFonts w:eastAsia="Calibri"/>
                <w:sz w:val="20"/>
                <w:szCs w:val="20"/>
                <w:lang w:eastAsia="en-US"/>
              </w:rPr>
            </w:pPr>
          </w:p>
        </w:tc>
      </w:tr>
      <w:tr w:rsidR="00FA0835" w14:paraId="0BC10DDE" w14:textId="77777777" w:rsidTr="61D61401">
        <w:trPr>
          <w:trHeight w:val="300"/>
          <w:jc w:val="right"/>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tcPr>
          <w:p w14:paraId="3C32F6E7" w14:textId="266B089F" w:rsidR="00571626" w:rsidRPr="003E3C76" w:rsidRDefault="00571626" w:rsidP="00571626">
            <w:pPr>
              <w:jc w:val="right"/>
              <w:rPr>
                <w:rFonts w:eastAsia="Calibri"/>
                <w:sz w:val="20"/>
                <w:szCs w:val="20"/>
                <w:lang w:eastAsia="en-US"/>
              </w:rPr>
            </w:pPr>
            <w:r w:rsidRPr="003E3C76">
              <w:rPr>
                <w:rFonts w:eastAsia="Calibri"/>
                <w:sz w:val="20"/>
                <w:szCs w:val="20"/>
                <w:lang w:eastAsia="en-US"/>
              </w:rPr>
              <w:t>13.</w:t>
            </w:r>
            <w:r w:rsidR="00F23A7E">
              <w:rPr>
                <w:rFonts w:eastAsia="Calibri"/>
                <w:sz w:val="20"/>
                <w:szCs w:val="20"/>
                <w:lang w:eastAsia="en-US"/>
              </w:rPr>
              <w:t>6</w:t>
            </w:r>
            <w:r w:rsidRPr="003E3C76">
              <w:rPr>
                <w:rFonts w:eastAsia="Calibri"/>
                <w:sz w:val="20"/>
                <w:szCs w:val="20"/>
                <w:lang w:eastAsia="en-US"/>
              </w:rPr>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2DF"/>
            <w:vAlign w:val="center"/>
          </w:tcPr>
          <w:p w14:paraId="492DB134" w14:textId="77777777" w:rsidR="00571626" w:rsidRPr="003E3C76" w:rsidRDefault="00571626" w:rsidP="00571626">
            <w:pPr>
              <w:jc w:val="both"/>
              <w:rPr>
                <w:rFonts w:eastAsia="Calibri"/>
                <w:sz w:val="20"/>
                <w:szCs w:val="20"/>
                <w:lang w:eastAsia="en-US"/>
              </w:rPr>
            </w:pPr>
            <w:r w:rsidRPr="003E3C76">
              <w:rPr>
                <w:rFonts w:eastAsia="Calibri"/>
                <w:sz w:val="20"/>
                <w:szCs w:val="20"/>
                <w:lang w:eastAsia="en-US"/>
              </w:rPr>
              <w:t>Pārējās transporta pakalpojuma izmaksas</w:t>
            </w:r>
          </w:p>
          <w:p w14:paraId="0A36BE28" w14:textId="2484ED6B" w:rsidR="00571626" w:rsidRPr="003E3C76" w:rsidRDefault="00571626"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sidR="000E3FEC">
              <w:rPr>
                <w:rFonts w:eastAsia="Calibri"/>
                <w:i/>
                <w:iCs/>
                <w:color w:val="0000FF"/>
                <w:sz w:val="20"/>
                <w:szCs w:val="20"/>
                <w:lang w:eastAsia="en-US"/>
              </w:rPr>
              <w:t>23.7.1.</w:t>
            </w:r>
            <w:r w:rsidRPr="003E3C76">
              <w:rPr>
                <w:rFonts w:eastAsia="Calibri"/>
                <w:i/>
                <w:iCs/>
                <w:color w:val="0000FF"/>
                <w:sz w:val="20"/>
                <w:szCs w:val="20"/>
                <w:lang w:eastAsia="en-US"/>
              </w:rPr>
              <w:t> apakšpunktam transporta izmaksas (transportlīdzekļu noma, transporta pakalpojumu pirkšana), kas ir daļa no iekšzemes komandējumu vai darba braucienu izmaksām.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129CDE2" w14:textId="1A89A14A" w:rsidR="00571626" w:rsidRPr="003E3C76" w:rsidRDefault="00571626" w:rsidP="00571626">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BCC50A2" w14:textId="455864ED" w:rsidR="00571626" w:rsidRPr="003E3C76" w:rsidRDefault="00571626" w:rsidP="00571626">
            <w:pPr>
              <w:jc w:val="center"/>
              <w:rPr>
                <w:rFonts w:eastAsia="Calibri"/>
                <w:sz w:val="20"/>
                <w:szCs w:val="20"/>
                <w:lang w:eastAsia="en-US"/>
              </w:rPr>
            </w:pPr>
            <w:r w:rsidRPr="003E3C76">
              <w:rPr>
                <w:rFonts w:eastAsia="Calibri"/>
                <w:sz w:val="20"/>
                <w:szCs w:val="20"/>
                <w:lang w:eastAsia="en-US"/>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83E48AC" w14:textId="77777777" w:rsidR="00571626" w:rsidRPr="003E3C76" w:rsidRDefault="00571626" w:rsidP="00571626">
            <w:pPr>
              <w:jc w:val="right"/>
              <w:rPr>
                <w:rFonts w:eastAsia="Calibri"/>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8769EAA"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Pr>
          <w:p w14:paraId="69B1B1BA"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FC21D5"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AACC7C"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737E4D" w14:textId="77777777" w:rsidR="00571626" w:rsidRPr="003E3C76" w:rsidRDefault="00571626" w:rsidP="00571626">
            <w:pPr>
              <w:jc w:val="right"/>
              <w:rPr>
                <w:rFonts w:eastAsia="Calibri"/>
                <w:sz w:val="20"/>
                <w:szCs w:val="20"/>
                <w:lang w:eastAsia="en-US"/>
              </w:rPr>
            </w:pPr>
          </w:p>
        </w:tc>
      </w:tr>
      <w:tr w:rsidR="00571626" w14:paraId="76AA503E" w14:textId="77777777" w:rsidTr="61D61401">
        <w:trPr>
          <w:trHeight w:val="300"/>
          <w:jc w:val="right"/>
        </w:trPr>
        <w:tc>
          <w:tcPr>
            <w:tcW w:w="988" w:type="dxa"/>
            <w:tcBorders>
              <w:top w:val="single" w:sz="4" w:space="0" w:color="000000" w:themeColor="text1"/>
              <w:left w:val="single" w:sz="4" w:space="0" w:color="auto"/>
              <w:bottom w:val="single" w:sz="4" w:space="0" w:color="auto"/>
              <w:right w:val="single" w:sz="4" w:space="0" w:color="auto"/>
            </w:tcBorders>
            <w:shd w:val="clear" w:color="auto" w:fill="CCE2DF"/>
          </w:tcPr>
          <w:p w14:paraId="18F3F210" w14:textId="7E91611A" w:rsidR="00571626" w:rsidRPr="003E3C76" w:rsidRDefault="00571626" w:rsidP="007041B4">
            <w:pPr>
              <w:jc w:val="right"/>
              <w:rPr>
                <w:rFonts w:eastAsia="Calibri"/>
                <w:sz w:val="20"/>
                <w:szCs w:val="20"/>
                <w:lang w:eastAsia="en-US"/>
              </w:rPr>
            </w:pPr>
            <w:r w:rsidRPr="003E3C76">
              <w:rPr>
                <w:rFonts w:eastAsia="Calibri"/>
                <w:sz w:val="20"/>
                <w:szCs w:val="20"/>
                <w:lang w:eastAsia="en-US"/>
              </w:rPr>
              <w:t>13.</w:t>
            </w:r>
            <w:r w:rsidR="00CF7075">
              <w:rPr>
                <w:rFonts w:eastAsia="Calibri"/>
                <w:sz w:val="20"/>
                <w:szCs w:val="20"/>
                <w:lang w:eastAsia="en-US"/>
              </w:rPr>
              <w:t>6</w:t>
            </w:r>
            <w:r w:rsidRPr="003E3C76">
              <w:rPr>
                <w:rFonts w:eastAsia="Calibri"/>
                <w:sz w:val="20"/>
                <w:szCs w:val="20"/>
                <w:lang w:eastAsia="en-US"/>
              </w:rPr>
              <w:t>.</w:t>
            </w:r>
            <w:r w:rsidR="00CF7075">
              <w:rPr>
                <w:rFonts w:eastAsia="Calibri"/>
                <w:sz w:val="20"/>
                <w:szCs w:val="20"/>
                <w:lang w:eastAsia="en-US"/>
              </w:rPr>
              <w:t>3</w:t>
            </w:r>
          </w:p>
        </w:tc>
        <w:tc>
          <w:tcPr>
            <w:tcW w:w="5103" w:type="dxa"/>
            <w:tcBorders>
              <w:top w:val="single" w:sz="4" w:space="0" w:color="000000" w:themeColor="text1"/>
              <w:left w:val="single" w:sz="4" w:space="0" w:color="auto"/>
              <w:bottom w:val="single" w:sz="4" w:space="0" w:color="auto"/>
              <w:right w:val="single" w:sz="4" w:space="0" w:color="auto"/>
            </w:tcBorders>
            <w:shd w:val="clear" w:color="auto" w:fill="CCE2DF"/>
            <w:vAlign w:val="center"/>
          </w:tcPr>
          <w:p w14:paraId="1BC938DE" w14:textId="77777777" w:rsidR="00571626" w:rsidRPr="003E3C76" w:rsidRDefault="5AE2BF8E" w:rsidP="00571626">
            <w:pPr>
              <w:jc w:val="both"/>
              <w:rPr>
                <w:rFonts w:eastAsia="Calibri"/>
                <w:sz w:val="20"/>
                <w:szCs w:val="20"/>
                <w:lang w:eastAsia="en-US"/>
              </w:rPr>
            </w:pPr>
            <w:r w:rsidRPr="4AA7AB67">
              <w:rPr>
                <w:rFonts w:eastAsia="Calibri"/>
                <w:sz w:val="20"/>
                <w:szCs w:val="20"/>
                <w:lang w:eastAsia="en-US"/>
              </w:rPr>
              <w:t>Personāla darba braucienu un iekšzemes komandējumu izmaksas (viesnīcas izmaksas, dienas nauda)</w:t>
            </w:r>
          </w:p>
          <w:p w14:paraId="619A0755" w14:textId="2338F921" w:rsidR="00571626" w:rsidRPr="003E3C76" w:rsidRDefault="00571626" w:rsidP="00571626">
            <w:pPr>
              <w:jc w:val="both"/>
              <w:rPr>
                <w:rFonts w:eastAsia="Calibri"/>
                <w:sz w:val="20"/>
                <w:szCs w:val="20"/>
                <w:lang w:eastAsia="en-US"/>
              </w:rPr>
            </w:pPr>
            <w:r w:rsidRPr="003E3C76">
              <w:rPr>
                <w:rFonts w:eastAsia="Calibri"/>
                <w:i/>
                <w:iCs/>
                <w:color w:val="0000FF"/>
                <w:sz w:val="20"/>
                <w:szCs w:val="20"/>
                <w:lang w:eastAsia="en-US"/>
              </w:rPr>
              <w:t xml:space="preserve">Atbilstoši SAM MK noteikumu </w:t>
            </w:r>
            <w:r w:rsidR="004B47C4">
              <w:rPr>
                <w:rFonts w:eastAsia="Calibri"/>
                <w:i/>
                <w:iCs/>
                <w:color w:val="0000FF"/>
                <w:sz w:val="20"/>
                <w:szCs w:val="20"/>
                <w:lang w:eastAsia="en-US"/>
              </w:rPr>
              <w:t>23.7.2</w:t>
            </w:r>
            <w:r w:rsidRPr="003E3C76">
              <w:rPr>
                <w:rFonts w:eastAsia="Calibri"/>
                <w:i/>
                <w:iCs/>
                <w:color w:val="0000FF"/>
                <w:sz w:val="20"/>
                <w:szCs w:val="20"/>
                <w:lang w:eastAsia="en-US"/>
              </w:rPr>
              <w:t xml:space="preserve">. apakšpunktam personāla darba braucienu un iekšzemes komandējumu izmaksas (viesnīcas izmaksas, dienas nauda), kurām piemēro metodiku par iekšzemes komandējumu izmaksu segšanu </w:t>
            </w:r>
            <w:r w:rsidRPr="003E3C76">
              <w:rPr>
                <w:rFonts w:eastAsia="Calibri"/>
                <w:i/>
                <w:iCs/>
                <w:color w:val="0000FF"/>
                <w:sz w:val="20"/>
                <w:szCs w:val="20"/>
                <w:lang w:eastAsia="en-US"/>
              </w:rPr>
              <w:lastRenderedPageBreak/>
              <w:t xml:space="preserve">atbilstoši Finanšu ministrijas metodikā "Vienas vienības izmaksu standarta likmes aprēķina un piemērošanas metodika iekšzemes komandējumu izmaksām darbības programmas </w:t>
            </w:r>
            <w:r w:rsidR="00115070">
              <w:rPr>
                <w:rFonts w:eastAsia="Calibri"/>
                <w:i/>
                <w:iCs/>
                <w:color w:val="0000FF"/>
                <w:sz w:val="20"/>
                <w:szCs w:val="20"/>
                <w:lang w:eastAsia="en-US"/>
              </w:rPr>
              <w:t>“</w:t>
            </w:r>
            <w:r w:rsidRPr="003E3C76">
              <w:rPr>
                <w:rFonts w:eastAsia="Calibri"/>
                <w:i/>
                <w:iCs/>
                <w:color w:val="0000FF"/>
                <w:sz w:val="20"/>
                <w:szCs w:val="20"/>
                <w:lang w:eastAsia="en-US"/>
              </w:rPr>
              <w:t>Izaugsme un nodarbinātība</w:t>
            </w:r>
            <w:r w:rsidR="00115070">
              <w:rPr>
                <w:rFonts w:eastAsia="Calibri"/>
                <w:i/>
                <w:iCs/>
                <w:color w:val="0000FF"/>
                <w:sz w:val="20"/>
                <w:szCs w:val="20"/>
                <w:lang w:eastAsia="en-US"/>
              </w:rPr>
              <w:t>”</w:t>
            </w:r>
            <w:r w:rsidRPr="003E3C76">
              <w:rPr>
                <w:rFonts w:eastAsia="Calibri"/>
                <w:i/>
                <w:iCs/>
                <w:color w:val="0000FF"/>
                <w:sz w:val="20"/>
                <w:szCs w:val="20"/>
                <w:lang w:eastAsia="en-US"/>
              </w:rPr>
              <w:t xml:space="preserve"> un Eiropas Savienības kohēzijas politikas programmas 2021.–2027. gadam īstenošanai" iekļautajiem nosacījumiem.</w:t>
            </w:r>
          </w:p>
        </w:tc>
        <w:tc>
          <w:tcPr>
            <w:tcW w:w="992"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tcPr>
          <w:p w14:paraId="6D183892" w14:textId="7C8F3771" w:rsidR="00571626" w:rsidRPr="003E3C76" w:rsidRDefault="00571626" w:rsidP="00571626">
            <w:pPr>
              <w:jc w:val="center"/>
              <w:rPr>
                <w:rFonts w:eastAsia="Calibri"/>
                <w:sz w:val="20"/>
                <w:szCs w:val="20"/>
                <w:lang w:eastAsia="en-US"/>
              </w:rPr>
            </w:pPr>
            <w:r w:rsidRPr="003E3C76">
              <w:rPr>
                <w:rFonts w:eastAsia="Calibri"/>
                <w:sz w:val="20"/>
                <w:szCs w:val="20"/>
                <w:lang w:eastAsia="en-US"/>
              </w:rPr>
              <w:lastRenderedPageBreak/>
              <w:t>tiešās</w:t>
            </w:r>
          </w:p>
        </w:tc>
        <w:tc>
          <w:tcPr>
            <w:tcW w:w="1144"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tcPr>
          <w:p w14:paraId="553F1A12" w14:textId="145E02B6" w:rsidR="00571626" w:rsidRPr="003E3C76" w:rsidRDefault="00571626" w:rsidP="00571626">
            <w:pPr>
              <w:jc w:val="center"/>
              <w:rPr>
                <w:rFonts w:eastAsia="Calibri"/>
                <w:sz w:val="20"/>
                <w:szCs w:val="20"/>
                <w:lang w:eastAsia="en-US"/>
              </w:rPr>
            </w:pPr>
            <w:r w:rsidRPr="003E3C76">
              <w:rPr>
                <w:rFonts w:eastAsia="Calibri"/>
                <w:sz w:val="20"/>
                <w:szCs w:val="20"/>
                <w:lang w:eastAsia="en-US"/>
              </w:rPr>
              <w:t>ir</w:t>
            </w:r>
          </w:p>
        </w:tc>
        <w:tc>
          <w:tcPr>
            <w:tcW w:w="1266"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tcPr>
          <w:p w14:paraId="70D80711" w14:textId="77777777" w:rsidR="00571626" w:rsidRPr="003E3C76" w:rsidRDefault="00571626" w:rsidP="00571626">
            <w:pPr>
              <w:jc w:val="right"/>
              <w:rPr>
                <w:rFonts w:eastAsia="Calibri"/>
                <w:sz w:val="20"/>
                <w:szCs w:val="20"/>
                <w:lang w:eastAsia="en-US"/>
              </w:rPr>
            </w:pPr>
          </w:p>
        </w:tc>
        <w:tc>
          <w:tcPr>
            <w:tcW w:w="1275"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tcPr>
          <w:p w14:paraId="2A9411E9"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7FDF81"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AE12C1"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126D7A"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FEA26F" w14:textId="77777777" w:rsidR="00571626" w:rsidRPr="003E3C76" w:rsidRDefault="00571626" w:rsidP="00571626">
            <w:pPr>
              <w:jc w:val="right"/>
              <w:rPr>
                <w:rFonts w:eastAsia="Calibri"/>
                <w:sz w:val="20"/>
                <w:szCs w:val="20"/>
                <w:lang w:eastAsia="en-US"/>
              </w:rPr>
            </w:pPr>
          </w:p>
        </w:tc>
      </w:tr>
      <w:tr w:rsidR="00571626" w14:paraId="37E61906" w14:textId="77777777" w:rsidTr="61D61401">
        <w:trPr>
          <w:trHeight w:val="300"/>
          <w:jc w:val="right"/>
        </w:trPr>
        <w:tc>
          <w:tcPr>
            <w:tcW w:w="988" w:type="dxa"/>
            <w:tcBorders>
              <w:top w:val="single" w:sz="4" w:space="0" w:color="auto"/>
              <w:left w:val="single" w:sz="4" w:space="0" w:color="auto"/>
              <w:bottom w:val="single" w:sz="4" w:space="0" w:color="auto"/>
              <w:right w:val="single" w:sz="4" w:space="0" w:color="auto"/>
            </w:tcBorders>
            <w:shd w:val="clear" w:color="auto" w:fill="CCE2DF"/>
          </w:tcPr>
          <w:p w14:paraId="3149B7D4" w14:textId="334A6FA3" w:rsidR="00571626" w:rsidRPr="003E3C76" w:rsidRDefault="007B71AA" w:rsidP="00571626">
            <w:pPr>
              <w:jc w:val="center"/>
              <w:rPr>
                <w:rFonts w:eastAsia="Calibri"/>
                <w:sz w:val="20"/>
                <w:szCs w:val="20"/>
                <w:lang w:eastAsia="en-US"/>
              </w:rPr>
            </w:pPr>
            <w:r>
              <w:rPr>
                <w:rFonts w:eastAsia="Calibri"/>
                <w:sz w:val="20"/>
                <w:szCs w:val="20"/>
                <w:lang w:eastAsia="en-US"/>
              </w:rPr>
              <w:t>13.7.</w:t>
            </w:r>
          </w:p>
        </w:tc>
        <w:tc>
          <w:tcPr>
            <w:tcW w:w="5103" w:type="dxa"/>
            <w:tcBorders>
              <w:top w:val="single" w:sz="4" w:space="0" w:color="auto"/>
              <w:left w:val="single" w:sz="4" w:space="0" w:color="auto"/>
              <w:bottom w:val="single" w:sz="4" w:space="0" w:color="auto"/>
              <w:right w:val="single" w:sz="4" w:space="0" w:color="auto"/>
            </w:tcBorders>
            <w:shd w:val="clear" w:color="auto" w:fill="CCE2DF"/>
            <w:vAlign w:val="center"/>
          </w:tcPr>
          <w:p w14:paraId="0C4DE8C7" w14:textId="77777777" w:rsidR="00571626" w:rsidRPr="003E3C76" w:rsidRDefault="5AE2BF8E" w:rsidP="00571626">
            <w:pPr>
              <w:jc w:val="both"/>
              <w:rPr>
                <w:rFonts w:eastAsia="Calibri"/>
                <w:sz w:val="20"/>
                <w:szCs w:val="20"/>
                <w:lang w:eastAsia="en-US"/>
              </w:rPr>
            </w:pPr>
            <w:r w:rsidRPr="4AA7AB67">
              <w:rPr>
                <w:rFonts w:eastAsia="Calibri"/>
                <w:sz w:val="20"/>
                <w:szCs w:val="20"/>
                <w:lang w:eastAsia="en-US"/>
              </w:rPr>
              <w:t xml:space="preserve">Horizontālā principa “Vienlīdzība, iekļaušana, </w:t>
            </w:r>
            <w:proofErr w:type="spellStart"/>
            <w:r w:rsidRPr="4AA7AB67">
              <w:rPr>
                <w:rFonts w:eastAsia="Calibri"/>
                <w:sz w:val="20"/>
                <w:szCs w:val="20"/>
                <w:lang w:eastAsia="en-US"/>
              </w:rPr>
              <w:t>nediskriminācija</w:t>
            </w:r>
            <w:proofErr w:type="spellEnd"/>
            <w:r w:rsidRPr="4AA7AB67">
              <w:rPr>
                <w:rFonts w:eastAsia="Calibri"/>
                <w:sz w:val="20"/>
                <w:szCs w:val="20"/>
                <w:lang w:eastAsia="en-US"/>
              </w:rPr>
              <w:t xml:space="preserve"> un </w:t>
            </w:r>
            <w:proofErr w:type="spellStart"/>
            <w:r w:rsidRPr="4AA7AB67">
              <w:rPr>
                <w:rFonts w:eastAsia="Calibri"/>
                <w:sz w:val="20"/>
                <w:szCs w:val="20"/>
                <w:lang w:eastAsia="en-US"/>
              </w:rPr>
              <w:t>pamattiesību</w:t>
            </w:r>
            <w:proofErr w:type="spellEnd"/>
            <w:r w:rsidRPr="4AA7AB67">
              <w:rPr>
                <w:rFonts w:eastAsia="Calibri"/>
                <w:sz w:val="20"/>
                <w:szCs w:val="20"/>
                <w:lang w:eastAsia="en-US"/>
              </w:rPr>
              <w:t xml:space="preserve"> ievērošana” darbību īstenošanai</w:t>
            </w:r>
          </w:p>
          <w:p w14:paraId="741E02EC" w14:textId="4DD993D3" w:rsidR="00571626" w:rsidRPr="003E3C76" w:rsidRDefault="5AE2BF8E" w:rsidP="00571626">
            <w:pPr>
              <w:jc w:val="both"/>
              <w:rPr>
                <w:rFonts w:eastAsia="Calibri"/>
                <w:sz w:val="20"/>
                <w:szCs w:val="20"/>
                <w:lang w:eastAsia="en-US"/>
              </w:rPr>
            </w:pPr>
            <w:r w:rsidRPr="4AA7AB67">
              <w:rPr>
                <w:rFonts w:eastAsia="Calibri"/>
                <w:i/>
                <w:iCs/>
                <w:color w:val="0000FF"/>
                <w:sz w:val="20"/>
                <w:szCs w:val="20"/>
                <w:lang w:eastAsia="en-US"/>
              </w:rPr>
              <w:t xml:space="preserve">Atbilstoši SAM MK noteikumu </w:t>
            </w:r>
            <w:r w:rsidR="006B696D">
              <w:rPr>
                <w:rFonts w:eastAsia="Calibri"/>
                <w:i/>
                <w:iCs/>
                <w:color w:val="0000FF"/>
                <w:sz w:val="20"/>
                <w:szCs w:val="20"/>
                <w:lang w:eastAsia="en-US"/>
              </w:rPr>
              <w:t>23.10.</w:t>
            </w:r>
            <w:r w:rsidRPr="4AA7AB67">
              <w:rPr>
                <w:rFonts w:eastAsia="Calibri"/>
                <w:i/>
                <w:iCs/>
                <w:color w:val="0000FF"/>
                <w:sz w:val="20"/>
                <w:szCs w:val="20"/>
                <w:lang w:eastAsia="en-US"/>
              </w:rPr>
              <w:t xml:space="preserve"> apakšpunktam izmaksas horizontālā principa “Vienlīdzība, iekļaušana, </w:t>
            </w:r>
            <w:proofErr w:type="spellStart"/>
            <w:r w:rsidRPr="4AA7AB67">
              <w:rPr>
                <w:rFonts w:eastAsia="Calibri"/>
                <w:i/>
                <w:iCs/>
                <w:color w:val="0000FF"/>
                <w:sz w:val="20"/>
                <w:szCs w:val="20"/>
                <w:lang w:eastAsia="en-US"/>
              </w:rPr>
              <w:t>nediskriminācija</w:t>
            </w:r>
            <w:proofErr w:type="spellEnd"/>
            <w:r w:rsidRPr="4AA7AB67">
              <w:rPr>
                <w:rFonts w:eastAsia="Calibri"/>
                <w:i/>
                <w:iCs/>
                <w:color w:val="0000FF"/>
                <w:sz w:val="20"/>
                <w:szCs w:val="20"/>
                <w:lang w:eastAsia="en-US"/>
              </w:rPr>
              <w:t xml:space="preserve"> un </w:t>
            </w:r>
            <w:proofErr w:type="spellStart"/>
            <w:r w:rsidRPr="4AA7AB67">
              <w:rPr>
                <w:rFonts w:eastAsia="Calibri"/>
                <w:i/>
                <w:iCs/>
                <w:color w:val="0000FF"/>
                <w:sz w:val="20"/>
                <w:szCs w:val="20"/>
                <w:lang w:eastAsia="en-US"/>
              </w:rPr>
              <w:t>pamattiesību</w:t>
            </w:r>
            <w:proofErr w:type="spellEnd"/>
            <w:r w:rsidRPr="4AA7AB67">
              <w:rPr>
                <w:rFonts w:eastAsia="Calibri"/>
                <w:i/>
                <w:iCs/>
                <w:color w:val="0000FF"/>
                <w:sz w:val="20"/>
                <w:szCs w:val="20"/>
                <w:lang w:eastAsia="en-US"/>
              </w:rPr>
              <w:t xml:space="preserve"> ievērošana” darbību īstenošanai, tai skaitā zīmju valodas tulku, vieglās valodas tulkošanas, reāllaika transkripcijas, subtitru nodrošināšanas pakalpojumu izmaksas un vides </w:t>
            </w:r>
            <w:proofErr w:type="spellStart"/>
            <w:r w:rsidRPr="4AA7AB67">
              <w:rPr>
                <w:rFonts w:eastAsia="Calibri"/>
                <w:i/>
                <w:iCs/>
                <w:color w:val="0000FF"/>
                <w:sz w:val="20"/>
                <w:szCs w:val="20"/>
                <w:lang w:eastAsia="en-US"/>
              </w:rPr>
              <w:t>piekļūstamības</w:t>
            </w:r>
            <w:proofErr w:type="spellEnd"/>
            <w:r w:rsidRPr="4AA7AB67">
              <w:rPr>
                <w:rFonts w:eastAsia="Calibri"/>
                <w:i/>
                <w:iCs/>
                <w:color w:val="0000FF"/>
                <w:sz w:val="20"/>
                <w:szCs w:val="20"/>
                <w:lang w:eastAsia="en-US"/>
              </w:rPr>
              <w:t xml:space="preserve"> ekspertu konsultācijas, ja tās ir nepieciešamas vides un informācijas </w:t>
            </w:r>
            <w:proofErr w:type="spellStart"/>
            <w:r w:rsidRPr="4AA7AB67">
              <w:rPr>
                <w:rFonts w:eastAsia="Calibri"/>
                <w:i/>
                <w:iCs/>
                <w:color w:val="0000FF"/>
                <w:sz w:val="20"/>
                <w:szCs w:val="20"/>
                <w:lang w:eastAsia="en-US"/>
              </w:rPr>
              <w:t>piekļūstamības</w:t>
            </w:r>
            <w:proofErr w:type="spellEnd"/>
            <w:r w:rsidRPr="4AA7AB67">
              <w:rPr>
                <w:rFonts w:eastAsia="Calibri"/>
                <w:i/>
                <w:iCs/>
                <w:color w:val="0000FF"/>
                <w:sz w:val="20"/>
                <w:szCs w:val="20"/>
                <w:lang w:eastAsia="en-US"/>
              </w:rPr>
              <w:t xml:space="preserve"> nodrošināšanai.</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631FCE" w14:textId="53005195" w:rsidR="00571626" w:rsidRPr="003E3C76" w:rsidRDefault="00571626" w:rsidP="00571626">
            <w:pPr>
              <w:jc w:val="center"/>
              <w:rPr>
                <w:rFonts w:eastAsia="Calibri"/>
                <w:sz w:val="20"/>
                <w:szCs w:val="20"/>
                <w:lang w:eastAsia="en-US"/>
              </w:rPr>
            </w:pPr>
            <w:r w:rsidRPr="003E3C76">
              <w:rPr>
                <w:rFonts w:eastAsia="Calibri"/>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C7F647" w14:textId="4E469D24" w:rsidR="00571626" w:rsidRPr="003E3C76" w:rsidRDefault="00571626" w:rsidP="00571626">
            <w:pPr>
              <w:jc w:val="center"/>
              <w:rPr>
                <w:rFonts w:eastAsia="Calibri"/>
                <w:sz w:val="20"/>
                <w:szCs w:val="20"/>
                <w:lang w:eastAsia="en-US"/>
              </w:rPr>
            </w:pPr>
            <w:r w:rsidRPr="003E3C76">
              <w:rPr>
                <w:rFonts w:eastAsia="Calibri"/>
                <w:sz w:val="20"/>
                <w:szCs w:val="20"/>
                <w:lang w:eastAsia="en-US"/>
              </w:rPr>
              <w:t>-</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3FF6D5" w14:textId="77777777" w:rsidR="00571626" w:rsidRPr="003E3C76" w:rsidRDefault="00571626" w:rsidP="00571626">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ED18BA"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DA7F20"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BA327" w14:textId="77777777"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BECF4E"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23CFC2" w14:textId="77777777" w:rsidR="00571626" w:rsidRPr="003E3C76" w:rsidRDefault="00571626" w:rsidP="00571626">
            <w:pPr>
              <w:jc w:val="right"/>
              <w:rPr>
                <w:rFonts w:eastAsia="Calibri"/>
                <w:sz w:val="20"/>
                <w:szCs w:val="20"/>
                <w:lang w:eastAsia="en-US"/>
              </w:rPr>
            </w:pPr>
          </w:p>
        </w:tc>
      </w:tr>
      <w:tr w:rsidR="00571626" w14:paraId="39679240" w14:textId="77777777" w:rsidTr="61D61401">
        <w:trPr>
          <w:trHeight w:val="300"/>
          <w:jc w:val="right"/>
        </w:trPr>
        <w:tc>
          <w:tcPr>
            <w:tcW w:w="988" w:type="dxa"/>
            <w:tcBorders>
              <w:top w:val="single" w:sz="4" w:space="0" w:color="auto"/>
              <w:left w:val="single" w:sz="4" w:space="0" w:color="auto"/>
              <w:bottom w:val="single" w:sz="4" w:space="0" w:color="auto"/>
              <w:right w:val="single" w:sz="4" w:space="0" w:color="auto"/>
            </w:tcBorders>
            <w:shd w:val="clear" w:color="auto" w:fill="CCE2DF"/>
            <w:hideMark/>
          </w:tcPr>
          <w:p w14:paraId="0AAC4E41" w14:textId="34867BAF" w:rsidR="00571626" w:rsidRPr="003E3C76" w:rsidRDefault="00571626" w:rsidP="00571626">
            <w:pPr>
              <w:rPr>
                <w:rFonts w:eastAsia="Calibri"/>
                <w:b/>
                <w:bCs/>
                <w:sz w:val="20"/>
                <w:szCs w:val="20"/>
                <w:lang w:eastAsia="en-US"/>
              </w:rPr>
            </w:pPr>
            <w:r w:rsidRPr="003E3C76">
              <w:rPr>
                <w:rFonts w:eastAsia="Calibri"/>
                <w:b/>
                <w:bCs/>
                <w:sz w:val="20"/>
                <w:szCs w:val="20"/>
                <w:lang w:eastAsia="en-US"/>
              </w:rPr>
              <w:t>15.</w:t>
            </w:r>
          </w:p>
        </w:tc>
        <w:tc>
          <w:tcPr>
            <w:tcW w:w="5103" w:type="dxa"/>
            <w:tcBorders>
              <w:top w:val="single" w:sz="4" w:space="0" w:color="auto"/>
              <w:left w:val="single" w:sz="4" w:space="0" w:color="auto"/>
              <w:bottom w:val="single" w:sz="4" w:space="0" w:color="auto"/>
              <w:right w:val="single" w:sz="4" w:space="0" w:color="auto"/>
            </w:tcBorders>
            <w:shd w:val="clear" w:color="auto" w:fill="CCE2DF"/>
            <w:vAlign w:val="center"/>
            <w:hideMark/>
          </w:tcPr>
          <w:p w14:paraId="6B2B7FE6" w14:textId="77777777" w:rsidR="00571626" w:rsidRPr="003E3C76" w:rsidRDefault="00571626" w:rsidP="00571626">
            <w:pPr>
              <w:jc w:val="both"/>
              <w:rPr>
                <w:rFonts w:eastAsia="Calibri"/>
                <w:b/>
                <w:bCs/>
                <w:sz w:val="20"/>
                <w:szCs w:val="20"/>
                <w:lang w:eastAsia="en-US"/>
              </w:rPr>
            </w:pPr>
            <w:r w:rsidRPr="003E3C76">
              <w:rPr>
                <w:rFonts w:eastAsia="Calibri"/>
                <w:b/>
                <w:bCs/>
                <w:sz w:val="20"/>
                <w:szCs w:val="20"/>
                <w:lang w:eastAsia="en-US"/>
              </w:rPr>
              <w:t>Neparedzētie izdevumi</w:t>
            </w:r>
          </w:p>
          <w:p w14:paraId="0F42BCE7" w14:textId="22281FD3" w:rsidR="00571626" w:rsidRPr="003E3C76" w:rsidRDefault="00571626" w:rsidP="00571626">
            <w:pPr>
              <w:jc w:val="both"/>
              <w:rPr>
                <w:rFonts w:eastAsia="Calibri"/>
                <w:i/>
                <w:iCs/>
                <w:sz w:val="20"/>
                <w:szCs w:val="20"/>
                <w:lang w:eastAsia="en-US"/>
              </w:rPr>
            </w:pPr>
            <w:r w:rsidRPr="003E3C76">
              <w:rPr>
                <w:rFonts w:eastAsia="Calibri"/>
                <w:i/>
                <w:iCs/>
                <w:color w:val="0000FF"/>
                <w:sz w:val="20"/>
                <w:szCs w:val="20"/>
                <w:lang w:eastAsia="en-US"/>
              </w:rPr>
              <w:t>Atbilstoši SAM MK noteikumu 2</w:t>
            </w:r>
            <w:r w:rsidR="0062346C">
              <w:rPr>
                <w:rFonts w:eastAsia="Calibri"/>
                <w:i/>
                <w:iCs/>
                <w:color w:val="0000FF"/>
                <w:sz w:val="20"/>
                <w:szCs w:val="20"/>
                <w:lang w:eastAsia="en-US"/>
              </w:rPr>
              <w:t>5</w:t>
            </w:r>
            <w:r w:rsidRPr="003E3C76">
              <w:rPr>
                <w:rFonts w:eastAsia="Calibri"/>
                <w:i/>
                <w:iCs/>
                <w:color w:val="0000FF"/>
                <w:sz w:val="20"/>
                <w:szCs w:val="20"/>
                <w:lang w:eastAsia="en-US"/>
              </w:rPr>
              <w:t xml:space="preserve">. punktam neparedzētie izdevumi </w:t>
            </w:r>
            <w:r w:rsidRPr="00FC42D9">
              <w:rPr>
                <w:rFonts w:eastAsia="Calibri"/>
                <w:b/>
                <w:bCs/>
                <w:i/>
                <w:iCs/>
                <w:color w:val="0000FF"/>
                <w:sz w:val="20"/>
                <w:szCs w:val="20"/>
                <w:lang w:eastAsia="en-US"/>
              </w:rPr>
              <w:t>nepārsniedz 5 %</w:t>
            </w:r>
            <w:r w:rsidRPr="003E3C76">
              <w:rPr>
                <w:rFonts w:eastAsia="Calibri"/>
                <w:i/>
                <w:iCs/>
                <w:color w:val="0000FF"/>
                <w:sz w:val="20"/>
                <w:szCs w:val="20"/>
                <w:lang w:eastAsia="en-US"/>
              </w:rPr>
              <w:t xml:space="preserve"> no projekta kopējām tiešajām attiecināmajām izmaksām. Neparedzēto izdevumu izlietošanu finansējuma saņēmējs saskaņo ar sadarbības iestādi.</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55A09E" w14:textId="59405882" w:rsidR="00571626" w:rsidRPr="003E3C76" w:rsidRDefault="00571626" w:rsidP="00571626">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FF97CE" w14:textId="06074A05" w:rsidR="00571626" w:rsidRPr="003E3C76" w:rsidRDefault="00571626" w:rsidP="00571626">
            <w:pPr>
              <w:jc w:val="center"/>
              <w:rPr>
                <w:rFonts w:eastAsia="Calibri"/>
                <w:sz w:val="20"/>
                <w:szCs w:val="20"/>
                <w:lang w:eastAsia="en-US"/>
              </w:rPr>
            </w:pPr>
            <w:r w:rsidRPr="003E3C76">
              <w:rPr>
                <w:rFonts w:eastAsia="Calibri"/>
                <w:sz w:val="20"/>
                <w:szCs w:val="20"/>
                <w:lang w:eastAsia="en-US"/>
              </w:rPr>
              <w:t>-</w:t>
            </w:r>
          </w:p>
        </w:tc>
        <w:tc>
          <w:tcPr>
            <w:tcW w:w="1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6F7B79" w14:textId="77777777" w:rsidR="00571626" w:rsidRPr="003E3C76" w:rsidRDefault="00571626" w:rsidP="00571626">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E0AF4C" w14:textId="77777777" w:rsidR="00571626" w:rsidRPr="003E3C76" w:rsidRDefault="00571626" w:rsidP="00571626">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B19E06" w14:textId="77777777" w:rsidR="00571626" w:rsidRPr="003E3C76" w:rsidRDefault="00571626" w:rsidP="00571626">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08147C" w14:textId="32B6CC5E" w:rsidR="00571626" w:rsidRPr="003E3C76" w:rsidRDefault="00571626" w:rsidP="00571626">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06BDC1" w14:textId="77777777" w:rsidR="00571626" w:rsidRPr="003E3C76" w:rsidRDefault="00571626" w:rsidP="00571626">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AA4D62" w14:textId="77777777" w:rsidR="00571626" w:rsidRPr="003E3C76" w:rsidRDefault="00571626" w:rsidP="00571626">
            <w:pPr>
              <w:jc w:val="right"/>
              <w:rPr>
                <w:rFonts w:eastAsia="Calibri"/>
                <w:sz w:val="20"/>
                <w:szCs w:val="20"/>
                <w:lang w:eastAsia="en-US"/>
              </w:rPr>
            </w:pPr>
          </w:p>
        </w:tc>
      </w:tr>
    </w:tbl>
    <w:p w14:paraId="697194AD" w14:textId="3F0DB294" w:rsidR="0073104E" w:rsidRDefault="0073104E" w:rsidP="0073104E">
      <w:pPr>
        <w:pStyle w:val="NormalWeb"/>
        <w:shd w:val="clear" w:color="auto" w:fill="FFFFFF" w:themeFill="background1"/>
        <w:spacing w:before="120" w:beforeAutospacing="0" w:after="120" w:afterAutospacing="0"/>
        <w:jc w:val="both"/>
        <w:rPr>
          <w:i/>
          <w:iCs/>
          <w:color w:val="0000FF"/>
        </w:rPr>
      </w:pPr>
      <w:r w:rsidRPr="00A54CAD">
        <w:rPr>
          <w:i/>
          <w:iCs/>
          <w:color w:val="0000FF"/>
        </w:rPr>
        <w:t xml:space="preserve">Projekta iesnieguma sadaļā </w:t>
      </w:r>
      <w:r>
        <w:rPr>
          <w:i/>
          <w:iCs/>
          <w:color w:val="0000FF"/>
        </w:rPr>
        <w:t>“B</w:t>
      </w:r>
      <w:r w:rsidRPr="00A54CAD">
        <w:rPr>
          <w:i/>
          <w:iCs/>
          <w:color w:val="0000FF"/>
        </w:rPr>
        <w:t>udžeta kopsavilkums</w:t>
      </w:r>
      <w:r>
        <w:rPr>
          <w:i/>
          <w:iCs/>
          <w:color w:val="0000FF"/>
        </w:rPr>
        <w:t>”</w:t>
      </w:r>
      <w:r w:rsidRPr="00A54CAD">
        <w:rPr>
          <w:i/>
          <w:iCs/>
          <w:color w:val="0000FF"/>
        </w:rPr>
        <w:t xml:space="preserve"> izmaksu pozīcijas definē atbilstoši </w:t>
      </w:r>
      <w:r>
        <w:rPr>
          <w:i/>
          <w:iCs/>
          <w:color w:val="0000FF"/>
        </w:rPr>
        <w:t xml:space="preserve">SAM </w:t>
      </w:r>
      <w:r w:rsidRPr="00A54CAD">
        <w:rPr>
          <w:i/>
          <w:iCs/>
          <w:color w:val="0000FF"/>
        </w:rPr>
        <w:t xml:space="preserve">MK </w:t>
      </w:r>
      <w:r w:rsidRPr="000534F0">
        <w:rPr>
          <w:i/>
          <w:iCs/>
          <w:color w:val="0000FF"/>
        </w:rPr>
        <w:t>noteikumu</w:t>
      </w:r>
      <w:r w:rsidR="00B86BCB" w:rsidRPr="000534F0">
        <w:rPr>
          <w:i/>
          <w:iCs/>
          <w:color w:val="0000FF"/>
        </w:rPr>
        <w:t xml:space="preserve"> 23., 24., 25.</w:t>
      </w:r>
      <w:r w:rsidR="0062259A">
        <w:rPr>
          <w:i/>
          <w:iCs/>
          <w:color w:val="0000FF"/>
        </w:rPr>
        <w:t>, 26</w:t>
      </w:r>
      <w:r w:rsidR="00B86BCB" w:rsidRPr="000534F0">
        <w:rPr>
          <w:i/>
          <w:iCs/>
          <w:color w:val="0000FF"/>
        </w:rPr>
        <w:t xml:space="preserve"> un 2</w:t>
      </w:r>
      <w:r w:rsidR="0062259A">
        <w:rPr>
          <w:i/>
          <w:iCs/>
          <w:color w:val="0000FF"/>
        </w:rPr>
        <w:t>7</w:t>
      </w:r>
      <w:r w:rsidR="00B86BCB" w:rsidRPr="000534F0">
        <w:rPr>
          <w:i/>
          <w:iCs/>
          <w:color w:val="0000FF"/>
        </w:rPr>
        <w:t>. punkt</w:t>
      </w:r>
      <w:r w:rsidR="004946B7" w:rsidRPr="000534F0">
        <w:rPr>
          <w:i/>
          <w:iCs/>
          <w:color w:val="0000FF"/>
        </w:rPr>
        <w:t>ā</w:t>
      </w:r>
      <w:r w:rsidRPr="000534F0">
        <w:rPr>
          <w:i/>
          <w:iCs/>
          <w:color w:val="0000FF"/>
        </w:rPr>
        <w:t xml:space="preserve"> noteiktajām attiecināmajām izmaksām un nosacījumiem.</w:t>
      </w:r>
    </w:p>
    <w:p w14:paraId="4561AA3B" w14:textId="77777777" w:rsidR="0073104E" w:rsidRDefault="0073104E" w:rsidP="0073104E">
      <w:pPr>
        <w:pStyle w:val="paragraph"/>
        <w:spacing w:before="240" w:beforeAutospacing="0" w:after="12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p>
    <w:p w14:paraId="15EA8509" w14:textId="77777777" w:rsidR="0073104E" w:rsidRDefault="0073104E" w:rsidP="00B47748">
      <w:pPr>
        <w:pStyle w:val="paragraph"/>
        <w:numPr>
          <w:ilvl w:val="0"/>
          <w:numId w:val="47"/>
        </w:numPr>
        <w:tabs>
          <w:tab w:val="clear" w:pos="720"/>
        </w:tabs>
        <w:spacing w:before="0" w:beforeAutospacing="0" w:after="0" w:afterAutospacing="0"/>
        <w:ind w:left="709" w:hanging="425"/>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Fonts w:eastAsiaTheme="minorEastAsia"/>
          <w:i/>
          <w:noProof/>
          <w:color w:val="0000FF"/>
          <w:shd w:val="clear" w:color="auto" w:fill="E6E6E6"/>
        </w:rPr>
        <w:drawing>
          <wp:inline distT="0" distB="0" distL="0" distR="0" wp14:anchorId="37AAEB5A" wp14:editId="3313BF20">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Pr>
          <w:rStyle w:val="normaltextrun"/>
          <w:rFonts w:eastAsiaTheme="majorEastAsia"/>
          <w:i/>
          <w:iCs/>
          <w:color w:val="0000FF"/>
          <w:u w:val="single"/>
        </w:rPr>
        <w:t xml:space="preserve">, 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xml:space="preserve"> detalizētākai izmaksu pozīciju atspoguļošanai. Ja tiek veidotas zemāka līmeņa izmaksu pozīcijas, tad:</w:t>
      </w:r>
    </w:p>
    <w:p w14:paraId="60FE5667" w14:textId="77777777" w:rsidR="0073104E" w:rsidRDefault="0073104E" w:rsidP="00B47748">
      <w:pPr>
        <w:pStyle w:val="paragraph"/>
        <w:numPr>
          <w:ilvl w:val="0"/>
          <w:numId w:val="50"/>
        </w:numPr>
        <w:spacing w:before="0" w:beforeAutospacing="0" w:after="0" w:afterAutospacing="0"/>
        <w:ind w:left="1134" w:hanging="425"/>
        <w:jc w:val="both"/>
        <w:textAlignment w:val="baseline"/>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p>
    <w:p w14:paraId="184586BC" w14:textId="77777777" w:rsidR="0073104E" w:rsidRDefault="0073104E" w:rsidP="00B47748">
      <w:pPr>
        <w:pStyle w:val="paragraph"/>
        <w:numPr>
          <w:ilvl w:val="0"/>
          <w:numId w:val="50"/>
        </w:numPr>
        <w:spacing w:before="0" w:beforeAutospacing="0" w:after="0" w:afterAutospacing="0"/>
        <w:ind w:left="1134" w:hanging="425"/>
        <w:jc w:val="both"/>
        <w:textAlignment w:val="baseline"/>
      </w:pPr>
      <w:r>
        <w:rPr>
          <w:rStyle w:val="normaltextrun"/>
          <w:rFonts w:eastAsiaTheme="majorEastAsia"/>
          <w:i/>
          <w:iCs/>
          <w:color w:val="0000FF"/>
          <w:u w:val="single"/>
        </w:rPr>
        <w:t>kolonna “Izmaksu veids”</w:t>
      </w:r>
      <w:r>
        <w:rPr>
          <w:rStyle w:val="normaltextrun"/>
          <w:rFonts w:eastAsiaTheme="majorEastAsia"/>
          <w:i/>
          <w:iCs/>
          <w:color w:val="0000FF"/>
        </w:rPr>
        <w:t xml:space="preserve"> tiks aizpildīta automātiski;</w:t>
      </w:r>
    </w:p>
    <w:p w14:paraId="17BC1293" w14:textId="6BC4825E" w:rsidR="00A94183" w:rsidRPr="001676FE" w:rsidRDefault="00A94183" w:rsidP="61D61401">
      <w:pPr>
        <w:pStyle w:val="paragraph"/>
        <w:numPr>
          <w:ilvl w:val="0"/>
          <w:numId w:val="48"/>
        </w:numPr>
        <w:tabs>
          <w:tab w:val="clear" w:pos="1286"/>
        </w:tabs>
        <w:spacing w:before="0" w:beforeAutospacing="0" w:after="0" w:afterAutospacing="0"/>
        <w:ind w:left="709" w:hanging="439"/>
        <w:jc w:val="both"/>
        <w:textAlignment w:val="baseline"/>
        <w:rPr>
          <w:rStyle w:val="normaltextrun"/>
          <w:i/>
          <w:iCs/>
          <w:color w:val="0000FF"/>
        </w:rPr>
      </w:pPr>
      <w:r w:rsidRPr="001676FE">
        <w:rPr>
          <w:rStyle w:val="normaltextrun"/>
          <w:i/>
          <w:iCs/>
          <w:color w:val="0000FF"/>
        </w:rPr>
        <w:t>kolonnā “Izmaksu veids ir tiešās izmaksas” norāda “tiešās”(ieliek ķeksīti), izņemot izmaksu pozīciju Nr.</w:t>
      </w:r>
      <w:r w:rsidR="00D27676">
        <w:rPr>
          <w:rStyle w:val="normaltextrun"/>
          <w:i/>
          <w:iCs/>
          <w:color w:val="0000FF"/>
        </w:rPr>
        <w:t> </w:t>
      </w:r>
      <w:r w:rsidRPr="001676FE">
        <w:rPr>
          <w:rStyle w:val="normaltextrun"/>
          <w:i/>
          <w:iCs/>
          <w:color w:val="0000FF"/>
        </w:rPr>
        <w:t>1.2, kas ir netiešās attiecināmās izmaksas</w:t>
      </w:r>
      <w:r w:rsidR="001676FE">
        <w:rPr>
          <w:rStyle w:val="normaltextrun"/>
          <w:i/>
          <w:iCs/>
          <w:color w:val="0000FF"/>
        </w:rPr>
        <w:t>;</w:t>
      </w:r>
    </w:p>
    <w:p w14:paraId="3E4EA18E" w14:textId="52640609" w:rsidR="0073104E" w:rsidRDefault="0073104E" w:rsidP="06E8345A">
      <w:pPr>
        <w:pStyle w:val="paragraph"/>
        <w:numPr>
          <w:ilvl w:val="0"/>
          <w:numId w:val="48"/>
        </w:numPr>
        <w:tabs>
          <w:tab w:val="clear" w:pos="1286"/>
        </w:tabs>
        <w:spacing w:before="0" w:beforeAutospacing="0" w:after="0" w:afterAutospacing="0"/>
        <w:ind w:left="709" w:hanging="439"/>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w:t>
      </w:r>
      <w:r w:rsidR="00E25461">
        <w:rPr>
          <w:rStyle w:val="normaltextrun"/>
          <w:rFonts w:eastAsiaTheme="majorEastAsia"/>
          <w:i/>
          <w:iCs/>
          <w:color w:val="0000FF"/>
        </w:rPr>
        <w:t>;</w:t>
      </w:r>
    </w:p>
    <w:p w14:paraId="69989475" w14:textId="063E07FA" w:rsidR="0073104E" w:rsidRDefault="0073104E" w:rsidP="00B47748">
      <w:pPr>
        <w:pStyle w:val="paragraph"/>
        <w:numPr>
          <w:ilvl w:val="0"/>
          <w:numId w:val="48"/>
        </w:numPr>
        <w:spacing w:before="0" w:beforeAutospacing="0" w:after="120" w:afterAutospacing="0"/>
        <w:ind w:left="709" w:hanging="425"/>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w:t>
      </w:r>
      <w:r w:rsidR="00E25461">
        <w:rPr>
          <w:rStyle w:val="normaltextrun"/>
          <w:rFonts w:eastAsiaTheme="majorEastAsia"/>
          <w:i/>
          <w:iCs/>
          <w:color w:val="0000FF"/>
        </w:rPr>
        <w:t>;</w:t>
      </w:r>
    </w:p>
    <w:p w14:paraId="1D843E79" w14:textId="77777777" w:rsidR="0073104E" w:rsidRPr="00CC3300" w:rsidRDefault="0073104E" w:rsidP="00B47748">
      <w:pPr>
        <w:pStyle w:val="paragraph"/>
        <w:numPr>
          <w:ilvl w:val="0"/>
          <w:numId w:val="51"/>
        </w:numPr>
        <w:tabs>
          <w:tab w:val="clear" w:pos="720"/>
        </w:tabs>
        <w:spacing w:before="0" w:beforeAutospacing="0" w:after="120" w:afterAutospacing="0"/>
        <w:ind w:left="993" w:hanging="284"/>
        <w:jc w:val="both"/>
        <w:textAlignment w:val="baseline"/>
        <w:rPr>
          <w:rStyle w:val="normaltextrun"/>
          <w:rFonts w:eastAsiaTheme="majorEastAsia"/>
          <w:i/>
          <w:iCs/>
          <w:color w:val="0000FF"/>
        </w:rPr>
      </w:pPr>
      <w:r>
        <w:rPr>
          <w:rStyle w:val="normaltextrun"/>
          <w:rFonts w:eastAsiaTheme="majorEastAsia"/>
          <w:i/>
          <w:iCs/>
          <w:color w:val="0000FF"/>
        </w:rPr>
        <w:lastRenderedPageBreak/>
        <w:t>Kolonnās “Daudzums” un “Mērvienība” norādītā informācija nedrīkst būt pretrunā ar projekta iesnieguma sadaļās “Darbības” un “Rādītāji” norādīto informāciju;</w:t>
      </w:r>
    </w:p>
    <w:p w14:paraId="755D65FF" w14:textId="77777777" w:rsidR="0073104E" w:rsidRDefault="0073104E" w:rsidP="00B47748">
      <w:pPr>
        <w:pStyle w:val="paragraph"/>
        <w:numPr>
          <w:ilvl w:val="0"/>
          <w:numId w:val="48"/>
        </w:numPr>
        <w:spacing w:before="0" w:beforeAutospacing="0" w:after="0" w:afterAutospacing="0"/>
        <w:ind w:left="709" w:hanging="425"/>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Pr>
          <w:rStyle w:val="normaltextrun"/>
          <w:rFonts w:eastAsiaTheme="majorEastAsia"/>
          <w:i/>
          <w:iCs/>
          <w:color w:val="0000FF"/>
        </w:rPr>
        <w:t>apakšdarbībām</w:t>
      </w:r>
      <w:proofErr w:type="spellEnd"/>
      <w:r>
        <w:rPr>
          <w:rStyle w:val="normaltextrun"/>
          <w:rFonts w:eastAsiaTheme="majorEastAsia"/>
          <w:i/>
          <w:iCs/>
          <w:color w:val="0000FF"/>
        </w:rPr>
        <w:t>, tad norāda visas;</w:t>
      </w:r>
    </w:p>
    <w:p w14:paraId="1B1ED0C4" w14:textId="4D6D21B5" w:rsidR="0073104E" w:rsidRDefault="0073104E" w:rsidP="00B47748">
      <w:pPr>
        <w:pStyle w:val="paragraph"/>
        <w:numPr>
          <w:ilvl w:val="0"/>
          <w:numId w:val="49"/>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w:t>
      </w:r>
      <w:proofErr w:type="spellStart"/>
      <w:r>
        <w:rPr>
          <w:rStyle w:val="normaltextrun"/>
          <w:rFonts w:eastAsiaTheme="majorEastAsia"/>
          <w:i/>
          <w:iCs/>
          <w:color w:val="0000FF"/>
        </w:rPr>
        <w:t>euro</w:t>
      </w:r>
      <w:proofErr w:type="spellEnd"/>
      <w:r>
        <w:rPr>
          <w:rStyle w:val="normaltextrun"/>
          <w:rFonts w:eastAsiaTheme="majorEastAsia"/>
          <w:i/>
          <w:iCs/>
          <w:color w:val="0000FF"/>
        </w:rPr>
        <w:t xml:space="preserve"> ar diviem cipariem aiz komata</w:t>
      </w:r>
      <w:r w:rsidR="00E25461">
        <w:rPr>
          <w:rStyle w:val="normaltextrun"/>
          <w:rFonts w:eastAsiaTheme="majorEastAsia"/>
          <w:i/>
          <w:iCs/>
          <w:color w:val="0000FF"/>
        </w:rPr>
        <w:t>;</w:t>
      </w:r>
    </w:p>
    <w:p w14:paraId="083B9CB0" w14:textId="7F67C54A" w:rsidR="0073104E" w:rsidRDefault="0073104E" w:rsidP="00B47748">
      <w:pPr>
        <w:pStyle w:val="paragraph"/>
        <w:numPr>
          <w:ilvl w:val="0"/>
          <w:numId w:val="49"/>
        </w:numPr>
        <w:tabs>
          <w:tab w:val="clear" w:pos="720"/>
        </w:tabs>
        <w:spacing w:before="0" w:beforeAutospacing="0" w:after="120" w:afterAutospacing="0"/>
        <w:ind w:left="709" w:hanging="425"/>
        <w:jc w:val="both"/>
        <w:textAlignment w:val="baseline"/>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 Saskaņā ar SAM MK noteikumu </w:t>
      </w:r>
      <w:r w:rsidR="001C6A33">
        <w:rPr>
          <w:rStyle w:val="normaltextrun"/>
          <w:rFonts w:eastAsiaTheme="majorEastAsia"/>
          <w:i/>
          <w:iCs/>
          <w:color w:val="0000FF"/>
        </w:rPr>
        <w:t>26</w:t>
      </w:r>
      <w:r>
        <w:rPr>
          <w:i/>
          <w:color w:val="0000FF"/>
          <w:lang w:eastAsia="en-US"/>
        </w:rPr>
        <w:t>.</w:t>
      </w:r>
      <w:r w:rsidR="00316A86">
        <w:rPr>
          <w:i/>
          <w:color w:val="0000FF"/>
          <w:lang w:eastAsia="en-US"/>
        </w:rPr>
        <w:t> p</w:t>
      </w:r>
      <w:r w:rsidRPr="00C945E5">
        <w:rPr>
          <w:i/>
          <w:color w:val="0000FF"/>
          <w:lang w:eastAsia="en-US"/>
        </w:rPr>
        <w:t xml:space="preserve">unktā </w:t>
      </w:r>
      <w:r>
        <w:rPr>
          <w:rStyle w:val="normaltextrun"/>
          <w:rFonts w:eastAsiaTheme="majorEastAsia"/>
          <w:i/>
          <w:iCs/>
          <w:color w:val="0000FF"/>
        </w:rPr>
        <w:t>noteikto, PVN, kas tiešā veidā saistīts ar projektu, uzskatāms par attiecināmām izmaksām, ja projekta iesniedzējs to nevar atgūt atbilstoši normatīvajiem aktiem nodokļu jomā.</w:t>
      </w:r>
    </w:p>
    <w:p w14:paraId="71F6C93A" w14:textId="77777777" w:rsidR="0073104E" w:rsidRPr="00352029" w:rsidRDefault="0073104E" w:rsidP="00B47748">
      <w:pPr>
        <w:pStyle w:val="paragraph"/>
        <w:numPr>
          <w:ilvl w:val="0"/>
          <w:numId w:val="52"/>
        </w:numPr>
        <w:spacing w:before="120" w:beforeAutospacing="0" w:after="240" w:afterAutospacing="0"/>
        <w:ind w:left="709" w:hanging="425"/>
        <w:jc w:val="both"/>
        <w:textAlignment w:val="baseline"/>
        <w:rPr>
          <w:rStyle w:val="normaltextrun"/>
          <w:rFonts w:eastAsiaTheme="majorEastAsia"/>
          <w:i/>
          <w:iCs/>
          <w:color w:val="0000FF"/>
        </w:rPr>
      </w:pPr>
      <w:r>
        <w:rPr>
          <w:rStyle w:val="normaltextrun"/>
          <w:rFonts w:eastAsiaTheme="majorEastAsia"/>
          <w:i/>
          <w:iCs/>
          <w:color w:val="0000FF"/>
        </w:rPr>
        <w:t xml:space="preserve">Gadījumā, ja izmaksu pozīcijā vai </w:t>
      </w:r>
      <w:proofErr w:type="spellStart"/>
      <w:r>
        <w:rPr>
          <w:rStyle w:val="normaltextrun"/>
          <w:rFonts w:eastAsiaTheme="majorEastAsia"/>
          <w:i/>
          <w:iCs/>
          <w:color w:val="0000FF"/>
        </w:rPr>
        <w:t>apakšpozīcijā</w:t>
      </w:r>
      <w:proofErr w:type="spellEnd"/>
      <w:r>
        <w:rPr>
          <w:rStyle w:val="normaltextrun"/>
          <w:rFonts w:eastAsiaTheme="majorEastAsia"/>
          <w:i/>
          <w:iCs/>
          <w:color w:val="0000FF"/>
        </w:rPr>
        <w:t xml:space="preserve"> iekļautās PVN izmaksas neveido 21 % no izmaksām, tad projekta iesnieguma 2.3. sadaļā “Projekta finansiālā kapacitāte” sniedz informāciju, kas pamato projektā iekļauto PVN apjomu.</w:t>
      </w:r>
    </w:p>
    <w:p w14:paraId="2392A63D" w14:textId="77777777" w:rsidR="0073104E" w:rsidRPr="00380274" w:rsidRDefault="0073104E" w:rsidP="0073104E">
      <w:pPr>
        <w:pStyle w:val="NormalWeb"/>
        <w:spacing w:before="240" w:beforeAutospacing="0" w:after="0" w:afterAutospacing="0"/>
        <w:jc w:val="both"/>
        <w:rPr>
          <w:i/>
          <w:color w:val="0000FF"/>
        </w:rPr>
      </w:pPr>
      <w:r w:rsidRPr="00380274">
        <w:rPr>
          <w:i/>
          <w:color w:val="0000FF"/>
        </w:rPr>
        <w:t>Projekta iesnieguma sadaļā “Budžeta kopsavilkums” iekļauj tikai tās izmaksas:</w:t>
      </w:r>
    </w:p>
    <w:p w14:paraId="4C0048DA" w14:textId="48540A29" w:rsidR="0073104E" w:rsidRPr="00380274" w:rsidRDefault="0073104E" w:rsidP="00B47748">
      <w:pPr>
        <w:pStyle w:val="NormalWeb"/>
        <w:numPr>
          <w:ilvl w:val="0"/>
          <w:numId w:val="46"/>
        </w:numPr>
        <w:spacing w:before="0" w:beforeAutospacing="0" w:after="0" w:afterAutospacing="0"/>
        <w:jc w:val="both"/>
        <w:rPr>
          <w:i/>
          <w:color w:val="0000FF"/>
        </w:rPr>
      </w:pPr>
      <w:r w:rsidRPr="00380274">
        <w:rPr>
          <w:i/>
          <w:color w:val="0000FF"/>
        </w:rPr>
        <w:t xml:space="preserve">kuras </w:t>
      </w:r>
      <w:r w:rsidRPr="006C313F">
        <w:rPr>
          <w:i/>
          <w:iCs/>
          <w:color w:val="0000FF"/>
        </w:rPr>
        <w:t>atbilst SAM MK noteikumu nosacījumiem</w:t>
      </w:r>
      <w:r>
        <w:rPr>
          <w:i/>
          <w:iCs/>
          <w:color w:val="0000FF"/>
        </w:rPr>
        <w:t xml:space="preserve"> un</w:t>
      </w:r>
      <w:r w:rsidRPr="002E4931">
        <w:rPr>
          <w:i/>
          <w:color w:val="0000FF"/>
        </w:rPr>
        <w:t xml:space="preserve"> </w:t>
      </w:r>
      <w:r w:rsidRPr="00380274">
        <w:rPr>
          <w:i/>
          <w:color w:val="0000FF"/>
        </w:rPr>
        <w:t xml:space="preserve">paredzēts segt no projekta finansējuma, tas ir, no </w:t>
      </w:r>
      <w:r w:rsidR="0084098D">
        <w:rPr>
          <w:i/>
          <w:color w:val="0000FF"/>
        </w:rPr>
        <w:t>TPF</w:t>
      </w:r>
      <w:r w:rsidR="00CD3F67">
        <w:rPr>
          <w:i/>
          <w:color w:val="0000FF"/>
        </w:rPr>
        <w:t xml:space="preserve">, </w:t>
      </w:r>
      <w:r w:rsidR="00F13B0A">
        <w:rPr>
          <w:i/>
          <w:color w:val="0000FF"/>
        </w:rPr>
        <w:t>valsts budžeta</w:t>
      </w:r>
      <w:r w:rsidRPr="00380274">
        <w:rPr>
          <w:i/>
          <w:color w:val="0000FF"/>
        </w:rPr>
        <w:t xml:space="preserve"> un projekta iesniedzēja finansējuma</w:t>
      </w:r>
      <w:r w:rsidR="00F13B0A">
        <w:rPr>
          <w:i/>
          <w:color w:val="0000FF"/>
        </w:rPr>
        <w:t xml:space="preserve"> (ja attiecināms)</w:t>
      </w:r>
      <w:r w:rsidRPr="00380274">
        <w:rPr>
          <w:i/>
          <w:color w:val="0000FF"/>
        </w:rPr>
        <w:t>;</w:t>
      </w:r>
    </w:p>
    <w:p w14:paraId="41F7B31B" w14:textId="01EA2BC4" w:rsidR="0073104E" w:rsidRPr="0083684F" w:rsidRDefault="0073104E" w:rsidP="007B78C2">
      <w:pPr>
        <w:pStyle w:val="ListParagraph"/>
        <w:numPr>
          <w:ilvl w:val="0"/>
          <w:numId w:val="46"/>
        </w:numPr>
        <w:spacing w:after="0"/>
        <w:jc w:val="both"/>
        <w:rPr>
          <w:rFonts w:ascii="Times New Roman" w:hAnsi="Times New Roman"/>
          <w:i/>
          <w:color w:val="0000FF"/>
          <w:sz w:val="24"/>
          <w:szCs w:val="24"/>
        </w:rPr>
      </w:pPr>
      <w:r w:rsidRPr="0083684F">
        <w:rPr>
          <w:rFonts w:ascii="Times New Roman" w:hAnsi="Times New Roman"/>
          <w:i/>
          <w:color w:val="0000FF"/>
          <w:sz w:val="24"/>
          <w:szCs w:val="24"/>
        </w:rPr>
        <w:t>kas ir nepieciešamas projekta īstenošanai un to nepieciešamība izriet no projekta iesnieguma sadaļā “Darbības” paredzētajām projekta darbībām;</w:t>
      </w:r>
    </w:p>
    <w:p w14:paraId="569ED977" w14:textId="77777777" w:rsidR="0073104E" w:rsidRPr="00380274" w:rsidRDefault="0073104E" w:rsidP="00B47748">
      <w:pPr>
        <w:pStyle w:val="NormalWeb"/>
        <w:numPr>
          <w:ilvl w:val="0"/>
          <w:numId w:val="46"/>
        </w:numPr>
        <w:spacing w:before="0" w:beforeAutospacing="0" w:after="0" w:afterAutospacing="0"/>
        <w:jc w:val="both"/>
        <w:rPr>
          <w:i/>
          <w:iCs/>
          <w:color w:val="0000FF"/>
        </w:rPr>
      </w:pPr>
      <w:r w:rsidRPr="00380274">
        <w:rPr>
          <w:i/>
          <w:color w:val="0000FF"/>
        </w:rPr>
        <w:t>kas nodrošina rezultātu sasniegšanu (projekta iesnieguma sadaļā “Rādītāji” norādīto rādītāju sasniegšanu</w:t>
      </w:r>
      <w:r w:rsidRPr="00380274">
        <w:rPr>
          <w:i/>
          <w:iCs/>
          <w:color w:val="0000FF"/>
        </w:rPr>
        <w:t>);</w:t>
      </w:r>
    </w:p>
    <w:p w14:paraId="27098F16" w14:textId="2B9433BD" w:rsidR="0073104E" w:rsidRPr="008962C6" w:rsidRDefault="0073104E" w:rsidP="00B47748">
      <w:pPr>
        <w:pStyle w:val="NormalWeb"/>
        <w:numPr>
          <w:ilvl w:val="0"/>
          <w:numId w:val="46"/>
        </w:numPr>
        <w:spacing w:before="0" w:beforeAutospacing="0" w:after="0" w:afterAutospacing="0"/>
        <w:jc w:val="both"/>
        <w:rPr>
          <w:i/>
          <w:iCs/>
          <w:color w:val="0000FF"/>
        </w:rPr>
      </w:pPr>
      <w:r w:rsidRPr="00380274">
        <w:rPr>
          <w:i/>
          <w:iCs/>
          <w:color w:val="0000FF"/>
        </w:rPr>
        <w:t xml:space="preserve">kas veiktas par aktīviem, kas ir jauni un iegādāti no trešajām personām par tirgus vērtību un kurus izmanto tikai finansējuma saņēmēja </w:t>
      </w:r>
      <w:r w:rsidR="00D03712">
        <w:rPr>
          <w:i/>
          <w:iCs/>
          <w:color w:val="0000FF"/>
        </w:rPr>
        <w:t xml:space="preserve">un/vai sadarbības partnera </w:t>
      </w:r>
      <w:r w:rsidRPr="00380274">
        <w:rPr>
          <w:i/>
          <w:iCs/>
          <w:color w:val="0000FF"/>
        </w:rPr>
        <w:t>vajadzībām;</w:t>
      </w:r>
    </w:p>
    <w:p w14:paraId="34C30533" w14:textId="77777777" w:rsidR="0073104E" w:rsidRPr="008962C6" w:rsidRDefault="0073104E" w:rsidP="00B47748">
      <w:pPr>
        <w:pStyle w:val="NormalWeb"/>
        <w:numPr>
          <w:ilvl w:val="0"/>
          <w:numId w:val="46"/>
        </w:numPr>
        <w:rPr>
          <w:i/>
          <w:iCs/>
          <w:color w:val="0000FF"/>
        </w:rPr>
      </w:pPr>
      <w:r>
        <w:rPr>
          <w:i/>
          <w:iCs/>
          <w:color w:val="0000FF"/>
        </w:rPr>
        <w:t xml:space="preserve">kuras </w:t>
      </w:r>
      <w:r w:rsidRPr="008962C6">
        <w:rPr>
          <w:i/>
          <w:iCs/>
          <w:color w:val="0000FF"/>
        </w:rPr>
        <w:t>atbilst SAM MK noteikumu nosacījumiem;</w:t>
      </w:r>
    </w:p>
    <w:p w14:paraId="38AB56EF" w14:textId="448D3E0C" w:rsidR="0073104E" w:rsidRPr="008962C6" w:rsidRDefault="0073104E" w:rsidP="00B47748">
      <w:pPr>
        <w:pStyle w:val="NormalWeb"/>
        <w:numPr>
          <w:ilvl w:val="0"/>
          <w:numId w:val="46"/>
        </w:numPr>
        <w:jc w:val="both"/>
        <w:rPr>
          <w:i/>
          <w:iCs/>
          <w:color w:val="0000FF"/>
        </w:rPr>
      </w:pPr>
      <w:r w:rsidRPr="008962C6">
        <w:rPr>
          <w:i/>
          <w:iCs/>
          <w:color w:val="0000FF"/>
        </w:rPr>
        <w:t>ir nepieciešamas projekta plānoto darbību īstenošanai, projekta iesniegumā definēto problēmu risināšanai, un nodrošina projektā izvirzītā mērķa un rādītāju sasniegšanu;</w:t>
      </w:r>
    </w:p>
    <w:p w14:paraId="2032EDC3" w14:textId="007EF34A" w:rsidR="0073104E" w:rsidRPr="00773CF9" w:rsidRDefault="0073104E" w:rsidP="00B47748">
      <w:pPr>
        <w:pStyle w:val="NormalWeb"/>
        <w:numPr>
          <w:ilvl w:val="0"/>
          <w:numId w:val="46"/>
        </w:numPr>
        <w:jc w:val="both"/>
        <w:rPr>
          <w:i/>
          <w:iCs/>
          <w:color w:val="0000FF"/>
        </w:rPr>
      </w:pPr>
      <w:r w:rsidRPr="00773CF9">
        <w:rPr>
          <w:i/>
          <w:iCs/>
          <w:color w:val="0000FF"/>
        </w:rPr>
        <w:t>kurām projekta iesniegumā (sadaļā “Darbības”) un pievienotajos pielikumos ir sniegts lietderīguma pamatojums un izmaksu apmēra pamatojums</w:t>
      </w:r>
      <w:r w:rsidR="00B13C6E" w:rsidRPr="00B13C6E">
        <w:rPr>
          <w:i/>
          <w:color w:val="0000FF"/>
        </w:rPr>
        <w:t xml:space="preserve"> </w:t>
      </w:r>
      <w:r w:rsidR="00B13C6E">
        <w:rPr>
          <w:i/>
          <w:color w:val="0000FF"/>
        </w:rPr>
        <w:t>(</w:t>
      </w:r>
      <w:r w:rsidR="00B13C6E" w:rsidRPr="0083684F">
        <w:rPr>
          <w:i/>
          <w:color w:val="0000FF"/>
        </w:rPr>
        <w:t>plānotais izmaksu apmērs ir pamatots pievienotajos izmaksu apmēru pamatojošos dokumentos, izņemot izmaksas, kas tiek segtas, piemērojot izmaksu vienoto likmi un vienas vienības izmaksu standarta likmi</w:t>
      </w:r>
      <w:r w:rsidR="00B13C6E">
        <w:rPr>
          <w:i/>
          <w:color w:val="0000FF"/>
        </w:rPr>
        <w:t>)</w:t>
      </w:r>
      <w:r w:rsidRPr="00773CF9">
        <w:rPr>
          <w:i/>
          <w:iCs/>
          <w:color w:val="0000FF"/>
        </w:rPr>
        <w:t>, piemēram, projekta iesniegumā plānotās izmaksas atbilst vidējām tirgus cenām konkrētās izmaksu pozīcijās (informāciju var pamatot ar, piemēram, publiski pieejamu avotu par preču vai pakalpojumu cenām norādīšanu, provizorisku tirgus izpēti</w:t>
      </w:r>
      <w:r w:rsidRPr="00773CF9">
        <w:rPr>
          <w:i/>
          <w:iCs/>
          <w:color w:val="0000FF"/>
          <w:vertAlign w:val="superscript"/>
        </w:rPr>
        <w:footnoteReference w:id="11"/>
      </w:r>
      <w:r w:rsidRPr="00773CF9">
        <w:rPr>
          <w:i/>
          <w:iCs/>
          <w:color w:val="0000FF"/>
        </w:rPr>
        <w:t>, noslēgtiem nodomu protokoliem vai līgumiem (ja attiecināms), u.c. informāciju).</w:t>
      </w:r>
    </w:p>
    <w:p w14:paraId="5CD80AA2" w14:textId="77777777" w:rsidR="0073104E" w:rsidRPr="00773CF9" w:rsidRDefault="0073104E" w:rsidP="00B47748">
      <w:pPr>
        <w:pStyle w:val="NormalWeb"/>
        <w:numPr>
          <w:ilvl w:val="0"/>
          <w:numId w:val="46"/>
        </w:numPr>
        <w:spacing w:before="0" w:beforeAutospacing="0" w:after="120" w:afterAutospacing="0"/>
        <w:jc w:val="both"/>
        <w:rPr>
          <w:i/>
          <w:color w:val="0000FF"/>
        </w:rPr>
      </w:pPr>
      <w:r w:rsidRPr="00773CF9">
        <w:rPr>
          <w:i/>
          <w:iCs/>
          <w:color w:val="0000FF"/>
        </w:rPr>
        <w:t>kas nav radušās uz darba līguma pamata.</w:t>
      </w:r>
    </w:p>
    <w:p w14:paraId="298A79BD" w14:textId="77777777" w:rsidR="003D1B46" w:rsidRPr="00896C52" w:rsidRDefault="0073104E" w:rsidP="00AE3722">
      <w:pPr>
        <w:pStyle w:val="NormalWeb"/>
        <w:keepNext/>
        <w:spacing w:before="0" w:beforeAutospacing="0" w:after="0" w:afterAutospacing="0"/>
        <w:jc w:val="both"/>
        <w:rPr>
          <w:rFonts w:eastAsia="Times New Roman"/>
          <w:color w:val="000000" w:themeColor="text1"/>
          <w:szCs w:val="22"/>
          <w:u w:val="single"/>
        </w:rPr>
      </w:pPr>
      <w:r w:rsidRPr="00896C52">
        <w:rPr>
          <w:i/>
          <w:iCs/>
          <w:color w:val="0000FF"/>
          <w:u w:val="single"/>
        </w:rPr>
        <w:lastRenderedPageBreak/>
        <w:t>Plānojot attiecināmās izmaksas, jāņem vērā SAM MK noteikumos noteiktās izmaksu pozīcijas, to ierobežojumi, kā arī</w:t>
      </w:r>
      <w:r w:rsidR="00F6453E" w:rsidRPr="00896C52">
        <w:rPr>
          <w:i/>
          <w:iCs/>
          <w:color w:val="0000FF"/>
          <w:u w:val="single"/>
        </w:rPr>
        <w:t>:</w:t>
      </w:r>
    </w:p>
    <w:p w14:paraId="79F7936A" w14:textId="77777777" w:rsidR="003D1B46" w:rsidRDefault="001036D4" w:rsidP="00B47748">
      <w:pPr>
        <w:pStyle w:val="NormalWeb"/>
        <w:numPr>
          <w:ilvl w:val="0"/>
          <w:numId w:val="72"/>
        </w:numPr>
        <w:spacing w:before="0" w:beforeAutospacing="0" w:after="0" w:afterAutospacing="0"/>
        <w:jc w:val="both"/>
        <w:rPr>
          <w:bCs/>
          <w:i/>
          <w:iCs/>
          <w:color w:val="0000FF"/>
        </w:rPr>
      </w:pPr>
      <w:r w:rsidRPr="001036D4">
        <w:rPr>
          <w:bCs/>
          <w:i/>
          <w:iCs/>
          <w:color w:val="0000FF"/>
        </w:rPr>
        <w:t>Finanšu ministrijas 2023. gada 25. septembra vadlīnijas Nr. 1.2. “Vadlīnijas attiecināmo izmaksu noteikšanai Eiropas Savienības kohēzijas politikas programmas 2021.-2027. gada plānošanas periodā”</w:t>
      </w:r>
      <w:r w:rsidRPr="001036D4">
        <w:rPr>
          <w:bCs/>
          <w:i/>
          <w:iCs/>
          <w:color w:val="0000FF"/>
          <w:vertAlign w:val="superscript"/>
        </w:rPr>
        <w:footnoteReference w:id="12"/>
      </w:r>
      <w:r w:rsidRPr="001036D4">
        <w:rPr>
          <w:bCs/>
          <w:i/>
          <w:iCs/>
          <w:color w:val="0000FF"/>
        </w:rPr>
        <w:t>;</w:t>
      </w:r>
    </w:p>
    <w:p w14:paraId="5BA872D3" w14:textId="77777777" w:rsidR="003D1B46" w:rsidRDefault="001036D4" w:rsidP="00B47748">
      <w:pPr>
        <w:pStyle w:val="NormalWeb"/>
        <w:numPr>
          <w:ilvl w:val="0"/>
          <w:numId w:val="72"/>
        </w:numPr>
        <w:spacing w:before="0" w:beforeAutospacing="0" w:after="0" w:afterAutospacing="0"/>
        <w:jc w:val="both"/>
        <w:rPr>
          <w:bCs/>
          <w:i/>
          <w:iCs/>
          <w:color w:val="0000FF"/>
        </w:rPr>
      </w:pPr>
      <w:r w:rsidRPr="001036D4">
        <w:rPr>
          <w:bCs/>
          <w:i/>
          <w:iCs/>
          <w:color w:val="0000FF"/>
        </w:rPr>
        <w:t>Finanšu ministrijas 2023. gada 25. septembra vadlīnijas Nr. 1.1. “Vadlīnijas par vienkāršoto izmaksu izmantošanas iespējām un to piemērošana Eiropas Savienības kohēzijas politikas programmas 2021.–2027. gadam ietvaros”</w:t>
      </w:r>
      <w:r w:rsidRPr="001036D4">
        <w:rPr>
          <w:bCs/>
          <w:i/>
          <w:iCs/>
          <w:color w:val="0000FF"/>
          <w:vertAlign w:val="superscript"/>
        </w:rPr>
        <w:footnoteReference w:id="13"/>
      </w:r>
      <w:r w:rsidRPr="001036D4">
        <w:rPr>
          <w:bCs/>
          <w:i/>
          <w:iCs/>
          <w:color w:val="0000FF"/>
        </w:rPr>
        <w:t>;</w:t>
      </w:r>
    </w:p>
    <w:p w14:paraId="72424C61" w14:textId="77777777" w:rsidR="003D1B46" w:rsidRDefault="001036D4" w:rsidP="00B47748">
      <w:pPr>
        <w:pStyle w:val="NormalWeb"/>
        <w:numPr>
          <w:ilvl w:val="0"/>
          <w:numId w:val="72"/>
        </w:numPr>
        <w:spacing w:before="0" w:beforeAutospacing="0" w:after="0" w:afterAutospacing="0"/>
        <w:jc w:val="both"/>
        <w:rPr>
          <w:bCs/>
          <w:i/>
          <w:iCs/>
          <w:color w:val="0000FF"/>
        </w:rPr>
      </w:pPr>
      <w:r w:rsidRPr="001036D4">
        <w:rPr>
          <w:bCs/>
          <w:i/>
          <w:iCs/>
          <w:color w:val="0000FF"/>
        </w:rPr>
        <w:t>Finanšu ministrijas 2023. gada 27. februāra metodika Nr. 4.1. “Vienas vienības izmaksu standarta likmes aprēķina un piemērošanas metodika 1 km izmaksām darbības programmas “Izaugsme un nodarbinātība” un Eiropas Savienības kohēzijas politikas programmas 2021.–2027. gadam īstenošanai”</w:t>
      </w:r>
      <w:r w:rsidRPr="001036D4">
        <w:rPr>
          <w:bCs/>
          <w:i/>
          <w:iCs/>
          <w:color w:val="0000FF"/>
          <w:vertAlign w:val="superscript"/>
        </w:rPr>
        <w:footnoteReference w:id="14"/>
      </w:r>
      <w:r w:rsidR="003D1B46">
        <w:rPr>
          <w:bCs/>
          <w:i/>
          <w:iCs/>
          <w:color w:val="0000FF"/>
        </w:rPr>
        <w:t>;</w:t>
      </w:r>
    </w:p>
    <w:p w14:paraId="480B78D6" w14:textId="46A555E1" w:rsidR="001036D4" w:rsidRPr="001036D4" w:rsidRDefault="7CC3715F" w:rsidP="3A79F1C9">
      <w:pPr>
        <w:pStyle w:val="NormalWeb"/>
        <w:numPr>
          <w:ilvl w:val="0"/>
          <w:numId w:val="72"/>
        </w:numPr>
        <w:spacing w:before="0" w:beforeAutospacing="0" w:after="0" w:afterAutospacing="0"/>
        <w:jc w:val="both"/>
        <w:rPr>
          <w:i/>
          <w:iCs/>
          <w:color w:val="0000FF"/>
        </w:rPr>
      </w:pPr>
      <w:r w:rsidRPr="3A79F1C9">
        <w:rPr>
          <w:rFonts w:ascii="Segoe UI" w:eastAsia="Segoe UI" w:hAnsi="Segoe UI" w:cs="Segoe UI"/>
          <w:color w:val="333333"/>
          <w:sz w:val="18"/>
          <w:szCs w:val="18"/>
        </w:rPr>
        <w:t xml:space="preserve"> </w:t>
      </w:r>
      <w:r w:rsidRPr="001676FE">
        <w:rPr>
          <w:rFonts w:eastAsia="Times New Roman"/>
          <w:i/>
          <w:iCs/>
          <w:color w:val="0000FF"/>
        </w:rPr>
        <w:t>Finanšu ministrijas 2024.</w:t>
      </w:r>
      <w:r w:rsidR="001676FE">
        <w:rPr>
          <w:rFonts w:eastAsia="Times New Roman"/>
          <w:i/>
          <w:iCs/>
          <w:color w:val="0000FF"/>
        </w:rPr>
        <w:t> </w:t>
      </w:r>
      <w:r w:rsidRPr="001676FE">
        <w:rPr>
          <w:rFonts w:eastAsia="Times New Roman"/>
          <w:i/>
          <w:iCs/>
          <w:color w:val="0000FF"/>
        </w:rPr>
        <w:t>gada 2.</w:t>
      </w:r>
      <w:r w:rsidR="001676FE">
        <w:rPr>
          <w:rFonts w:eastAsia="Times New Roman"/>
          <w:i/>
          <w:iCs/>
          <w:color w:val="0000FF"/>
        </w:rPr>
        <w:t> </w:t>
      </w:r>
      <w:r w:rsidRPr="001676FE">
        <w:rPr>
          <w:rFonts w:eastAsia="Times New Roman"/>
          <w:i/>
          <w:iCs/>
          <w:color w:val="0000FF"/>
        </w:rPr>
        <w:t xml:space="preserve">aprīļa metodika Nr. 4.7. </w:t>
      </w:r>
      <w:r w:rsidR="001676FE">
        <w:rPr>
          <w:rFonts w:eastAsia="Times New Roman"/>
          <w:i/>
          <w:iCs/>
          <w:color w:val="0000FF"/>
        </w:rPr>
        <w:t>“</w:t>
      </w:r>
      <w:r w:rsidRPr="001676FE">
        <w:rPr>
          <w:rFonts w:eastAsia="Times New Roman"/>
          <w:i/>
          <w:iCs/>
          <w:color w:val="0000FF"/>
        </w:rPr>
        <w:t xml:space="preserve">Vienas vienības izmaksu standarta likmes aprēķina un piemērošanas metodika iekšzemes komandējumu izmaksām darbības programmas </w:t>
      </w:r>
      <w:r w:rsidR="001676FE">
        <w:rPr>
          <w:rFonts w:eastAsia="Times New Roman"/>
          <w:i/>
          <w:iCs/>
          <w:color w:val="0000FF"/>
        </w:rPr>
        <w:t>“</w:t>
      </w:r>
      <w:r w:rsidRPr="001676FE">
        <w:rPr>
          <w:rFonts w:eastAsia="Times New Roman"/>
          <w:i/>
          <w:iCs/>
          <w:color w:val="0000FF"/>
        </w:rPr>
        <w:t>Izaugsme un nodarbinātība</w:t>
      </w:r>
      <w:r w:rsidR="001676FE">
        <w:rPr>
          <w:rFonts w:eastAsia="Times New Roman"/>
          <w:i/>
          <w:iCs/>
          <w:color w:val="0000FF"/>
        </w:rPr>
        <w:t>”</w:t>
      </w:r>
      <w:r w:rsidRPr="001676FE">
        <w:rPr>
          <w:rFonts w:eastAsia="Times New Roman"/>
          <w:i/>
          <w:iCs/>
          <w:color w:val="0000FF"/>
        </w:rPr>
        <w:t xml:space="preserve"> un Eiropas Savienības kohēzijas politikas programmas 2021.-2027.</w:t>
      </w:r>
      <w:r w:rsidR="001676FE">
        <w:rPr>
          <w:rFonts w:eastAsia="Times New Roman"/>
          <w:i/>
          <w:iCs/>
          <w:color w:val="0000FF"/>
        </w:rPr>
        <w:t> </w:t>
      </w:r>
      <w:r w:rsidRPr="001676FE">
        <w:rPr>
          <w:rFonts w:eastAsia="Times New Roman"/>
          <w:i/>
          <w:iCs/>
          <w:color w:val="0000FF"/>
        </w:rPr>
        <w:t>gadam īstenošanai</w:t>
      </w:r>
      <w:r w:rsidR="053C4089" w:rsidRPr="3A79F1C9">
        <w:rPr>
          <w:i/>
          <w:iCs/>
          <w:color w:val="0000FF"/>
        </w:rPr>
        <w:t>”</w:t>
      </w:r>
      <w:r w:rsidR="001036D4" w:rsidRPr="3A79F1C9">
        <w:rPr>
          <w:i/>
          <w:iCs/>
          <w:color w:val="0000FF"/>
          <w:vertAlign w:val="superscript"/>
        </w:rPr>
        <w:footnoteReference w:id="15"/>
      </w:r>
      <w:r w:rsidR="053C4089" w:rsidRPr="3A79F1C9">
        <w:rPr>
          <w:i/>
          <w:iCs/>
          <w:color w:val="0000FF"/>
        </w:rPr>
        <w:t>.</w:t>
      </w:r>
    </w:p>
    <w:p w14:paraId="0279DC95" w14:textId="1F574307" w:rsidR="0073104E" w:rsidRPr="009033B2" w:rsidRDefault="0073104E" w:rsidP="00B47748">
      <w:pPr>
        <w:numPr>
          <w:ilvl w:val="0"/>
          <w:numId w:val="45"/>
        </w:numPr>
        <w:spacing w:before="240" w:after="160" w:line="259" w:lineRule="auto"/>
        <w:ind w:left="567" w:hanging="283"/>
        <w:jc w:val="both"/>
        <w:rPr>
          <w:i/>
          <w:iCs/>
          <w:color w:val="0000FF"/>
        </w:rPr>
      </w:pPr>
      <w:r w:rsidRPr="009033B2">
        <w:rPr>
          <w:i/>
          <w:iCs/>
          <w:color w:val="0000FF"/>
        </w:rPr>
        <w:t xml:space="preserve">Atbilstoši SAM MK noteikumu </w:t>
      </w:r>
      <w:r w:rsidR="001D3FBA">
        <w:rPr>
          <w:i/>
          <w:iCs/>
          <w:color w:val="0000FF"/>
        </w:rPr>
        <w:t>27</w:t>
      </w:r>
      <w:r w:rsidR="0093081C">
        <w:rPr>
          <w:i/>
          <w:iCs/>
          <w:color w:val="0000FF"/>
        </w:rPr>
        <w:t>.</w:t>
      </w:r>
      <w:r w:rsidRPr="009033B2">
        <w:rPr>
          <w:i/>
          <w:iCs/>
          <w:color w:val="0000FF"/>
        </w:rPr>
        <w:t xml:space="preserve"> punktam izmaksas ir attiecināmas no </w:t>
      </w:r>
      <w:r w:rsidR="0093081C">
        <w:rPr>
          <w:i/>
          <w:iCs/>
          <w:color w:val="0000FF"/>
        </w:rPr>
        <w:t>2024. gada 1. janvāra</w:t>
      </w:r>
      <w:r w:rsidR="00453B25">
        <w:rPr>
          <w:i/>
          <w:iCs/>
          <w:color w:val="0000FF"/>
        </w:rPr>
        <w:t>,</w:t>
      </w:r>
      <w:r w:rsidR="00453B25" w:rsidRPr="00453B25">
        <w:rPr>
          <w:rFonts w:ascii="Arial" w:hAnsi="Arial" w:cs="Arial"/>
          <w:color w:val="414142"/>
          <w:sz w:val="20"/>
          <w:szCs w:val="20"/>
          <w:shd w:val="clear" w:color="auto" w:fill="FFFFFF"/>
        </w:rPr>
        <w:t xml:space="preserve"> </w:t>
      </w:r>
      <w:r w:rsidR="00453B25" w:rsidRPr="00453B25">
        <w:rPr>
          <w:i/>
          <w:iCs/>
          <w:color w:val="0000FF"/>
        </w:rPr>
        <w:t>taču projekta darbības nevar būt pabeigtas pirms projekta iesnieguma iesniegšanas sadarbības iestādē</w:t>
      </w:r>
      <w:r w:rsidRPr="009033B2">
        <w:rPr>
          <w:i/>
          <w:iCs/>
          <w:color w:val="0000FF"/>
        </w:rPr>
        <w:t>.</w:t>
      </w:r>
    </w:p>
    <w:p w14:paraId="141B827D" w14:textId="77777777" w:rsidR="009A7F41" w:rsidRDefault="0073104E" w:rsidP="0073104E">
      <w:pPr>
        <w:rPr>
          <w:i/>
          <w:iCs/>
          <w:color w:val="0000FF"/>
          <w:lang w:eastAsia="en-US"/>
        </w:rPr>
      </w:pPr>
      <w:r w:rsidRPr="00D5038A">
        <w:rPr>
          <w:i/>
          <w:iCs/>
          <w:color w:val="0000FF"/>
          <w:lang w:eastAsia="en-US"/>
        </w:rPr>
        <w:t>Izmaksām</w:t>
      </w:r>
      <w:r>
        <w:rPr>
          <w:i/>
          <w:iCs/>
          <w:color w:val="0000FF"/>
          <w:lang w:eastAsia="en-US"/>
        </w:rPr>
        <w:t xml:space="preserve"> projekta iesnieguma sadaļā “B</w:t>
      </w:r>
      <w:r w:rsidRPr="00D5038A">
        <w:rPr>
          <w:i/>
          <w:iCs/>
          <w:color w:val="0000FF"/>
          <w:lang w:eastAsia="en-US"/>
        </w:rPr>
        <w:t>udžeta kopsavilkum</w:t>
      </w:r>
      <w:r>
        <w:rPr>
          <w:i/>
          <w:iCs/>
          <w:color w:val="0000FF"/>
          <w:lang w:eastAsia="en-US"/>
        </w:rPr>
        <w:t>s”</w:t>
      </w:r>
      <w:r w:rsidRPr="00D5038A">
        <w:rPr>
          <w:i/>
          <w:iCs/>
          <w:color w:val="0000FF"/>
          <w:lang w:eastAsia="en-US"/>
        </w:rPr>
        <w:t xml:space="preserve"> ir jābūt atainotām tā, lai ir skaidrs, kā projekta iesniedzējs ir nonācis līdz gala summai katrā izdevumu pozīcijā, t.i., izmaksu pozīcij</w:t>
      </w:r>
      <w:r>
        <w:rPr>
          <w:rFonts w:eastAsia="Times New Roman"/>
          <w:i/>
          <w:iCs/>
          <w:color w:val="0000FF"/>
          <w:lang w:eastAsia="en-US"/>
        </w:rPr>
        <w:t>as</w:t>
      </w:r>
      <w:r w:rsidRPr="00D5038A">
        <w:rPr>
          <w:rFonts w:eastAsia="Times New Roman"/>
          <w:i/>
          <w:iCs/>
          <w:color w:val="0000FF"/>
          <w:lang w:eastAsia="en-US"/>
        </w:rPr>
        <w:t xml:space="preserve"> </w:t>
      </w:r>
      <w:r w:rsidRPr="00D5038A">
        <w:rPr>
          <w:i/>
          <w:iCs/>
          <w:color w:val="0000FF"/>
          <w:lang w:eastAsia="en-US"/>
        </w:rPr>
        <w:t>ļauj secināt, ka tās atbilst projektā izvirzīto mērķu un rādītāju sasniegšanai</w:t>
      </w:r>
      <w:r w:rsidR="000534F0">
        <w:rPr>
          <w:i/>
          <w:iCs/>
          <w:color w:val="0000FF"/>
          <w:lang w:eastAsia="en-US"/>
        </w:rPr>
        <w:t>.</w:t>
      </w:r>
    </w:p>
    <w:p w14:paraId="368F3D7E" w14:textId="77777777" w:rsidR="000534F0" w:rsidRDefault="000534F0" w:rsidP="0073104E">
      <w:pPr>
        <w:rPr>
          <w:i/>
          <w:iCs/>
          <w:color w:val="0000FF"/>
          <w:lang w:eastAsia="en-US"/>
        </w:rPr>
      </w:pPr>
    </w:p>
    <w:p w14:paraId="14321388" w14:textId="4E0650A1" w:rsidR="000534F0" w:rsidRPr="003830A1" w:rsidRDefault="000534F0" w:rsidP="0073104E">
      <w:pPr>
        <w:rPr>
          <w:rFonts w:eastAsia="Times New Roman"/>
          <w:b/>
          <w:bCs/>
          <w:color w:val="FF0000"/>
          <w:sz w:val="28"/>
          <w:szCs w:val="28"/>
          <w:highlight w:val="yellow"/>
        </w:rPr>
        <w:sectPr w:rsidR="000534F0" w:rsidRPr="003830A1" w:rsidSect="00191AAF">
          <w:pgSz w:w="16838" w:h="11906" w:orient="landscape"/>
          <w:pgMar w:top="1418" w:right="1134" w:bottom="851" w:left="1134" w:header="709" w:footer="709" w:gutter="0"/>
          <w:cols w:space="708"/>
          <w:docGrid w:linePitch="360"/>
        </w:sectPr>
      </w:pPr>
    </w:p>
    <w:p w14:paraId="0D451CBD" w14:textId="7B4ED851" w:rsidR="00341446" w:rsidRPr="003830A1" w:rsidRDefault="003830A1" w:rsidP="000F7819">
      <w:pPr>
        <w:spacing w:before="240" w:after="240"/>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w:t>
      </w:r>
      <w:r w:rsidR="001F53DC">
        <w:rPr>
          <w:rFonts w:eastAsia="Times New Roman"/>
          <w:b/>
          <w:bCs/>
          <w:sz w:val="32"/>
          <w:szCs w:val="32"/>
        </w:rPr>
        <w:t> </w:t>
      </w:r>
      <w:r w:rsidR="00D83994" w:rsidRPr="003830A1">
        <w:rPr>
          <w:rFonts w:eastAsia="Times New Roman"/>
          <w:b/>
          <w:bCs/>
          <w:sz w:val="32"/>
          <w:szCs w:val="32"/>
        </w:rPr>
        <w:t>- OBLIGĀTIE PIELIKUMI</w:t>
      </w: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2"/>
                    <a:stretch>
                      <a:fillRect/>
                    </a:stretch>
                  </pic:blipFill>
                  <pic:spPr>
                    <a:xfrm>
                      <a:off x="0" y="0"/>
                      <a:ext cx="6119495" cy="2082165"/>
                    </a:xfrm>
                    <a:prstGeom prst="rect">
                      <a:avLst/>
                    </a:prstGeom>
                  </pic:spPr>
                </pic:pic>
              </a:graphicData>
            </a:graphic>
          </wp:inline>
        </w:drawing>
      </w:r>
    </w:p>
    <w:p w14:paraId="091F52BD" w14:textId="3834DBFF" w:rsidR="00D91CD8" w:rsidRPr="00450FC7" w:rsidRDefault="00126361" w:rsidP="00C073B6">
      <w:pPr>
        <w:pStyle w:val="Heading3"/>
        <w:spacing w:before="120" w:beforeAutospacing="0" w:after="120" w:afterAutospacing="0"/>
        <w:jc w:val="both"/>
        <w:rPr>
          <w:rFonts w:eastAsia="Times New Roman"/>
          <w:sz w:val="24"/>
          <w:szCs w:val="24"/>
        </w:rPr>
      </w:pPr>
      <w:r>
        <w:rPr>
          <w:rFonts w:eastAsia="Times New Roman"/>
          <w:sz w:val="24"/>
          <w:szCs w:val="24"/>
        </w:rPr>
        <w:t>Obligātie p</w:t>
      </w:r>
      <w:r w:rsidR="00D91CD8" w:rsidRPr="00450FC7">
        <w:rPr>
          <w:rFonts w:eastAsia="Times New Roman"/>
          <w:sz w:val="24"/>
          <w:szCs w:val="24"/>
        </w:rPr>
        <w:t>ielikumi, kas jāpievieno</w:t>
      </w:r>
      <w:r w:rsidR="004B0BB1" w:rsidRPr="00450FC7">
        <w:rPr>
          <w:rFonts w:eastAsia="Times New Roman"/>
          <w:sz w:val="24"/>
          <w:szCs w:val="24"/>
        </w:rPr>
        <w:t>:</w:t>
      </w:r>
    </w:p>
    <w:p w14:paraId="73A4B93D" w14:textId="7AE00F4C" w:rsidR="004A3913" w:rsidRDefault="00850431" w:rsidP="004A3913">
      <w:pPr>
        <w:pStyle w:val="ListParagraph"/>
        <w:numPr>
          <w:ilvl w:val="1"/>
          <w:numId w:val="49"/>
        </w:numPr>
        <w:spacing w:after="0" w:line="240" w:lineRule="auto"/>
        <w:ind w:left="993" w:hanging="426"/>
        <w:jc w:val="both"/>
        <w:rPr>
          <w:rFonts w:ascii="Times New Roman" w:hAnsi="Times New Roman"/>
          <w:i/>
          <w:iCs/>
          <w:color w:val="0000FF"/>
          <w:sz w:val="24"/>
          <w:szCs w:val="24"/>
        </w:rPr>
      </w:pPr>
      <w:r w:rsidRPr="006B5BCE">
        <w:rPr>
          <w:rFonts w:ascii="Times New Roman" w:hAnsi="Times New Roman"/>
          <w:i/>
          <w:iCs/>
          <w:color w:val="0000FF"/>
          <w:sz w:val="24"/>
          <w:szCs w:val="24"/>
        </w:rPr>
        <w:t>līgums ar sadarbības partneri, kurā noteikti pušu pienākumi, tiesības un atbildība projekta mērķa un rādītāju sasniegšanā</w:t>
      </w:r>
      <w:r w:rsidRPr="006B5BCE">
        <w:rPr>
          <w:rFonts w:ascii="Times New Roman" w:hAnsi="Times New Roman"/>
          <w:i/>
          <w:iCs/>
          <w:color w:val="0000FF"/>
          <w:sz w:val="24"/>
          <w:szCs w:val="24"/>
          <w:shd w:val="clear" w:color="auto" w:fill="FFFFFF"/>
        </w:rPr>
        <w:t xml:space="preserve"> </w:t>
      </w:r>
      <w:r w:rsidRPr="006B5BCE">
        <w:rPr>
          <w:rFonts w:ascii="Times New Roman" w:hAnsi="Times New Roman"/>
          <w:i/>
          <w:iCs/>
          <w:color w:val="0000FF"/>
          <w:sz w:val="24"/>
          <w:szCs w:val="24"/>
        </w:rPr>
        <w:t xml:space="preserve">un SAM MK </w:t>
      </w:r>
      <w:r w:rsidRPr="00E01AA7">
        <w:rPr>
          <w:rFonts w:ascii="Times New Roman" w:hAnsi="Times New Roman"/>
          <w:i/>
          <w:iCs/>
          <w:color w:val="0000FF"/>
          <w:sz w:val="24"/>
          <w:szCs w:val="24"/>
        </w:rPr>
        <w:t>noteikumu 3</w:t>
      </w:r>
      <w:r w:rsidR="00943905">
        <w:rPr>
          <w:rFonts w:ascii="Times New Roman" w:hAnsi="Times New Roman"/>
          <w:i/>
          <w:iCs/>
          <w:color w:val="0000FF"/>
          <w:sz w:val="24"/>
          <w:szCs w:val="24"/>
        </w:rPr>
        <w:t>1</w:t>
      </w:r>
      <w:r w:rsidRPr="00E01AA7">
        <w:rPr>
          <w:rFonts w:ascii="Times New Roman" w:hAnsi="Times New Roman"/>
          <w:i/>
          <w:iCs/>
          <w:color w:val="0000FF"/>
          <w:sz w:val="24"/>
          <w:szCs w:val="24"/>
        </w:rPr>
        <w:t>. punktā</w:t>
      </w:r>
      <w:r w:rsidRPr="006B5BCE">
        <w:rPr>
          <w:rFonts w:ascii="Times New Roman" w:hAnsi="Times New Roman"/>
          <w:i/>
          <w:iCs/>
          <w:color w:val="0000FF"/>
          <w:sz w:val="24"/>
          <w:szCs w:val="24"/>
        </w:rPr>
        <w:t xml:space="preserve"> minēto prasību īstenošanā, kā arī netiešo attiecināmo izmaksu sadalījums starp projekta iesniedzēju un sadarbības partneri;</w:t>
      </w:r>
    </w:p>
    <w:p w14:paraId="59F7FC03" w14:textId="6C84E5B6" w:rsidR="004A3D02" w:rsidRPr="004A3913" w:rsidRDefault="004A3913" w:rsidP="004A3913">
      <w:pPr>
        <w:pStyle w:val="ListParagraph"/>
        <w:numPr>
          <w:ilvl w:val="1"/>
          <w:numId w:val="49"/>
        </w:numPr>
        <w:spacing w:after="0" w:line="240" w:lineRule="auto"/>
        <w:ind w:left="993" w:hanging="426"/>
        <w:jc w:val="both"/>
        <w:rPr>
          <w:rFonts w:ascii="Times New Roman" w:hAnsi="Times New Roman"/>
          <w:i/>
          <w:iCs/>
          <w:color w:val="0000FF"/>
          <w:sz w:val="24"/>
          <w:szCs w:val="24"/>
        </w:rPr>
      </w:pPr>
      <w:r>
        <w:rPr>
          <w:rFonts w:ascii="Times New Roman" w:eastAsia="Times New Roman" w:hAnsi="Times New Roman"/>
          <w:i/>
          <w:iCs/>
          <w:color w:val="0000FF"/>
          <w:sz w:val="24"/>
          <w:szCs w:val="24"/>
        </w:rPr>
        <w:t>s</w:t>
      </w:r>
      <w:r w:rsidRPr="004A3913">
        <w:rPr>
          <w:rFonts w:ascii="Times New Roman" w:eastAsia="Times New Roman" w:hAnsi="Times New Roman"/>
          <w:i/>
          <w:iCs/>
          <w:color w:val="0000FF"/>
          <w:sz w:val="24"/>
          <w:szCs w:val="24"/>
        </w:rPr>
        <w:t xml:space="preserve">adarbības partnera </w:t>
      </w:r>
      <w:r w:rsidR="00B27B6D" w:rsidRPr="00B27B6D">
        <w:rPr>
          <w:rFonts w:ascii="Times New Roman" w:eastAsia="Times New Roman" w:hAnsi="Times New Roman"/>
          <w:i/>
          <w:iCs/>
          <w:color w:val="0000FF"/>
          <w:sz w:val="24"/>
          <w:szCs w:val="24"/>
        </w:rPr>
        <w:t>Apliecinājums par interešu konflikta neesamību</w:t>
      </w:r>
      <w:r w:rsidR="00B27B6D">
        <w:rPr>
          <w:rFonts w:ascii="Times New Roman" w:eastAsia="Times New Roman" w:hAnsi="Times New Roman"/>
          <w:i/>
          <w:iCs/>
          <w:color w:val="0000FF"/>
          <w:sz w:val="24"/>
          <w:szCs w:val="24"/>
        </w:rPr>
        <w:t xml:space="preserve"> </w:t>
      </w:r>
      <w:r w:rsidRPr="004A3913">
        <w:rPr>
          <w:rFonts w:ascii="Times New Roman" w:eastAsia="Times New Roman" w:hAnsi="Times New Roman"/>
          <w:i/>
          <w:iCs/>
          <w:color w:val="0000FF"/>
          <w:sz w:val="24"/>
          <w:szCs w:val="24"/>
          <w:lang w:eastAsia="lv-LV"/>
        </w:rPr>
        <w:t xml:space="preserve">(atlases nolikuma </w:t>
      </w:r>
      <w:r w:rsidR="007041B4">
        <w:rPr>
          <w:rFonts w:ascii="Times New Roman" w:eastAsia="Times New Roman" w:hAnsi="Times New Roman"/>
          <w:i/>
          <w:iCs/>
          <w:color w:val="0000FF"/>
          <w:sz w:val="24"/>
          <w:szCs w:val="24"/>
          <w:lang w:eastAsia="lv-LV"/>
        </w:rPr>
        <w:t>4</w:t>
      </w:r>
      <w:r w:rsidRPr="004A3913">
        <w:rPr>
          <w:rFonts w:ascii="Times New Roman" w:eastAsia="Times New Roman" w:hAnsi="Times New Roman"/>
          <w:i/>
          <w:iCs/>
          <w:color w:val="0000FF"/>
          <w:sz w:val="24"/>
          <w:szCs w:val="24"/>
          <w:lang w:eastAsia="lv-LV"/>
        </w:rPr>
        <w:t>.</w:t>
      </w:r>
      <w:r>
        <w:rPr>
          <w:rFonts w:ascii="Times New Roman" w:eastAsia="Times New Roman" w:hAnsi="Times New Roman"/>
          <w:i/>
          <w:iCs/>
          <w:color w:val="0000FF"/>
          <w:sz w:val="24"/>
          <w:szCs w:val="24"/>
          <w:lang w:eastAsia="lv-LV"/>
        </w:rPr>
        <w:t> </w:t>
      </w:r>
      <w:r w:rsidRPr="004A3913">
        <w:rPr>
          <w:rFonts w:ascii="Times New Roman" w:eastAsia="Times New Roman" w:hAnsi="Times New Roman"/>
          <w:i/>
          <w:iCs/>
          <w:color w:val="0000FF"/>
          <w:sz w:val="24"/>
          <w:szCs w:val="24"/>
          <w:lang w:eastAsia="lv-LV"/>
        </w:rPr>
        <w:t>pielikums)</w:t>
      </w:r>
      <w:r>
        <w:rPr>
          <w:rFonts w:ascii="Times New Roman" w:eastAsia="Times New Roman" w:hAnsi="Times New Roman"/>
          <w:i/>
          <w:iCs/>
          <w:color w:val="0000FF"/>
          <w:sz w:val="24"/>
          <w:szCs w:val="24"/>
          <w:lang w:eastAsia="lv-LV"/>
        </w:rPr>
        <w:t>;</w:t>
      </w:r>
    </w:p>
    <w:p w14:paraId="5BA04AF5" w14:textId="5FF929A0" w:rsidR="002209F5" w:rsidRPr="00126361" w:rsidRDefault="009A1AE6" w:rsidP="00126361">
      <w:pPr>
        <w:pStyle w:val="ListParagraph"/>
        <w:numPr>
          <w:ilvl w:val="1"/>
          <w:numId w:val="49"/>
        </w:numPr>
        <w:spacing w:after="0" w:line="240" w:lineRule="auto"/>
        <w:ind w:left="993" w:hanging="426"/>
        <w:contextualSpacing w:val="0"/>
        <w:jc w:val="both"/>
        <w:rPr>
          <w:rFonts w:ascii="Times New Roman" w:eastAsia="Times New Roman" w:hAnsi="Times New Roman"/>
          <w:i/>
          <w:iCs/>
          <w:color w:val="0000FF"/>
          <w:sz w:val="24"/>
          <w:szCs w:val="24"/>
          <w:lang w:eastAsia="lv-LV"/>
        </w:rPr>
      </w:pPr>
      <w:r w:rsidRPr="006B5BCE">
        <w:rPr>
          <w:rFonts w:ascii="Times New Roman" w:eastAsia="Times New Roman" w:hAnsi="Times New Roman"/>
          <w:i/>
          <w:iCs/>
          <w:color w:val="0000FF"/>
          <w:sz w:val="24"/>
          <w:szCs w:val="24"/>
          <w:lang w:eastAsia="lv-LV"/>
        </w:rPr>
        <w:t>projekta budžetā (projekta iesnieguma sadaļā “Projekta budžeta kopsavilkums”) norādīto izmaksu apmēru pamatojošie dokumenti, izņemot izmaksas, kas tiek segtas, piemērojot izmaksu vienoto likmi un vienas vienības izmaksu standarta likmi. Informāciju var pamatot ar, piemēram, provizorisku tirgus izpēti</w:t>
      </w:r>
      <w:r>
        <w:rPr>
          <w:rStyle w:val="FootnoteReference"/>
          <w:rFonts w:ascii="Times New Roman" w:eastAsia="Times New Roman" w:hAnsi="Times New Roman"/>
          <w:i/>
          <w:color w:val="0000FF"/>
          <w:sz w:val="24"/>
          <w:szCs w:val="24"/>
          <w:lang w:eastAsia="lv-LV"/>
        </w:rPr>
        <w:footnoteReference w:id="16"/>
      </w:r>
      <w:r w:rsidRPr="006B5BCE">
        <w:rPr>
          <w:rFonts w:ascii="Times New Roman" w:eastAsia="Times New Roman" w:hAnsi="Times New Roman"/>
          <w:i/>
          <w:iCs/>
          <w:color w:val="0000FF"/>
          <w:sz w:val="24"/>
          <w:szCs w:val="24"/>
          <w:lang w:eastAsia="lv-LV"/>
        </w:rPr>
        <w:t>, potenciālo piegādātāju un pakalpojumu sniedzēju izpētes dokumentāciju, izmaksu aprēķina atšifrējumu, publiski pieejamu avotu par preču vai pakalpojumu cenām norādīšanu, noslēgtiem nodomu protokoliem vai līgumiem (ja attiecināms), u.c. informāciju;</w:t>
      </w:r>
    </w:p>
    <w:p w14:paraId="7D4F0D4C" w14:textId="4B5D5346" w:rsidR="002209F5" w:rsidRPr="00450FC7" w:rsidRDefault="00C62BE6" w:rsidP="002079FD">
      <w:pPr>
        <w:keepNext/>
        <w:spacing w:after="120"/>
        <w:jc w:val="both"/>
        <w:rPr>
          <w:rFonts w:eastAsia="Times New Roman"/>
          <w:b/>
          <w:bCs/>
        </w:rPr>
      </w:pPr>
      <w:r w:rsidRPr="00450FC7">
        <w:rPr>
          <w:rFonts w:eastAsia="Times New Roman"/>
          <w:b/>
          <w:bCs/>
        </w:rPr>
        <w:t>Pielikumi, kas jāpievieno, ja attiecināms</w:t>
      </w:r>
      <w:r w:rsidR="00450FC7" w:rsidRPr="00450FC7">
        <w:rPr>
          <w:rFonts w:eastAsia="Times New Roman"/>
          <w:b/>
          <w:bCs/>
        </w:rPr>
        <w:t xml:space="preserve"> </w:t>
      </w:r>
      <w:r w:rsidR="00450FC7" w:rsidRPr="00450FC7">
        <w:rPr>
          <w:i/>
          <w:iCs/>
          <w:color w:val="0000FF"/>
          <w:shd w:val="clear" w:color="auto" w:fill="FFFFFF"/>
        </w:rPr>
        <w:t>(pievienojami, ja attiecināms)</w:t>
      </w:r>
      <w:r w:rsidRPr="00450FC7">
        <w:rPr>
          <w:rFonts w:eastAsia="Times New Roman"/>
          <w:b/>
          <w:bCs/>
        </w:rPr>
        <w:t>:</w:t>
      </w:r>
    </w:p>
    <w:p w14:paraId="016E4D14" w14:textId="77777777" w:rsidR="0040083B" w:rsidRPr="002C0621" w:rsidRDefault="0040083B" w:rsidP="00C676E3">
      <w:pPr>
        <w:pStyle w:val="ListParagraph"/>
        <w:numPr>
          <w:ilvl w:val="1"/>
          <w:numId w:val="86"/>
        </w:numPr>
        <w:spacing w:before="240" w:after="120" w:line="240" w:lineRule="auto"/>
        <w:ind w:left="993" w:hanging="426"/>
        <w:jc w:val="both"/>
        <w:rPr>
          <w:rFonts w:ascii="Times New Roman" w:eastAsia="Times New Roman" w:hAnsi="Times New Roman"/>
          <w:i/>
          <w:iCs/>
          <w:color w:val="0000FF"/>
          <w:sz w:val="24"/>
          <w:szCs w:val="24"/>
          <w:lang w:eastAsia="lv-LV"/>
        </w:rPr>
      </w:pPr>
      <w:r w:rsidRPr="002C0621">
        <w:rPr>
          <w:rFonts w:ascii="Times New Roman" w:eastAsia="Times New Roman" w:hAnsi="Times New Roman"/>
          <w:i/>
          <w:iCs/>
          <w:color w:val="0000FF"/>
          <w:sz w:val="24"/>
          <w:szCs w:val="24"/>
          <w:lang w:eastAsia="lv-LV"/>
        </w:rPr>
        <w:t>citi dokumenti, ja tādi nepieciešami, lai pilnvērtīgi pamatotu projektā plānotās darbības un izmaksas.</w:t>
      </w:r>
    </w:p>
    <w:p w14:paraId="4C3516ED" w14:textId="5E706EDF" w:rsidR="009E54D4" w:rsidRPr="003830A1" w:rsidRDefault="00D83994" w:rsidP="000F7819">
      <w:pPr>
        <w:pStyle w:val="Heading2"/>
        <w:spacing w:before="240" w:beforeAutospacing="0" w:after="240" w:afterAutospacing="0"/>
        <w:jc w:val="center"/>
        <w:rPr>
          <w:rFonts w:eastAsia="Times New Roman"/>
          <w:sz w:val="32"/>
          <w:szCs w:val="32"/>
        </w:rPr>
      </w:pPr>
      <w:r w:rsidRPr="003830A1">
        <w:rPr>
          <w:rFonts w:eastAsia="Times New Roman"/>
          <w:sz w:val="32"/>
          <w:szCs w:val="32"/>
        </w:rPr>
        <w:t>SADAĻA</w:t>
      </w:r>
      <w:r w:rsidR="001F53DC">
        <w:rPr>
          <w:rFonts w:eastAsia="Times New Roman"/>
          <w:sz w:val="32"/>
          <w:szCs w:val="32"/>
        </w:rPr>
        <w:t> </w:t>
      </w:r>
      <w:r w:rsidRPr="003830A1">
        <w:rPr>
          <w:rFonts w:eastAsia="Times New Roman"/>
          <w:sz w:val="32"/>
          <w:szCs w:val="32"/>
        </w:rPr>
        <w:t>- APLIECINĀJUMI</w:t>
      </w:r>
    </w:p>
    <w:p w14:paraId="2BBD6B99" w14:textId="12AAD3AC" w:rsidR="009E54D4" w:rsidRPr="00EC55D5" w:rsidRDefault="00C8202F" w:rsidP="00C8202F">
      <w:pPr>
        <w:pStyle w:val="Heading3"/>
        <w:spacing w:before="120" w:beforeAutospacing="0" w:after="120" w:afterAutospacing="0"/>
        <w:jc w:val="both"/>
        <w:rPr>
          <w:rFonts w:eastAsia="Times New Roman"/>
          <w:sz w:val="28"/>
          <w:szCs w:val="28"/>
        </w:rPr>
      </w:pPr>
      <w:r w:rsidRPr="003830A1">
        <w:rPr>
          <w:noProof/>
        </w:rPr>
        <w:lastRenderedPageBreak/>
        <w:drawing>
          <wp:inline distT="0" distB="0" distL="0" distR="0" wp14:anchorId="3E872754" wp14:editId="6810B3E5">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3"/>
                    <a:stretch>
                      <a:fillRect/>
                    </a:stretch>
                  </pic:blipFill>
                  <pic:spPr>
                    <a:xfrm>
                      <a:off x="0" y="0"/>
                      <a:ext cx="6119495" cy="2288540"/>
                    </a:xfrm>
                    <a:prstGeom prst="rect">
                      <a:avLst/>
                    </a:prstGeom>
                  </pic:spPr>
                </pic:pic>
              </a:graphicData>
            </a:graphic>
          </wp:inline>
        </w:drawing>
      </w:r>
      <w:r w:rsidR="00AC5142" w:rsidRPr="00EC55D5">
        <w:rPr>
          <w:rFonts w:eastAsia="Times New Roman"/>
          <w:sz w:val="28"/>
          <w:szCs w:val="28"/>
        </w:rPr>
        <w:t>Obligātie apliecinājumi</w:t>
      </w:r>
    </w:p>
    <w:p w14:paraId="6981C3B9" w14:textId="77777777" w:rsidR="003A5033" w:rsidRPr="00BF3CB8" w:rsidRDefault="003A5033" w:rsidP="003A5033">
      <w:pPr>
        <w:spacing w:after="120"/>
        <w:jc w:val="both"/>
        <w:rPr>
          <w:i/>
          <w:iCs/>
          <w:color w:val="0000FF"/>
        </w:rPr>
      </w:pPr>
      <w:r w:rsidRPr="00BF3CB8">
        <w:rPr>
          <w:i/>
          <w:iCs/>
          <w:color w:val="0000FF"/>
        </w:rPr>
        <w:t xml:space="preserve">Projekta iesniegšanas brīdī </w:t>
      </w:r>
      <w:r w:rsidRPr="00F17953">
        <w:rPr>
          <w:b/>
          <w:bCs/>
          <w:i/>
          <w:iCs/>
          <w:color w:val="0000FF"/>
        </w:rPr>
        <w:t>jāapstiprina visi obligātie apliecinājumi,</w:t>
      </w:r>
      <w:r w:rsidRPr="00BF3CB8">
        <w:rPr>
          <w:i/>
          <w:iCs/>
          <w:color w:val="0000FF"/>
        </w:rPr>
        <w:t xml:space="preserve"> tai skaitā:</w:t>
      </w:r>
    </w:p>
    <w:p w14:paraId="323E74E9" w14:textId="77777777" w:rsidR="003A5033" w:rsidRPr="003928EC" w:rsidRDefault="003A5033" w:rsidP="00C676E3">
      <w:pPr>
        <w:numPr>
          <w:ilvl w:val="0"/>
          <w:numId w:val="70"/>
        </w:numPr>
        <w:ind w:left="709" w:hanging="425"/>
        <w:jc w:val="both"/>
        <w:rPr>
          <w:i/>
          <w:iCs/>
          <w:color w:val="0000FF"/>
        </w:rPr>
      </w:pPr>
      <w:r>
        <w:rPr>
          <w:i/>
          <w:iCs/>
          <w:color w:val="0000FF"/>
        </w:rPr>
        <w:t>“</w:t>
      </w:r>
      <w:r w:rsidRPr="003928EC">
        <w:rPr>
          <w:i/>
          <w:iCs/>
          <w:color w:val="0000FF"/>
        </w:rPr>
        <w:t>Apliecinājums par dubultā finansējuma neesamību un projekta īstenošanas nosacījumu ievērošanu</w:t>
      </w:r>
      <w:r>
        <w:rPr>
          <w:i/>
          <w:iCs/>
          <w:color w:val="0000FF"/>
        </w:rPr>
        <w:t>”</w:t>
      </w:r>
      <w:r w:rsidRPr="003928EC">
        <w:rPr>
          <w:i/>
          <w:iCs/>
          <w:color w:val="0000FF"/>
        </w:rPr>
        <w:t>;</w:t>
      </w:r>
    </w:p>
    <w:p w14:paraId="2117ED48" w14:textId="77777777" w:rsidR="003A5033" w:rsidRPr="0081712C" w:rsidRDefault="003A5033" w:rsidP="00C676E3">
      <w:pPr>
        <w:pStyle w:val="ListParagraph"/>
        <w:numPr>
          <w:ilvl w:val="0"/>
          <w:numId w:val="70"/>
        </w:numPr>
        <w:spacing w:after="120"/>
        <w:ind w:left="709" w:hanging="425"/>
        <w:jc w:val="both"/>
        <w:rPr>
          <w:rFonts w:ascii="Times New Roman" w:hAnsi="Times New Roman"/>
          <w:i/>
          <w:color w:val="0000FF"/>
          <w:sz w:val="24"/>
          <w:szCs w:val="24"/>
        </w:rPr>
      </w:pPr>
      <w:r w:rsidRPr="0081712C">
        <w:rPr>
          <w:rFonts w:ascii="Times New Roman" w:hAnsi="Times New Roman"/>
          <w:i/>
          <w:color w:val="0000FF"/>
          <w:sz w:val="24"/>
          <w:szCs w:val="24"/>
        </w:rPr>
        <w:t>“Apliecinājums par informētību attiecībā uz interešu konflikta jautājumu regulējumu un to integrāciju iekšējās kontroles sistēmā”;</w:t>
      </w:r>
    </w:p>
    <w:p w14:paraId="68A4D8C5" w14:textId="0A30F59D" w:rsidR="00440E92" w:rsidRPr="00967E50" w:rsidRDefault="00440E92" w:rsidP="00C676E3">
      <w:pPr>
        <w:pStyle w:val="ListParagraph"/>
        <w:numPr>
          <w:ilvl w:val="0"/>
          <w:numId w:val="70"/>
        </w:numPr>
        <w:spacing w:after="120"/>
        <w:ind w:left="709" w:hanging="425"/>
        <w:jc w:val="both"/>
        <w:rPr>
          <w:rFonts w:ascii="Times New Roman" w:hAnsi="Times New Roman"/>
          <w:i/>
          <w:iCs/>
          <w:color w:val="0000FF"/>
          <w:sz w:val="24"/>
          <w:szCs w:val="24"/>
        </w:rPr>
      </w:pPr>
      <w:r>
        <w:rPr>
          <w:rFonts w:ascii="Times New Roman" w:hAnsi="Times New Roman"/>
          <w:i/>
          <w:color w:val="0000FF"/>
          <w:sz w:val="24"/>
          <w:szCs w:val="24"/>
        </w:rPr>
        <w:t>“</w:t>
      </w:r>
      <w:r w:rsidRPr="00061778">
        <w:rPr>
          <w:rFonts w:ascii="Times New Roman" w:hAnsi="Times New Roman"/>
          <w:i/>
          <w:color w:val="0000FF"/>
          <w:sz w:val="24"/>
          <w:szCs w:val="24"/>
        </w:rPr>
        <w:t xml:space="preserve">Sadarbības partnera apliecinājums par informētību attiecībā uz interešu konflikta jautājumu regulējumu un to integrāciju iekšējās kontroles sistēmā (atlases nolikuma </w:t>
      </w:r>
      <w:r w:rsidR="009C21DE">
        <w:rPr>
          <w:rFonts w:ascii="Times New Roman" w:hAnsi="Times New Roman"/>
          <w:i/>
          <w:color w:val="0000FF"/>
          <w:sz w:val="24"/>
          <w:szCs w:val="24"/>
        </w:rPr>
        <w:t>4</w:t>
      </w:r>
      <w:r w:rsidRPr="00061778">
        <w:rPr>
          <w:rFonts w:ascii="Times New Roman" w:hAnsi="Times New Roman"/>
          <w:i/>
          <w:color w:val="0000FF"/>
          <w:sz w:val="24"/>
          <w:szCs w:val="24"/>
        </w:rPr>
        <w:t>.</w:t>
      </w:r>
      <w:r>
        <w:rPr>
          <w:rFonts w:ascii="Times New Roman" w:hAnsi="Times New Roman"/>
          <w:i/>
          <w:color w:val="0000FF"/>
          <w:sz w:val="24"/>
          <w:szCs w:val="24"/>
        </w:rPr>
        <w:t> </w:t>
      </w:r>
      <w:r w:rsidRPr="00061778">
        <w:rPr>
          <w:rFonts w:ascii="Times New Roman" w:hAnsi="Times New Roman"/>
          <w:i/>
          <w:color w:val="0000FF"/>
          <w:sz w:val="24"/>
          <w:szCs w:val="24"/>
        </w:rPr>
        <w:t>pielikums)</w:t>
      </w:r>
      <w:r>
        <w:rPr>
          <w:rFonts w:ascii="Times New Roman" w:hAnsi="Times New Roman"/>
          <w:i/>
          <w:color w:val="0000FF"/>
          <w:sz w:val="24"/>
          <w:szCs w:val="24"/>
        </w:rPr>
        <w:t>”;</w:t>
      </w:r>
    </w:p>
    <w:p w14:paraId="46037899" w14:textId="5420268E" w:rsidR="007711A0" w:rsidRDefault="0022111E" w:rsidP="00C676E3">
      <w:pPr>
        <w:pStyle w:val="ListParagraph"/>
        <w:numPr>
          <w:ilvl w:val="0"/>
          <w:numId w:val="70"/>
        </w:numPr>
        <w:spacing w:after="120"/>
        <w:ind w:left="709" w:hanging="425"/>
        <w:jc w:val="both"/>
        <w:rPr>
          <w:rFonts w:ascii="Times New Roman" w:hAnsi="Times New Roman"/>
          <w:i/>
          <w:iCs/>
          <w:color w:val="0000FF"/>
          <w:sz w:val="24"/>
          <w:szCs w:val="24"/>
        </w:rPr>
      </w:pPr>
      <w:r>
        <w:rPr>
          <w:rFonts w:ascii="Times New Roman" w:hAnsi="Times New Roman"/>
          <w:i/>
          <w:iCs/>
          <w:color w:val="0000FF"/>
          <w:sz w:val="24"/>
          <w:szCs w:val="24"/>
        </w:rPr>
        <w:t>“</w:t>
      </w:r>
      <w:r w:rsidRPr="0022111E">
        <w:rPr>
          <w:rFonts w:ascii="Times New Roman" w:hAnsi="Times New Roman"/>
          <w:i/>
          <w:iCs/>
          <w:color w:val="0000FF"/>
          <w:sz w:val="24"/>
          <w:szCs w:val="24"/>
        </w:rPr>
        <w:t xml:space="preserve">Apliecinājums par horizontālā principa “Vienlīdzība, iekļaušana, </w:t>
      </w:r>
      <w:proofErr w:type="spellStart"/>
      <w:r w:rsidRPr="0022111E">
        <w:rPr>
          <w:rFonts w:ascii="Times New Roman" w:hAnsi="Times New Roman"/>
          <w:i/>
          <w:iCs/>
          <w:color w:val="0000FF"/>
          <w:sz w:val="24"/>
          <w:szCs w:val="24"/>
        </w:rPr>
        <w:t>nediskriminācija</w:t>
      </w:r>
      <w:proofErr w:type="spellEnd"/>
      <w:r w:rsidRPr="0022111E">
        <w:rPr>
          <w:rFonts w:ascii="Times New Roman" w:hAnsi="Times New Roman"/>
          <w:i/>
          <w:iCs/>
          <w:color w:val="0000FF"/>
          <w:sz w:val="24"/>
          <w:szCs w:val="24"/>
        </w:rPr>
        <w:t xml:space="preserve"> un </w:t>
      </w:r>
      <w:proofErr w:type="spellStart"/>
      <w:r w:rsidRPr="0022111E">
        <w:rPr>
          <w:rFonts w:ascii="Times New Roman" w:hAnsi="Times New Roman"/>
          <w:i/>
          <w:iCs/>
          <w:color w:val="0000FF"/>
          <w:sz w:val="24"/>
          <w:szCs w:val="24"/>
        </w:rPr>
        <w:t>pamattiesību</w:t>
      </w:r>
      <w:proofErr w:type="spellEnd"/>
      <w:r w:rsidRPr="0022111E">
        <w:rPr>
          <w:rFonts w:ascii="Times New Roman" w:hAnsi="Times New Roman"/>
          <w:i/>
          <w:iCs/>
          <w:color w:val="0000FF"/>
          <w:sz w:val="24"/>
          <w:szCs w:val="24"/>
        </w:rPr>
        <w:t xml:space="preserve"> ievērošana” rādītāju datu uzkrāšanu</w:t>
      </w:r>
      <w:r>
        <w:rPr>
          <w:rFonts w:ascii="Times New Roman" w:hAnsi="Times New Roman"/>
          <w:i/>
          <w:iCs/>
          <w:color w:val="0000FF"/>
          <w:sz w:val="24"/>
          <w:szCs w:val="24"/>
        </w:rPr>
        <w:t>”</w:t>
      </w:r>
      <w:r w:rsidR="00AB506C">
        <w:rPr>
          <w:rFonts w:ascii="Times New Roman" w:hAnsi="Times New Roman"/>
          <w:i/>
          <w:iCs/>
          <w:color w:val="0000FF"/>
          <w:sz w:val="24"/>
          <w:szCs w:val="24"/>
        </w:rPr>
        <w:t>.</w:t>
      </w:r>
    </w:p>
    <w:p w14:paraId="3ADBAC3B" w14:textId="4649AE57" w:rsidR="004E3757" w:rsidRPr="003928EC" w:rsidRDefault="004E3757" w:rsidP="004E3757">
      <w:pPr>
        <w:keepNext/>
        <w:spacing w:before="240" w:after="120"/>
        <w:ind w:left="720"/>
        <w:jc w:val="center"/>
        <w:textAlignment w:val="baseline"/>
        <w:rPr>
          <w:rFonts w:eastAsia="Times New Roman"/>
        </w:rPr>
      </w:pPr>
      <w:r w:rsidRPr="003928EC">
        <w:rPr>
          <w:rFonts w:eastAsiaTheme="majorEastAsia"/>
          <w:b/>
          <w:bCs/>
        </w:rPr>
        <w:t>Apliecinājums par dubultā finansējuma neesamību un projekta īstenošanas nosacījumu ievērošanu</w:t>
      </w:r>
    </w:p>
    <w:p w14:paraId="186B3119" w14:textId="77777777" w:rsidR="004E3757" w:rsidRPr="003928EC" w:rsidRDefault="004E3757" w:rsidP="004E3757">
      <w:pPr>
        <w:spacing w:after="120"/>
        <w:jc w:val="both"/>
        <w:textAlignment w:val="baseline"/>
        <w:rPr>
          <w:rFonts w:eastAsia="Times New Roman"/>
        </w:rPr>
      </w:pPr>
      <w:r w:rsidRPr="7DAE1ABE">
        <w:rPr>
          <w:rFonts w:eastAsiaTheme="majorEastAsia"/>
          <w:color w:val="000000" w:themeColor="text1"/>
        </w:rPr>
        <w:t>Apliecinu, ka</w:t>
      </w:r>
    </w:p>
    <w:p w14:paraId="63474181" w14:textId="77777777" w:rsidR="004E3757" w:rsidRPr="003928EC" w:rsidRDefault="004E3757" w:rsidP="00C676E3">
      <w:pPr>
        <w:numPr>
          <w:ilvl w:val="0"/>
          <w:numId w:val="55"/>
        </w:numPr>
        <w:ind w:left="1080" w:hanging="513"/>
        <w:jc w:val="both"/>
        <w:textAlignment w:val="baseline"/>
        <w:rPr>
          <w:rFonts w:eastAsia="Times New Roman"/>
        </w:rPr>
      </w:pPr>
      <w:r w:rsidRPr="003928EC">
        <w:rPr>
          <w:rFonts w:eastAsiaTheme="majorEastAsia"/>
        </w:rPr>
        <w:t>projekta iesniedzējs t. sk. projekta iesniedzēja valdes vai padomes loceklis vai prokūrists, vai persona, kura ir pilnvarota pārstāvēt projekta iesniedzēju ar filiāli saistītās darbībās, neatbilst nevienam no Eiropas Savienības fondu 2021.–2027.</w:t>
      </w:r>
      <w:r>
        <w:rPr>
          <w:rFonts w:eastAsiaTheme="majorEastAsia"/>
        </w:rPr>
        <w:t> </w:t>
      </w:r>
      <w:r w:rsidRPr="003928EC">
        <w:rPr>
          <w:rFonts w:eastAsiaTheme="majorEastAsia"/>
        </w:rPr>
        <w:t>gada plānošanas perioda vadības likuma 22.</w:t>
      </w:r>
      <w:r>
        <w:rPr>
          <w:rFonts w:eastAsiaTheme="majorEastAsia"/>
        </w:rPr>
        <w:t> </w:t>
      </w:r>
      <w:r w:rsidRPr="003928EC">
        <w:rPr>
          <w:rFonts w:eastAsiaTheme="majorEastAsia"/>
        </w:rPr>
        <w:t>panta pirmajā daļā minētajiem projektu iesniedzēju izslēgšanas noteikumiem (nav attiecināms uz tiešās vai pastarpinātās pārvaldes iestādēm, atvasinātām publiskām personām, citām valsts iestādēm);</w:t>
      </w:r>
    </w:p>
    <w:p w14:paraId="3FA8DF42" w14:textId="77777777" w:rsidR="004E3757" w:rsidRPr="003928EC" w:rsidRDefault="004E3757" w:rsidP="00C676E3">
      <w:pPr>
        <w:numPr>
          <w:ilvl w:val="0"/>
          <w:numId w:val="56"/>
        </w:numPr>
        <w:ind w:left="1080" w:hanging="513"/>
        <w:jc w:val="both"/>
        <w:textAlignment w:val="baseline"/>
        <w:rPr>
          <w:rFonts w:eastAsia="Times New Roman"/>
        </w:rPr>
      </w:pPr>
      <w:r w:rsidRPr="003928EC">
        <w:rPr>
          <w:rFonts w:eastAsiaTheme="majorEastAsia"/>
        </w:rPr>
        <w:t>projekta iesniedzēja rīcībā ir pietiekami un stabili finanšu resursi (nav attiecināms uz valsts budžeta iestādēm);</w:t>
      </w:r>
    </w:p>
    <w:p w14:paraId="4C89C84F" w14:textId="77777777" w:rsidR="004E3757" w:rsidRPr="003928EC" w:rsidRDefault="004E3757" w:rsidP="00C676E3">
      <w:pPr>
        <w:numPr>
          <w:ilvl w:val="0"/>
          <w:numId w:val="57"/>
        </w:numPr>
        <w:ind w:left="1080" w:hanging="513"/>
        <w:jc w:val="both"/>
        <w:textAlignment w:val="baseline"/>
        <w:rPr>
          <w:rFonts w:eastAsia="Times New Roman"/>
        </w:rPr>
      </w:pPr>
      <w:r w:rsidRPr="003928EC">
        <w:rPr>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5CD656AA" w14:textId="77777777" w:rsidR="004E3757" w:rsidRPr="003928EC" w:rsidRDefault="004E3757" w:rsidP="00C676E3">
      <w:pPr>
        <w:numPr>
          <w:ilvl w:val="0"/>
          <w:numId w:val="58"/>
        </w:numPr>
        <w:ind w:left="1080" w:hanging="513"/>
        <w:jc w:val="both"/>
        <w:textAlignment w:val="baseline"/>
        <w:rPr>
          <w:rFonts w:eastAsia="Times New Roman"/>
        </w:rPr>
      </w:pPr>
      <w:r w:rsidRPr="003928EC">
        <w:rPr>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5C79B0A" w14:textId="77777777" w:rsidR="004E3757" w:rsidRPr="003928EC" w:rsidRDefault="004E3757" w:rsidP="00C676E3">
      <w:pPr>
        <w:numPr>
          <w:ilvl w:val="0"/>
          <w:numId w:val="59"/>
        </w:numPr>
        <w:ind w:left="1080" w:hanging="513"/>
        <w:jc w:val="both"/>
        <w:textAlignment w:val="baseline"/>
        <w:rPr>
          <w:rFonts w:eastAsia="Times New Roman"/>
        </w:rPr>
      </w:pPr>
      <w:r w:rsidRPr="003928EC">
        <w:rPr>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5939BF5" w14:textId="77777777" w:rsidR="004E3757" w:rsidRPr="003928EC" w:rsidRDefault="004E3757" w:rsidP="00C676E3">
      <w:pPr>
        <w:numPr>
          <w:ilvl w:val="0"/>
          <w:numId w:val="60"/>
        </w:numPr>
        <w:ind w:left="1080" w:hanging="513"/>
        <w:jc w:val="both"/>
        <w:textAlignment w:val="baseline"/>
        <w:rPr>
          <w:rFonts w:eastAsia="Times New Roman"/>
        </w:rPr>
      </w:pPr>
      <w:r w:rsidRPr="003928EC">
        <w:rPr>
          <w:rFonts w:eastAsiaTheme="majorEastAsia"/>
        </w:rPr>
        <w:lastRenderedPageBreak/>
        <w:t>projekta iesniegumam pievienotie dokumentu atvasinājumi, ja tādi ir pievienoti, atbilst manā rīcībā esošiem dokumentu oriģināliem;</w:t>
      </w:r>
    </w:p>
    <w:p w14:paraId="3AD2F13A" w14:textId="77777777" w:rsidR="004E3757" w:rsidRPr="003928EC" w:rsidRDefault="004E3757" w:rsidP="00C676E3">
      <w:pPr>
        <w:numPr>
          <w:ilvl w:val="0"/>
          <w:numId w:val="61"/>
        </w:numPr>
        <w:ind w:left="1080" w:hanging="513"/>
        <w:jc w:val="both"/>
        <w:textAlignment w:val="baseline"/>
        <w:rPr>
          <w:rFonts w:eastAsia="Times New Roman"/>
        </w:rPr>
      </w:pPr>
      <w:r w:rsidRPr="003928EC">
        <w:rPr>
          <w:rFonts w:eastAsiaTheme="majorEastAsia"/>
        </w:rPr>
        <w:t>projekta iesniegumam pievienoto dokumentu tulkojumi, ja tādi ir pievienoti, ir pareizi;</w:t>
      </w:r>
    </w:p>
    <w:p w14:paraId="497D1536" w14:textId="77777777" w:rsidR="004E3757" w:rsidRPr="003928EC" w:rsidRDefault="004E3757" w:rsidP="00C676E3">
      <w:pPr>
        <w:numPr>
          <w:ilvl w:val="0"/>
          <w:numId w:val="62"/>
        </w:numPr>
        <w:ind w:left="1080" w:hanging="513"/>
        <w:jc w:val="both"/>
        <w:textAlignment w:val="baseline"/>
        <w:rPr>
          <w:rFonts w:eastAsia="Times New Roman"/>
        </w:rPr>
      </w:pPr>
      <w:r w:rsidRPr="003928EC">
        <w:rPr>
          <w:rFonts w:eastAsiaTheme="majorEastAsia"/>
        </w:rPr>
        <w:t>esmu iepazinies(-</w:t>
      </w:r>
      <w:proofErr w:type="spellStart"/>
      <w:r w:rsidRPr="003928EC">
        <w:rPr>
          <w:rFonts w:eastAsiaTheme="majorEastAsia"/>
        </w:rPr>
        <w:t>usies</w:t>
      </w:r>
      <w:proofErr w:type="spellEnd"/>
      <w:r w:rsidRPr="003928EC">
        <w:rPr>
          <w:rFonts w:eastAsiaTheme="majorEastAsia"/>
        </w:rPr>
        <w:t>), ar attiecīgā Eiropas Savienības fonda specifiskā atbalsta mērķa, tā pasākuma vai atlases kārtas nosacījumiem un atlases nolikumā noteiktajām prasībām;</w:t>
      </w:r>
    </w:p>
    <w:p w14:paraId="5EA39BF8" w14:textId="77777777" w:rsidR="004E3757" w:rsidRPr="00D05893" w:rsidRDefault="004E3757" w:rsidP="00C676E3">
      <w:pPr>
        <w:numPr>
          <w:ilvl w:val="0"/>
          <w:numId w:val="63"/>
        </w:numPr>
        <w:ind w:left="1080" w:hanging="513"/>
        <w:jc w:val="both"/>
        <w:textAlignment w:val="baseline"/>
        <w:rPr>
          <w:rFonts w:eastAsia="Times New Roman"/>
        </w:rPr>
      </w:pPr>
      <w:r w:rsidRPr="003928EC">
        <w:rPr>
          <w:rFonts w:eastAsiaTheme="majorEastAsia"/>
        </w:rPr>
        <w:t>piekrītu projekta iesniegumā norādīto datu apstrādei Kohēzijas politikas fondu vadības informācijas sistēmā un to nodošanai citām valsts informācijas sistēmām.</w:t>
      </w:r>
    </w:p>
    <w:p w14:paraId="45A373C0" w14:textId="77777777" w:rsidR="004E3757" w:rsidRPr="00965CB5" w:rsidRDefault="004E3757" w:rsidP="004E3757">
      <w:pPr>
        <w:spacing w:before="120" w:after="120"/>
        <w:jc w:val="both"/>
        <w:textAlignment w:val="baseline"/>
        <w:rPr>
          <w:rFonts w:eastAsia="Times New Roman"/>
          <w:b/>
          <w:bCs/>
        </w:rPr>
      </w:pPr>
      <w:r w:rsidRPr="00965CB5">
        <w:rPr>
          <w:rFonts w:eastAsiaTheme="majorEastAsia"/>
          <w:b/>
          <w:bCs/>
          <w:color w:val="000000" w:themeColor="text1"/>
        </w:rPr>
        <w:t>Apzinos, ka:</w:t>
      </w:r>
    </w:p>
    <w:p w14:paraId="2A9C73DA" w14:textId="43C04275" w:rsidR="004E3757" w:rsidRPr="003928EC" w:rsidRDefault="004E3757" w:rsidP="00C676E3">
      <w:pPr>
        <w:numPr>
          <w:ilvl w:val="0"/>
          <w:numId w:val="64"/>
        </w:numPr>
        <w:ind w:left="1080" w:hanging="513"/>
        <w:jc w:val="both"/>
        <w:textAlignment w:val="baseline"/>
        <w:rPr>
          <w:rFonts w:eastAsia="Times New Roman"/>
        </w:rPr>
      </w:pPr>
      <w:r w:rsidRPr="003928EC">
        <w:rPr>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w:t>
      </w:r>
      <w:r w:rsidR="00664BE5">
        <w:rPr>
          <w:rFonts w:eastAsiaTheme="majorEastAsia"/>
        </w:rPr>
        <w:t>a</w:t>
      </w:r>
      <w:r w:rsidRPr="003928EC">
        <w:rPr>
          <w:rFonts w:eastAsiaTheme="majorEastAsia"/>
        </w:rPr>
        <w:t xml:space="preserve"> iesniegum</w:t>
      </w:r>
      <w:r w:rsidR="00664BE5">
        <w:rPr>
          <w:rFonts w:eastAsiaTheme="majorEastAsia"/>
        </w:rPr>
        <w:t>a</w:t>
      </w:r>
      <w:r w:rsidRPr="003928EC">
        <w:rPr>
          <w:rFonts w:eastAsiaTheme="majorEastAsia"/>
        </w:rPr>
        <w:t xml:space="preserve"> atlases nolikumā noteiktajos gadījumos;</w:t>
      </w:r>
    </w:p>
    <w:p w14:paraId="4F1549A3" w14:textId="77777777" w:rsidR="004E3757" w:rsidRPr="003928EC" w:rsidRDefault="004E3757" w:rsidP="00C676E3">
      <w:pPr>
        <w:numPr>
          <w:ilvl w:val="0"/>
          <w:numId w:val="65"/>
        </w:numPr>
        <w:ind w:left="1080" w:hanging="513"/>
        <w:jc w:val="both"/>
        <w:textAlignment w:val="baseline"/>
        <w:rPr>
          <w:rFonts w:eastAsia="Times New Roman"/>
        </w:rPr>
      </w:pPr>
      <w:r w:rsidRPr="003928EC">
        <w:rPr>
          <w:rFonts w:eastAsiaTheme="majorEastAsia"/>
        </w:rPr>
        <w:t>projekta izmaksu pieauguma gadījumā projekta iesniedzējs sedz visas izmaksas, kas var rasties izmaksu svārstību rezultātā;</w:t>
      </w:r>
    </w:p>
    <w:p w14:paraId="7EB6CB14" w14:textId="77777777" w:rsidR="004E3757" w:rsidRPr="003928EC" w:rsidRDefault="004E3757" w:rsidP="00C676E3">
      <w:pPr>
        <w:numPr>
          <w:ilvl w:val="0"/>
          <w:numId w:val="66"/>
        </w:numPr>
        <w:ind w:left="1080" w:hanging="513"/>
        <w:jc w:val="both"/>
        <w:textAlignment w:val="baseline"/>
        <w:rPr>
          <w:rFonts w:eastAsia="Times New Roman"/>
        </w:rPr>
      </w:pPr>
      <w:r w:rsidRPr="003928EC">
        <w:rPr>
          <w:rFonts w:eastAsiaTheme="majorEastAsia"/>
        </w:rPr>
        <w:t>projekts būs jāīsteno saskaņā ar projekta iesniegumā paredzētajām darbībām un rezultāti jāuztur atbilstoši projekta iesniegumā minētajam;</w:t>
      </w:r>
    </w:p>
    <w:p w14:paraId="4599A870" w14:textId="77777777" w:rsidR="004E3757" w:rsidRPr="00235B75" w:rsidRDefault="004E3757" w:rsidP="00C676E3">
      <w:pPr>
        <w:numPr>
          <w:ilvl w:val="0"/>
          <w:numId w:val="67"/>
        </w:numPr>
        <w:ind w:left="1080" w:hanging="513"/>
        <w:jc w:val="both"/>
        <w:textAlignment w:val="baseline"/>
        <w:rPr>
          <w:rFonts w:eastAsia="Times New Roman"/>
        </w:rPr>
      </w:pPr>
      <w:r w:rsidRPr="003928EC">
        <w:rPr>
          <w:rFonts w:eastAsiaTheme="majorEastAsia"/>
        </w:rPr>
        <w:t>nepatiesas apliecinājumā sniegtās informācijas gadījumā normatīvajos aktos noteiktās sankcijas var tikt uzsāktas gan pret mani, gan arī pret manis pārstāvēto juridisko personu</w:t>
      </w:r>
      <w:r>
        <w:rPr>
          <w:rFonts w:eastAsiaTheme="majorEastAsia"/>
        </w:rPr>
        <w:t> </w:t>
      </w:r>
      <w:r w:rsidRPr="003928EC">
        <w:rPr>
          <w:rFonts w:eastAsiaTheme="majorEastAsia"/>
        </w:rPr>
        <w:t>– projekta iesniedzēju</w:t>
      </w:r>
      <w:r>
        <w:rPr>
          <w:rFonts w:eastAsiaTheme="majorEastAsia"/>
        </w:rPr>
        <w:t>.</w:t>
      </w:r>
    </w:p>
    <w:p w14:paraId="32DFB95D" w14:textId="77777777" w:rsidR="004E3757" w:rsidRPr="001D1CB1" w:rsidRDefault="004E3757" w:rsidP="004E3757">
      <w:pPr>
        <w:keepNext/>
        <w:spacing w:before="360"/>
        <w:jc w:val="center"/>
        <w:textAlignment w:val="baseline"/>
        <w:rPr>
          <w:rFonts w:eastAsiaTheme="majorEastAsia"/>
          <w:b/>
          <w:bCs/>
        </w:rPr>
      </w:pPr>
      <w:r w:rsidRPr="001D1CB1">
        <w:rPr>
          <w:rFonts w:eastAsiaTheme="majorEastAsia"/>
          <w:b/>
          <w:bCs/>
        </w:rPr>
        <w:t>Apliecinājums par informētību attiecībā uz interešu konflikta jautājumu regulējumu</w:t>
      </w:r>
    </w:p>
    <w:p w14:paraId="4BD6F51C" w14:textId="77777777" w:rsidR="004E3757" w:rsidRPr="001D1CB1" w:rsidRDefault="004E3757" w:rsidP="004E3757">
      <w:pPr>
        <w:keepNext/>
        <w:spacing w:after="240"/>
        <w:jc w:val="center"/>
        <w:textAlignment w:val="baseline"/>
        <w:rPr>
          <w:rFonts w:eastAsiaTheme="majorEastAsia"/>
          <w:b/>
          <w:bCs/>
        </w:rPr>
      </w:pPr>
      <w:r w:rsidRPr="001D1CB1">
        <w:rPr>
          <w:rFonts w:eastAsiaTheme="majorEastAsia"/>
          <w:b/>
          <w:bCs/>
        </w:rPr>
        <w:t>un to integrāciju iekšējās kontroles sistēmā</w:t>
      </w:r>
    </w:p>
    <w:p w14:paraId="10860239" w14:textId="3E52F75E" w:rsidR="004E3757" w:rsidRPr="0025756F" w:rsidRDefault="004E3757" w:rsidP="00B11CB2">
      <w:pPr>
        <w:spacing w:after="120"/>
        <w:jc w:val="both"/>
        <w:textAlignment w:val="baseline"/>
        <w:rPr>
          <w:rFonts w:eastAsiaTheme="majorEastAsia"/>
          <w:b/>
          <w:bCs/>
        </w:rPr>
      </w:pPr>
      <w:r w:rsidRPr="7DAE1ABE">
        <w:rPr>
          <w:rFonts w:eastAsiaTheme="majorEastAsia"/>
        </w:rPr>
        <w:t>Apliecinu, ka:</w:t>
      </w:r>
    </w:p>
    <w:p w14:paraId="00101064" w14:textId="6DBD0732" w:rsidR="004E3757" w:rsidRPr="00235B75" w:rsidRDefault="00344237" w:rsidP="00C676E3">
      <w:pPr>
        <w:numPr>
          <w:ilvl w:val="0"/>
          <w:numId w:val="69"/>
        </w:numPr>
        <w:ind w:left="709"/>
        <w:jc w:val="both"/>
        <w:textAlignment w:val="baseline"/>
        <w:rPr>
          <w:rFonts w:eastAsia="Times New Roman"/>
        </w:rPr>
      </w:pPr>
      <w:r w:rsidRPr="00344237">
        <w:rPr>
          <w:rFonts w:eastAsiaTheme="majorEastAsia"/>
        </w:rPr>
        <w:t>esmu informēts(-a)</w:t>
      </w:r>
      <w:r w:rsidRPr="00344237">
        <w:rPr>
          <w:rFonts w:eastAsiaTheme="majorEastAsia"/>
          <w:b/>
          <w:bCs/>
        </w:rPr>
        <w:t xml:space="preserve"> </w:t>
      </w:r>
      <w:r w:rsidRPr="00344237">
        <w:rPr>
          <w:rFonts w:eastAsiaTheme="majorEastAsia"/>
        </w:rPr>
        <w:t>par</w:t>
      </w:r>
      <w:r w:rsidRPr="00344237">
        <w:rPr>
          <w:rFonts w:eastAsiaTheme="majorEastAsia"/>
          <w:b/>
          <w:bCs/>
        </w:rPr>
        <w:t xml:space="preserve"> Eiropas Parlamenta un Padomes 2018.</w:t>
      </w:r>
      <w:r>
        <w:rPr>
          <w:rFonts w:eastAsiaTheme="majorEastAsia"/>
          <w:b/>
          <w:bCs/>
        </w:rPr>
        <w:t> </w:t>
      </w:r>
      <w:r w:rsidRPr="00344237">
        <w:rPr>
          <w:rFonts w:eastAsiaTheme="majorEastAsia"/>
          <w:b/>
          <w:bCs/>
        </w:rPr>
        <w:t>gada 18.</w:t>
      </w:r>
      <w:r>
        <w:rPr>
          <w:rFonts w:eastAsiaTheme="majorEastAsia"/>
          <w:b/>
          <w:bCs/>
        </w:rPr>
        <w:t> </w:t>
      </w:r>
      <w:r w:rsidRPr="00344237">
        <w:rPr>
          <w:rFonts w:eastAsiaTheme="majorEastAsia"/>
          <w:b/>
          <w:bCs/>
        </w:rPr>
        <w:t xml:space="preserve">jūlija </w:t>
      </w:r>
      <w:r w:rsidR="00A66B3E">
        <w:rPr>
          <w:rFonts w:eastAsiaTheme="majorEastAsia"/>
          <w:b/>
          <w:bCs/>
        </w:rPr>
        <w:t>r</w:t>
      </w:r>
      <w:r w:rsidRPr="00344237">
        <w:rPr>
          <w:rFonts w:eastAsiaTheme="majorEastAsia"/>
          <w:b/>
          <w:bCs/>
        </w:rPr>
        <w:t>egulas (ES, Euratom) 2018/1046</w:t>
      </w:r>
      <w:r w:rsidR="004E3757" w:rsidRPr="00235B75">
        <w:rPr>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004E3757" w:rsidRPr="00235B75">
        <w:rPr>
          <w:rFonts w:eastAsiaTheme="majorEastAsia"/>
          <w:b/>
          <w:bCs/>
        </w:rPr>
        <w:t>Eiropas Parlamenta un Padomes 2014. gada 26. februāra Direktīvas Nr. 2014/24/ES</w:t>
      </w:r>
      <w:r w:rsidR="004E3757" w:rsidRPr="00235B75">
        <w:rPr>
          <w:rFonts w:eastAsiaTheme="majorEastAsia"/>
        </w:rPr>
        <w:t xml:space="preserve"> par publisko iepirkumu un ar ko atceļ Direktīvu 2004/18/EK, </w:t>
      </w:r>
      <w:r w:rsidR="004E3757" w:rsidRPr="00235B75">
        <w:rPr>
          <w:rFonts w:eastAsiaTheme="majorEastAsia"/>
          <w:b/>
          <w:bCs/>
        </w:rPr>
        <w:t xml:space="preserve">likuma </w:t>
      </w:r>
      <w:r w:rsidR="004E3757" w:rsidDel="00B17F88">
        <w:rPr>
          <w:rFonts w:eastAsiaTheme="majorEastAsia"/>
          <w:b/>
          <w:bCs/>
        </w:rPr>
        <w:t>“</w:t>
      </w:r>
      <w:r w:rsidR="004E3757" w:rsidRPr="00235B75">
        <w:rPr>
          <w:rFonts w:eastAsiaTheme="majorEastAsia"/>
          <w:b/>
          <w:bCs/>
        </w:rPr>
        <w:t xml:space="preserve">Par interešu konflikta novēršanu valsts amatpersonu </w:t>
      </w:r>
      <w:r w:rsidR="004E3757" w:rsidRPr="00235B75">
        <w:rPr>
          <w:rFonts w:eastAsiaTheme="majorEastAsia"/>
          <w:b/>
        </w:rPr>
        <w:t>darbībā</w:t>
      </w:r>
      <w:r w:rsidR="004E3757" w:rsidDel="00B17F88">
        <w:rPr>
          <w:rFonts w:eastAsiaTheme="majorEastAsia"/>
          <w:b/>
        </w:rPr>
        <w:t>”</w:t>
      </w:r>
      <w:r w:rsidR="004E3757" w:rsidRPr="00235B75">
        <w:rPr>
          <w:rFonts w:eastAsiaTheme="majorEastAsia"/>
        </w:rPr>
        <w:t xml:space="preserve"> un </w:t>
      </w:r>
      <w:r w:rsidR="004E3757" w:rsidRPr="00235B75">
        <w:rPr>
          <w:rFonts w:eastAsiaTheme="majorEastAsia"/>
          <w:b/>
        </w:rPr>
        <w:t>Eiropas Komisijas paziņojuma Nr. C/2021/2119</w:t>
      </w:r>
      <w:r w:rsidR="004E3757" w:rsidRPr="00235B75">
        <w:rPr>
          <w:rFonts w:eastAsiaTheme="majorEastAsia"/>
        </w:rPr>
        <w:t xml:space="preserve"> </w:t>
      </w:r>
      <w:r w:rsidR="004E3757" w:rsidDel="00B17F88">
        <w:rPr>
          <w:rFonts w:eastAsiaTheme="majorEastAsia"/>
        </w:rPr>
        <w:t>“</w:t>
      </w:r>
      <w:r w:rsidR="004E3757" w:rsidRPr="00235B75">
        <w:rPr>
          <w:rFonts w:eastAsiaTheme="majorEastAsia"/>
        </w:rPr>
        <w:t>Norādījumi par izvairīšanos no interešu konfliktiem un to pārvaldību saskaņā ar Finanšu regulu 2021/C 121/01</w:t>
      </w:r>
      <w:r w:rsidR="004E3757" w:rsidDel="00B17F88">
        <w:rPr>
          <w:rFonts w:eastAsiaTheme="majorEastAsia"/>
        </w:rPr>
        <w:t>”</w:t>
      </w:r>
      <w:r w:rsidR="004E3757" w:rsidRPr="00235B75">
        <w:rPr>
          <w:rFonts w:eastAsiaTheme="majorEastAsia"/>
        </w:rPr>
        <w:t xml:space="preserve"> prasībām un apņemos tās ievērot;</w:t>
      </w:r>
    </w:p>
    <w:p w14:paraId="03516AFA" w14:textId="1AE52FEA" w:rsidR="004E3757" w:rsidRPr="003928EC" w:rsidRDefault="004E3757" w:rsidP="00C676E3">
      <w:pPr>
        <w:numPr>
          <w:ilvl w:val="0"/>
          <w:numId w:val="69"/>
        </w:numPr>
        <w:ind w:left="709" w:hanging="357"/>
        <w:jc w:val="both"/>
        <w:textAlignment w:val="baseline"/>
        <w:rPr>
          <w:rFonts w:eastAsia="Times New Roman"/>
        </w:rPr>
      </w:pPr>
      <w:r w:rsidRPr="003928EC">
        <w:rPr>
          <w:rFonts w:eastAsiaTheme="majorEastAsia"/>
        </w:rPr>
        <w:t>organizācijā ir izveidota iekšējās kontroles sistēma korupcijas un interešu konflikta riska novēršanai publiskas personas institūcijā atbilstoši Ministru kabineta 2017.</w:t>
      </w:r>
      <w:r>
        <w:rPr>
          <w:rFonts w:eastAsiaTheme="majorEastAsia"/>
        </w:rPr>
        <w:t> </w:t>
      </w:r>
      <w:r w:rsidRPr="003928EC">
        <w:rPr>
          <w:rFonts w:eastAsiaTheme="majorEastAsia"/>
        </w:rPr>
        <w:t>gada 17.</w:t>
      </w:r>
      <w:r>
        <w:rPr>
          <w:rFonts w:eastAsiaTheme="majorEastAsia"/>
        </w:rPr>
        <w:t> </w:t>
      </w:r>
      <w:r w:rsidRPr="003928EC">
        <w:rPr>
          <w:rFonts w:eastAsiaTheme="majorEastAsia"/>
        </w:rPr>
        <w:t>oktobra noteikumu Nr.</w:t>
      </w:r>
      <w:r>
        <w:rPr>
          <w:rFonts w:eastAsiaTheme="majorEastAsia"/>
        </w:rPr>
        <w:t> </w:t>
      </w:r>
      <w:r w:rsidRPr="003928EC">
        <w:rPr>
          <w:rFonts w:eastAsiaTheme="majorEastAsia"/>
        </w:rPr>
        <w:t>630</w:t>
      </w:r>
      <w:r w:rsidRPr="003928EC">
        <w:rPr>
          <w:rFonts w:eastAsiaTheme="majorEastAsia"/>
          <w:sz w:val="19"/>
          <w:szCs w:val="19"/>
          <w:vertAlign w:val="superscript"/>
        </w:rPr>
        <w:t xml:space="preserve"> </w:t>
      </w:r>
      <w:r w:rsidDel="00B17F88">
        <w:rPr>
          <w:rFonts w:eastAsiaTheme="majorEastAsia"/>
        </w:rPr>
        <w:t>“</w:t>
      </w:r>
      <w:r w:rsidRPr="003928EC">
        <w:rPr>
          <w:rFonts w:eastAsiaTheme="majorEastAsia"/>
        </w:rPr>
        <w:t>Noteikumi par iekšējās kontroles sistēmas pamatprasībām korupcijas un interešu konflikta riska novēršanai publiskas personas institūcijā</w:t>
      </w:r>
      <w:r w:rsidDel="00B17F88">
        <w:rPr>
          <w:rFonts w:eastAsiaTheme="majorEastAsia"/>
        </w:rPr>
        <w:t>”</w:t>
      </w:r>
      <w:r w:rsidRPr="003928EC">
        <w:rPr>
          <w:rFonts w:eastAsiaTheme="majorEastAsia"/>
        </w:rPr>
        <w:t xml:space="preserve"> prasībām, kas sevī ietver arī:</w:t>
      </w:r>
    </w:p>
    <w:p w14:paraId="6581B776" w14:textId="656BD77B"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eastAsiaTheme="majorEastAsia"/>
        </w:rPr>
        <w:t> </w:t>
      </w:r>
      <w:r w:rsidRPr="003928EC">
        <w:rPr>
          <w:rFonts w:eastAsiaTheme="majorEastAsia"/>
        </w:rPr>
        <w:t>pantu;</w:t>
      </w:r>
    </w:p>
    <w:p w14:paraId="3C680BAB"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pasākumus krāpšanas un korupcijas risku novēršanai;</w:t>
      </w:r>
    </w:p>
    <w:p w14:paraId="7E9472AA"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iekšējās informācijas aprites un komunikācijas pasākumus par interešu konflikta, krāpšanas un korupcijas riska novēršanu;</w:t>
      </w:r>
    </w:p>
    <w:p w14:paraId="1FFFD1E8"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ētikas kodeksu;</w:t>
      </w:r>
    </w:p>
    <w:p w14:paraId="3424655C"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lastRenderedPageBreak/>
        <w:t xml:space="preserve">kārtību, kā darbiniekiem ir jārīkojas gadījumā, ja tie vēlas ziņot par iespējamiem pārkāpumiem (tai skaitā iespējamām </w:t>
      </w:r>
      <w:proofErr w:type="spellStart"/>
      <w:r w:rsidRPr="003928EC">
        <w:rPr>
          <w:rFonts w:eastAsiaTheme="majorEastAsia"/>
        </w:rPr>
        <w:t>koruptīvām</w:t>
      </w:r>
      <w:proofErr w:type="spellEnd"/>
      <w:r w:rsidRPr="003928EC">
        <w:rPr>
          <w:rFonts w:eastAsiaTheme="majorEastAsia"/>
        </w:rPr>
        <w:t xml:space="preserve"> darbībām), ietverot pasākumus, lai nodrošinātu ziņotāja anonimitāti un aizsardzību;</w:t>
      </w:r>
    </w:p>
    <w:p w14:paraId="7351371C"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pasākumus aizliegto vienošanos riska kontrolei;</w:t>
      </w:r>
    </w:p>
    <w:p w14:paraId="0DBC3253"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dubultā finansējuma novēršanas mehānismu pret citiem finansēšanas avotiem, tai skaitā pret Eiropas Savienības kohēzijas politikas programmu 2021.–2027.</w:t>
      </w:r>
      <w:r>
        <w:rPr>
          <w:rFonts w:eastAsiaTheme="majorEastAsia"/>
        </w:rPr>
        <w:t> </w:t>
      </w:r>
      <w:r w:rsidRPr="003928EC">
        <w:rPr>
          <w:rFonts w:eastAsiaTheme="majorEastAsia"/>
        </w:rPr>
        <w:t>gadam,</w:t>
      </w:r>
      <w:r>
        <w:rPr>
          <w:rFonts w:eastAsiaTheme="majorEastAsia"/>
        </w:rPr>
        <w:t xml:space="preserve"> </w:t>
      </w:r>
      <w:r w:rsidRPr="003928EC">
        <w:rPr>
          <w:rFonts w:eastAsiaTheme="majorEastAsia"/>
        </w:rPr>
        <w:t>Eiropas Savienības struktūrfondu un Kohēzijas fonda 2014.–2020.</w:t>
      </w:r>
      <w:r>
        <w:rPr>
          <w:rFonts w:eastAsiaTheme="majorEastAsia"/>
        </w:rPr>
        <w:t> </w:t>
      </w:r>
      <w:r w:rsidRPr="003928EC">
        <w:rPr>
          <w:rFonts w:eastAsiaTheme="majorEastAsia"/>
        </w:rPr>
        <w:t xml:space="preserve">gada plānošanas perioda darbības programmu </w:t>
      </w:r>
      <w:r w:rsidDel="00B17F88">
        <w:rPr>
          <w:rFonts w:eastAsiaTheme="majorEastAsia"/>
        </w:rPr>
        <w:t>“</w:t>
      </w:r>
      <w:r w:rsidRPr="003928EC">
        <w:rPr>
          <w:rFonts w:eastAsiaTheme="majorEastAsia"/>
        </w:rPr>
        <w:t>Izaugsme un nodarbinātība</w:t>
      </w:r>
      <w:r w:rsidDel="00B17F88">
        <w:rPr>
          <w:rFonts w:eastAsiaTheme="majorEastAsia"/>
        </w:rPr>
        <w:t>”</w:t>
      </w:r>
      <w:r w:rsidRPr="003928EC">
        <w:rPr>
          <w:rFonts w:eastAsiaTheme="majorEastAsia"/>
        </w:rPr>
        <w:t xml:space="preserve"> un citiem ārvalstu finanšu instrumentiem;</w:t>
      </w:r>
    </w:p>
    <w:p w14:paraId="07E34517"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trauksmes celšanas sistēmu;</w:t>
      </w:r>
    </w:p>
    <w:p w14:paraId="34DE39E7" w14:textId="77777777" w:rsidR="004E3757" w:rsidRPr="003928EC" w:rsidRDefault="004E3757" w:rsidP="00C676E3">
      <w:pPr>
        <w:numPr>
          <w:ilvl w:val="0"/>
          <w:numId w:val="68"/>
        </w:numPr>
        <w:ind w:left="1134" w:hanging="425"/>
        <w:jc w:val="both"/>
        <w:textAlignment w:val="baseline"/>
        <w:rPr>
          <w:rFonts w:eastAsia="Times New Roman"/>
        </w:rPr>
      </w:pPr>
      <w:r w:rsidRPr="003928EC">
        <w:rPr>
          <w:rFonts w:eastAsiaTheme="majorEastAsia"/>
        </w:rPr>
        <w:t>procedūru disciplināratbildības piemērošanai;</w:t>
      </w:r>
    </w:p>
    <w:p w14:paraId="4C6035BF" w14:textId="77777777" w:rsidR="004E3757" w:rsidRPr="003928EC" w:rsidRDefault="004E3757" w:rsidP="00C676E3">
      <w:pPr>
        <w:numPr>
          <w:ilvl w:val="0"/>
          <w:numId w:val="68"/>
        </w:numPr>
        <w:spacing w:after="480"/>
        <w:ind w:left="1134" w:hanging="425"/>
        <w:jc w:val="both"/>
        <w:textAlignment w:val="baseline"/>
        <w:rPr>
          <w:rFonts w:eastAsia="Times New Roman"/>
        </w:rPr>
      </w:pPr>
      <w:r w:rsidRPr="003928EC">
        <w:rPr>
          <w:rFonts w:eastAsiaTheme="majorEastAsia"/>
        </w:rPr>
        <w:t>ziņošanas mehānismu kompetentajām iestādēm par potenciāliem administratīviem vai kriminālpārkāpumiem.</w:t>
      </w:r>
    </w:p>
    <w:p w14:paraId="631DFF86" w14:textId="77777777" w:rsidR="00BC46B8" w:rsidRPr="006A23F6" w:rsidRDefault="00BC46B8" w:rsidP="00BC46B8">
      <w:pPr>
        <w:pStyle w:val="paragraph"/>
        <w:spacing w:before="0" w:beforeAutospacing="0" w:after="0" w:afterAutospacing="0"/>
        <w:jc w:val="center"/>
        <w:textAlignment w:val="baseline"/>
        <w:rPr>
          <w:rStyle w:val="eop"/>
          <w:b/>
          <w:bCs/>
        </w:rPr>
      </w:pPr>
      <w:bookmarkStart w:id="8" w:name="_Hlk168842384"/>
      <w:r w:rsidRPr="006A23F6">
        <w:rPr>
          <w:rFonts w:eastAsiaTheme="majorEastAsia"/>
          <w:b/>
          <w:bCs/>
        </w:rPr>
        <w:t xml:space="preserve">Apliecinājums </w:t>
      </w:r>
      <w:r w:rsidRPr="00D20A8A">
        <w:rPr>
          <w:rFonts w:eastAsiaTheme="majorEastAsia"/>
          <w:b/>
          <w:bCs/>
        </w:rPr>
        <w:t>par komercdarbības atbalsta neesamību</w:t>
      </w:r>
    </w:p>
    <w:p w14:paraId="10E0B197" w14:textId="77777777" w:rsidR="00BC46B8" w:rsidRDefault="00BC46B8" w:rsidP="00BC46B8">
      <w:pPr>
        <w:pStyle w:val="paragraph"/>
        <w:spacing w:before="0" w:beforeAutospacing="0" w:after="0" w:afterAutospacing="0"/>
        <w:jc w:val="both"/>
        <w:textAlignment w:val="baseline"/>
        <w:rPr>
          <w:rStyle w:val="eop"/>
          <w:rFonts w:eastAsiaTheme="majorEastAsia"/>
        </w:rPr>
      </w:pPr>
    </w:p>
    <w:p w14:paraId="1709B5A4" w14:textId="77777777" w:rsidR="00BC46B8" w:rsidRDefault="00BC46B8" w:rsidP="00BC46B8">
      <w:pPr>
        <w:pStyle w:val="paragraph"/>
        <w:spacing w:before="0" w:beforeAutospacing="0" w:after="0" w:afterAutospacing="0"/>
        <w:jc w:val="both"/>
        <w:textAlignment w:val="baseline"/>
        <w:rPr>
          <w:rStyle w:val="eop"/>
          <w:rFonts w:eastAsiaTheme="majorEastAsia"/>
        </w:rPr>
      </w:pPr>
      <w:r>
        <w:rPr>
          <w:rStyle w:val="eop"/>
          <w:rFonts w:eastAsiaTheme="majorEastAsia"/>
        </w:rPr>
        <w:t xml:space="preserve">Apliecinu, ka: </w:t>
      </w:r>
    </w:p>
    <w:p w14:paraId="6A8A0880" w14:textId="77777777" w:rsidR="00BC46B8" w:rsidRDefault="00BC46B8" w:rsidP="00BC46B8">
      <w:pPr>
        <w:pStyle w:val="paragraph"/>
        <w:numPr>
          <w:ilvl w:val="1"/>
          <w:numId w:val="92"/>
        </w:numPr>
        <w:spacing w:before="0" w:beforeAutospacing="0" w:after="0" w:afterAutospacing="0"/>
        <w:jc w:val="both"/>
        <w:textAlignment w:val="baseline"/>
        <w:rPr>
          <w:rStyle w:val="eop"/>
          <w:rFonts w:eastAsiaTheme="majorEastAsia"/>
        </w:rPr>
      </w:pPr>
      <w:r w:rsidRPr="00C257EC">
        <w:rPr>
          <w:rStyle w:val="eop"/>
          <w:rFonts w:eastAsiaTheme="majorEastAsia"/>
        </w:rPr>
        <w:t xml:space="preserve">pasākuma ietvaros </w:t>
      </w:r>
      <w:r>
        <w:rPr>
          <w:rStyle w:val="eop"/>
          <w:rFonts w:eastAsiaTheme="majorEastAsia"/>
        </w:rPr>
        <w:t xml:space="preserve">tiks </w:t>
      </w:r>
      <w:r w:rsidRPr="00C257EC">
        <w:rPr>
          <w:rStyle w:val="eop"/>
          <w:rFonts w:eastAsiaTheme="majorEastAsia"/>
        </w:rPr>
        <w:t>īsteno</w:t>
      </w:r>
      <w:r>
        <w:rPr>
          <w:rStyle w:val="eop"/>
          <w:rFonts w:eastAsiaTheme="majorEastAsia"/>
        </w:rPr>
        <w:t>t</w:t>
      </w:r>
      <w:r w:rsidRPr="00C257EC">
        <w:rPr>
          <w:rStyle w:val="eop"/>
          <w:rFonts w:eastAsiaTheme="majorEastAsia"/>
        </w:rPr>
        <w:t>s projekt</w:t>
      </w:r>
      <w:r>
        <w:rPr>
          <w:rStyle w:val="eop"/>
          <w:rFonts w:eastAsiaTheme="majorEastAsia"/>
        </w:rPr>
        <w:t>s</w:t>
      </w:r>
      <w:r w:rsidRPr="00C257EC">
        <w:rPr>
          <w:rStyle w:val="eop"/>
          <w:rFonts w:eastAsiaTheme="majorEastAsia"/>
        </w:rPr>
        <w:t>, kas nav saistīts ar saimnieciskās darbības veikšanu</w:t>
      </w:r>
      <w:r>
        <w:rPr>
          <w:rStyle w:val="eop"/>
          <w:rFonts w:eastAsiaTheme="majorEastAsia"/>
        </w:rPr>
        <w:t>;</w:t>
      </w:r>
    </w:p>
    <w:p w14:paraId="4C7511FB" w14:textId="77777777" w:rsidR="00BC46B8" w:rsidRDefault="00BC46B8" w:rsidP="00BC46B8">
      <w:pPr>
        <w:pStyle w:val="paragraph"/>
        <w:numPr>
          <w:ilvl w:val="1"/>
          <w:numId w:val="92"/>
        </w:numPr>
        <w:spacing w:before="0" w:beforeAutospacing="0" w:after="0" w:afterAutospacing="0"/>
        <w:jc w:val="both"/>
        <w:textAlignment w:val="baseline"/>
        <w:rPr>
          <w:rStyle w:val="eop"/>
          <w:rFonts w:eastAsiaTheme="majorEastAsia"/>
        </w:rPr>
      </w:pPr>
      <w:r>
        <w:rPr>
          <w:rStyle w:val="eop"/>
          <w:rFonts w:eastAsiaTheme="majorEastAsia"/>
        </w:rPr>
        <w:t>esmu informēts, ka, ja ar saimniecisko darbību nesaistīts projekts, tā ieviešanas gaitā vai uzraudzības periodā pēc tā pabeigšanas kļūs par projektu, kas saistīts ar saimniecisko darbību, kurai sniegtais atbalsts kvalificējams kā komercdarbības atbalsts, viss nelikumīgi saņemtais atbalsts kopā ar procentiem būs jāatmaksā sadarbības iestādei no privātā finansējuma.</w:t>
      </w:r>
    </w:p>
    <w:p w14:paraId="64BA88C6" w14:textId="77777777" w:rsidR="00BC46B8" w:rsidRDefault="00BC46B8" w:rsidP="00466C92">
      <w:pPr>
        <w:jc w:val="center"/>
        <w:textAlignment w:val="baseline"/>
        <w:rPr>
          <w:rStyle w:val="normaltextrun"/>
          <w:b/>
          <w:bCs/>
          <w:color w:val="000000"/>
          <w:shd w:val="clear" w:color="auto" w:fill="FFFFFF"/>
        </w:rPr>
      </w:pPr>
    </w:p>
    <w:p w14:paraId="6EFEF1EC" w14:textId="77777777" w:rsidR="00BC46B8" w:rsidRDefault="00BC46B8" w:rsidP="00466C92">
      <w:pPr>
        <w:jc w:val="center"/>
        <w:textAlignment w:val="baseline"/>
        <w:rPr>
          <w:rStyle w:val="normaltextrun"/>
          <w:b/>
          <w:bCs/>
          <w:color w:val="000000"/>
          <w:shd w:val="clear" w:color="auto" w:fill="FFFFFF"/>
        </w:rPr>
      </w:pPr>
    </w:p>
    <w:p w14:paraId="2D7CC5CB" w14:textId="1A69FC40" w:rsidR="00466C92" w:rsidRDefault="000F55F8" w:rsidP="00466C92">
      <w:pPr>
        <w:jc w:val="center"/>
        <w:textAlignment w:val="baseline"/>
        <w:rPr>
          <w:rStyle w:val="normaltextrun"/>
          <w:b/>
          <w:bCs/>
          <w:color w:val="000000"/>
          <w:shd w:val="clear" w:color="auto" w:fill="FFFFFF"/>
        </w:rPr>
      </w:pPr>
      <w:r>
        <w:rPr>
          <w:rStyle w:val="normaltextrun"/>
          <w:b/>
          <w:bCs/>
          <w:color w:val="000000"/>
          <w:shd w:val="clear" w:color="auto" w:fill="FFFFFF"/>
        </w:rPr>
        <w:t>Sadarbības partner</w:t>
      </w:r>
      <w:r w:rsidR="00BA6129">
        <w:rPr>
          <w:rStyle w:val="normaltextrun"/>
          <w:b/>
          <w:bCs/>
          <w:color w:val="000000"/>
          <w:shd w:val="clear" w:color="auto" w:fill="FFFFFF"/>
        </w:rPr>
        <w:t>u</w:t>
      </w:r>
      <w:r>
        <w:rPr>
          <w:rStyle w:val="normaltextrun"/>
          <w:b/>
          <w:bCs/>
          <w:color w:val="000000"/>
          <w:shd w:val="clear" w:color="auto" w:fill="FFFFFF"/>
        </w:rPr>
        <w:t xml:space="preserve"> apliecinājum</w:t>
      </w:r>
      <w:r w:rsidR="00BA6129">
        <w:rPr>
          <w:rStyle w:val="normaltextrun"/>
          <w:b/>
          <w:bCs/>
          <w:color w:val="000000"/>
          <w:shd w:val="clear" w:color="auto" w:fill="FFFFFF"/>
        </w:rPr>
        <w:t>i</w:t>
      </w:r>
      <w:r>
        <w:rPr>
          <w:rStyle w:val="normaltextrun"/>
          <w:b/>
          <w:bCs/>
          <w:color w:val="000000"/>
          <w:shd w:val="clear" w:color="auto" w:fill="FFFFFF"/>
        </w:rPr>
        <w:t xml:space="preserve"> par informētību attiecībā uz interešu konflikta jautājumu regulējumu un to integrāciju iekšējās kontroles sistēmā </w:t>
      </w:r>
    </w:p>
    <w:p w14:paraId="62CF9E42" w14:textId="36377D94" w:rsidR="000F55F8" w:rsidRDefault="000F55F8" w:rsidP="000F55F8">
      <w:pPr>
        <w:spacing w:after="480"/>
        <w:jc w:val="center"/>
        <w:textAlignment w:val="baseline"/>
        <w:rPr>
          <w:rFonts w:eastAsia="Times New Roman"/>
          <w:b/>
          <w:bCs/>
        </w:rPr>
      </w:pPr>
      <w:r>
        <w:rPr>
          <w:rStyle w:val="normaltextrun"/>
          <w:color w:val="000000"/>
          <w:shd w:val="clear" w:color="auto" w:fill="FFFFFF"/>
        </w:rPr>
        <w:t xml:space="preserve">(atlases nolikuma </w:t>
      </w:r>
      <w:r w:rsidR="00BA6129">
        <w:rPr>
          <w:rStyle w:val="normaltextrun"/>
          <w:color w:val="000000"/>
          <w:shd w:val="clear" w:color="auto" w:fill="FFFFFF"/>
        </w:rPr>
        <w:t>3</w:t>
      </w:r>
      <w:r>
        <w:rPr>
          <w:rStyle w:val="normaltextrun"/>
          <w:color w:val="000000"/>
          <w:shd w:val="clear" w:color="auto" w:fill="FFFFFF"/>
        </w:rPr>
        <w:t>. pielikums)</w:t>
      </w:r>
    </w:p>
    <w:p w14:paraId="071B408A" w14:textId="69941B27" w:rsidR="00A95AFC" w:rsidRDefault="00A95AFC" w:rsidP="00A95AFC">
      <w:pPr>
        <w:pStyle w:val="Heading3"/>
        <w:keepNext/>
        <w:spacing w:before="0" w:beforeAutospacing="0" w:after="240" w:afterAutospacing="0"/>
        <w:jc w:val="center"/>
        <w:rPr>
          <w:rFonts w:eastAsia="Times New Roman"/>
          <w:sz w:val="24"/>
          <w:szCs w:val="24"/>
        </w:rPr>
      </w:pPr>
      <w:bookmarkStart w:id="9" w:name="_Hlk168848502"/>
      <w:bookmarkStart w:id="10" w:name="_Hlk168848360"/>
      <w:bookmarkEnd w:id="8"/>
      <w:r w:rsidRPr="00AB506C">
        <w:rPr>
          <w:rFonts w:eastAsia="Times New Roman"/>
          <w:sz w:val="24"/>
          <w:szCs w:val="24"/>
        </w:rPr>
        <w:t xml:space="preserve">Apliecinājums par horizontālā principa “Vienlīdzība, iekļaušana, </w:t>
      </w:r>
      <w:proofErr w:type="spellStart"/>
      <w:r w:rsidRPr="00AB506C">
        <w:rPr>
          <w:rFonts w:eastAsia="Times New Roman"/>
          <w:sz w:val="24"/>
          <w:szCs w:val="24"/>
        </w:rPr>
        <w:t>nediskriminācija</w:t>
      </w:r>
      <w:proofErr w:type="spellEnd"/>
      <w:r w:rsidRPr="00AB506C">
        <w:rPr>
          <w:rFonts w:eastAsia="Times New Roman"/>
          <w:sz w:val="24"/>
          <w:szCs w:val="24"/>
        </w:rPr>
        <w:t xml:space="preserve"> un </w:t>
      </w:r>
      <w:proofErr w:type="spellStart"/>
      <w:r w:rsidRPr="00AB506C">
        <w:rPr>
          <w:rFonts w:eastAsia="Times New Roman"/>
          <w:sz w:val="24"/>
          <w:szCs w:val="24"/>
        </w:rPr>
        <w:t>pamattiesību</w:t>
      </w:r>
      <w:proofErr w:type="spellEnd"/>
      <w:r w:rsidRPr="00AB506C">
        <w:rPr>
          <w:rFonts w:eastAsia="Times New Roman"/>
          <w:sz w:val="24"/>
          <w:szCs w:val="24"/>
        </w:rPr>
        <w:t xml:space="preserve"> ievērošana” rādītāju datu uzkrāšanu</w:t>
      </w:r>
    </w:p>
    <w:bookmarkEnd w:id="9"/>
    <w:p w14:paraId="3B879D90" w14:textId="77777777" w:rsidR="00A95AFC" w:rsidRPr="00E0788C" w:rsidRDefault="00A95AFC" w:rsidP="00774BAA">
      <w:pPr>
        <w:pStyle w:val="NormalWeb"/>
        <w:spacing w:before="0" w:beforeAutospacing="0" w:after="0" w:afterAutospacing="0"/>
        <w:jc w:val="both"/>
        <w:rPr>
          <w:color w:val="000000" w:themeColor="text1"/>
        </w:rPr>
      </w:pPr>
      <w:r w:rsidRPr="00E0788C">
        <w:rPr>
          <w:color w:val="000000" w:themeColor="text1"/>
        </w:rPr>
        <w:t xml:space="preserve">Apliecinu, ka </w:t>
      </w:r>
      <w:r>
        <w:rPr>
          <w:color w:val="000000" w:themeColor="text1"/>
        </w:rPr>
        <w:t xml:space="preserve">tiks </w:t>
      </w:r>
      <w:r w:rsidRPr="00506C82">
        <w:rPr>
          <w:color w:val="000000" w:themeColor="text1"/>
        </w:rPr>
        <w:t>nodrošin</w:t>
      </w:r>
      <w:r>
        <w:rPr>
          <w:color w:val="000000" w:themeColor="text1"/>
        </w:rPr>
        <w:t>āta</w:t>
      </w:r>
      <w:r w:rsidRPr="00506C82">
        <w:rPr>
          <w:color w:val="000000" w:themeColor="text1"/>
        </w:rPr>
        <w:t xml:space="preserve"> datu uzkrāšan</w:t>
      </w:r>
      <w:r>
        <w:rPr>
          <w:color w:val="000000" w:themeColor="text1"/>
        </w:rPr>
        <w:t>a</w:t>
      </w:r>
      <w:r w:rsidRPr="00506C82">
        <w:rPr>
          <w:color w:val="000000" w:themeColor="text1"/>
        </w:rPr>
        <w:t xml:space="preserve"> un to ievad</w:t>
      </w:r>
      <w:r>
        <w:rPr>
          <w:color w:val="000000" w:themeColor="text1"/>
        </w:rPr>
        <w:t>e</w:t>
      </w:r>
      <w:r w:rsidRPr="00506C82">
        <w:rPr>
          <w:color w:val="000000" w:themeColor="text1"/>
        </w:rPr>
        <w:t xml:space="preserve"> Kohēzijas politikas fondu vadības informācijas sistēmā projekta īstenošanas laikā</w:t>
      </w:r>
      <w:r>
        <w:rPr>
          <w:color w:val="000000" w:themeColor="text1"/>
        </w:rPr>
        <w:t xml:space="preserve"> </w:t>
      </w:r>
      <w:r w:rsidRPr="00E0788C">
        <w:rPr>
          <w:color w:val="000000" w:themeColor="text1"/>
        </w:rPr>
        <w:t xml:space="preserve">par šādiem </w:t>
      </w:r>
      <w:r>
        <w:rPr>
          <w:color w:val="000000" w:themeColor="text1"/>
        </w:rPr>
        <w:t xml:space="preserve">ar </w:t>
      </w:r>
      <w:r w:rsidRPr="00E0788C">
        <w:rPr>
          <w:color w:val="000000" w:themeColor="text1"/>
        </w:rPr>
        <w:t>horizontāl</w:t>
      </w:r>
      <w:r>
        <w:rPr>
          <w:color w:val="000000" w:themeColor="text1"/>
        </w:rPr>
        <w:t>o</w:t>
      </w:r>
      <w:r w:rsidRPr="00E0788C">
        <w:rPr>
          <w:color w:val="000000" w:themeColor="text1"/>
        </w:rPr>
        <w:t xml:space="preserve"> princip</w:t>
      </w:r>
      <w:r>
        <w:rPr>
          <w:color w:val="000000" w:themeColor="text1"/>
        </w:rPr>
        <w:t>u</w:t>
      </w:r>
      <w:r w:rsidRPr="00E0788C">
        <w:rPr>
          <w:color w:val="000000" w:themeColor="text1"/>
        </w:rPr>
        <w:t xml:space="preserve"> </w:t>
      </w:r>
      <w:r>
        <w:rPr>
          <w:color w:val="000000" w:themeColor="text1"/>
        </w:rPr>
        <w:t>“</w:t>
      </w:r>
      <w:r w:rsidRPr="00E0788C">
        <w:rPr>
          <w:color w:val="000000" w:themeColor="text1"/>
        </w:rPr>
        <w:t xml:space="preserve">Vienlīdzība, iekļaušana, </w:t>
      </w:r>
      <w:proofErr w:type="spellStart"/>
      <w:r w:rsidRPr="00E0788C">
        <w:rPr>
          <w:color w:val="000000" w:themeColor="text1"/>
        </w:rPr>
        <w:t>nediskriminācija</w:t>
      </w:r>
      <w:proofErr w:type="spellEnd"/>
      <w:r w:rsidRPr="00E0788C">
        <w:rPr>
          <w:color w:val="000000" w:themeColor="text1"/>
        </w:rPr>
        <w:t xml:space="preserve"> un </w:t>
      </w:r>
      <w:proofErr w:type="spellStart"/>
      <w:r w:rsidRPr="00E0788C">
        <w:rPr>
          <w:color w:val="000000" w:themeColor="text1"/>
        </w:rPr>
        <w:t>pamattiesību</w:t>
      </w:r>
      <w:proofErr w:type="spellEnd"/>
      <w:r w:rsidRPr="00E0788C">
        <w:rPr>
          <w:color w:val="000000" w:themeColor="text1"/>
        </w:rPr>
        <w:t xml:space="preserve"> ievērošana</w:t>
      </w:r>
      <w:r>
        <w:rPr>
          <w:color w:val="000000" w:themeColor="text1"/>
        </w:rPr>
        <w:t>” saistītajiem datiem</w:t>
      </w:r>
      <w:r w:rsidRPr="00E0788C">
        <w:rPr>
          <w:color w:val="000000" w:themeColor="text1"/>
        </w:rPr>
        <w:t>:</w:t>
      </w:r>
    </w:p>
    <w:p w14:paraId="498168F0" w14:textId="77777777" w:rsidR="00DA4BD8" w:rsidRPr="00DA4BD8" w:rsidRDefault="00DA4BD8" w:rsidP="00C676E3">
      <w:pPr>
        <w:pStyle w:val="NormalWeb"/>
        <w:numPr>
          <w:ilvl w:val="1"/>
          <w:numId w:val="71"/>
        </w:numPr>
        <w:spacing w:before="0" w:beforeAutospacing="0" w:after="480" w:afterAutospacing="0"/>
        <w:ind w:left="851" w:hanging="425"/>
        <w:jc w:val="both"/>
        <w:rPr>
          <w:color w:val="000000" w:themeColor="text1"/>
        </w:rPr>
      </w:pPr>
      <w:r w:rsidRPr="00DA4BD8">
        <w:rPr>
          <w:color w:val="000000" w:themeColor="text1"/>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bookmarkEnd w:id="10"/>
    <w:p w14:paraId="055D37B6" w14:textId="77777777" w:rsidR="003438AF" w:rsidRDefault="004E3757" w:rsidP="00C07C4F">
      <w:pPr>
        <w:spacing w:after="360"/>
        <w:rPr>
          <w:rFonts w:eastAsia="Times New Roman"/>
          <w:b/>
          <w:bCs/>
          <w:sz w:val="28"/>
          <w:szCs w:val="28"/>
        </w:rPr>
      </w:pPr>
      <w:r w:rsidRPr="00D56673">
        <w:rPr>
          <w:rFonts w:eastAsia="Times New Roman"/>
          <w:b/>
          <w:bCs/>
          <w:sz w:val="28"/>
          <w:szCs w:val="28"/>
        </w:rPr>
        <w:t>Apliecinājumi, kas jāaizpilda, ja attiecināms</w:t>
      </w:r>
      <w:r w:rsidR="00C07C4F">
        <w:rPr>
          <w:rFonts w:eastAsia="Times New Roman"/>
          <w:b/>
          <w:bCs/>
          <w:sz w:val="28"/>
          <w:szCs w:val="28"/>
        </w:rPr>
        <w:t xml:space="preserve"> </w:t>
      </w:r>
    </w:p>
    <w:p w14:paraId="65F92D80" w14:textId="77777777" w:rsidR="005B5EF7" w:rsidRDefault="005B5EF7" w:rsidP="005B5EF7">
      <w:pPr>
        <w:jc w:val="center"/>
        <w:textAlignment w:val="baseline"/>
        <w:rPr>
          <w:rFonts w:eastAsiaTheme="majorEastAsia"/>
          <w:b/>
          <w:bCs/>
        </w:rPr>
      </w:pPr>
      <w:r w:rsidRPr="008859C0">
        <w:rPr>
          <w:rFonts w:eastAsiaTheme="majorEastAsia"/>
          <w:b/>
          <w:bCs/>
        </w:rPr>
        <w:t>Apliecinājums par horizontālā principa</w:t>
      </w:r>
    </w:p>
    <w:p w14:paraId="23537679" w14:textId="77777777" w:rsidR="005B5EF7" w:rsidRPr="008859C0" w:rsidRDefault="005B5EF7" w:rsidP="005B5EF7">
      <w:pPr>
        <w:spacing w:after="120"/>
        <w:jc w:val="center"/>
        <w:textAlignment w:val="baseline"/>
        <w:rPr>
          <w:rFonts w:eastAsiaTheme="majorEastAsia"/>
          <w:b/>
          <w:bCs/>
        </w:rPr>
      </w:pPr>
      <w:r w:rsidRPr="008859C0">
        <w:rPr>
          <w:rFonts w:eastAsiaTheme="majorEastAsia"/>
          <w:b/>
          <w:bCs/>
        </w:rPr>
        <w:t xml:space="preserve">“Vienlīdzība, iekļaušana, </w:t>
      </w:r>
      <w:proofErr w:type="spellStart"/>
      <w:r w:rsidRPr="008859C0">
        <w:rPr>
          <w:rFonts w:eastAsiaTheme="majorEastAsia"/>
          <w:b/>
          <w:bCs/>
        </w:rPr>
        <w:t>nediskriminācija</w:t>
      </w:r>
      <w:proofErr w:type="spellEnd"/>
      <w:r w:rsidRPr="008859C0">
        <w:rPr>
          <w:rFonts w:eastAsiaTheme="majorEastAsia"/>
          <w:b/>
          <w:bCs/>
        </w:rPr>
        <w:t xml:space="preserve"> un </w:t>
      </w:r>
      <w:proofErr w:type="spellStart"/>
      <w:r w:rsidRPr="008859C0">
        <w:rPr>
          <w:rFonts w:eastAsiaTheme="majorEastAsia"/>
          <w:b/>
          <w:bCs/>
        </w:rPr>
        <w:t>pamattiesību</w:t>
      </w:r>
      <w:proofErr w:type="spellEnd"/>
      <w:r w:rsidRPr="008859C0">
        <w:rPr>
          <w:rFonts w:eastAsiaTheme="majorEastAsia"/>
          <w:b/>
          <w:bCs/>
        </w:rPr>
        <w:t xml:space="preserve"> ievērošana” prasībām</w:t>
      </w:r>
    </w:p>
    <w:p w14:paraId="2CB28FBF" w14:textId="628B3C44" w:rsidR="00EA0D7B" w:rsidRDefault="005B5EF7" w:rsidP="00E356ED">
      <w:pPr>
        <w:spacing w:after="120"/>
        <w:jc w:val="both"/>
        <w:textAlignment w:val="baseline"/>
        <w:rPr>
          <w:rStyle w:val="normaltextrun"/>
          <w:rFonts w:eastAsiaTheme="majorEastAsia"/>
        </w:rPr>
      </w:pPr>
      <w:r w:rsidRPr="008859C0">
        <w:rPr>
          <w:rFonts w:eastAsiaTheme="majorEastAsia"/>
        </w:rPr>
        <w:t>Apliecinu, ka tiks sniegta informāciju par projekta vadības un īstenošanas personālu dalījumā pēc dzimuma u.c. pazīmes.</w:t>
      </w:r>
    </w:p>
    <w:sectPr w:rsidR="00EA0D7B" w:rsidSect="00191AA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AA525" w14:textId="77777777" w:rsidR="00037D26" w:rsidRDefault="00037D26">
      <w:r>
        <w:separator/>
      </w:r>
    </w:p>
  </w:endnote>
  <w:endnote w:type="continuationSeparator" w:id="0">
    <w:p w14:paraId="5C054FF1" w14:textId="77777777" w:rsidR="00037D26" w:rsidRDefault="00037D26">
      <w:r>
        <w:continuationSeparator/>
      </w:r>
    </w:p>
  </w:endnote>
  <w:endnote w:type="continuationNotice" w:id="1">
    <w:p w14:paraId="5F1BAF56" w14:textId="77777777" w:rsidR="00037D26" w:rsidRDefault="00037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ą–¾’©"/>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Walbaum Display SemiBold">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E2493" w14:textId="77777777" w:rsidR="00037D26" w:rsidRDefault="00037D26">
      <w:r>
        <w:separator/>
      </w:r>
    </w:p>
  </w:footnote>
  <w:footnote w:type="continuationSeparator" w:id="0">
    <w:p w14:paraId="6F73C41A" w14:textId="77777777" w:rsidR="00037D26" w:rsidRDefault="00037D26">
      <w:r>
        <w:continuationSeparator/>
      </w:r>
    </w:p>
  </w:footnote>
  <w:footnote w:type="continuationNotice" w:id="1">
    <w:p w14:paraId="28BA3D39" w14:textId="77777777" w:rsidR="00037D26" w:rsidRDefault="00037D26"/>
  </w:footnote>
  <w:footnote w:id="2">
    <w:p w14:paraId="18342FEF" w14:textId="34B636E8" w:rsidR="00FA7226" w:rsidRPr="009F68FF" w:rsidRDefault="00FA7226" w:rsidP="00F332BD">
      <w:pPr>
        <w:pStyle w:val="FootnoteText"/>
        <w:jc w:val="both"/>
      </w:pPr>
      <w:r w:rsidRPr="009F68FF">
        <w:rPr>
          <w:rStyle w:val="FootnoteReference"/>
        </w:rPr>
        <w:footnoteRef/>
      </w:r>
      <w:r w:rsidR="00F332BD" w:rsidRPr="009F68FF">
        <w:t> </w:t>
      </w:r>
      <w:r w:rsidRPr="009F68FF">
        <w:t>Pie</w:t>
      </w:r>
      <w:r w:rsidR="00F332BD" w:rsidRPr="009F68FF">
        <w:t>ejami </w:t>
      </w:r>
      <w:hyperlink r:id="rId1" w:history="1">
        <w:r w:rsidR="00044EF3" w:rsidRPr="00B771C1">
          <w:rPr>
            <w:rStyle w:val="Hyperlink"/>
          </w:rPr>
          <w:t>https://likumi.lv/ta/id/353524</w:t>
        </w:r>
      </w:hyperlink>
      <w:r w:rsidR="00044EF3">
        <w:t xml:space="preserve"> </w:t>
      </w:r>
    </w:p>
  </w:footnote>
  <w:footnote w:id="3">
    <w:p w14:paraId="689128BA" w14:textId="56CE8AE7" w:rsidR="0004610E" w:rsidRPr="009F68FF" w:rsidRDefault="0004610E" w:rsidP="0004610E">
      <w:pPr>
        <w:pStyle w:val="FootnoteText"/>
        <w:jc w:val="both"/>
      </w:pPr>
      <w:r w:rsidRPr="009F68FF">
        <w:rPr>
          <w:rStyle w:val="FootnoteReference"/>
        </w:rPr>
        <w:footnoteRef/>
      </w:r>
      <w:r w:rsidRPr="009F68FF">
        <w:t xml:space="preserve"> </w:t>
      </w:r>
      <w:r w:rsidRPr="009F68FF">
        <w:t>Pirms projekta apstiprināšanas var veikt dažādus sagatavošanās darbus projekta īstenošanai, noslēgt iepirkuma līgumus un veikt dokumentācijas izstrādi</w:t>
      </w:r>
      <w:r w:rsidR="00AF49D3" w:rsidRPr="009F68FF">
        <w:t>.</w:t>
      </w:r>
    </w:p>
  </w:footnote>
  <w:footnote w:id="4">
    <w:p w14:paraId="08BE5E81" w14:textId="13ACA38C" w:rsidR="005E465A" w:rsidRPr="009F68FF" w:rsidRDefault="005E465A">
      <w:pPr>
        <w:pStyle w:val="FootnoteText"/>
      </w:pPr>
      <w:r w:rsidRPr="009F68FF">
        <w:rPr>
          <w:rStyle w:val="FootnoteReference"/>
        </w:rPr>
        <w:footnoteRef/>
      </w:r>
      <w:r w:rsidR="3A79F1C9" w:rsidRPr="009F68FF">
        <w:t xml:space="preserve"> </w:t>
      </w:r>
      <w:r w:rsidR="3A79F1C9" w:rsidRPr="009F68FF">
        <w:t xml:space="preserve">NACE 2. redakcijas klasifikators pieejams LR Centrālās statistikas pārvaldes tīmekļa vietnē: </w:t>
      </w:r>
      <w:hyperlink r:id="rId2" w:history="1">
        <w:r w:rsidR="00370640" w:rsidRPr="009F68FF">
          <w:rPr>
            <w:rStyle w:val="Hyperlink"/>
          </w:rPr>
          <w:t>https://www.csp.gov.lv/lv/klasifikacija/nace-2-red/nace-saimniecisko-darbibu-statistiska-klasifikacija-eiropas-kopiena-2-redakcija</w:t>
        </w:r>
      </w:hyperlink>
      <w:r w:rsidR="00370640" w:rsidRPr="009F68FF">
        <w:t xml:space="preserve"> </w:t>
      </w:r>
    </w:p>
  </w:footnote>
  <w:footnote w:id="5">
    <w:p w14:paraId="050EB2FC" w14:textId="77777777" w:rsidR="00435787" w:rsidRPr="009F68FF" w:rsidRDefault="00435787" w:rsidP="00435787">
      <w:pPr>
        <w:pStyle w:val="FootnoteText"/>
        <w:jc w:val="both"/>
      </w:pPr>
      <w:r w:rsidRPr="009F68FF">
        <w:rPr>
          <w:rStyle w:val="FootnoteReference"/>
        </w:rPr>
        <w:footnoteRef/>
      </w:r>
      <w:r w:rsidRPr="009F68FF">
        <w:t xml:space="preserve"> </w:t>
      </w:r>
      <w:r w:rsidRPr="009F68FF">
        <w:t>Eiropas Parlamenta un Padomes 2021. gada 24. jūnija regula (ES) </w:t>
      </w:r>
      <w:hyperlink r:id="rId3" w:history="1">
        <w:r w:rsidRPr="009F68FF">
          <w:rPr>
            <w:rStyle w:val="Hyperlink"/>
          </w:rPr>
          <w:t>2021/1060</w:t>
        </w:r>
      </w:hyperlink>
      <w:r w:rsidRPr="009F68FF">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14:paraId="0514D6E8" w14:textId="77777777" w:rsidR="003E1B1E" w:rsidRPr="009F68FF" w:rsidRDefault="003E1B1E" w:rsidP="003E1B1E">
      <w:pPr>
        <w:pStyle w:val="FootnoteText"/>
        <w:rPr>
          <w:lang w:val="en-US"/>
        </w:rPr>
      </w:pPr>
      <w:r w:rsidRPr="009F68FF">
        <w:rPr>
          <w:rStyle w:val="FootnoteReference"/>
        </w:rPr>
        <w:footnoteRef/>
      </w:r>
      <w:r w:rsidRPr="009F68FF">
        <w:t xml:space="preserve"> </w:t>
      </w:r>
      <w:r w:rsidRPr="009F68FF">
        <w:t xml:space="preserve">Vairāk informācijas par valsts atbalsta regulējumu – </w:t>
      </w:r>
      <w:hyperlink r:id="rId4" w:history="1">
        <w:r w:rsidRPr="009F68FF">
          <w:rPr>
            <w:rStyle w:val="Hyperlink"/>
          </w:rPr>
          <w:t>https://www.cfla.gov.lv/lv/valsts-atbalsta-regulejums</w:t>
        </w:r>
      </w:hyperlink>
      <w:r w:rsidRPr="009F68FF">
        <w:t>.</w:t>
      </w:r>
    </w:p>
  </w:footnote>
  <w:footnote w:id="7">
    <w:p w14:paraId="1FD84977" w14:textId="07355C50" w:rsidR="006A7395" w:rsidRPr="009F68FF" w:rsidRDefault="006A7395" w:rsidP="006A7395">
      <w:pPr>
        <w:pStyle w:val="FootnoteText"/>
      </w:pPr>
      <w:r w:rsidRPr="009F68FF">
        <w:rPr>
          <w:rStyle w:val="FootnoteReference"/>
        </w:rPr>
        <w:footnoteRef/>
      </w:r>
      <w:r w:rsidRPr="009F68FF">
        <w:t xml:space="preserve"> </w:t>
      </w:r>
      <w:r w:rsidRPr="009F68FF">
        <w:t xml:space="preserve">Vizuālās identitātes prasības un paraugi iekļauti Eiropas Savienības fondu 2021.–2027. gada plānošanas perioda un Atveseļošanas fonda komunikācijas un dizaina vadlīnijās. Pieejamas: Esfondi.lv, </w:t>
      </w:r>
      <w:hyperlink r:id="rId5" w:history="1">
        <w:r w:rsidR="00601B0E" w:rsidRPr="009F68FF">
          <w:rPr>
            <w:rStyle w:val="Hyperlink"/>
          </w:rPr>
          <w:t>https://www.esfondi.lv/normativie-akti-un-dokumenti/2021-2027-planosanas-periods/komunikacijas-un-dizaina-vadlinijas</w:t>
        </w:r>
      </w:hyperlink>
      <w:r w:rsidRPr="009F68FF">
        <w:t>.</w:t>
      </w:r>
    </w:p>
  </w:footnote>
  <w:footnote w:id="8">
    <w:p w14:paraId="67214FE4" w14:textId="287734AC" w:rsidR="00012CF5" w:rsidRPr="009F68FF" w:rsidRDefault="00012CF5" w:rsidP="00012CF5">
      <w:pPr>
        <w:pStyle w:val="FootnoteText"/>
      </w:pPr>
      <w:r w:rsidRPr="009F68FF">
        <w:rPr>
          <w:rStyle w:val="FootnoteReference"/>
        </w:rPr>
        <w:footnoteRef/>
      </w:r>
      <w:r w:rsidRPr="009F68FF">
        <w:t xml:space="preserve"> </w:t>
      </w:r>
      <w:r w:rsidRPr="009F68FF">
        <w:t xml:space="preserve">Pieejams: </w:t>
      </w:r>
      <w:hyperlink r:id="rId6" w:history="1">
        <w:r w:rsidR="004E4B4C" w:rsidRPr="009F68FF">
          <w:rPr>
            <w:rStyle w:val="Hyperlink"/>
          </w:rPr>
          <w:t>https://ec.europa.eu/regional_policy/policy/communication/online-generator_lv?lang=lv</w:t>
        </w:r>
      </w:hyperlink>
      <w:r w:rsidR="004E4B4C" w:rsidRPr="009F68FF">
        <w:t>.</w:t>
      </w:r>
    </w:p>
  </w:footnote>
  <w:footnote w:id="9">
    <w:p w14:paraId="23BA9E9A" w14:textId="77777777" w:rsidR="002016CC" w:rsidRPr="00CB169A" w:rsidRDefault="002016CC" w:rsidP="002016CC">
      <w:pPr>
        <w:pStyle w:val="FootnoteText"/>
        <w:rPr>
          <w:sz w:val="18"/>
          <w:szCs w:val="18"/>
        </w:rPr>
      </w:pPr>
      <w:r w:rsidRPr="00A9260C">
        <w:rPr>
          <w:rStyle w:val="FootnoteReference"/>
          <w:sz w:val="18"/>
          <w:szCs w:val="18"/>
        </w:rPr>
        <w:footnoteRef/>
      </w:r>
      <w:r w:rsidRPr="00A9260C">
        <w:rPr>
          <w:sz w:val="18"/>
          <w:szCs w:val="18"/>
        </w:rPr>
        <w:t xml:space="preserve"> </w:t>
      </w:r>
      <w:r w:rsidRPr="00716637">
        <w:rPr>
          <w:rFonts w:asciiTheme="majorBidi" w:eastAsia="Times New Roman" w:hAnsiTheme="majorBidi" w:cstheme="majorBidi"/>
          <w:sz w:val="18"/>
          <w:szCs w:val="18"/>
        </w:rPr>
        <w:t>Pieejamas</w:t>
      </w:r>
      <w:r>
        <w:rPr>
          <w:rFonts w:asciiTheme="majorBidi" w:eastAsia="Times New Roman" w:hAnsiTheme="majorBidi" w:cstheme="majorBidi"/>
          <w:sz w:val="18"/>
          <w:szCs w:val="18"/>
        </w:rPr>
        <w:t>:</w:t>
      </w:r>
      <w:r w:rsidRPr="00716637">
        <w:rPr>
          <w:rFonts w:asciiTheme="majorBidi" w:eastAsia="Times New Roman" w:hAnsiTheme="majorBidi" w:cstheme="majorBidi"/>
          <w:sz w:val="18"/>
          <w:szCs w:val="18"/>
        </w:rPr>
        <w:t xml:space="preserve"> </w:t>
      </w:r>
      <w:hyperlink r:id="rId7" w:history="1">
        <w:r w:rsidRPr="00716637">
          <w:rPr>
            <w:rStyle w:val="Hyperlink"/>
            <w:rFonts w:asciiTheme="majorBidi" w:eastAsia="Times New Roman" w:hAnsiTheme="majorBidi" w:cstheme="majorBidi"/>
            <w:sz w:val="18"/>
            <w:szCs w:val="18"/>
          </w:rPr>
          <w:t>https://www.lm.gov.lv/lv/vadlinijas–horizontala–principa–vienlidziba–ieklausana–nediskriminacija–un–pamattiesibu–ieverosana–istenosanai–un–uzraudzibai–2021–2027</w:t>
        </w:r>
      </w:hyperlink>
      <w:r>
        <w:rPr>
          <w:rFonts w:asciiTheme="majorBidi" w:eastAsia="Times New Roman" w:hAnsiTheme="majorBidi" w:cstheme="majorBidi"/>
          <w:i/>
          <w:iCs/>
          <w:sz w:val="18"/>
          <w:szCs w:val="18"/>
        </w:rPr>
        <w:t>.</w:t>
      </w:r>
    </w:p>
  </w:footnote>
  <w:footnote w:id="10">
    <w:p w14:paraId="4D1D1ED0" w14:textId="23731886" w:rsidR="00094AA1" w:rsidRPr="009F68FF" w:rsidRDefault="00094AA1" w:rsidP="00094AA1">
      <w:pPr>
        <w:pStyle w:val="FootnoteText"/>
      </w:pPr>
      <w:r w:rsidRPr="009F68FF">
        <w:rPr>
          <w:rStyle w:val="FootnoteReference"/>
        </w:rPr>
        <w:footnoteRef/>
      </w:r>
      <w:r w:rsidRPr="009F68FF">
        <w:t xml:space="preserve"> </w:t>
      </w:r>
      <w:r w:rsidRPr="009F68FF">
        <w:t>Atbilstoši HP “VINPI” vadlīniju 4.</w:t>
      </w:r>
      <w:r w:rsidR="00DC38E6" w:rsidRPr="009F68FF">
        <w:t> </w:t>
      </w:r>
      <w:r w:rsidRPr="009F68FF">
        <w:t>pielikumam. Pieejams:</w:t>
      </w:r>
      <w:r w:rsidR="00DC38E6" w:rsidRPr="009F68FF">
        <w:t xml:space="preserve"> </w:t>
      </w:r>
      <w:hyperlink r:id="rId8" w:history="1">
        <w:r w:rsidR="00DC38E6" w:rsidRPr="009F68FF">
          <w:rPr>
            <w:rStyle w:val="Hyperlink"/>
          </w:rPr>
          <w:t>https://www.lm.gov.lv/lv/vadlinijas-horizontala-principa-vienlidziba-ieklausana-nediskriminacija-un-pamattiesibu-ieverosana-istenosanai-un-uzraudzibai-2021-2027</w:t>
        </w:r>
      </w:hyperlink>
      <w:r w:rsidR="0076648B" w:rsidRPr="009F68FF">
        <w:t>.</w:t>
      </w:r>
    </w:p>
  </w:footnote>
  <w:footnote w:id="11">
    <w:p w14:paraId="179809E4" w14:textId="77777777" w:rsidR="0073104E" w:rsidRPr="009F68FF" w:rsidRDefault="0073104E" w:rsidP="0073104E">
      <w:pPr>
        <w:pStyle w:val="FootnoteText"/>
      </w:pPr>
      <w:r w:rsidRPr="009F68FF">
        <w:rPr>
          <w:rStyle w:val="FootnoteReference"/>
          <w:rFonts w:eastAsia="Times New Roman"/>
        </w:rPr>
        <w:footnoteRef/>
      </w:r>
      <w:r w:rsidRPr="009F68FF">
        <w:t xml:space="preserve"> </w:t>
      </w:r>
      <w:r w:rsidRPr="009F68FF">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2">
    <w:p w14:paraId="33A5572F" w14:textId="77777777" w:rsidR="001036D4" w:rsidRPr="009F68FF" w:rsidRDefault="001036D4" w:rsidP="001036D4">
      <w:pPr>
        <w:pStyle w:val="FootnoteText"/>
      </w:pPr>
      <w:r w:rsidRPr="009F68FF">
        <w:rPr>
          <w:rStyle w:val="FootnoteReference"/>
        </w:rPr>
        <w:footnoteRef/>
      </w:r>
      <w:r w:rsidRPr="009F68FF">
        <w:t xml:space="preserve"> </w:t>
      </w:r>
      <w:r w:rsidRPr="009F68FF">
        <w:t xml:space="preserve">Vadlīnijas pieejamas </w:t>
      </w:r>
      <w:hyperlink r:id="rId9" w:history="1">
        <w:r w:rsidRPr="009F68FF">
          <w:rPr>
            <w:rStyle w:val="Hyperlink"/>
          </w:rPr>
          <w:t>šeit</w:t>
        </w:r>
      </w:hyperlink>
      <w:r w:rsidRPr="009F68FF">
        <w:rPr>
          <w:rStyle w:val="Hyperlink"/>
        </w:rPr>
        <w:t>.</w:t>
      </w:r>
    </w:p>
  </w:footnote>
  <w:footnote w:id="13">
    <w:p w14:paraId="690E7C51" w14:textId="77777777" w:rsidR="001036D4" w:rsidRPr="009F68FF" w:rsidRDefault="001036D4" w:rsidP="001036D4">
      <w:pPr>
        <w:pStyle w:val="FootnoteText"/>
      </w:pPr>
      <w:r w:rsidRPr="009F68FF">
        <w:rPr>
          <w:rStyle w:val="FootnoteReference"/>
        </w:rPr>
        <w:footnoteRef/>
      </w:r>
      <w:r w:rsidRPr="009F68FF">
        <w:t xml:space="preserve"> </w:t>
      </w:r>
      <w:r w:rsidRPr="009F68FF">
        <w:t xml:space="preserve">Vadlīnijas pieejamas </w:t>
      </w:r>
      <w:hyperlink r:id="rId10" w:history="1">
        <w:r w:rsidRPr="009F68FF">
          <w:rPr>
            <w:rStyle w:val="Hyperlink"/>
          </w:rPr>
          <w:t>šeit</w:t>
        </w:r>
      </w:hyperlink>
      <w:r w:rsidRPr="009F68FF">
        <w:rPr>
          <w:rStyle w:val="Hyperlink"/>
        </w:rPr>
        <w:t>.</w:t>
      </w:r>
    </w:p>
  </w:footnote>
  <w:footnote w:id="14">
    <w:p w14:paraId="6BC40BE3" w14:textId="77777777" w:rsidR="001036D4" w:rsidRPr="009F68FF" w:rsidRDefault="001036D4" w:rsidP="001036D4">
      <w:pPr>
        <w:pStyle w:val="FootnoteText"/>
      </w:pPr>
      <w:r w:rsidRPr="009F68FF">
        <w:rPr>
          <w:rStyle w:val="FootnoteReference"/>
        </w:rPr>
        <w:footnoteRef/>
      </w:r>
      <w:r w:rsidRPr="009F68FF">
        <w:t xml:space="preserve"> </w:t>
      </w:r>
      <w:r w:rsidRPr="009F68FF">
        <w:t xml:space="preserve">Metodika pieejama </w:t>
      </w:r>
      <w:hyperlink r:id="rId11" w:history="1">
        <w:r w:rsidRPr="009F68FF">
          <w:rPr>
            <w:rStyle w:val="Hyperlink"/>
          </w:rPr>
          <w:t>šeit</w:t>
        </w:r>
      </w:hyperlink>
      <w:r w:rsidRPr="009F68FF">
        <w:rPr>
          <w:rStyle w:val="Hyperlink"/>
        </w:rPr>
        <w:t>.</w:t>
      </w:r>
      <w:r w:rsidRPr="009F68FF">
        <w:t xml:space="preserve"> </w:t>
      </w:r>
    </w:p>
  </w:footnote>
  <w:footnote w:id="15">
    <w:p w14:paraId="5B08E2D9" w14:textId="13D419A3" w:rsidR="001036D4" w:rsidRPr="009F68FF" w:rsidRDefault="001036D4" w:rsidP="001036D4">
      <w:pPr>
        <w:pStyle w:val="FootnoteText"/>
      </w:pPr>
      <w:r w:rsidRPr="009F68FF">
        <w:rPr>
          <w:rStyle w:val="FootnoteReference"/>
        </w:rPr>
        <w:footnoteRef/>
      </w:r>
      <w:r w:rsidR="3A79F1C9" w:rsidRPr="009F68FF">
        <w:t xml:space="preserve"> </w:t>
      </w:r>
      <w:r w:rsidR="3A79F1C9" w:rsidRPr="009F68FF">
        <w:t xml:space="preserve">Vadlīnijas pieejamas </w:t>
      </w:r>
      <w:hyperlink r:id="rId12" w:history="1">
        <w:r w:rsidR="009F68FF" w:rsidRPr="009F68FF">
          <w:rPr>
            <w:rStyle w:val="Hyperlink"/>
          </w:rPr>
          <w:t>šeit</w:t>
        </w:r>
      </w:hyperlink>
      <w:r w:rsidR="3A79F1C9" w:rsidRPr="009F68FF">
        <w:t>.</w:t>
      </w:r>
    </w:p>
  </w:footnote>
  <w:footnote w:id="16">
    <w:p w14:paraId="5909F5D9" w14:textId="4586C8F1" w:rsidR="009A1AE6" w:rsidRPr="009F68FF" w:rsidRDefault="009A1AE6" w:rsidP="00F75C3F">
      <w:pPr>
        <w:pStyle w:val="FootnoteText"/>
        <w:jc w:val="both"/>
      </w:pPr>
      <w:r w:rsidRPr="009F68FF">
        <w:rPr>
          <w:rStyle w:val="FootnoteReference"/>
        </w:rPr>
        <w:footnoteRef/>
      </w:r>
      <w:r w:rsidR="00F75C3F" w:rsidRPr="009F68FF">
        <w:t xml:space="preserve"> </w:t>
      </w:r>
      <w:r w:rsidR="00F75C3F" w:rsidRPr="009F68FF">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9C086D8E"/>
    <w:lvl w:ilvl="0" w:tplc="707E1768">
      <w:numFmt w:val="bullet"/>
      <w:lvlText w:val="•"/>
      <w:lvlJc w:val="left"/>
      <w:pPr>
        <w:ind w:left="720" w:hanging="360"/>
      </w:pPr>
      <w:rPr>
        <w:rFonts w:ascii="Times New Roman" w:eastAsiaTheme="minorEastAsia" w:hAnsi="Times New Roman" w:cs="Times New Roman" w:hint="default"/>
        <w:color w:val="4B4B4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9723E"/>
    <w:multiLevelType w:val="hybridMultilevel"/>
    <w:tmpl w:val="FB56DA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45595C"/>
    <w:multiLevelType w:val="hybridMultilevel"/>
    <w:tmpl w:val="411A0F70"/>
    <w:lvl w:ilvl="0" w:tplc="04260001">
      <w:start w:val="1"/>
      <w:numFmt w:val="bullet"/>
      <w:lvlText w:val=""/>
      <w:lvlJc w:val="left"/>
      <w:pPr>
        <w:ind w:left="720" w:hanging="360"/>
      </w:pPr>
      <w:rPr>
        <w:rFonts w:ascii="Symbol" w:hAnsi="Symbol" w:hint="default"/>
        <w:color w:val="0000FF"/>
        <w:sz w:val="24"/>
        <w:szCs w:val="24"/>
      </w:rPr>
    </w:lvl>
    <w:lvl w:ilvl="1" w:tplc="C1488F1C">
      <w:start w:val="1"/>
      <w:numFmt w:val="bullet"/>
      <w:lvlText w:val=""/>
      <w:lvlJc w:val="left"/>
      <w:pPr>
        <w:ind w:left="108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8C57A4"/>
    <w:multiLevelType w:val="hybridMultilevel"/>
    <w:tmpl w:val="49DA8AFE"/>
    <w:lvl w:ilvl="0" w:tplc="A1D4E00E">
      <w:numFmt w:val="bullet"/>
      <w:lvlText w:val="-"/>
      <w:lvlJc w:val="left"/>
      <w:pPr>
        <w:ind w:left="1211" w:hanging="360"/>
      </w:pPr>
      <w:rPr>
        <w:rFonts w:ascii="Times New Roman" w:eastAsia="ヒラギノ角ゴ Pro W3" w:hAnsi="Times New Roman" w:cs="Times New Roman" w:hint="default"/>
      </w:rPr>
    </w:lvl>
    <w:lvl w:ilvl="1" w:tplc="CC740984">
      <w:start w:val="1"/>
      <w:numFmt w:val="bullet"/>
      <w:lvlText w:val=""/>
      <w:lvlJc w:val="left"/>
      <w:pPr>
        <w:ind w:left="1440" w:hanging="360"/>
      </w:pPr>
      <w:rPr>
        <w:rFonts w:ascii="Wingdings" w:hAnsi="Wingdings" w:hint="default"/>
        <w:sz w:val="22"/>
        <w:szCs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976D31"/>
    <w:multiLevelType w:val="hybridMultilevel"/>
    <w:tmpl w:val="CA24423C"/>
    <w:lvl w:ilvl="0" w:tplc="6EF895AE">
      <w:start w:val="1"/>
      <w:numFmt w:val="bullet"/>
      <w:lvlText w:val=""/>
      <w:lvlJc w:val="left"/>
      <w:pPr>
        <w:ind w:left="720" w:hanging="360"/>
      </w:pPr>
      <w:rPr>
        <w:rFonts w:ascii="Symbol" w:hAnsi="Symbol" w:hint="default"/>
        <w:color w:val="0000FF"/>
        <w:sz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4F1644"/>
    <w:multiLevelType w:val="hybridMultilevel"/>
    <w:tmpl w:val="A1E443FA"/>
    <w:lvl w:ilvl="0" w:tplc="A1D4E00E">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7D4F05"/>
    <w:multiLevelType w:val="hybridMultilevel"/>
    <w:tmpl w:val="DF5A33FA"/>
    <w:lvl w:ilvl="0" w:tplc="4BB0FD8C">
      <w:start w:val="1"/>
      <w:numFmt w:val="bullet"/>
      <w:lvlText w:val=""/>
      <w:lvlJc w:val="left"/>
      <w:pPr>
        <w:ind w:left="1080" w:hanging="360"/>
      </w:pPr>
      <w:rPr>
        <w:rFonts w:ascii="Symbol" w:hAnsi="Symbol"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272342"/>
    <w:multiLevelType w:val="hybridMultilevel"/>
    <w:tmpl w:val="0902E51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F061587"/>
    <w:multiLevelType w:val="hybridMultilevel"/>
    <w:tmpl w:val="D37857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96525"/>
    <w:multiLevelType w:val="hybridMultilevel"/>
    <w:tmpl w:val="51E8B040"/>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3FF3F9D"/>
    <w:multiLevelType w:val="hybridMultilevel"/>
    <w:tmpl w:val="E67E0BEC"/>
    <w:lvl w:ilvl="0" w:tplc="6EF895AE">
      <w:start w:val="1"/>
      <w:numFmt w:val="bullet"/>
      <w:lvlText w:val=""/>
      <w:lvlJc w:val="left"/>
      <w:pPr>
        <w:ind w:left="720" w:hanging="360"/>
      </w:pPr>
      <w:rPr>
        <w:rFonts w:ascii="Symbol" w:hAnsi="Symbol" w:hint="default"/>
        <w:color w:val="0000FF"/>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BA99CC"/>
    <w:multiLevelType w:val="hybridMultilevel"/>
    <w:tmpl w:val="8412085A"/>
    <w:lvl w:ilvl="0" w:tplc="9DD6A546">
      <w:start w:val="1"/>
      <w:numFmt w:val="bullet"/>
      <w:lvlText w:val="!"/>
      <w:lvlJc w:val="left"/>
      <w:pPr>
        <w:ind w:left="360" w:hanging="360"/>
      </w:pPr>
      <w:rPr>
        <w:rFonts w:ascii="Times New Roman" w:hAnsi="Times New Roman" w:hint="default"/>
      </w:rPr>
    </w:lvl>
    <w:lvl w:ilvl="1" w:tplc="11F41F78">
      <w:start w:val="1"/>
      <w:numFmt w:val="bullet"/>
      <w:lvlText w:val="o"/>
      <w:lvlJc w:val="left"/>
      <w:pPr>
        <w:ind w:left="1440" w:hanging="360"/>
      </w:pPr>
      <w:rPr>
        <w:rFonts w:ascii="Courier New" w:hAnsi="Courier New" w:hint="default"/>
      </w:rPr>
    </w:lvl>
    <w:lvl w:ilvl="2" w:tplc="851860E2">
      <w:start w:val="1"/>
      <w:numFmt w:val="bullet"/>
      <w:lvlText w:val=""/>
      <w:lvlJc w:val="left"/>
      <w:pPr>
        <w:ind w:left="2160" w:hanging="360"/>
      </w:pPr>
      <w:rPr>
        <w:rFonts w:ascii="Wingdings" w:hAnsi="Wingdings" w:hint="default"/>
      </w:rPr>
    </w:lvl>
    <w:lvl w:ilvl="3" w:tplc="3A041784">
      <w:start w:val="1"/>
      <w:numFmt w:val="bullet"/>
      <w:lvlText w:val=""/>
      <w:lvlJc w:val="left"/>
      <w:pPr>
        <w:ind w:left="2880" w:hanging="360"/>
      </w:pPr>
      <w:rPr>
        <w:rFonts w:ascii="Symbol" w:hAnsi="Symbol" w:hint="default"/>
      </w:rPr>
    </w:lvl>
    <w:lvl w:ilvl="4" w:tplc="6E844E9C">
      <w:start w:val="1"/>
      <w:numFmt w:val="bullet"/>
      <w:lvlText w:val="o"/>
      <w:lvlJc w:val="left"/>
      <w:pPr>
        <w:ind w:left="3600" w:hanging="360"/>
      </w:pPr>
      <w:rPr>
        <w:rFonts w:ascii="Courier New" w:hAnsi="Courier New" w:hint="default"/>
      </w:rPr>
    </w:lvl>
    <w:lvl w:ilvl="5" w:tplc="0AD25DD4">
      <w:start w:val="1"/>
      <w:numFmt w:val="bullet"/>
      <w:lvlText w:val=""/>
      <w:lvlJc w:val="left"/>
      <w:pPr>
        <w:ind w:left="4320" w:hanging="360"/>
      </w:pPr>
      <w:rPr>
        <w:rFonts w:ascii="Wingdings" w:hAnsi="Wingdings" w:hint="default"/>
      </w:rPr>
    </w:lvl>
    <w:lvl w:ilvl="6" w:tplc="116A520A">
      <w:start w:val="1"/>
      <w:numFmt w:val="bullet"/>
      <w:lvlText w:val=""/>
      <w:lvlJc w:val="left"/>
      <w:pPr>
        <w:ind w:left="5040" w:hanging="360"/>
      </w:pPr>
      <w:rPr>
        <w:rFonts w:ascii="Symbol" w:hAnsi="Symbol" w:hint="default"/>
      </w:rPr>
    </w:lvl>
    <w:lvl w:ilvl="7" w:tplc="C96A9BF0">
      <w:start w:val="1"/>
      <w:numFmt w:val="bullet"/>
      <w:lvlText w:val="o"/>
      <w:lvlJc w:val="left"/>
      <w:pPr>
        <w:ind w:left="5760" w:hanging="360"/>
      </w:pPr>
      <w:rPr>
        <w:rFonts w:ascii="Courier New" w:hAnsi="Courier New" w:hint="default"/>
      </w:rPr>
    </w:lvl>
    <w:lvl w:ilvl="8" w:tplc="DECCE550">
      <w:start w:val="1"/>
      <w:numFmt w:val="bullet"/>
      <w:lvlText w:val=""/>
      <w:lvlJc w:val="left"/>
      <w:pPr>
        <w:ind w:left="6480" w:hanging="360"/>
      </w:pPr>
      <w:rPr>
        <w:rFonts w:ascii="Wingdings" w:hAnsi="Wingdings" w:hint="default"/>
      </w:rPr>
    </w:lvl>
  </w:abstractNum>
  <w:abstractNum w:abstractNumId="14" w15:restartNumberingAfterBreak="0">
    <w:nsid w:val="192F4DB7"/>
    <w:multiLevelType w:val="multilevel"/>
    <w:tmpl w:val="4AFA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090F0D"/>
    <w:multiLevelType w:val="hybridMultilevel"/>
    <w:tmpl w:val="7F58E930"/>
    <w:lvl w:ilvl="0" w:tplc="893AF726">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AD38EC"/>
    <w:multiLevelType w:val="multilevel"/>
    <w:tmpl w:val="ED1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D656F9"/>
    <w:multiLevelType w:val="hybridMultilevel"/>
    <w:tmpl w:val="F4B422B4"/>
    <w:lvl w:ilvl="0" w:tplc="B0CC2A56">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43F3314"/>
    <w:multiLevelType w:val="hybridMultilevel"/>
    <w:tmpl w:val="97169D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70643C"/>
    <w:multiLevelType w:val="multilevel"/>
    <w:tmpl w:val="E4B214F6"/>
    <w:lvl w:ilvl="0">
      <w:start w:val="1"/>
      <w:numFmt w:val="bullet"/>
      <w:lvlText w:val=""/>
      <w:lvlJc w:val="left"/>
      <w:pPr>
        <w:tabs>
          <w:tab w:val="num" w:pos="720"/>
        </w:tabs>
        <w:ind w:left="720" w:hanging="360"/>
      </w:pPr>
      <w:rPr>
        <w:rFonts w:ascii="Symbol" w:hAnsi="Symbol" w:hint="default"/>
        <w:color w:val="0000FF"/>
        <w:sz w:val="20"/>
      </w:rPr>
    </w:lvl>
    <w:lvl w:ilvl="1">
      <w:start w:val="1"/>
      <w:numFmt w:val="decimal"/>
      <w:lvlText w:val="%2)"/>
      <w:lvlJc w:val="left"/>
      <w:pPr>
        <w:ind w:left="1440" w:hanging="360"/>
      </w:pPr>
      <w:rPr>
        <w:rFonts w:eastAsiaTheme="minorEastAsia" w:hint="default"/>
        <w:b w:val="0"/>
        <w:i/>
        <w:sz w:val="24"/>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107C90"/>
    <w:multiLevelType w:val="hybridMultilevel"/>
    <w:tmpl w:val="08E6C7EE"/>
    <w:lvl w:ilvl="0" w:tplc="809C4528">
      <w:start w:val="1"/>
      <w:numFmt w:val="bullet"/>
      <w:lvlText w:val="!"/>
      <w:lvlJc w:val="left"/>
      <w:pPr>
        <w:ind w:left="1004"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26331F71"/>
    <w:multiLevelType w:val="hybridMultilevel"/>
    <w:tmpl w:val="88F22992"/>
    <w:lvl w:ilvl="0" w:tplc="098C8C9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6A42DDE"/>
    <w:multiLevelType w:val="hybridMultilevel"/>
    <w:tmpl w:val="4D3AFEC2"/>
    <w:lvl w:ilvl="0" w:tplc="04260001">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EF40169A">
      <w:start w:val="1"/>
      <w:numFmt w:val="bullet"/>
      <w:lvlText w:val=""/>
      <w:lvlJc w:val="left"/>
      <w:pPr>
        <w:ind w:left="2160" w:hanging="360"/>
      </w:pPr>
      <w:rPr>
        <w:rFonts w:ascii="Wingdings" w:hAnsi="Wingdings" w:hint="default"/>
        <w:sz w:val="18"/>
        <w:szCs w:val="18"/>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6FF80A1"/>
    <w:multiLevelType w:val="hybridMultilevel"/>
    <w:tmpl w:val="0E4860D4"/>
    <w:lvl w:ilvl="0" w:tplc="FF0CFFEC">
      <w:start w:val="1"/>
      <w:numFmt w:val="bullet"/>
      <w:lvlText w:val="!"/>
      <w:lvlJc w:val="left"/>
      <w:pPr>
        <w:ind w:left="360" w:hanging="360"/>
      </w:pPr>
      <w:rPr>
        <w:rFonts w:ascii="Times New Roman" w:hAnsi="Times New Roman" w:hint="default"/>
        <w:b/>
        <w:bCs/>
      </w:rPr>
    </w:lvl>
    <w:lvl w:ilvl="1" w:tplc="83F26B16">
      <w:start w:val="1"/>
      <w:numFmt w:val="bullet"/>
      <w:lvlText w:val="o"/>
      <w:lvlJc w:val="left"/>
      <w:pPr>
        <w:ind w:left="1440" w:hanging="360"/>
      </w:pPr>
      <w:rPr>
        <w:rFonts w:ascii="Courier New" w:hAnsi="Courier New" w:hint="default"/>
      </w:rPr>
    </w:lvl>
    <w:lvl w:ilvl="2" w:tplc="AE08D914">
      <w:start w:val="1"/>
      <w:numFmt w:val="bullet"/>
      <w:lvlText w:val=""/>
      <w:lvlJc w:val="left"/>
      <w:pPr>
        <w:ind w:left="2160" w:hanging="360"/>
      </w:pPr>
      <w:rPr>
        <w:rFonts w:ascii="Wingdings" w:hAnsi="Wingdings" w:hint="default"/>
      </w:rPr>
    </w:lvl>
    <w:lvl w:ilvl="3" w:tplc="8D22D218">
      <w:start w:val="1"/>
      <w:numFmt w:val="bullet"/>
      <w:lvlText w:val=""/>
      <w:lvlJc w:val="left"/>
      <w:pPr>
        <w:ind w:left="2880" w:hanging="360"/>
      </w:pPr>
      <w:rPr>
        <w:rFonts w:ascii="Symbol" w:hAnsi="Symbol" w:hint="default"/>
      </w:rPr>
    </w:lvl>
    <w:lvl w:ilvl="4" w:tplc="63925C8C">
      <w:start w:val="1"/>
      <w:numFmt w:val="bullet"/>
      <w:lvlText w:val="o"/>
      <w:lvlJc w:val="left"/>
      <w:pPr>
        <w:ind w:left="3600" w:hanging="360"/>
      </w:pPr>
      <w:rPr>
        <w:rFonts w:ascii="Courier New" w:hAnsi="Courier New" w:hint="default"/>
      </w:rPr>
    </w:lvl>
    <w:lvl w:ilvl="5" w:tplc="BBB6AB0C">
      <w:start w:val="1"/>
      <w:numFmt w:val="bullet"/>
      <w:lvlText w:val=""/>
      <w:lvlJc w:val="left"/>
      <w:pPr>
        <w:ind w:left="4320" w:hanging="360"/>
      </w:pPr>
      <w:rPr>
        <w:rFonts w:ascii="Wingdings" w:hAnsi="Wingdings" w:hint="default"/>
      </w:rPr>
    </w:lvl>
    <w:lvl w:ilvl="6" w:tplc="83FE1808">
      <w:start w:val="1"/>
      <w:numFmt w:val="bullet"/>
      <w:lvlText w:val=""/>
      <w:lvlJc w:val="left"/>
      <w:pPr>
        <w:ind w:left="5040" w:hanging="360"/>
      </w:pPr>
      <w:rPr>
        <w:rFonts w:ascii="Symbol" w:hAnsi="Symbol" w:hint="default"/>
      </w:rPr>
    </w:lvl>
    <w:lvl w:ilvl="7" w:tplc="40E03748">
      <w:start w:val="1"/>
      <w:numFmt w:val="bullet"/>
      <w:lvlText w:val="o"/>
      <w:lvlJc w:val="left"/>
      <w:pPr>
        <w:ind w:left="5760" w:hanging="360"/>
      </w:pPr>
      <w:rPr>
        <w:rFonts w:ascii="Courier New" w:hAnsi="Courier New" w:hint="default"/>
      </w:rPr>
    </w:lvl>
    <w:lvl w:ilvl="8" w:tplc="14627138">
      <w:start w:val="1"/>
      <w:numFmt w:val="bullet"/>
      <w:lvlText w:val=""/>
      <w:lvlJc w:val="left"/>
      <w:pPr>
        <w:ind w:left="6480" w:hanging="360"/>
      </w:pPr>
      <w:rPr>
        <w:rFonts w:ascii="Wingdings" w:hAnsi="Wingdings" w:hint="default"/>
      </w:rPr>
    </w:lvl>
  </w:abstractNum>
  <w:abstractNum w:abstractNumId="2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8865723"/>
    <w:multiLevelType w:val="hybridMultilevel"/>
    <w:tmpl w:val="9B64B26C"/>
    <w:lvl w:ilvl="0" w:tplc="D3D2B97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561C8F"/>
    <w:multiLevelType w:val="hybridMultilevel"/>
    <w:tmpl w:val="925C6958"/>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DA605D2"/>
    <w:multiLevelType w:val="hybridMultilevel"/>
    <w:tmpl w:val="59C44838"/>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E0B1EC7"/>
    <w:multiLevelType w:val="hybridMultilevel"/>
    <w:tmpl w:val="01660A1A"/>
    <w:lvl w:ilvl="0" w:tplc="D760092C">
      <w:numFmt w:val="bullet"/>
      <w:lvlText w:val="•"/>
      <w:lvlJc w:val="left"/>
      <w:pPr>
        <w:ind w:left="776"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33" w15:restartNumberingAfterBreak="0">
    <w:nsid w:val="2E3264E3"/>
    <w:multiLevelType w:val="hybridMultilevel"/>
    <w:tmpl w:val="5DFAC1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E9D0199"/>
    <w:multiLevelType w:val="multilevel"/>
    <w:tmpl w:val="09FA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CE4571"/>
    <w:multiLevelType w:val="multilevel"/>
    <w:tmpl w:val="0CF687F6"/>
    <w:lvl w:ilvl="0">
      <w:start w:val="1"/>
      <w:numFmt w:val="bullet"/>
      <w:lvlText w:val="-"/>
      <w:lvlJc w:val="left"/>
      <w:pPr>
        <w:tabs>
          <w:tab w:val="num" w:pos="720"/>
        </w:tabs>
        <w:ind w:left="720" w:hanging="360"/>
      </w:pPr>
      <w:rPr>
        <w:rFonts w:ascii="Walbaum Display SemiBold" w:hAnsi="Walbaum Display SemiBold" w:hint="default"/>
        <w:b w:val="0"/>
        <w:bCs w:val="0"/>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FB03553"/>
    <w:multiLevelType w:val="hybridMultilevel"/>
    <w:tmpl w:val="499E84AA"/>
    <w:lvl w:ilvl="0" w:tplc="7758CFEA">
      <w:start w:val="1"/>
      <w:numFmt w:val="bullet"/>
      <w:lvlText w:val="-"/>
      <w:lvlJc w:val="left"/>
      <w:pPr>
        <w:ind w:left="1060" w:hanging="360"/>
      </w:pPr>
      <w:rPr>
        <w:rFonts w:ascii="Walbaum Display SemiBold" w:hAnsi="Walbaum Display SemiBold" w:hint="default"/>
      </w:rPr>
    </w:lvl>
    <w:lvl w:ilvl="1" w:tplc="04260003" w:tentative="1">
      <w:start w:val="1"/>
      <w:numFmt w:val="bullet"/>
      <w:lvlText w:val="o"/>
      <w:lvlJc w:val="left"/>
      <w:pPr>
        <w:ind w:left="1780" w:hanging="360"/>
      </w:pPr>
      <w:rPr>
        <w:rFonts w:ascii="Courier New" w:hAnsi="Courier New" w:cs="Courier New" w:hint="default"/>
      </w:rPr>
    </w:lvl>
    <w:lvl w:ilvl="2" w:tplc="A1D4E00E">
      <w:numFmt w:val="bullet"/>
      <w:lvlText w:val="-"/>
      <w:lvlJc w:val="left"/>
      <w:pPr>
        <w:ind w:left="1211" w:hanging="360"/>
      </w:pPr>
      <w:rPr>
        <w:rFonts w:ascii="Times New Roman" w:eastAsia="ヒラギノ角ゴ Pro W3" w:hAnsi="Times New Roman" w:cs="Times New Roman"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37" w15:restartNumberingAfterBreak="0">
    <w:nsid w:val="32473238"/>
    <w:multiLevelType w:val="hybridMultilevel"/>
    <w:tmpl w:val="1744F6CC"/>
    <w:lvl w:ilvl="0" w:tplc="8BA22E34">
      <w:start w:val="1"/>
      <w:numFmt w:val="bullet"/>
      <w:lvlText w:val="!"/>
      <w:lvlJc w:val="left"/>
      <w:pPr>
        <w:ind w:left="360" w:hanging="360"/>
      </w:pPr>
      <w:rPr>
        <w:rFonts w:ascii="Times New Roman" w:hAnsi="Times New Roman" w:hint="default"/>
      </w:rPr>
    </w:lvl>
    <w:lvl w:ilvl="1" w:tplc="02A60E78">
      <w:start w:val="1"/>
      <w:numFmt w:val="bullet"/>
      <w:lvlText w:val="o"/>
      <w:lvlJc w:val="left"/>
      <w:pPr>
        <w:ind w:left="1440" w:hanging="360"/>
      </w:pPr>
      <w:rPr>
        <w:rFonts w:ascii="Courier New" w:hAnsi="Courier New" w:hint="default"/>
      </w:rPr>
    </w:lvl>
    <w:lvl w:ilvl="2" w:tplc="854C447C">
      <w:start w:val="1"/>
      <w:numFmt w:val="bullet"/>
      <w:lvlText w:val=""/>
      <w:lvlJc w:val="left"/>
      <w:pPr>
        <w:ind w:left="2160" w:hanging="360"/>
      </w:pPr>
      <w:rPr>
        <w:rFonts w:ascii="Wingdings" w:hAnsi="Wingdings" w:hint="default"/>
      </w:rPr>
    </w:lvl>
    <w:lvl w:ilvl="3" w:tplc="CEF0871C">
      <w:start w:val="1"/>
      <w:numFmt w:val="bullet"/>
      <w:lvlText w:val=""/>
      <w:lvlJc w:val="left"/>
      <w:pPr>
        <w:ind w:left="2880" w:hanging="360"/>
      </w:pPr>
      <w:rPr>
        <w:rFonts w:ascii="Symbol" w:hAnsi="Symbol" w:hint="default"/>
      </w:rPr>
    </w:lvl>
    <w:lvl w:ilvl="4" w:tplc="CDF82DDC">
      <w:start w:val="1"/>
      <w:numFmt w:val="bullet"/>
      <w:lvlText w:val="o"/>
      <w:lvlJc w:val="left"/>
      <w:pPr>
        <w:ind w:left="3600" w:hanging="360"/>
      </w:pPr>
      <w:rPr>
        <w:rFonts w:ascii="Courier New" w:hAnsi="Courier New" w:hint="default"/>
      </w:rPr>
    </w:lvl>
    <w:lvl w:ilvl="5" w:tplc="ADA89302">
      <w:start w:val="1"/>
      <w:numFmt w:val="bullet"/>
      <w:lvlText w:val=""/>
      <w:lvlJc w:val="left"/>
      <w:pPr>
        <w:ind w:left="4320" w:hanging="360"/>
      </w:pPr>
      <w:rPr>
        <w:rFonts w:ascii="Wingdings" w:hAnsi="Wingdings" w:hint="default"/>
      </w:rPr>
    </w:lvl>
    <w:lvl w:ilvl="6" w:tplc="48B263D0">
      <w:start w:val="1"/>
      <w:numFmt w:val="bullet"/>
      <w:lvlText w:val=""/>
      <w:lvlJc w:val="left"/>
      <w:pPr>
        <w:ind w:left="5040" w:hanging="360"/>
      </w:pPr>
      <w:rPr>
        <w:rFonts w:ascii="Symbol" w:hAnsi="Symbol" w:hint="default"/>
      </w:rPr>
    </w:lvl>
    <w:lvl w:ilvl="7" w:tplc="B686BDAE">
      <w:start w:val="1"/>
      <w:numFmt w:val="bullet"/>
      <w:lvlText w:val="o"/>
      <w:lvlJc w:val="left"/>
      <w:pPr>
        <w:ind w:left="5760" w:hanging="360"/>
      </w:pPr>
      <w:rPr>
        <w:rFonts w:ascii="Courier New" w:hAnsi="Courier New" w:hint="default"/>
      </w:rPr>
    </w:lvl>
    <w:lvl w:ilvl="8" w:tplc="764804DA">
      <w:start w:val="1"/>
      <w:numFmt w:val="bullet"/>
      <w:lvlText w:val=""/>
      <w:lvlJc w:val="left"/>
      <w:pPr>
        <w:ind w:left="6480" w:hanging="360"/>
      </w:pPr>
      <w:rPr>
        <w:rFonts w:ascii="Wingdings" w:hAnsi="Wingdings" w:hint="default"/>
      </w:rPr>
    </w:lvl>
  </w:abstractNum>
  <w:abstractNum w:abstractNumId="38"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397F6A2C"/>
    <w:multiLevelType w:val="hybridMultilevel"/>
    <w:tmpl w:val="BBE2815C"/>
    <w:lvl w:ilvl="0" w:tplc="2C6203C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2504B90"/>
    <w:multiLevelType w:val="multilevel"/>
    <w:tmpl w:val="155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4" w15:restartNumberingAfterBreak="0">
    <w:nsid w:val="471126B4"/>
    <w:multiLevelType w:val="hybridMultilevel"/>
    <w:tmpl w:val="3BE8C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8F76B62"/>
    <w:multiLevelType w:val="hybridMultilevel"/>
    <w:tmpl w:val="A1BAD9F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7758CFEA">
      <w:start w:val="1"/>
      <w:numFmt w:val="bullet"/>
      <w:lvlText w:val="-"/>
      <w:lvlJc w:val="left"/>
      <w:pPr>
        <w:ind w:left="1080" w:hanging="360"/>
      </w:pPr>
      <w:rPr>
        <w:rFonts w:ascii="Walbaum Display SemiBold" w:hAnsi="Walbaum Display SemiBold"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91857FC"/>
    <w:multiLevelType w:val="multilevel"/>
    <w:tmpl w:val="C994CD22"/>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4340B7"/>
    <w:multiLevelType w:val="hybridMultilevel"/>
    <w:tmpl w:val="3592B336"/>
    <w:lvl w:ilvl="0" w:tplc="FFFFFFFF">
      <w:start w:val="1"/>
      <w:numFmt w:val="bullet"/>
      <w:lvlText w:val=""/>
      <w:lvlJc w:val="left"/>
      <w:pPr>
        <w:ind w:left="360" w:hanging="360"/>
      </w:pPr>
      <w:rPr>
        <w:rFonts w:ascii="Symbol" w:hAnsi="Symbol" w:hint="default"/>
      </w:rPr>
    </w:lvl>
    <w:lvl w:ilvl="1" w:tplc="C1488F1C">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96A24F5"/>
    <w:multiLevelType w:val="hybridMultilevel"/>
    <w:tmpl w:val="58F2BE4A"/>
    <w:lvl w:ilvl="0" w:tplc="A8E85B94">
      <w:start w:val="1"/>
      <w:numFmt w:val="bullet"/>
      <w:lvlText w:val=""/>
      <w:lvlJc w:val="left"/>
      <w:pPr>
        <w:ind w:left="1080" w:hanging="360"/>
      </w:pPr>
      <w:rPr>
        <w:rFonts w:ascii="Symbol" w:hAnsi="Symbol" w:hint="default"/>
        <w:color w:val="0000FF"/>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986611A"/>
    <w:multiLevelType w:val="hybridMultilevel"/>
    <w:tmpl w:val="779E4664"/>
    <w:lvl w:ilvl="0" w:tplc="6EF895AE">
      <w:start w:val="1"/>
      <w:numFmt w:val="bullet"/>
      <w:lvlText w:val=""/>
      <w:lvlJc w:val="left"/>
      <w:pPr>
        <w:ind w:left="1004" w:hanging="360"/>
      </w:pPr>
      <w:rPr>
        <w:rFonts w:ascii="Symbol" w:hAnsi="Symbol" w:hint="default"/>
        <w:color w:val="0000FF"/>
        <w:sz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0" w15:restartNumberingAfterBreak="0">
    <w:nsid w:val="4A0A1FF7"/>
    <w:multiLevelType w:val="multilevel"/>
    <w:tmpl w:val="2332C062"/>
    <w:lvl w:ilvl="0">
      <w:start w:val="1"/>
      <w:numFmt w:val="bullet"/>
      <w:lvlText w:val=""/>
      <w:lvlJc w:val="left"/>
      <w:pPr>
        <w:tabs>
          <w:tab w:val="num" w:pos="1286"/>
        </w:tabs>
        <w:ind w:left="1286" w:hanging="360"/>
      </w:pPr>
      <w:rPr>
        <w:rFonts w:ascii="Symbol" w:hAnsi="Symbol" w:hint="default"/>
        <w:color w:val="0000FF"/>
        <w:sz w:val="20"/>
      </w:rPr>
    </w:lvl>
    <w:lvl w:ilvl="1" w:tentative="1">
      <w:numFmt w:val="bullet"/>
      <w:lvlText w:val=""/>
      <w:lvlJc w:val="left"/>
      <w:pPr>
        <w:tabs>
          <w:tab w:val="num" w:pos="2006"/>
        </w:tabs>
        <w:ind w:left="2006" w:hanging="360"/>
      </w:pPr>
      <w:rPr>
        <w:rFonts w:ascii="Symbol" w:hAnsi="Symbol" w:hint="default"/>
        <w:sz w:val="20"/>
      </w:rPr>
    </w:lvl>
    <w:lvl w:ilvl="2" w:tentative="1">
      <w:numFmt w:val="bullet"/>
      <w:lvlText w:val=""/>
      <w:lvlJc w:val="left"/>
      <w:pPr>
        <w:tabs>
          <w:tab w:val="num" w:pos="2726"/>
        </w:tabs>
        <w:ind w:left="2726" w:hanging="360"/>
      </w:pPr>
      <w:rPr>
        <w:rFonts w:ascii="Symbol" w:hAnsi="Symbol" w:hint="default"/>
        <w:sz w:val="20"/>
      </w:rPr>
    </w:lvl>
    <w:lvl w:ilvl="3" w:tentative="1">
      <w:numFmt w:val="bullet"/>
      <w:lvlText w:val=""/>
      <w:lvlJc w:val="left"/>
      <w:pPr>
        <w:tabs>
          <w:tab w:val="num" w:pos="3446"/>
        </w:tabs>
        <w:ind w:left="3446" w:hanging="360"/>
      </w:pPr>
      <w:rPr>
        <w:rFonts w:ascii="Symbol" w:hAnsi="Symbol" w:hint="default"/>
        <w:sz w:val="20"/>
      </w:rPr>
    </w:lvl>
    <w:lvl w:ilvl="4" w:tentative="1">
      <w:numFmt w:val="bullet"/>
      <w:lvlText w:val=""/>
      <w:lvlJc w:val="left"/>
      <w:pPr>
        <w:tabs>
          <w:tab w:val="num" w:pos="4166"/>
        </w:tabs>
        <w:ind w:left="4166" w:hanging="360"/>
      </w:pPr>
      <w:rPr>
        <w:rFonts w:ascii="Symbol" w:hAnsi="Symbol" w:hint="default"/>
        <w:sz w:val="20"/>
      </w:rPr>
    </w:lvl>
    <w:lvl w:ilvl="5" w:tentative="1">
      <w:numFmt w:val="bullet"/>
      <w:lvlText w:val=""/>
      <w:lvlJc w:val="left"/>
      <w:pPr>
        <w:tabs>
          <w:tab w:val="num" w:pos="4886"/>
        </w:tabs>
        <w:ind w:left="4886" w:hanging="360"/>
      </w:pPr>
      <w:rPr>
        <w:rFonts w:ascii="Symbol" w:hAnsi="Symbol" w:hint="default"/>
        <w:sz w:val="20"/>
      </w:rPr>
    </w:lvl>
    <w:lvl w:ilvl="6" w:tentative="1">
      <w:numFmt w:val="bullet"/>
      <w:lvlText w:val=""/>
      <w:lvlJc w:val="left"/>
      <w:pPr>
        <w:tabs>
          <w:tab w:val="num" w:pos="5606"/>
        </w:tabs>
        <w:ind w:left="5606" w:hanging="360"/>
      </w:pPr>
      <w:rPr>
        <w:rFonts w:ascii="Symbol" w:hAnsi="Symbol" w:hint="default"/>
        <w:sz w:val="20"/>
      </w:rPr>
    </w:lvl>
    <w:lvl w:ilvl="7" w:tentative="1">
      <w:numFmt w:val="bullet"/>
      <w:lvlText w:val=""/>
      <w:lvlJc w:val="left"/>
      <w:pPr>
        <w:tabs>
          <w:tab w:val="num" w:pos="6326"/>
        </w:tabs>
        <w:ind w:left="6326" w:hanging="360"/>
      </w:pPr>
      <w:rPr>
        <w:rFonts w:ascii="Symbol" w:hAnsi="Symbol" w:hint="default"/>
        <w:sz w:val="20"/>
      </w:rPr>
    </w:lvl>
    <w:lvl w:ilvl="8" w:tentative="1">
      <w:numFmt w:val="bullet"/>
      <w:lvlText w:val=""/>
      <w:lvlJc w:val="left"/>
      <w:pPr>
        <w:tabs>
          <w:tab w:val="num" w:pos="7046"/>
        </w:tabs>
        <w:ind w:left="7046" w:hanging="360"/>
      </w:pPr>
      <w:rPr>
        <w:rFonts w:ascii="Symbol" w:hAnsi="Symbol" w:hint="default"/>
        <w:sz w:val="20"/>
      </w:rPr>
    </w:lvl>
  </w:abstractNum>
  <w:abstractNum w:abstractNumId="51" w15:restartNumberingAfterBreak="0">
    <w:nsid w:val="4A2B15BB"/>
    <w:multiLevelType w:val="hybridMultilevel"/>
    <w:tmpl w:val="FD229BD4"/>
    <w:lvl w:ilvl="0" w:tplc="0904207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A8053AF"/>
    <w:multiLevelType w:val="hybridMultilevel"/>
    <w:tmpl w:val="9C92235C"/>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4BCC0839"/>
    <w:multiLevelType w:val="hybridMultilevel"/>
    <w:tmpl w:val="89F88D16"/>
    <w:lvl w:ilvl="0" w:tplc="2B0AA5F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D893789"/>
    <w:multiLevelType w:val="hybridMultilevel"/>
    <w:tmpl w:val="B94085A6"/>
    <w:lvl w:ilvl="0" w:tplc="C48826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1797" w:hanging="360"/>
      </w:pPr>
      <w:rPr>
        <w:rFonts w:ascii="Walbaum Display SemiBold" w:hAnsi="Walbaum Display SemiBold"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55"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A2BDE"/>
    <w:multiLevelType w:val="hybridMultilevel"/>
    <w:tmpl w:val="A59AAA4E"/>
    <w:lvl w:ilvl="0" w:tplc="1224521C">
      <w:numFmt w:val="bullet"/>
      <w:lvlText w:val="•"/>
      <w:lvlJc w:val="left"/>
      <w:pPr>
        <w:ind w:left="720" w:hanging="360"/>
      </w:pPr>
      <w:rPr>
        <w:rFonts w:ascii="Times New Roman" w:eastAsiaTheme="minorEastAsia" w:hAnsi="Times New Roman" w:cs="Times New Roman" w:hint="default"/>
        <w:color w:val="4B4B4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11E2F19"/>
    <w:multiLevelType w:val="hybridMultilevel"/>
    <w:tmpl w:val="0EF66218"/>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165506D"/>
    <w:multiLevelType w:val="hybridMultilevel"/>
    <w:tmpl w:val="49104B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1BE19F0"/>
    <w:multiLevelType w:val="multilevel"/>
    <w:tmpl w:val="84AA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D655DF"/>
    <w:multiLevelType w:val="hybridMultilevel"/>
    <w:tmpl w:val="A1F4A870"/>
    <w:lvl w:ilvl="0" w:tplc="68CE0776">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90E3DA9"/>
    <w:multiLevelType w:val="hybridMultilevel"/>
    <w:tmpl w:val="8206889C"/>
    <w:lvl w:ilvl="0" w:tplc="5E02110E">
      <w:start w:val="1"/>
      <w:numFmt w:val="bullet"/>
      <w:lvlText w:val=""/>
      <w:lvlJc w:val="left"/>
      <w:pPr>
        <w:ind w:left="1004" w:hanging="360"/>
      </w:pPr>
      <w:rPr>
        <w:rFonts w:ascii="Symbol" w:hAnsi="Symbol" w:hint="default"/>
        <w:color w:val="0000FF"/>
        <w:sz w:val="20"/>
        <w:szCs w:val="2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2"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48700E"/>
    <w:multiLevelType w:val="hybridMultilevel"/>
    <w:tmpl w:val="A5461AB6"/>
    <w:lvl w:ilvl="0" w:tplc="3A58CFD8">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9A9674E"/>
    <w:multiLevelType w:val="hybridMultilevel"/>
    <w:tmpl w:val="BD1454D6"/>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5A5E1FF0"/>
    <w:multiLevelType w:val="hybridMultilevel"/>
    <w:tmpl w:val="33D4DBF8"/>
    <w:lvl w:ilvl="0" w:tplc="3B0ED026">
      <w:start w:val="1"/>
      <w:numFmt w:val="bullet"/>
      <w:lvlText w:val="!"/>
      <w:lvlJc w:val="left"/>
      <w:pPr>
        <w:ind w:left="2771"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88696D"/>
    <w:multiLevelType w:val="hybridMultilevel"/>
    <w:tmpl w:val="F9362B5A"/>
    <w:lvl w:ilvl="0" w:tplc="FFFFFFFF">
      <w:start w:val="1"/>
      <w:numFmt w:val="bullet"/>
      <w:lvlText w:val=""/>
      <w:lvlJc w:val="left"/>
      <w:pPr>
        <w:ind w:left="720" w:hanging="360"/>
      </w:pPr>
      <w:rPr>
        <w:rFonts w:ascii="Symbol" w:hAnsi="Symbol" w:hint="default"/>
      </w:rPr>
    </w:lvl>
    <w:lvl w:ilvl="1" w:tplc="A86E2626">
      <w:start w:val="1"/>
      <w:numFmt w:val="bullet"/>
      <w:lvlText w:val=""/>
      <w:lvlJc w:val="left"/>
      <w:pPr>
        <w:ind w:left="1440" w:hanging="360"/>
      </w:pPr>
      <w:rPr>
        <w:rFonts w:ascii="Symbol" w:hAnsi="Symbol" w:hint="default"/>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B8611EA"/>
    <w:multiLevelType w:val="hybridMultilevel"/>
    <w:tmpl w:val="02DC246C"/>
    <w:lvl w:ilvl="0" w:tplc="9F7261CE">
      <w:start w:val="1"/>
      <w:numFmt w:val="bullet"/>
      <w:lvlText w:val="!"/>
      <w:lvlJc w:val="left"/>
      <w:pPr>
        <w:ind w:left="360" w:hanging="360"/>
      </w:pPr>
      <w:rPr>
        <w:rFonts w:ascii="Times New Roman" w:hAnsi="Times New Roman" w:hint="default"/>
      </w:rPr>
    </w:lvl>
    <w:lvl w:ilvl="1" w:tplc="9EF481A8">
      <w:start w:val="1"/>
      <w:numFmt w:val="bullet"/>
      <w:lvlText w:val="o"/>
      <w:lvlJc w:val="left"/>
      <w:pPr>
        <w:ind w:left="1440" w:hanging="360"/>
      </w:pPr>
      <w:rPr>
        <w:rFonts w:ascii="Courier New" w:hAnsi="Courier New" w:hint="default"/>
      </w:rPr>
    </w:lvl>
    <w:lvl w:ilvl="2" w:tplc="770C6674">
      <w:start w:val="1"/>
      <w:numFmt w:val="bullet"/>
      <w:lvlText w:val=""/>
      <w:lvlJc w:val="left"/>
      <w:pPr>
        <w:ind w:left="2160" w:hanging="360"/>
      </w:pPr>
      <w:rPr>
        <w:rFonts w:ascii="Wingdings" w:hAnsi="Wingdings" w:hint="default"/>
      </w:rPr>
    </w:lvl>
    <w:lvl w:ilvl="3" w:tplc="098E0276">
      <w:start w:val="1"/>
      <w:numFmt w:val="bullet"/>
      <w:lvlText w:val=""/>
      <w:lvlJc w:val="left"/>
      <w:pPr>
        <w:ind w:left="2880" w:hanging="360"/>
      </w:pPr>
      <w:rPr>
        <w:rFonts w:ascii="Symbol" w:hAnsi="Symbol" w:hint="default"/>
      </w:rPr>
    </w:lvl>
    <w:lvl w:ilvl="4" w:tplc="D4B847FC">
      <w:start w:val="1"/>
      <w:numFmt w:val="bullet"/>
      <w:lvlText w:val="o"/>
      <w:lvlJc w:val="left"/>
      <w:pPr>
        <w:ind w:left="3600" w:hanging="360"/>
      </w:pPr>
      <w:rPr>
        <w:rFonts w:ascii="Courier New" w:hAnsi="Courier New" w:hint="default"/>
      </w:rPr>
    </w:lvl>
    <w:lvl w:ilvl="5" w:tplc="1ABE35E4">
      <w:start w:val="1"/>
      <w:numFmt w:val="bullet"/>
      <w:lvlText w:val=""/>
      <w:lvlJc w:val="left"/>
      <w:pPr>
        <w:ind w:left="4320" w:hanging="360"/>
      </w:pPr>
      <w:rPr>
        <w:rFonts w:ascii="Wingdings" w:hAnsi="Wingdings" w:hint="default"/>
      </w:rPr>
    </w:lvl>
    <w:lvl w:ilvl="6" w:tplc="C2B420C8">
      <w:start w:val="1"/>
      <w:numFmt w:val="bullet"/>
      <w:lvlText w:val=""/>
      <w:lvlJc w:val="left"/>
      <w:pPr>
        <w:ind w:left="5040" w:hanging="360"/>
      </w:pPr>
      <w:rPr>
        <w:rFonts w:ascii="Symbol" w:hAnsi="Symbol" w:hint="default"/>
      </w:rPr>
    </w:lvl>
    <w:lvl w:ilvl="7" w:tplc="12303E22">
      <w:start w:val="1"/>
      <w:numFmt w:val="bullet"/>
      <w:lvlText w:val="o"/>
      <w:lvlJc w:val="left"/>
      <w:pPr>
        <w:ind w:left="5760" w:hanging="360"/>
      </w:pPr>
      <w:rPr>
        <w:rFonts w:ascii="Courier New" w:hAnsi="Courier New" w:hint="default"/>
      </w:rPr>
    </w:lvl>
    <w:lvl w:ilvl="8" w:tplc="26DC46E4">
      <w:start w:val="1"/>
      <w:numFmt w:val="bullet"/>
      <w:lvlText w:val=""/>
      <w:lvlJc w:val="left"/>
      <w:pPr>
        <w:ind w:left="6480" w:hanging="360"/>
      </w:pPr>
      <w:rPr>
        <w:rFonts w:ascii="Wingdings" w:hAnsi="Wingdings" w:hint="default"/>
      </w:rPr>
    </w:lvl>
  </w:abstractNum>
  <w:abstractNum w:abstractNumId="69" w15:restartNumberingAfterBreak="0">
    <w:nsid w:val="5D8A2FF5"/>
    <w:multiLevelType w:val="hybridMultilevel"/>
    <w:tmpl w:val="3B4ADB1E"/>
    <w:lvl w:ilvl="0" w:tplc="CD861E2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4B184B"/>
    <w:multiLevelType w:val="hybridMultilevel"/>
    <w:tmpl w:val="DE68C7D6"/>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FC55BCA"/>
    <w:multiLevelType w:val="hybridMultilevel"/>
    <w:tmpl w:val="99224E82"/>
    <w:lvl w:ilvl="0" w:tplc="3146C226">
      <w:start w:val="1"/>
      <w:numFmt w:val="bullet"/>
      <w:lvlText w:val=""/>
      <w:lvlJc w:val="left"/>
      <w:pPr>
        <w:ind w:left="720" w:hanging="360"/>
      </w:pPr>
      <w:rPr>
        <w:rFonts w:ascii="Symbol" w:hAnsi="Symbol" w:hint="default"/>
        <w:color w:val="0000FF"/>
        <w:sz w:val="20"/>
        <w:szCs w:val="20"/>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0FF5FCC"/>
    <w:multiLevelType w:val="hybridMultilevel"/>
    <w:tmpl w:val="FF3C3F4E"/>
    <w:lvl w:ilvl="0" w:tplc="16145C8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797" w:hanging="360"/>
      </w:pPr>
      <w:rPr>
        <w:rFonts w:ascii="Walbaum Display SemiBold" w:hAnsi="Walbaum Display SemiBol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5D270AD"/>
    <w:multiLevelType w:val="hybridMultilevel"/>
    <w:tmpl w:val="AFD63972"/>
    <w:lvl w:ilvl="0" w:tplc="145EA0AA">
      <w:numFmt w:val="bullet"/>
      <w:lvlText w:val="•"/>
      <w:lvlJc w:val="left"/>
      <w:pPr>
        <w:ind w:left="720" w:hanging="360"/>
      </w:pPr>
      <w:rPr>
        <w:rFonts w:ascii="Times New Roman" w:eastAsiaTheme="minorEastAsia" w:hAnsi="Times New Roman" w:cs="Times New Roman" w:hint="default"/>
        <w:color w:val="4B4B4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5FD595F"/>
    <w:multiLevelType w:val="multilevel"/>
    <w:tmpl w:val="D996CAF6"/>
    <w:lvl w:ilvl="0">
      <w:start w:val="1"/>
      <w:numFmt w:val="bullet"/>
      <w:lvlText w:val="!"/>
      <w:lvlJc w:val="left"/>
      <w:pPr>
        <w:tabs>
          <w:tab w:val="num" w:pos="720"/>
        </w:tabs>
        <w:ind w:left="720" w:hanging="360"/>
      </w:pPr>
      <w:rPr>
        <w:rFonts w:ascii="Times New Roman" w:eastAsia="Calibri" w:hAnsi="Times New Roman" w:cs="Times New Roman" w:hint="default"/>
        <w:b/>
        <w:bCs/>
        <w:color w:val="0000FF"/>
        <w:sz w:val="28"/>
        <w:szCs w:val="28"/>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0F27B1"/>
    <w:multiLevelType w:val="hybridMultilevel"/>
    <w:tmpl w:val="D2DA9EA2"/>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8"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BD1574"/>
    <w:multiLevelType w:val="hybridMultilevel"/>
    <w:tmpl w:val="488A555E"/>
    <w:lvl w:ilvl="0" w:tplc="FFFFFFFF">
      <w:start w:val="1"/>
      <w:numFmt w:val="bullet"/>
      <w:lvlText w:val=""/>
      <w:lvlJc w:val="left"/>
      <w:pPr>
        <w:ind w:left="720" w:hanging="360"/>
      </w:pPr>
      <w:rPr>
        <w:rFonts w:ascii="Wingdings" w:hAnsi="Wingdings" w:hint="default"/>
      </w:rPr>
    </w:lvl>
    <w:lvl w:ilvl="1" w:tplc="7758CFEA">
      <w:start w:val="1"/>
      <w:numFmt w:val="bullet"/>
      <w:lvlText w:val="-"/>
      <w:lvlJc w:val="left"/>
      <w:pPr>
        <w:ind w:left="1080" w:hanging="360"/>
      </w:pPr>
      <w:rPr>
        <w:rFonts w:ascii="Walbaum Display SemiBold" w:hAnsi="Walbaum Display SemiBold" w:hint="default"/>
      </w:rPr>
    </w:lvl>
    <w:lvl w:ilvl="2" w:tplc="0F707CE0">
      <w:start w:val="2"/>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2F73020"/>
    <w:multiLevelType w:val="hybridMultilevel"/>
    <w:tmpl w:val="FD9A994E"/>
    <w:lvl w:ilvl="0" w:tplc="FF0CFFEC">
      <w:start w:val="1"/>
      <w:numFmt w:val="bullet"/>
      <w:lvlText w:val="!"/>
      <w:lvlJc w:val="left"/>
      <w:pPr>
        <w:ind w:left="720" w:hanging="360"/>
      </w:pPr>
      <w:rPr>
        <w:rFonts w:ascii="Times New Roman" w:hAnsi="Times New Roman"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72FC7FEE"/>
    <w:multiLevelType w:val="hybridMultilevel"/>
    <w:tmpl w:val="8FFC198E"/>
    <w:lvl w:ilvl="0" w:tplc="DE527934">
      <w:start w:val="1"/>
      <w:numFmt w:val="bullet"/>
      <w:lvlText w:val=""/>
      <w:lvlJc w:val="left"/>
      <w:pPr>
        <w:ind w:left="1440" w:hanging="360"/>
      </w:pPr>
      <w:rPr>
        <w:rFonts w:ascii="Symbol" w:hAnsi="Symbol" w:hint="default"/>
        <w:color w:val="0000FF"/>
        <w:sz w:val="20"/>
        <w:szCs w:val="20"/>
      </w:rPr>
    </w:lvl>
    <w:lvl w:ilvl="1" w:tplc="7758CFEA">
      <w:start w:val="1"/>
      <w:numFmt w:val="bullet"/>
      <w:lvlText w:val="-"/>
      <w:lvlJc w:val="left"/>
      <w:pPr>
        <w:ind w:left="1797" w:hanging="360"/>
      </w:pPr>
      <w:rPr>
        <w:rFonts w:ascii="Walbaum Display SemiBold" w:hAnsi="Walbaum Display SemiBold" w:hint="default"/>
      </w:rPr>
    </w:lvl>
    <w:lvl w:ilvl="2" w:tplc="DF2ADA60">
      <w:numFmt w:val="bullet"/>
      <w:lvlText w:val="–"/>
      <w:lvlJc w:val="left"/>
      <w:pPr>
        <w:ind w:left="2920" w:hanging="400"/>
      </w:pPr>
      <w:rPr>
        <w:rFonts w:ascii="Times New Roman" w:eastAsiaTheme="minorEastAsia" w:hAnsi="Times New Roman" w:cs="Times New Roman" w:hint="default"/>
        <w:b/>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77055D73"/>
    <w:multiLevelType w:val="hybridMultilevel"/>
    <w:tmpl w:val="54E44238"/>
    <w:lvl w:ilvl="0" w:tplc="A1D4E00E">
      <w:numFmt w:val="bullet"/>
      <w:lvlText w:val="-"/>
      <w:lvlJc w:val="left"/>
      <w:pPr>
        <w:ind w:left="252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5"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904259"/>
    <w:multiLevelType w:val="multilevel"/>
    <w:tmpl w:val="E4B214F6"/>
    <w:lvl w:ilvl="0">
      <w:start w:val="1"/>
      <w:numFmt w:val="bullet"/>
      <w:lvlText w:val=""/>
      <w:lvlJc w:val="left"/>
      <w:pPr>
        <w:tabs>
          <w:tab w:val="num" w:pos="720"/>
        </w:tabs>
        <w:ind w:left="720" w:hanging="360"/>
      </w:pPr>
      <w:rPr>
        <w:rFonts w:ascii="Symbol" w:hAnsi="Symbol" w:hint="default"/>
        <w:color w:val="0000FF"/>
        <w:sz w:val="20"/>
      </w:rPr>
    </w:lvl>
    <w:lvl w:ilvl="1">
      <w:start w:val="1"/>
      <w:numFmt w:val="decimal"/>
      <w:lvlText w:val="%2)"/>
      <w:lvlJc w:val="left"/>
      <w:pPr>
        <w:ind w:left="1440" w:hanging="360"/>
      </w:pPr>
      <w:rPr>
        <w:rFonts w:eastAsiaTheme="minorEastAsia" w:hint="default"/>
        <w:b w:val="0"/>
        <w:i/>
        <w:sz w:val="24"/>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B0F47BB"/>
    <w:multiLevelType w:val="hybridMultilevel"/>
    <w:tmpl w:val="B8E6DD38"/>
    <w:lvl w:ilvl="0" w:tplc="0904207C">
      <w:start w:val="1"/>
      <w:numFmt w:val="bullet"/>
      <w:lvlText w:val="!"/>
      <w:lvlJc w:val="left"/>
      <w:pPr>
        <w:ind w:left="1004"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9"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2717B6"/>
    <w:multiLevelType w:val="multilevel"/>
    <w:tmpl w:val="64CA15A4"/>
    <w:lvl w:ilvl="0">
      <w:start w:val="1"/>
      <w:numFmt w:val="bullet"/>
      <w:lvlText w:val=""/>
      <w:lvlJc w:val="left"/>
      <w:pPr>
        <w:tabs>
          <w:tab w:val="num" w:pos="720"/>
        </w:tabs>
        <w:ind w:left="720" w:hanging="360"/>
      </w:pPr>
      <w:rPr>
        <w:rFonts w:ascii="Symbol" w:hAnsi="Symbol" w:hint="default"/>
        <w:color w:val="0000FF"/>
        <w:sz w:val="20"/>
      </w:rPr>
    </w:lvl>
    <w:lvl w:ilvl="1">
      <w:numFmt w:val="bullet"/>
      <w:lvlText w:val="•"/>
      <w:lvlJc w:val="left"/>
      <w:pPr>
        <w:ind w:left="1440" w:hanging="360"/>
      </w:pPr>
      <w:rPr>
        <w:rFonts w:ascii="Times New Roman" w:eastAsiaTheme="minorEastAsia" w:hAnsi="Times New Roman" w:cs="Times New Roman" w:hint="default"/>
        <w:color w:val="0000FF"/>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3" w15:restartNumberingAfterBreak="0">
    <w:nsid w:val="7E4B46FE"/>
    <w:multiLevelType w:val="hybridMultilevel"/>
    <w:tmpl w:val="73C0046C"/>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1851093">
    <w:abstractNumId w:val="15"/>
  </w:num>
  <w:num w:numId="2" w16cid:durableId="1937713629">
    <w:abstractNumId w:val="83"/>
  </w:num>
  <w:num w:numId="3" w16cid:durableId="1247567790">
    <w:abstractNumId w:val="38"/>
  </w:num>
  <w:num w:numId="4" w16cid:durableId="949161363">
    <w:abstractNumId w:val="27"/>
  </w:num>
  <w:num w:numId="5" w16cid:durableId="130363824">
    <w:abstractNumId w:val="56"/>
  </w:num>
  <w:num w:numId="6" w16cid:durableId="1086266276">
    <w:abstractNumId w:val="0"/>
  </w:num>
  <w:num w:numId="7" w16cid:durableId="363287710">
    <w:abstractNumId w:val="75"/>
  </w:num>
  <w:num w:numId="8" w16cid:durableId="375356960">
    <w:abstractNumId w:val="60"/>
  </w:num>
  <w:num w:numId="9" w16cid:durableId="1135222790">
    <w:abstractNumId w:val="24"/>
  </w:num>
  <w:num w:numId="10" w16cid:durableId="1228347146">
    <w:abstractNumId w:val="39"/>
  </w:num>
  <w:num w:numId="11" w16cid:durableId="1975981055">
    <w:abstractNumId w:val="92"/>
  </w:num>
  <w:num w:numId="12" w16cid:durableId="688800956">
    <w:abstractNumId w:val="20"/>
  </w:num>
  <w:num w:numId="13" w16cid:durableId="1150516674">
    <w:abstractNumId w:val="7"/>
  </w:num>
  <w:num w:numId="14" w16cid:durableId="1814063239">
    <w:abstractNumId w:val="64"/>
  </w:num>
  <w:num w:numId="15" w16cid:durableId="1057432344">
    <w:abstractNumId w:val="63"/>
  </w:num>
  <w:num w:numId="16" w16cid:durableId="50541514">
    <w:abstractNumId w:val="88"/>
  </w:num>
  <w:num w:numId="17" w16cid:durableId="297220728">
    <w:abstractNumId w:val="40"/>
  </w:num>
  <w:num w:numId="18" w16cid:durableId="1146512571">
    <w:abstractNumId w:val="80"/>
  </w:num>
  <w:num w:numId="19" w16cid:durableId="301663797">
    <w:abstractNumId w:val="28"/>
  </w:num>
  <w:num w:numId="20" w16cid:durableId="1358893124">
    <w:abstractNumId w:val="31"/>
  </w:num>
  <w:num w:numId="21" w16cid:durableId="1099906384">
    <w:abstractNumId w:val="82"/>
  </w:num>
  <w:num w:numId="22" w16cid:durableId="823425922">
    <w:abstractNumId w:val="25"/>
  </w:num>
  <w:num w:numId="23" w16cid:durableId="925960886">
    <w:abstractNumId w:val="46"/>
  </w:num>
  <w:num w:numId="24" w16cid:durableId="835729426">
    <w:abstractNumId w:val="49"/>
  </w:num>
  <w:num w:numId="25" w16cid:durableId="210651687">
    <w:abstractNumId w:val="12"/>
  </w:num>
  <w:num w:numId="26" w16cid:durableId="2139716340">
    <w:abstractNumId w:val="51"/>
  </w:num>
  <w:num w:numId="27" w16cid:durableId="1515070630">
    <w:abstractNumId w:val="67"/>
  </w:num>
  <w:num w:numId="28" w16cid:durableId="256451249">
    <w:abstractNumId w:val="4"/>
  </w:num>
  <w:num w:numId="29" w16cid:durableId="11688654">
    <w:abstractNumId w:val="52"/>
  </w:num>
  <w:num w:numId="30" w16cid:durableId="1936404988">
    <w:abstractNumId w:val="73"/>
  </w:num>
  <w:num w:numId="31" w16cid:durableId="1867674661">
    <w:abstractNumId w:val="17"/>
  </w:num>
  <w:num w:numId="32" w16cid:durableId="1874876290">
    <w:abstractNumId w:val="54"/>
  </w:num>
  <w:num w:numId="33" w16cid:durableId="428505882">
    <w:abstractNumId w:val="74"/>
  </w:num>
  <w:num w:numId="34" w16cid:durableId="238252737">
    <w:abstractNumId w:val="65"/>
  </w:num>
  <w:num w:numId="35" w16cid:durableId="1832597474">
    <w:abstractNumId w:val="48"/>
  </w:num>
  <w:num w:numId="36" w16cid:durableId="1163349854">
    <w:abstractNumId w:val="35"/>
  </w:num>
  <w:num w:numId="37" w16cid:durableId="1921476624">
    <w:abstractNumId w:val="72"/>
  </w:num>
  <w:num w:numId="38" w16cid:durableId="885063986">
    <w:abstractNumId w:val="3"/>
  </w:num>
  <w:num w:numId="39" w16cid:durableId="1867331439">
    <w:abstractNumId w:val="45"/>
  </w:num>
  <w:num w:numId="40" w16cid:durableId="1055085717">
    <w:abstractNumId w:val="33"/>
  </w:num>
  <w:num w:numId="41" w16cid:durableId="1692098361">
    <w:abstractNumId w:val="57"/>
  </w:num>
  <w:num w:numId="42" w16cid:durableId="92017239">
    <w:abstractNumId w:val="69"/>
  </w:num>
  <w:num w:numId="43" w16cid:durableId="1791166911">
    <w:abstractNumId w:val="59"/>
  </w:num>
  <w:num w:numId="44" w16cid:durableId="180096007">
    <w:abstractNumId w:val="30"/>
  </w:num>
  <w:num w:numId="45" w16cid:durableId="314603167">
    <w:abstractNumId w:val="11"/>
  </w:num>
  <w:num w:numId="46" w16cid:durableId="1951932207">
    <w:abstractNumId w:val="53"/>
  </w:num>
  <w:num w:numId="47" w16cid:durableId="192035424">
    <w:abstractNumId w:val="19"/>
  </w:num>
  <w:num w:numId="48" w16cid:durableId="331303193">
    <w:abstractNumId w:val="50"/>
  </w:num>
  <w:num w:numId="49" w16cid:durableId="1242716812">
    <w:abstractNumId w:val="87"/>
  </w:num>
  <w:num w:numId="50" w16cid:durableId="400828615">
    <w:abstractNumId w:val="84"/>
  </w:num>
  <w:num w:numId="51" w16cid:durableId="433012224">
    <w:abstractNumId w:val="76"/>
  </w:num>
  <w:num w:numId="52" w16cid:durableId="608247083">
    <w:abstractNumId w:val="23"/>
  </w:num>
  <w:num w:numId="53" w16cid:durableId="1877083894">
    <w:abstractNumId w:val="32"/>
  </w:num>
  <w:num w:numId="54" w16cid:durableId="742797987">
    <w:abstractNumId w:val="44"/>
  </w:num>
  <w:num w:numId="55" w16cid:durableId="822160510">
    <w:abstractNumId w:val="71"/>
  </w:num>
  <w:num w:numId="56" w16cid:durableId="1635863498">
    <w:abstractNumId w:val="78"/>
  </w:num>
  <w:num w:numId="57" w16cid:durableId="833422846">
    <w:abstractNumId w:val="55"/>
  </w:num>
  <w:num w:numId="58" w16cid:durableId="1906138849">
    <w:abstractNumId w:val="70"/>
  </w:num>
  <w:num w:numId="59" w16cid:durableId="197358382">
    <w:abstractNumId w:val="86"/>
  </w:num>
  <w:num w:numId="60" w16cid:durableId="908543706">
    <w:abstractNumId w:val="62"/>
  </w:num>
  <w:num w:numId="61" w16cid:durableId="994184030">
    <w:abstractNumId w:val="90"/>
  </w:num>
  <w:num w:numId="62" w16cid:durableId="1394239016">
    <w:abstractNumId w:val="89"/>
  </w:num>
  <w:num w:numId="63" w16cid:durableId="638389642">
    <w:abstractNumId w:val="66"/>
  </w:num>
  <w:num w:numId="64" w16cid:durableId="119348304">
    <w:abstractNumId w:val="79"/>
  </w:num>
  <w:num w:numId="65" w16cid:durableId="468328865">
    <w:abstractNumId w:val="10"/>
  </w:num>
  <w:num w:numId="66" w16cid:durableId="155344163">
    <w:abstractNumId w:val="85"/>
  </w:num>
  <w:num w:numId="67" w16cid:durableId="315577116">
    <w:abstractNumId w:val="29"/>
  </w:num>
  <w:num w:numId="68" w16cid:durableId="957882187">
    <w:abstractNumId w:val="42"/>
  </w:num>
  <w:num w:numId="69" w16cid:durableId="2005008842">
    <w:abstractNumId w:val="43"/>
  </w:num>
  <w:num w:numId="70" w16cid:durableId="1797672550">
    <w:abstractNumId w:val="61"/>
  </w:num>
  <w:num w:numId="71" w16cid:durableId="1024212453">
    <w:abstractNumId w:val="18"/>
  </w:num>
  <w:num w:numId="72" w16cid:durableId="471875338">
    <w:abstractNumId w:val="21"/>
  </w:num>
  <w:num w:numId="73" w16cid:durableId="1248535838">
    <w:abstractNumId w:val="91"/>
  </w:num>
  <w:num w:numId="74" w16cid:durableId="612639919">
    <w:abstractNumId w:val="5"/>
  </w:num>
  <w:num w:numId="75" w16cid:durableId="1938097094">
    <w:abstractNumId w:val="93"/>
  </w:num>
  <w:num w:numId="76" w16cid:durableId="670985000">
    <w:abstractNumId w:val="36"/>
  </w:num>
  <w:num w:numId="77" w16cid:durableId="583227528">
    <w:abstractNumId w:val="14"/>
  </w:num>
  <w:num w:numId="78" w16cid:durableId="1195537794">
    <w:abstractNumId w:val="16"/>
  </w:num>
  <w:num w:numId="79" w16cid:durableId="426776491">
    <w:abstractNumId w:val="41"/>
  </w:num>
  <w:num w:numId="80" w16cid:durableId="832834202">
    <w:abstractNumId w:val="34"/>
  </w:num>
  <w:num w:numId="81" w16cid:durableId="1708286711">
    <w:abstractNumId w:val="77"/>
  </w:num>
  <w:num w:numId="82" w16cid:durableId="751588208">
    <w:abstractNumId w:val="37"/>
  </w:num>
  <w:num w:numId="83" w16cid:durableId="191699183">
    <w:abstractNumId w:val="13"/>
  </w:num>
  <w:num w:numId="84" w16cid:durableId="1390297994">
    <w:abstractNumId w:val="68"/>
  </w:num>
  <w:num w:numId="85" w16cid:durableId="376048163">
    <w:abstractNumId w:val="26"/>
  </w:num>
  <w:num w:numId="86" w16cid:durableId="476649787">
    <w:abstractNumId w:val="22"/>
  </w:num>
  <w:num w:numId="87" w16cid:durableId="1183664325">
    <w:abstractNumId w:val="1"/>
  </w:num>
  <w:num w:numId="88" w16cid:durableId="1217428268">
    <w:abstractNumId w:val="8"/>
  </w:num>
  <w:num w:numId="89" w16cid:durableId="1895657670">
    <w:abstractNumId w:val="47"/>
  </w:num>
  <w:num w:numId="90" w16cid:durableId="320158973">
    <w:abstractNumId w:val="2"/>
  </w:num>
  <w:num w:numId="91" w16cid:durableId="928006615">
    <w:abstractNumId w:val="9"/>
  </w:num>
  <w:num w:numId="92" w16cid:durableId="676269780">
    <w:abstractNumId w:val="6"/>
  </w:num>
  <w:num w:numId="93" w16cid:durableId="1159885587">
    <w:abstractNumId w:val="81"/>
  </w:num>
  <w:num w:numId="94" w16cid:durableId="11417405">
    <w:abstractNumId w:val="5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7BD"/>
    <w:rsid w:val="00001801"/>
    <w:rsid w:val="00001CBE"/>
    <w:rsid w:val="00001CC5"/>
    <w:rsid w:val="0000300B"/>
    <w:rsid w:val="0000335B"/>
    <w:rsid w:val="00003C19"/>
    <w:rsid w:val="00003D6C"/>
    <w:rsid w:val="00003E04"/>
    <w:rsid w:val="00004514"/>
    <w:rsid w:val="00005E8D"/>
    <w:rsid w:val="00005F65"/>
    <w:rsid w:val="000065B5"/>
    <w:rsid w:val="00006CC5"/>
    <w:rsid w:val="00006ECC"/>
    <w:rsid w:val="000115C0"/>
    <w:rsid w:val="00011F62"/>
    <w:rsid w:val="00011F84"/>
    <w:rsid w:val="00012659"/>
    <w:rsid w:val="00012CF5"/>
    <w:rsid w:val="00013403"/>
    <w:rsid w:val="000141CD"/>
    <w:rsid w:val="00014202"/>
    <w:rsid w:val="00014913"/>
    <w:rsid w:val="00017196"/>
    <w:rsid w:val="000179C3"/>
    <w:rsid w:val="00021042"/>
    <w:rsid w:val="00022AF3"/>
    <w:rsid w:val="000233A8"/>
    <w:rsid w:val="00024773"/>
    <w:rsid w:val="000247B1"/>
    <w:rsid w:val="000249E9"/>
    <w:rsid w:val="00024A21"/>
    <w:rsid w:val="00025A85"/>
    <w:rsid w:val="00026165"/>
    <w:rsid w:val="000276FC"/>
    <w:rsid w:val="0003412D"/>
    <w:rsid w:val="00034462"/>
    <w:rsid w:val="000345C6"/>
    <w:rsid w:val="00034715"/>
    <w:rsid w:val="00034896"/>
    <w:rsid w:val="000354A9"/>
    <w:rsid w:val="000357FD"/>
    <w:rsid w:val="000359BB"/>
    <w:rsid w:val="00035A12"/>
    <w:rsid w:val="000361A3"/>
    <w:rsid w:val="00036399"/>
    <w:rsid w:val="00036638"/>
    <w:rsid w:val="00036D7F"/>
    <w:rsid w:val="00036F8B"/>
    <w:rsid w:val="00037D26"/>
    <w:rsid w:val="000401A9"/>
    <w:rsid w:val="00040AB0"/>
    <w:rsid w:val="00040E65"/>
    <w:rsid w:val="000413AB"/>
    <w:rsid w:val="00042445"/>
    <w:rsid w:val="00043025"/>
    <w:rsid w:val="00043BC3"/>
    <w:rsid w:val="00043E70"/>
    <w:rsid w:val="000447DB"/>
    <w:rsid w:val="00044867"/>
    <w:rsid w:val="00044EF3"/>
    <w:rsid w:val="00045DF0"/>
    <w:rsid w:val="0004610E"/>
    <w:rsid w:val="00047148"/>
    <w:rsid w:val="000507C5"/>
    <w:rsid w:val="00051C39"/>
    <w:rsid w:val="00052C66"/>
    <w:rsid w:val="000534F0"/>
    <w:rsid w:val="00053540"/>
    <w:rsid w:val="00054DAA"/>
    <w:rsid w:val="00055759"/>
    <w:rsid w:val="000560B2"/>
    <w:rsid w:val="000565E5"/>
    <w:rsid w:val="00056768"/>
    <w:rsid w:val="00057996"/>
    <w:rsid w:val="00057D69"/>
    <w:rsid w:val="000601B6"/>
    <w:rsid w:val="000605A9"/>
    <w:rsid w:val="00061778"/>
    <w:rsid w:val="00061A4A"/>
    <w:rsid w:val="00064476"/>
    <w:rsid w:val="00064E43"/>
    <w:rsid w:val="000662BA"/>
    <w:rsid w:val="00066447"/>
    <w:rsid w:val="00066C9A"/>
    <w:rsid w:val="0006738D"/>
    <w:rsid w:val="00070A8F"/>
    <w:rsid w:val="00072FD9"/>
    <w:rsid w:val="0007315B"/>
    <w:rsid w:val="0007444D"/>
    <w:rsid w:val="00075031"/>
    <w:rsid w:val="00076180"/>
    <w:rsid w:val="0007684C"/>
    <w:rsid w:val="00077398"/>
    <w:rsid w:val="0008052C"/>
    <w:rsid w:val="00080D92"/>
    <w:rsid w:val="000822AE"/>
    <w:rsid w:val="00082594"/>
    <w:rsid w:val="00083D5D"/>
    <w:rsid w:val="00084472"/>
    <w:rsid w:val="00084997"/>
    <w:rsid w:val="00084B42"/>
    <w:rsid w:val="00085563"/>
    <w:rsid w:val="000863E3"/>
    <w:rsid w:val="00086655"/>
    <w:rsid w:val="000915AB"/>
    <w:rsid w:val="00091D72"/>
    <w:rsid w:val="00092A25"/>
    <w:rsid w:val="00092AB7"/>
    <w:rsid w:val="00093925"/>
    <w:rsid w:val="0009439D"/>
    <w:rsid w:val="00094AA1"/>
    <w:rsid w:val="00094E34"/>
    <w:rsid w:val="00094FF9"/>
    <w:rsid w:val="000960A4"/>
    <w:rsid w:val="00096836"/>
    <w:rsid w:val="00096E67"/>
    <w:rsid w:val="0009748A"/>
    <w:rsid w:val="000A0813"/>
    <w:rsid w:val="000A21A1"/>
    <w:rsid w:val="000A2477"/>
    <w:rsid w:val="000A25EB"/>
    <w:rsid w:val="000A2935"/>
    <w:rsid w:val="000A30B7"/>
    <w:rsid w:val="000A31DB"/>
    <w:rsid w:val="000A45AF"/>
    <w:rsid w:val="000A47F9"/>
    <w:rsid w:val="000A4B27"/>
    <w:rsid w:val="000A4E8C"/>
    <w:rsid w:val="000A66CE"/>
    <w:rsid w:val="000A6CB0"/>
    <w:rsid w:val="000A7056"/>
    <w:rsid w:val="000A73DB"/>
    <w:rsid w:val="000B06A6"/>
    <w:rsid w:val="000B190B"/>
    <w:rsid w:val="000B1B08"/>
    <w:rsid w:val="000B1E1D"/>
    <w:rsid w:val="000B20EB"/>
    <w:rsid w:val="000B23DB"/>
    <w:rsid w:val="000B330B"/>
    <w:rsid w:val="000B3F25"/>
    <w:rsid w:val="000B44A1"/>
    <w:rsid w:val="000B4BD0"/>
    <w:rsid w:val="000B57D4"/>
    <w:rsid w:val="000B5AA7"/>
    <w:rsid w:val="000B5DC2"/>
    <w:rsid w:val="000B6167"/>
    <w:rsid w:val="000B64A3"/>
    <w:rsid w:val="000B654F"/>
    <w:rsid w:val="000C08CA"/>
    <w:rsid w:val="000C17FA"/>
    <w:rsid w:val="000C1A50"/>
    <w:rsid w:val="000C1B03"/>
    <w:rsid w:val="000C1F8E"/>
    <w:rsid w:val="000C30CA"/>
    <w:rsid w:val="000C3882"/>
    <w:rsid w:val="000C49A0"/>
    <w:rsid w:val="000C4B1C"/>
    <w:rsid w:val="000C4E23"/>
    <w:rsid w:val="000C5360"/>
    <w:rsid w:val="000C62AE"/>
    <w:rsid w:val="000C66AC"/>
    <w:rsid w:val="000C68DB"/>
    <w:rsid w:val="000C7780"/>
    <w:rsid w:val="000C7BBD"/>
    <w:rsid w:val="000D069C"/>
    <w:rsid w:val="000D0EC7"/>
    <w:rsid w:val="000D2E11"/>
    <w:rsid w:val="000D383A"/>
    <w:rsid w:val="000D4867"/>
    <w:rsid w:val="000D5997"/>
    <w:rsid w:val="000D62C7"/>
    <w:rsid w:val="000D6FAF"/>
    <w:rsid w:val="000D732F"/>
    <w:rsid w:val="000E0E58"/>
    <w:rsid w:val="000E1E6D"/>
    <w:rsid w:val="000E2020"/>
    <w:rsid w:val="000E249A"/>
    <w:rsid w:val="000E3037"/>
    <w:rsid w:val="000E3FEC"/>
    <w:rsid w:val="000E4028"/>
    <w:rsid w:val="000E5965"/>
    <w:rsid w:val="000E5CCD"/>
    <w:rsid w:val="000E61CC"/>
    <w:rsid w:val="000E6FA8"/>
    <w:rsid w:val="000E73F1"/>
    <w:rsid w:val="000E760C"/>
    <w:rsid w:val="000F0472"/>
    <w:rsid w:val="000F310A"/>
    <w:rsid w:val="000F5466"/>
    <w:rsid w:val="000F55F8"/>
    <w:rsid w:val="000F59C7"/>
    <w:rsid w:val="000F5C1B"/>
    <w:rsid w:val="000F6025"/>
    <w:rsid w:val="000F6825"/>
    <w:rsid w:val="000F6BDB"/>
    <w:rsid w:val="000F6EA6"/>
    <w:rsid w:val="000F77D8"/>
    <w:rsid w:val="000F7819"/>
    <w:rsid w:val="000F7AC7"/>
    <w:rsid w:val="000F7BC2"/>
    <w:rsid w:val="00100CCC"/>
    <w:rsid w:val="00100EBC"/>
    <w:rsid w:val="0010106E"/>
    <w:rsid w:val="001015FF"/>
    <w:rsid w:val="00101669"/>
    <w:rsid w:val="00102F91"/>
    <w:rsid w:val="00103512"/>
    <w:rsid w:val="001036D4"/>
    <w:rsid w:val="0010396E"/>
    <w:rsid w:val="0010498D"/>
    <w:rsid w:val="00104C7D"/>
    <w:rsid w:val="00105059"/>
    <w:rsid w:val="00105BD0"/>
    <w:rsid w:val="00105C03"/>
    <w:rsid w:val="00106FF7"/>
    <w:rsid w:val="00107495"/>
    <w:rsid w:val="00107FD3"/>
    <w:rsid w:val="001102E0"/>
    <w:rsid w:val="00112959"/>
    <w:rsid w:val="00112B40"/>
    <w:rsid w:val="00115070"/>
    <w:rsid w:val="001167D6"/>
    <w:rsid w:val="001171D3"/>
    <w:rsid w:val="00120D18"/>
    <w:rsid w:val="00121526"/>
    <w:rsid w:val="001216A6"/>
    <w:rsid w:val="00121B75"/>
    <w:rsid w:val="0012233C"/>
    <w:rsid w:val="00122CAB"/>
    <w:rsid w:val="00122EAF"/>
    <w:rsid w:val="00122F13"/>
    <w:rsid w:val="00123E1A"/>
    <w:rsid w:val="00123E2F"/>
    <w:rsid w:val="00124802"/>
    <w:rsid w:val="00125B4E"/>
    <w:rsid w:val="00126361"/>
    <w:rsid w:val="0012660D"/>
    <w:rsid w:val="001301E5"/>
    <w:rsid w:val="00130308"/>
    <w:rsid w:val="00131C24"/>
    <w:rsid w:val="001325A6"/>
    <w:rsid w:val="00132A7A"/>
    <w:rsid w:val="00133128"/>
    <w:rsid w:val="00133210"/>
    <w:rsid w:val="00134C21"/>
    <w:rsid w:val="00134FD3"/>
    <w:rsid w:val="00135031"/>
    <w:rsid w:val="00136E6F"/>
    <w:rsid w:val="00140A5C"/>
    <w:rsid w:val="00140BF8"/>
    <w:rsid w:val="00141603"/>
    <w:rsid w:val="00141DA9"/>
    <w:rsid w:val="00143306"/>
    <w:rsid w:val="001440A7"/>
    <w:rsid w:val="00144D93"/>
    <w:rsid w:val="001462B0"/>
    <w:rsid w:val="00146B90"/>
    <w:rsid w:val="00146FE1"/>
    <w:rsid w:val="001474FE"/>
    <w:rsid w:val="00147644"/>
    <w:rsid w:val="00147C16"/>
    <w:rsid w:val="00147C4E"/>
    <w:rsid w:val="0015021C"/>
    <w:rsid w:val="00150785"/>
    <w:rsid w:val="001508F2"/>
    <w:rsid w:val="00150F5E"/>
    <w:rsid w:val="001517CF"/>
    <w:rsid w:val="00151D2B"/>
    <w:rsid w:val="00152D08"/>
    <w:rsid w:val="001537DF"/>
    <w:rsid w:val="0015570C"/>
    <w:rsid w:val="001569AA"/>
    <w:rsid w:val="001571DA"/>
    <w:rsid w:val="00157A30"/>
    <w:rsid w:val="00160274"/>
    <w:rsid w:val="001610A3"/>
    <w:rsid w:val="00161D16"/>
    <w:rsid w:val="001624D7"/>
    <w:rsid w:val="0016257D"/>
    <w:rsid w:val="00162E6E"/>
    <w:rsid w:val="00163BB9"/>
    <w:rsid w:val="001641A6"/>
    <w:rsid w:val="00164717"/>
    <w:rsid w:val="0016600E"/>
    <w:rsid w:val="00166D16"/>
    <w:rsid w:val="001676FE"/>
    <w:rsid w:val="00167BFD"/>
    <w:rsid w:val="00170FD6"/>
    <w:rsid w:val="00170FF5"/>
    <w:rsid w:val="00171411"/>
    <w:rsid w:val="00171FA0"/>
    <w:rsid w:val="00172637"/>
    <w:rsid w:val="00172E8F"/>
    <w:rsid w:val="001739B8"/>
    <w:rsid w:val="00174018"/>
    <w:rsid w:val="00174687"/>
    <w:rsid w:val="0017541C"/>
    <w:rsid w:val="0017550B"/>
    <w:rsid w:val="00175739"/>
    <w:rsid w:val="00176938"/>
    <w:rsid w:val="00176B19"/>
    <w:rsid w:val="00177288"/>
    <w:rsid w:val="00180307"/>
    <w:rsid w:val="001808D6"/>
    <w:rsid w:val="00182447"/>
    <w:rsid w:val="00183B41"/>
    <w:rsid w:val="0018406A"/>
    <w:rsid w:val="0018516B"/>
    <w:rsid w:val="00185DD1"/>
    <w:rsid w:val="001865CF"/>
    <w:rsid w:val="00186C38"/>
    <w:rsid w:val="001870C1"/>
    <w:rsid w:val="001901D0"/>
    <w:rsid w:val="00190343"/>
    <w:rsid w:val="001911DE"/>
    <w:rsid w:val="00191AAF"/>
    <w:rsid w:val="00191B81"/>
    <w:rsid w:val="00192618"/>
    <w:rsid w:val="00192E4A"/>
    <w:rsid w:val="00192FB5"/>
    <w:rsid w:val="0019335E"/>
    <w:rsid w:val="001938EC"/>
    <w:rsid w:val="00194B43"/>
    <w:rsid w:val="00195079"/>
    <w:rsid w:val="00195E8C"/>
    <w:rsid w:val="001965EE"/>
    <w:rsid w:val="00196D47"/>
    <w:rsid w:val="00197287"/>
    <w:rsid w:val="001A05C0"/>
    <w:rsid w:val="001A2413"/>
    <w:rsid w:val="001A263D"/>
    <w:rsid w:val="001A290E"/>
    <w:rsid w:val="001A3705"/>
    <w:rsid w:val="001A3912"/>
    <w:rsid w:val="001A4972"/>
    <w:rsid w:val="001A5036"/>
    <w:rsid w:val="001A503C"/>
    <w:rsid w:val="001A5C0B"/>
    <w:rsid w:val="001A6069"/>
    <w:rsid w:val="001A652C"/>
    <w:rsid w:val="001A6703"/>
    <w:rsid w:val="001A67EE"/>
    <w:rsid w:val="001A69F6"/>
    <w:rsid w:val="001A757B"/>
    <w:rsid w:val="001A7B92"/>
    <w:rsid w:val="001A7B9C"/>
    <w:rsid w:val="001B03D9"/>
    <w:rsid w:val="001B079E"/>
    <w:rsid w:val="001B3741"/>
    <w:rsid w:val="001B4090"/>
    <w:rsid w:val="001B415D"/>
    <w:rsid w:val="001B43F3"/>
    <w:rsid w:val="001B4934"/>
    <w:rsid w:val="001B5613"/>
    <w:rsid w:val="001B72DC"/>
    <w:rsid w:val="001B7DDD"/>
    <w:rsid w:val="001C1277"/>
    <w:rsid w:val="001C12C6"/>
    <w:rsid w:val="001C14FF"/>
    <w:rsid w:val="001C2700"/>
    <w:rsid w:val="001C2B58"/>
    <w:rsid w:val="001C2FF3"/>
    <w:rsid w:val="001C418B"/>
    <w:rsid w:val="001C46B4"/>
    <w:rsid w:val="001C54A7"/>
    <w:rsid w:val="001C68D4"/>
    <w:rsid w:val="001C6A33"/>
    <w:rsid w:val="001C6CE0"/>
    <w:rsid w:val="001C6F4F"/>
    <w:rsid w:val="001C77BB"/>
    <w:rsid w:val="001C7ED5"/>
    <w:rsid w:val="001D00B7"/>
    <w:rsid w:val="001D224A"/>
    <w:rsid w:val="001D3FBA"/>
    <w:rsid w:val="001D4245"/>
    <w:rsid w:val="001D479F"/>
    <w:rsid w:val="001D5006"/>
    <w:rsid w:val="001D62D4"/>
    <w:rsid w:val="001D662A"/>
    <w:rsid w:val="001D67F7"/>
    <w:rsid w:val="001D695C"/>
    <w:rsid w:val="001D7378"/>
    <w:rsid w:val="001D73A3"/>
    <w:rsid w:val="001E1002"/>
    <w:rsid w:val="001E1004"/>
    <w:rsid w:val="001E1596"/>
    <w:rsid w:val="001E39AD"/>
    <w:rsid w:val="001E4643"/>
    <w:rsid w:val="001E5351"/>
    <w:rsid w:val="001E6F62"/>
    <w:rsid w:val="001E7488"/>
    <w:rsid w:val="001E7936"/>
    <w:rsid w:val="001F1BF8"/>
    <w:rsid w:val="001F2288"/>
    <w:rsid w:val="001F3452"/>
    <w:rsid w:val="001F3826"/>
    <w:rsid w:val="001F3C6A"/>
    <w:rsid w:val="001F41A5"/>
    <w:rsid w:val="001F4867"/>
    <w:rsid w:val="001F5257"/>
    <w:rsid w:val="001F53DC"/>
    <w:rsid w:val="001F57DC"/>
    <w:rsid w:val="001F5A05"/>
    <w:rsid w:val="001F6696"/>
    <w:rsid w:val="001F7EF6"/>
    <w:rsid w:val="0020031F"/>
    <w:rsid w:val="00200955"/>
    <w:rsid w:val="002016CC"/>
    <w:rsid w:val="00201E8D"/>
    <w:rsid w:val="00204054"/>
    <w:rsid w:val="00205C98"/>
    <w:rsid w:val="00206827"/>
    <w:rsid w:val="00206C8A"/>
    <w:rsid w:val="00207353"/>
    <w:rsid w:val="0020766F"/>
    <w:rsid w:val="002079FD"/>
    <w:rsid w:val="00207CCC"/>
    <w:rsid w:val="00207D4D"/>
    <w:rsid w:val="00210654"/>
    <w:rsid w:val="00211441"/>
    <w:rsid w:val="002123C2"/>
    <w:rsid w:val="00214245"/>
    <w:rsid w:val="00214790"/>
    <w:rsid w:val="0021501B"/>
    <w:rsid w:val="00215083"/>
    <w:rsid w:val="002155C1"/>
    <w:rsid w:val="00215860"/>
    <w:rsid w:val="002169D3"/>
    <w:rsid w:val="00216D9D"/>
    <w:rsid w:val="002209F5"/>
    <w:rsid w:val="0022111E"/>
    <w:rsid w:val="0022117D"/>
    <w:rsid w:val="00221C21"/>
    <w:rsid w:val="0022337F"/>
    <w:rsid w:val="002244C9"/>
    <w:rsid w:val="0022464B"/>
    <w:rsid w:val="002253FC"/>
    <w:rsid w:val="00227A8D"/>
    <w:rsid w:val="00227C17"/>
    <w:rsid w:val="00227FFA"/>
    <w:rsid w:val="0023015B"/>
    <w:rsid w:val="002303FB"/>
    <w:rsid w:val="00231FFC"/>
    <w:rsid w:val="002338DC"/>
    <w:rsid w:val="0023417B"/>
    <w:rsid w:val="00234A07"/>
    <w:rsid w:val="00235702"/>
    <w:rsid w:val="00235A3B"/>
    <w:rsid w:val="0023629D"/>
    <w:rsid w:val="00237022"/>
    <w:rsid w:val="00237038"/>
    <w:rsid w:val="00240135"/>
    <w:rsid w:val="00240B7E"/>
    <w:rsid w:val="0024130D"/>
    <w:rsid w:val="002415A0"/>
    <w:rsid w:val="00242877"/>
    <w:rsid w:val="0024311E"/>
    <w:rsid w:val="0024502D"/>
    <w:rsid w:val="00246C29"/>
    <w:rsid w:val="002473F2"/>
    <w:rsid w:val="002504BD"/>
    <w:rsid w:val="00250FD4"/>
    <w:rsid w:val="00251EFE"/>
    <w:rsid w:val="002544BB"/>
    <w:rsid w:val="00254BEF"/>
    <w:rsid w:val="00255630"/>
    <w:rsid w:val="00255BAF"/>
    <w:rsid w:val="00255D1C"/>
    <w:rsid w:val="00255E46"/>
    <w:rsid w:val="00257F65"/>
    <w:rsid w:val="002607E5"/>
    <w:rsid w:val="002618BF"/>
    <w:rsid w:val="00261BD7"/>
    <w:rsid w:val="00261D5D"/>
    <w:rsid w:val="0026353D"/>
    <w:rsid w:val="00263B45"/>
    <w:rsid w:val="0026404A"/>
    <w:rsid w:val="002643B2"/>
    <w:rsid w:val="00264735"/>
    <w:rsid w:val="00264EA8"/>
    <w:rsid w:val="00265BEA"/>
    <w:rsid w:val="00265DD7"/>
    <w:rsid w:val="00266080"/>
    <w:rsid w:val="00266539"/>
    <w:rsid w:val="002666BE"/>
    <w:rsid w:val="00267876"/>
    <w:rsid w:val="00270390"/>
    <w:rsid w:val="00270441"/>
    <w:rsid w:val="00270A1C"/>
    <w:rsid w:val="002713A5"/>
    <w:rsid w:val="002713D3"/>
    <w:rsid w:val="00271F58"/>
    <w:rsid w:val="00272233"/>
    <w:rsid w:val="00273A91"/>
    <w:rsid w:val="00274542"/>
    <w:rsid w:val="002748D8"/>
    <w:rsid w:val="00274BD3"/>
    <w:rsid w:val="002752D0"/>
    <w:rsid w:val="00275563"/>
    <w:rsid w:val="0027571B"/>
    <w:rsid w:val="00275D8C"/>
    <w:rsid w:val="002777ED"/>
    <w:rsid w:val="00277DE4"/>
    <w:rsid w:val="0028045A"/>
    <w:rsid w:val="00280857"/>
    <w:rsid w:val="00280F63"/>
    <w:rsid w:val="002814CB"/>
    <w:rsid w:val="00281866"/>
    <w:rsid w:val="00281F35"/>
    <w:rsid w:val="002821FF"/>
    <w:rsid w:val="0028235B"/>
    <w:rsid w:val="002833DD"/>
    <w:rsid w:val="002845C3"/>
    <w:rsid w:val="00284E0C"/>
    <w:rsid w:val="002857CD"/>
    <w:rsid w:val="002866EF"/>
    <w:rsid w:val="00286F33"/>
    <w:rsid w:val="002909B0"/>
    <w:rsid w:val="00291D3B"/>
    <w:rsid w:val="00291FBB"/>
    <w:rsid w:val="002933E6"/>
    <w:rsid w:val="00293542"/>
    <w:rsid w:val="002943FD"/>
    <w:rsid w:val="00294C2B"/>
    <w:rsid w:val="00295C8E"/>
    <w:rsid w:val="00296446"/>
    <w:rsid w:val="00296783"/>
    <w:rsid w:val="002969AC"/>
    <w:rsid w:val="0029733F"/>
    <w:rsid w:val="002975CA"/>
    <w:rsid w:val="002A0572"/>
    <w:rsid w:val="002A16A2"/>
    <w:rsid w:val="002A1904"/>
    <w:rsid w:val="002A1947"/>
    <w:rsid w:val="002A197D"/>
    <w:rsid w:val="002A1A6A"/>
    <w:rsid w:val="002A5803"/>
    <w:rsid w:val="002A5C08"/>
    <w:rsid w:val="002A6B36"/>
    <w:rsid w:val="002A7E91"/>
    <w:rsid w:val="002B2322"/>
    <w:rsid w:val="002B29BE"/>
    <w:rsid w:val="002B33DA"/>
    <w:rsid w:val="002B5D43"/>
    <w:rsid w:val="002B62C2"/>
    <w:rsid w:val="002B6EE8"/>
    <w:rsid w:val="002B7384"/>
    <w:rsid w:val="002B7F21"/>
    <w:rsid w:val="002C0621"/>
    <w:rsid w:val="002C13FF"/>
    <w:rsid w:val="002C178E"/>
    <w:rsid w:val="002C1D86"/>
    <w:rsid w:val="002C29C8"/>
    <w:rsid w:val="002C2B86"/>
    <w:rsid w:val="002C36DC"/>
    <w:rsid w:val="002C4741"/>
    <w:rsid w:val="002C47E5"/>
    <w:rsid w:val="002C60B5"/>
    <w:rsid w:val="002C6618"/>
    <w:rsid w:val="002C662C"/>
    <w:rsid w:val="002C72F5"/>
    <w:rsid w:val="002C79EB"/>
    <w:rsid w:val="002D12EC"/>
    <w:rsid w:val="002D2198"/>
    <w:rsid w:val="002D228F"/>
    <w:rsid w:val="002D30E4"/>
    <w:rsid w:val="002D376E"/>
    <w:rsid w:val="002D3C29"/>
    <w:rsid w:val="002D4D49"/>
    <w:rsid w:val="002D5030"/>
    <w:rsid w:val="002D5E11"/>
    <w:rsid w:val="002D5FD7"/>
    <w:rsid w:val="002D754B"/>
    <w:rsid w:val="002E06BD"/>
    <w:rsid w:val="002E0A88"/>
    <w:rsid w:val="002E1233"/>
    <w:rsid w:val="002E12F5"/>
    <w:rsid w:val="002E27AE"/>
    <w:rsid w:val="002E30A8"/>
    <w:rsid w:val="002E3CE0"/>
    <w:rsid w:val="002E43A9"/>
    <w:rsid w:val="002E4B3C"/>
    <w:rsid w:val="002E4D59"/>
    <w:rsid w:val="002E76E2"/>
    <w:rsid w:val="002E782C"/>
    <w:rsid w:val="002F0A61"/>
    <w:rsid w:val="002F131B"/>
    <w:rsid w:val="002F1D15"/>
    <w:rsid w:val="002F29E5"/>
    <w:rsid w:val="002F3956"/>
    <w:rsid w:val="002F410D"/>
    <w:rsid w:val="002F442E"/>
    <w:rsid w:val="002F563A"/>
    <w:rsid w:val="002F5EF5"/>
    <w:rsid w:val="002F635C"/>
    <w:rsid w:val="002F68F3"/>
    <w:rsid w:val="002F6EA3"/>
    <w:rsid w:val="00300281"/>
    <w:rsid w:val="00300355"/>
    <w:rsid w:val="003006B4"/>
    <w:rsid w:val="00300D27"/>
    <w:rsid w:val="00301399"/>
    <w:rsid w:val="003014C5"/>
    <w:rsid w:val="00301B56"/>
    <w:rsid w:val="00301DDB"/>
    <w:rsid w:val="003026F4"/>
    <w:rsid w:val="00302BCB"/>
    <w:rsid w:val="0030488C"/>
    <w:rsid w:val="00305668"/>
    <w:rsid w:val="00305834"/>
    <w:rsid w:val="003058DF"/>
    <w:rsid w:val="00306039"/>
    <w:rsid w:val="0030765A"/>
    <w:rsid w:val="00310B0E"/>
    <w:rsid w:val="00310FF4"/>
    <w:rsid w:val="00311724"/>
    <w:rsid w:val="00311FE8"/>
    <w:rsid w:val="003121BB"/>
    <w:rsid w:val="00312FA2"/>
    <w:rsid w:val="00313C1E"/>
    <w:rsid w:val="00313DEE"/>
    <w:rsid w:val="00315860"/>
    <w:rsid w:val="00315C34"/>
    <w:rsid w:val="00316A86"/>
    <w:rsid w:val="00320667"/>
    <w:rsid w:val="00321D84"/>
    <w:rsid w:val="00323010"/>
    <w:rsid w:val="00323CD4"/>
    <w:rsid w:val="00324485"/>
    <w:rsid w:val="003252A5"/>
    <w:rsid w:val="00325CC0"/>
    <w:rsid w:val="00325DA1"/>
    <w:rsid w:val="003268A3"/>
    <w:rsid w:val="00326A1F"/>
    <w:rsid w:val="00326B62"/>
    <w:rsid w:val="00327514"/>
    <w:rsid w:val="003276CE"/>
    <w:rsid w:val="00327EF7"/>
    <w:rsid w:val="00330161"/>
    <w:rsid w:val="00330659"/>
    <w:rsid w:val="003316B3"/>
    <w:rsid w:val="00331849"/>
    <w:rsid w:val="00331A3B"/>
    <w:rsid w:val="00331A9F"/>
    <w:rsid w:val="003321FC"/>
    <w:rsid w:val="003324E8"/>
    <w:rsid w:val="0033293A"/>
    <w:rsid w:val="00333040"/>
    <w:rsid w:val="0033337E"/>
    <w:rsid w:val="003336B5"/>
    <w:rsid w:val="003342A2"/>
    <w:rsid w:val="00336B2F"/>
    <w:rsid w:val="00337270"/>
    <w:rsid w:val="00337F7B"/>
    <w:rsid w:val="00337FE2"/>
    <w:rsid w:val="00341446"/>
    <w:rsid w:val="00341E69"/>
    <w:rsid w:val="003434DC"/>
    <w:rsid w:val="0034352C"/>
    <w:rsid w:val="003438AF"/>
    <w:rsid w:val="00343EBD"/>
    <w:rsid w:val="00344237"/>
    <w:rsid w:val="00346783"/>
    <w:rsid w:val="00346A4D"/>
    <w:rsid w:val="003472AF"/>
    <w:rsid w:val="003504E2"/>
    <w:rsid w:val="00350D6D"/>
    <w:rsid w:val="0035128E"/>
    <w:rsid w:val="003512BD"/>
    <w:rsid w:val="003526B7"/>
    <w:rsid w:val="003533ED"/>
    <w:rsid w:val="00353795"/>
    <w:rsid w:val="003557CE"/>
    <w:rsid w:val="00355BC3"/>
    <w:rsid w:val="00355FD4"/>
    <w:rsid w:val="00356F60"/>
    <w:rsid w:val="003605BC"/>
    <w:rsid w:val="003614B4"/>
    <w:rsid w:val="003616E9"/>
    <w:rsid w:val="0036274D"/>
    <w:rsid w:val="00362C83"/>
    <w:rsid w:val="00365CC5"/>
    <w:rsid w:val="0036619B"/>
    <w:rsid w:val="0036635F"/>
    <w:rsid w:val="00366566"/>
    <w:rsid w:val="003667DE"/>
    <w:rsid w:val="0036735D"/>
    <w:rsid w:val="003675D8"/>
    <w:rsid w:val="00370640"/>
    <w:rsid w:val="0037082E"/>
    <w:rsid w:val="003725D3"/>
    <w:rsid w:val="003728CB"/>
    <w:rsid w:val="00372FDA"/>
    <w:rsid w:val="00374F82"/>
    <w:rsid w:val="00376CA2"/>
    <w:rsid w:val="003809EA"/>
    <w:rsid w:val="003810DF"/>
    <w:rsid w:val="0038175C"/>
    <w:rsid w:val="00382EAB"/>
    <w:rsid w:val="00382EFF"/>
    <w:rsid w:val="003830A1"/>
    <w:rsid w:val="00383908"/>
    <w:rsid w:val="0038555B"/>
    <w:rsid w:val="00387363"/>
    <w:rsid w:val="0038759E"/>
    <w:rsid w:val="00387DFD"/>
    <w:rsid w:val="00390066"/>
    <w:rsid w:val="00390826"/>
    <w:rsid w:val="0039102D"/>
    <w:rsid w:val="00393023"/>
    <w:rsid w:val="00394BF3"/>
    <w:rsid w:val="00394C61"/>
    <w:rsid w:val="003964CA"/>
    <w:rsid w:val="00396781"/>
    <w:rsid w:val="00396798"/>
    <w:rsid w:val="00396A91"/>
    <w:rsid w:val="00397B11"/>
    <w:rsid w:val="00397B3B"/>
    <w:rsid w:val="00397BE9"/>
    <w:rsid w:val="003A0AE2"/>
    <w:rsid w:val="003A0D20"/>
    <w:rsid w:val="003A1766"/>
    <w:rsid w:val="003A5033"/>
    <w:rsid w:val="003A6044"/>
    <w:rsid w:val="003A64E6"/>
    <w:rsid w:val="003A7156"/>
    <w:rsid w:val="003B0338"/>
    <w:rsid w:val="003B1872"/>
    <w:rsid w:val="003B29F0"/>
    <w:rsid w:val="003B2CB4"/>
    <w:rsid w:val="003B4DE7"/>
    <w:rsid w:val="003B4E17"/>
    <w:rsid w:val="003B5BB3"/>
    <w:rsid w:val="003B5E1C"/>
    <w:rsid w:val="003B6C1E"/>
    <w:rsid w:val="003B72C6"/>
    <w:rsid w:val="003B7B6D"/>
    <w:rsid w:val="003C0DDD"/>
    <w:rsid w:val="003C1016"/>
    <w:rsid w:val="003C126D"/>
    <w:rsid w:val="003C1614"/>
    <w:rsid w:val="003C18BE"/>
    <w:rsid w:val="003C2024"/>
    <w:rsid w:val="003C2A15"/>
    <w:rsid w:val="003C36B0"/>
    <w:rsid w:val="003C3F4E"/>
    <w:rsid w:val="003C40C9"/>
    <w:rsid w:val="003C5344"/>
    <w:rsid w:val="003C5857"/>
    <w:rsid w:val="003C6E78"/>
    <w:rsid w:val="003C761A"/>
    <w:rsid w:val="003D11AA"/>
    <w:rsid w:val="003D1B46"/>
    <w:rsid w:val="003D1CAD"/>
    <w:rsid w:val="003D1E95"/>
    <w:rsid w:val="003D21ED"/>
    <w:rsid w:val="003D2446"/>
    <w:rsid w:val="003D2576"/>
    <w:rsid w:val="003D27A0"/>
    <w:rsid w:val="003D2D7A"/>
    <w:rsid w:val="003D47BE"/>
    <w:rsid w:val="003D51D2"/>
    <w:rsid w:val="003D65F3"/>
    <w:rsid w:val="003D6BE4"/>
    <w:rsid w:val="003D6F3E"/>
    <w:rsid w:val="003D74BE"/>
    <w:rsid w:val="003D7B2C"/>
    <w:rsid w:val="003E0305"/>
    <w:rsid w:val="003E0E5A"/>
    <w:rsid w:val="003E0FC0"/>
    <w:rsid w:val="003E17CE"/>
    <w:rsid w:val="003E189D"/>
    <w:rsid w:val="003E1B1E"/>
    <w:rsid w:val="003E26EF"/>
    <w:rsid w:val="003E3A21"/>
    <w:rsid w:val="003E3C76"/>
    <w:rsid w:val="003E519B"/>
    <w:rsid w:val="003E59AA"/>
    <w:rsid w:val="003E6FA0"/>
    <w:rsid w:val="003E701E"/>
    <w:rsid w:val="003E7BF4"/>
    <w:rsid w:val="003E7F5B"/>
    <w:rsid w:val="003F05F0"/>
    <w:rsid w:val="003F075C"/>
    <w:rsid w:val="003F14EC"/>
    <w:rsid w:val="003F15A4"/>
    <w:rsid w:val="003F17DC"/>
    <w:rsid w:val="003F1EF2"/>
    <w:rsid w:val="003F2064"/>
    <w:rsid w:val="003F20A9"/>
    <w:rsid w:val="003F272E"/>
    <w:rsid w:val="003F2AC5"/>
    <w:rsid w:val="003F2EC3"/>
    <w:rsid w:val="003F2FD0"/>
    <w:rsid w:val="003F3C5E"/>
    <w:rsid w:val="003F41CC"/>
    <w:rsid w:val="003F4AEE"/>
    <w:rsid w:val="003F4D3B"/>
    <w:rsid w:val="003F5170"/>
    <w:rsid w:val="003F678E"/>
    <w:rsid w:val="004000CB"/>
    <w:rsid w:val="004002D6"/>
    <w:rsid w:val="00400606"/>
    <w:rsid w:val="0040083B"/>
    <w:rsid w:val="00400EE0"/>
    <w:rsid w:val="00400EE7"/>
    <w:rsid w:val="004018BF"/>
    <w:rsid w:val="00401AD7"/>
    <w:rsid w:val="00402BF0"/>
    <w:rsid w:val="0040323F"/>
    <w:rsid w:val="004044F0"/>
    <w:rsid w:val="00404678"/>
    <w:rsid w:val="00406809"/>
    <w:rsid w:val="0041039B"/>
    <w:rsid w:val="00411826"/>
    <w:rsid w:val="00412999"/>
    <w:rsid w:val="00413939"/>
    <w:rsid w:val="00415ED1"/>
    <w:rsid w:val="00416157"/>
    <w:rsid w:val="004169F4"/>
    <w:rsid w:val="0041753B"/>
    <w:rsid w:val="0042063B"/>
    <w:rsid w:val="00420F8E"/>
    <w:rsid w:val="004214F8"/>
    <w:rsid w:val="004215C0"/>
    <w:rsid w:val="004215F2"/>
    <w:rsid w:val="00421890"/>
    <w:rsid w:val="00423C0D"/>
    <w:rsid w:val="00423DE1"/>
    <w:rsid w:val="00423EC0"/>
    <w:rsid w:val="004253AC"/>
    <w:rsid w:val="00425476"/>
    <w:rsid w:val="0042627B"/>
    <w:rsid w:val="004265A2"/>
    <w:rsid w:val="0042685D"/>
    <w:rsid w:val="00426D9B"/>
    <w:rsid w:val="00430911"/>
    <w:rsid w:val="00431080"/>
    <w:rsid w:val="004341FA"/>
    <w:rsid w:val="0043505F"/>
    <w:rsid w:val="0043539F"/>
    <w:rsid w:val="00435787"/>
    <w:rsid w:val="00435943"/>
    <w:rsid w:val="00437D1C"/>
    <w:rsid w:val="00440E92"/>
    <w:rsid w:val="00440F3F"/>
    <w:rsid w:val="00442203"/>
    <w:rsid w:val="00442B3D"/>
    <w:rsid w:val="00442F66"/>
    <w:rsid w:val="00443EF6"/>
    <w:rsid w:val="00443FD0"/>
    <w:rsid w:val="004442F8"/>
    <w:rsid w:val="004448B5"/>
    <w:rsid w:val="004449BE"/>
    <w:rsid w:val="00444DE4"/>
    <w:rsid w:val="0044549C"/>
    <w:rsid w:val="00445528"/>
    <w:rsid w:val="0044634A"/>
    <w:rsid w:val="00446C44"/>
    <w:rsid w:val="00446E88"/>
    <w:rsid w:val="00450FC7"/>
    <w:rsid w:val="0045197B"/>
    <w:rsid w:val="00451A1C"/>
    <w:rsid w:val="00452417"/>
    <w:rsid w:val="00453764"/>
    <w:rsid w:val="004538A1"/>
    <w:rsid w:val="00453B25"/>
    <w:rsid w:val="004548DD"/>
    <w:rsid w:val="00454CF5"/>
    <w:rsid w:val="00455398"/>
    <w:rsid w:val="00455E2A"/>
    <w:rsid w:val="004564A7"/>
    <w:rsid w:val="00456C0C"/>
    <w:rsid w:val="00456F6E"/>
    <w:rsid w:val="0045734C"/>
    <w:rsid w:val="00460133"/>
    <w:rsid w:val="00460F9C"/>
    <w:rsid w:val="004610FF"/>
    <w:rsid w:val="00461332"/>
    <w:rsid w:val="00462381"/>
    <w:rsid w:val="00463ACC"/>
    <w:rsid w:val="00463D5E"/>
    <w:rsid w:val="00464906"/>
    <w:rsid w:val="004659F8"/>
    <w:rsid w:val="00466C92"/>
    <w:rsid w:val="00471016"/>
    <w:rsid w:val="0047175E"/>
    <w:rsid w:val="00472161"/>
    <w:rsid w:val="00473EDD"/>
    <w:rsid w:val="00474037"/>
    <w:rsid w:val="00474385"/>
    <w:rsid w:val="00474B7A"/>
    <w:rsid w:val="00475026"/>
    <w:rsid w:val="0047528E"/>
    <w:rsid w:val="00475F36"/>
    <w:rsid w:val="004762A9"/>
    <w:rsid w:val="00476810"/>
    <w:rsid w:val="004800D4"/>
    <w:rsid w:val="00480EE7"/>
    <w:rsid w:val="0048114E"/>
    <w:rsid w:val="004811EB"/>
    <w:rsid w:val="004812FF"/>
    <w:rsid w:val="00481526"/>
    <w:rsid w:val="0048188A"/>
    <w:rsid w:val="00482573"/>
    <w:rsid w:val="00483A6A"/>
    <w:rsid w:val="00483C62"/>
    <w:rsid w:val="004852E6"/>
    <w:rsid w:val="00485B0C"/>
    <w:rsid w:val="00490AF6"/>
    <w:rsid w:val="00490B7D"/>
    <w:rsid w:val="00490E36"/>
    <w:rsid w:val="00491F0E"/>
    <w:rsid w:val="004936D2"/>
    <w:rsid w:val="0049378F"/>
    <w:rsid w:val="004937F5"/>
    <w:rsid w:val="004946B7"/>
    <w:rsid w:val="00495284"/>
    <w:rsid w:val="00495AF8"/>
    <w:rsid w:val="00495EC9"/>
    <w:rsid w:val="00495FEE"/>
    <w:rsid w:val="00497216"/>
    <w:rsid w:val="00497C47"/>
    <w:rsid w:val="00497D63"/>
    <w:rsid w:val="004A0203"/>
    <w:rsid w:val="004A0640"/>
    <w:rsid w:val="004A1275"/>
    <w:rsid w:val="004A24C5"/>
    <w:rsid w:val="004A2B2A"/>
    <w:rsid w:val="004A34CD"/>
    <w:rsid w:val="004A3824"/>
    <w:rsid w:val="004A3913"/>
    <w:rsid w:val="004A3D02"/>
    <w:rsid w:val="004A425E"/>
    <w:rsid w:val="004A490C"/>
    <w:rsid w:val="004A4943"/>
    <w:rsid w:val="004A49FF"/>
    <w:rsid w:val="004A4A2E"/>
    <w:rsid w:val="004A4A7B"/>
    <w:rsid w:val="004A4A8E"/>
    <w:rsid w:val="004A5106"/>
    <w:rsid w:val="004A51E0"/>
    <w:rsid w:val="004A546D"/>
    <w:rsid w:val="004A660C"/>
    <w:rsid w:val="004B0BB1"/>
    <w:rsid w:val="004B1245"/>
    <w:rsid w:val="004B1BF8"/>
    <w:rsid w:val="004B2114"/>
    <w:rsid w:val="004B2FC6"/>
    <w:rsid w:val="004B2FDB"/>
    <w:rsid w:val="004B3B42"/>
    <w:rsid w:val="004B3FA1"/>
    <w:rsid w:val="004B3FAF"/>
    <w:rsid w:val="004B47C4"/>
    <w:rsid w:val="004B4F1F"/>
    <w:rsid w:val="004B662F"/>
    <w:rsid w:val="004B7070"/>
    <w:rsid w:val="004B70B5"/>
    <w:rsid w:val="004C064C"/>
    <w:rsid w:val="004C0D2B"/>
    <w:rsid w:val="004C0EC1"/>
    <w:rsid w:val="004C1294"/>
    <w:rsid w:val="004C4BBA"/>
    <w:rsid w:val="004C4ECD"/>
    <w:rsid w:val="004C4FDB"/>
    <w:rsid w:val="004C52ED"/>
    <w:rsid w:val="004C5EB4"/>
    <w:rsid w:val="004C71EE"/>
    <w:rsid w:val="004C7A68"/>
    <w:rsid w:val="004C7B66"/>
    <w:rsid w:val="004D09CB"/>
    <w:rsid w:val="004D12A0"/>
    <w:rsid w:val="004D139D"/>
    <w:rsid w:val="004D1512"/>
    <w:rsid w:val="004D18CE"/>
    <w:rsid w:val="004D1DCC"/>
    <w:rsid w:val="004D2327"/>
    <w:rsid w:val="004D2968"/>
    <w:rsid w:val="004D2AA1"/>
    <w:rsid w:val="004D341B"/>
    <w:rsid w:val="004D553E"/>
    <w:rsid w:val="004D68BA"/>
    <w:rsid w:val="004D6F14"/>
    <w:rsid w:val="004E03A4"/>
    <w:rsid w:val="004E07F5"/>
    <w:rsid w:val="004E15E3"/>
    <w:rsid w:val="004E1756"/>
    <w:rsid w:val="004E2870"/>
    <w:rsid w:val="004E30AD"/>
    <w:rsid w:val="004E30F8"/>
    <w:rsid w:val="004E3757"/>
    <w:rsid w:val="004E41C8"/>
    <w:rsid w:val="004E4B4C"/>
    <w:rsid w:val="004E5AF9"/>
    <w:rsid w:val="004E66DA"/>
    <w:rsid w:val="004E71AE"/>
    <w:rsid w:val="004E7395"/>
    <w:rsid w:val="004E7C43"/>
    <w:rsid w:val="004F2224"/>
    <w:rsid w:val="004F2E90"/>
    <w:rsid w:val="004F6140"/>
    <w:rsid w:val="004F664D"/>
    <w:rsid w:val="004F784D"/>
    <w:rsid w:val="005001FB"/>
    <w:rsid w:val="00500485"/>
    <w:rsid w:val="005007FA"/>
    <w:rsid w:val="00500F71"/>
    <w:rsid w:val="0050117C"/>
    <w:rsid w:val="0050150C"/>
    <w:rsid w:val="00501647"/>
    <w:rsid w:val="00501841"/>
    <w:rsid w:val="00501A0F"/>
    <w:rsid w:val="00501B1C"/>
    <w:rsid w:val="00502FD9"/>
    <w:rsid w:val="00503661"/>
    <w:rsid w:val="00503C04"/>
    <w:rsid w:val="0050579F"/>
    <w:rsid w:val="00506422"/>
    <w:rsid w:val="0051036D"/>
    <w:rsid w:val="00510674"/>
    <w:rsid w:val="005122DA"/>
    <w:rsid w:val="00513E1A"/>
    <w:rsid w:val="00513FAF"/>
    <w:rsid w:val="00514457"/>
    <w:rsid w:val="00514E1F"/>
    <w:rsid w:val="005159F0"/>
    <w:rsid w:val="0051610C"/>
    <w:rsid w:val="00516B05"/>
    <w:rsid w:val="00520126"/>
    <w:rsid w:val="00522467"/>
    <w:rsid w:val="0052450F"/>
    <w:rsid w:val="00525DF8"/>
    <w:rsid w:val="00526FF0"/>
    <w:rsid w:val="005276FE"/>
    <w:rsid w:val="00530115"/>
    <w:rsid w:val="00530E66"/>
    <w:rsid w:val="00531114"/>
    <w:rsid w:val="005317B2"/>
    <w:rsid w:val="00531AEC"/>
    <w:rsid w:val="005324FA"/>
    <w:rsid w:val="00532B4E"/>
    <w:rsid w:val="00534867"/>
    <w:rsid w:val="005353A7"/>
    <w:rsid w:val="0053566E"/>
    <w:rsid w:val="0053617D"/>
    <w:rsid w:val="005367F7"/>
    <w:rsid w:val="00537047"/>
    <w:rsid w:val="0054030E"/>
    <w:rsid w:val="00540DC7"/>
    <w:rsid w:val="00542633"/>
    <w:rsid w:val="00542727"/>
    <w:rsid w:val="00542A43"/>
    <w:rsid w:val="005430EB"/>
    <w:rsid w:val="00544357"/>
    <w:rsid w:val="005447CC"/>
    <w:rsid w:val="00544B0E"/>
    <w:rsid w:val="00545009"/>
    <w:rsid w:val="005450E0"/>
    <w:rsid w:val="00546682"/>
    <w:rsid w:val="00547DB5"/>
    <w:rsid w:val="00547E8A"/>
    <w:rsid w:val="00550290"/>
    <w:rsid w:val="005512DA"/>
    <w:rsid w:val="005514B1"/>
    <w:rsid w:val="0055182F"/>
    <w:rsid w:val="00551E60"/>
    <w:rsid w:val="00551EB6"/>
    <w:rsid w:val="005532F0"/>
    <w:rsid w:val="00553EC9"/>
    <w:rsid w:val="0055472A"/>
    <w:rsid w:val="0055476B"/>
    <w:rsid w:val="00554CF8"/>
    <w:rsid w:val="005554D1"/>
    <w:rsid w:val="005559DC"/>
    <w:rsid w:val="00557986"/>
    <w:rsid w:val="00557C8E"/>
    <w:rsid w:val="00557D6F"/>
    <w:rsid w:val="00560863"/>
    <w:rsid w:val="005611C0"/>
    <w:rsid w:val="00563313"/>
    <w:rsid w:val="00563E0B"/>
    <w:rsid w:val="005643EF"/>
    <w:rsid w:val="0056476A"/>
    <w:rsid w:val="005651FD"/>
    <w:rsid w:val="00566099"/>
    <w:rsid w:val="005664A3"/>
    <w:rsid w:val="005702F5"/>
    <w:rsid w:val="0057092E"/>
    <w:rsid w:val="00571351"/>
    <w:rsid w:val="00571388"/>
    <w:rsid w:val="00571626"/>
    <w:rsid w:val="00571A6D"/>
    <w:rsid w:val="00572640"/>
    <w:rsid w:val="00574965"/>
    <w:rsid w:val="00574EBA"/>
    <w:rsid w:val="0057533F"/>
    <w:rsid w:val="0057569E"/>
    <w:rsid w:val="00576800"/>
    <w:rsid w:val="00580C03"/>
    <w:rsid w:val="00581932"/>
    <w:rsid w:val="0058298A"/>
    <w:rsid w:val="00582F77"/>
    <w:rsid w:val="00583D86"/>
    <w:rsid w:val="005842F0"/>
    <w:rsid w:val="00584EC7"/>
    <w:rsid w:val="005860F6"/>
    <w:rsid w:val="00586208"/>
    <w:rsid w:val="00587E39"/>
    <w:rsid w:val="005900B7"/>
    <w:rsid w:val="00590A35"/>
    <w:rsid w:val="0059176A"/>
    <w:rsid w:val="00591CE3"/>
    <w:rsid w:val="00591D0A"/>
    <w:rsid w:val="005920A2"/>
    <w:rsid w:val="00593384"/>
    <w:rsid w:val="0059616C"/>
    <w:rsid w:val="005964B1"/>
    <w:rsid w:val="00596630"/>
    <w:rsid w:val="0059675F"/>
    <w:rsid w:val="00597285"/>
    <w:rsid w:val="005979F4"/>
    <w:rsid w:val="00597A08"/>
    <w:rsid w:val="00597D7A"/>
    <w:rsid w:val="005A0BB2"/>
    <w:rsid w:val="005A1278"/>
    <w:rsid w:val="005A1E1F"/>
    <w:rsid w:val="005A2095"/>
    <w:rsid w:val="005A22C1"/>
    <w:rsid w:val="005A2362"/>
    <w:rsid w:val="005A47D4"/>
    <w:rsid w:val="005A5B49"/>
    <w:rsid w:val="005A6845"/>
    <w:rsid w:val="005B1C0F"/>
    <w:rsid w:val="005B1D2C"/>
    <w:rsid w:val="005B2125"/>
    <w:rsid w:val="005B227E"/>
    <w:rsid w:val="005B2A2C"/>
    <w:rsid w:val="005B513F"/>
    <w:rsid w:val="005B5DDA"/>
    <w:rsid w:val="005B5EF7"/>
    <w:rsid w:val="005B61BD"/>
    <w:rsid w:val="005B6A53"/>
    <w:rsid w:val="005C0A2D"/>
    <w:rsid w:val="005C152F"/>
    <w:rsid w:val="005C2D95"/>
    <w:rsid w:val="005C3019"/>
    <w:rsid w:val="005C302C"/>
    <w:rsid w:val="005C3889"/>
    <w:rsid w:val="005C3D83"/>
    <w:rsid w:val="005C6457"/>
    <w:rsid w:val="005C6879"/>
    <w:rsid w:val="005C6E44"/>
    <w:rsid w:val="005D16DC"/>
    <w:rsid w:val="005D197A"/>
    <w:rsid w:val="005D284C"/>
    <w:rsid w:val="005D3443"/>
    <w:rsid w:val="005D344B"/>
    <w:rsid w:val="005D3872"/>
    <w:rsid w:val="005D408F"/>
    <w:rsid w:val="005D49B2"/>
    <w:rsid w:val="005D5567"/>
    <w:rsid w:val="005D635B"/>
    <w:rsid w:val="005D67B1"/>
    <w:rsid w:val="005E198A"/>
    <w:rsid w:val="005E2AE5"/>
    <w:rsid w:val="005E387A"/>
    <w:rsid w:val="005E4102"/>
    <w:rsid w:val="005E4144"/>
    <w:rsid w:val="005E465A"/>
    <w:rsid w:val="005E5162"/>
    <w:rsid w:val="005E5C50"/>
    <w:rsid w:val="005E6181"/>
    <w:rsid w:val="005E6961"/>
    <w:rsid w:val="005E6A49"/>
    <w:rsid w:val="005E6ECE"/>
    <w:rsid w:val="005F03E5"/>
    <w:rsid w:val="005F074E"/>
    <w:rsid w:val="005F24EB"/>
    <w:rsid w:val="005F2FD6"/>
    <w:rsid w:val="005F4E86"/>
    <w:rsid w:val="005F4F2D"/>
    <w:rsid w:val="005F5712"/>
    <w:rsid w:val="005F5E5C"/>
    <w:rsid w:val="005F70C6"/>
    <w:rsid w:val="005F7300"/>
    <w:rsid w:val="005F76B6"/>
    <w:rsid w:val="00600345"/>
    <w:rsid w:val="00601B0E"/>
    <w:rsid w:val="00601DDF"/>
    <w:rsid w:val="00601FCB"/>
    <w:rsid w:val="0060272F"/>
    <w:rsid w:val="006028F0"/>
    <w:rsid w:val="00603D67"/>
    <w:rsid w:val="00604EA6"/>
    <w:rsid w:val="006054FA"/>
    <w:rsid w:val="006059A3"/>
    <w:rsid w:val="006063E6"/>
    <w:rsid w:val="006066E1"/>
    <w:rsid w:val="006071B2"/>
    <w:rsid w:val="006103B3"/>
    <w:rsid w:val="00610EB5"/>
    <w:rsid w:val="0061167F"/>
    <w:rsid w:val="00614943"/>
    <w:rsid w:val="006151C1"/>
    <w:rsid w:val="00615A41"/>
    <w:rsid w:val="00616A83"/>
    <w:rsid w:val="00616B35"/>
    <w:rsid w:val="00617C80"/>
    <w:rsid w:val="00621D6C"/>
    <w:rsid w:val="00621FB9"/>
    <w:rsid w:val="006220D1"/>
    <w:rsid w:val="0062259A"/>
    <w:rsid w:val="0062346C"/>
    <w:rsid w:val="006238CE"/>
    <w:rsid w:val="00624A70"/>
    <w:rsid w:val="00625FCD"/>
    <w:rsid w:val="0063076F"/>
    <w:rsid w:val="00630BFD"/>
    <w:rsid w:val="0063178F"/>
    <w:rsid w:val="00631F80"/>
    <w:rsid w:val="00632D90"/>
    <w:rsid w:val="006332C4"/>
    <w:rsid w:val="00634A17"/>
    <w:rsid w:val="00635040"/>
    <w:rsid w:val="00635F44"/>
    <w:rsid w:val="00636005"/>
    <w:rsid w:val="00636989"/>
    <w:rsid w:val="00642DB2"/>
    <w:rsid w:val="006440C2"/>
    <w:rsid w:val="00645EA2"/>
    <w:rsid w:val="006479E5"/>
    <w:rsid w:val="00652031"/>
    <w:rsid w:val="00654FBC"/>
    <w:rsid w:val="00655F93"/>
    <w:rsid w:val="0065634F"/>
    <w:rsid w:val="00656414"/>
    <w:rsid w:val="00656FFE"/>
    <w:rsid w:val="00657EC0"/>
    <w:rsid w:val="00660BD4"/>
    <w:rsid w:val="00661B50"/>
    <w:rsid w:val="00661EFD"/>
    <w:rsid w:val="006634D6"/>
    <w:rsid w:val="006637B1"/>
    <w:rsid w:val="00664349"/>
    <w:rsid w:val="00664642"/>
    <w:rsid w:val="00664BE5"/>
    <w:rsid w:val="00665386"/>
    <w:rsid w:val="00665DE4"/>
    <w:rsid w:val="006664A0"/>
    <w:rsid w:val="00666E72"/>
    <w:rsid w:val="0066774C"/>
    <w:rsid w:val="00667A87"/>
    <w:rsid w:val="006702C1"/>
    <w:rsid w:val="00671AF8"/>
    <w:rsid w:val="00672D44"/>
    <w:rsid w:val="00672E9A"/>
    <w:rsid w:val="0067329F"/>
    <w:rsid w:val="00673675"/>
    <w:rsid w:val="0067543D"/>
    <w:rsid w:val="006758A6"/>
    <w:rsid w:val="00676169"/>
    <w:rsid w:val="006779E9"/>
    <w:rsid w:val="00680B83"/>
    <w:rsid w:val="0068144D"/>
    <w:rsid w:val="00681520"/>
    <w:rsid w:val="00681665"/>
    <w:rsid w:val="006818D3"/>
    <w:rsid w:val="00681BEC"/>
    <w:rsid w:val="006820C8"/>
    <w:rsid w:val="00682620"/>
    <w:rsid w:val="00682CF9"/>
    <w:rsid w:val="00682F1F"/>
    <w:rsid w:val="0068445E"/>
    <w:rsid w:val="006849E6"/>
    <w:rsid w:val="00684BCD"/>
    <w:rsid w:val="00684D84"/>
    <w:rsid w:val="006860A9"/>
    <w:rsid w:val="006868E7"/>
    <w:rsid w:val="00686E57"/>
    <w:rsid w:val="00690544"/>
    <w:rsid w:val="006910FA"/>
    <w:rsid w:val="006918BB"/>
    <w:rsid w:val="00691EAA"/>
    <w:rsid w:val="006923D4"/>
    <w:rsid w:val="00693B27"/>
    <w:rsid w:val="006949FF"/>
    <w:rsid w:val="00694CEE"/>
    <w:rsid w:val="00695F4A"/>
    <w:rsid w:val="00696EB9"/>
    <w:rsid w:val="00697393"/>
    <w:rsid w:val="00697714"/>
    <w:rsid w:val="006A01FA"/>
    <w:rsid w:val="006A2C48"/>
    <w:rsid w:val="006A37AC"/>
    <w:rsid w:val="006A37C4"/>
    <w:rsid w:val="006A3E47"/>
    <w:rsid w:val="006A4B4E"/>
    <w:rsid w:val="006A4C3F"/>
    <w:rsid w:val="006A7395"/>
    <w:rsid w:val="006B0137"/>
    <w:rsid w:val="006B0D7A"/>
    <w:rsid w:val="006B16F3"/>
    <w:rsid w:val="006B1D68"/>
    <w:rsid w:val="006B20D2"/>
    <w:rsid w:val="006B231A"/>
    <w:rsid w:val="006B2C82"/>
    <w:rsid w:val="006B3ED5"/>
    <w:rsid w:val="006B3FBB"/>
    <w:rsid w:val="006B400E"/>
    <w:rsid w:val="006B4625"/>
    <w:rsid w:val="006B5AA0"/>
    <w:rsid w:val="006B5BCE"/>
    <w:rsid w:val="006B6213"/>
    <w:rsid w:val="006B696D"/>
    <w:rsid w:val="006B73AA"/>
    <w:rsid w:val="006B7790"/>
    <w:rsid w:val="006B7C8D"/>
    <w:rsid w:val="006B7F20"/>
    <w:rsid w:val="006C0C7A"/>
    <w:rsid w:val="006C119B"/>
    <w:rsid w:val="006C1D7A"/>
    <w:rsid w:val="006C1E7C"/>
    <w:rsid w:val="006C2DA3"/>
    <w:rsid w:val="006C3FC7"/>
    <w:rsid w:val="006C5EB5"/>
    <w:rsid w:val="006C6197"/>
    <w:rsid w:val="006D09CF"/>
    <w:rsid w:val="006D0E1C"/>
    <w:rsid w:val="006D16C7"/>
    <w:rsid w:val="006D20D6"/>
    <w:rsid w:val="006D24DB"/>
    <w:rsid w:val="006D2759"/>
    <w:rsid w:val="006D303F"/>
    <w:rsid w:val="006D4602"/>
    <w:rsid w:val="006D494C"/>
    <w:rsid w:val="006D5582"/>
    <w:rsid w:val="006D5E55"/>
    <w:rsid w:val="006D5FBC"/>
    <w:rsid w:val="006D6188"/>
    <w:rsid w:val="006D71DB"/>
    <w:rsid w:val="006D736A"/>
    <w:rsid w:val="006E051F"/>
    <w:rsid w:val="006E2271"/>
    <w:rsid w:val="006E2894"/>
    <w:rsid w:val="006E290C"/>
    <w:rsid w:val="006E2C5F"/>
    <w:rsid w:val="006E5BF4"/>
    <w:rsid w:val="006E6AE6"/>
    <w:rsid w:val="006E71E3"/>
    <w:rsid w:val="006E7204"/>
    <w:rsid w:val="006F0FCC"/>
    <w:rsid w:val="006F2B51"/>
    <w:rsid w:val="006F3D08"/>
    <w:rsid w:val="006F3FFE"/>
    <w:rsid w:val="006F50D0"/>
    <w:rsid w:val="006F519B"/>
    <w:rsid w:val="006F62BC"/>
    <w:rsid w:val="006F73CE"/>
    <w:rsid w:val="007000DB"/>
    <w:rsid w:val="007010E6"/>
    <w:rsid w:val="007018DB"/>
    <w:rsid w:val="0070233B"/>
    <w:rsid w:val="00703E31"/>
    <w:rsid w:val="007041B4"/>
    <w:rsid w:val="00705A90"/>
    <w:rsid w:val="00707284"/>
    <w:rsid w:val="00711BE7"/>
    <w:rsid w:val="00713F5B"/>
    <w:rsid w:val="0071547B"/>
    <w:rsid w:val="00715714"/>
    <w:rsid w:val="007159CC"/>
    <w:rsid w:val="00715B29"/>
    <w:rsid w:val="0071740C"/>
    <w:rsid w:val="007203AB"/>
    <w:rsid w:val="007207D7"/>
    <w:rsid w:val="007208C1"/>
    <w:rsid w:val="00720CD4"/>
    <w:rsid w:val="00721181"/>
    <w:rsid w:val="0072183B"/>
    <w:rsid w:val="00721A86"/>
    <w:rsid w:val="00722295"/>
    <w:rsid w:val="0072235E"/>
    <w:rsid w:val="00723057"/>
    <w:rsid w:val="007233BD"/>
    <w:rsid w:val="0072358C"/>
    <w:rsid w:val="007244FC"/>
    <w:rsid w:val="0072593C"/>
    <w:rsid w:val="007262E3"/>
    <w:rsid w:val="00726725"/>
    <w:rsid w:val="0072685E"/>
    <w:rsid w:val="00726E81"/>
    <w:rsid w:val="00727AE4"/>
    <w:rsid w:val="00727FA3"/>
    <w:rsid w:val="00730358"/>
    <w:rsid w:val="00730421"/>
    <w:rsid w:val="00730431"/>
    <w:rsid w:val="00730EA3"/>
    <w:rsid w:val="0073104E"/>
    <w:rsid w:val="007320A8"/>
    <w:rsid w:val="007326A5"/>
    <w:rsid w:val="0073291F"/>
    <w:rsid w:val="00734102"/>
    <w:rsid w:val="00734199"/>
    <w:rsid w:val="00734237"/>
    <w:rsid w:val="00734427"/>
    <w:rsid w:val="00736576"/>
    <w:rsid w:val="0073734B"/>
    <w:rsid w:val="00741643"/>
    <w:rsid w:val="00741665"/>
    <w:rsid w:val="00742550"/>
    <w:rsid w:val="007427B0"/>
    <w:rsid w:val="00744525"/>
    <w:rsid w:val="007448B7"/>
    <w:rsid w:val="0074526D"/>
    <w:rsid w:val="00745511"/>
    <w:rsid w:val="00745739"/>
    <w:rsid w:val="00745E32"/>
    <w:rsid w:val="00746B60"/>
    <w:rsid w:val="0074771A"/>
    <w:rsid w:val="00747E6E"/>
    <w:rsid w:val="00750495"/>
    <w:rsid w:val="00750A50"/>
    <w:rsid w:val="007511D4"/>
    <w:rsid w:val="00751294"/>
    <w:rsid w:val="0075247A"/>
    <w:rsid w:val="007536AA"/>
    <w:rsid w:val="00753CE3"/>
    <w:rsid w:val="00753E0F"/>
    <w:rsid w:val="00754B11"/>
    <w:rsid w:val="00756659"/>
    <w:rsid w:val="00756C1B"/>
    <w:rsid w:val="007578E5"/>
    <w:rsid w:val="00757B45"/>
    <w:rsid w:val="007601EB"/>
    <w:rsid w:val="007607D9"/>
    <w:rsid w:val="00760826"/>
    <w:rsid w:val="00761087"/>
    <w:rsid w:val="007610FC"/>
    <w:rsid w:val="0076122A"/>
    <w:rsid w:val="00761C3C"/>
    <w:rsid w:val="00762716"/>
    <w:rsid w:val="00762959"/>
    <w:rsid w:val="007629C6"/>
    <w:rsid w:val="00762A72"/>
    <w:rsid w:val="007637AE"/>
    <w:rsid w:val="0076387F"/>
    <w:rsid w:val="00763D44"/>
    <w:rsid w:val="00764270"/>
    <w:rsid w:val="00764741"/>
    <w:rsid w:val="0076537A"/>
    <w:rsid w:val="00766296"/>
    <w:rsid w:val="007663F2"/>
    <w:rsid w:val="0076648B"/>
    <w:rsid w:val="00767D47"/>
    <w:rsid w:val="007700CF"/>
    <w:rsid w:val="00770AA1"/>
    <w:rsid w:val="007711A0"/>
    <w:rsid w:val="00771360"/>
    <w:rsid w:val="00771ED3"/>
    <w:rsid w:val="0077240C"/>
    <w:rsid w:val="00772899"/>
    <w:rsid w:val="00772F7C"/>
    <w:rsid w:val="00773065"/>
    <w:rsid w:val="00773721"/>
    <w:rsid w:val="00773D55"/>
    <w:rsid w:val="00773D6B"/>
    <w:rsid w:val="00774086"/>
    <w:rsid w:val="00774225"/>
    <w:rsid w:val="00774973"/>
    <w:rsid w:val="00774BAA"/>
    <w:rsid w:val="00774D24"/>
    <w:rsid w:val="00775257"/>
    <w:rsid w:val="00776DCA"/>
    <w:rsid w:val="007772B2"/>
    <w:rsid w:val="00780C4B"/>
    <w:rsid w:val="00780FBB"/>
    <w:rsid w:val="00781B4E"/>
    <w:rsid w:val="00782E5A"/>
    <w:rsid w:val="0078319E"/>
    <w:rsid w:val="0078361A"/>
    <w:rsid w:val="007837DE"/>
    <w:rsid w:val="0078542A"/>
    <w:rsid w:val="00785D93"/>
    <w:rsid w:val="007874CD"/>
    <w:rsid w:val="007874FD"/>
    <w:rsid w:val="00787C79"/>
    <w:rsid w:val="00790627"/>
    <w:rsid w:val="00791239"/>
    <w:rsid w:val="00793D02"/>
    <w:rsid w:val="00794070"/>
    <w:rsid w:val="00794730"/>
    <w:rsid w:val="00794A09"/>
    <w:rsid w:val="0079582D"/>
    <w:rsid w:val="00795D13"/>
    <w:rsid w:val="00796EB0"/>
    <w:rsid w:val="00797E1A"/>
    <w:rsid w:val="00797FED"/>
    <w:rsid w:val="007A029B"/>
    <w:rsid w:val="007A345D"/>
    <w:rsid w:val="007A3B2C"/>
    <w:rsid w:val="007A3CD8"/>
    <w:rsid w:val="007A4733"/>
    <w:rsid w:val="007A4A30"/>
    <w:rsid w:val="007A5AAA"/>
    <w:rsid w:val="007A681B"/>
    <w:rsid w:val="007A68AD"/>
    <w:rsid w:val="007B19C3"/>
    <w:rsid w:val="007B2094"/>
    <w:rsid w:val="007B43C8"/>
    <w:rsid w:val="007B574D"/>
    <w:rsid w:val="007B6003"/>
    <w:rsid w:val="007B605F"/>
    <w:rsid w:val="007B6551"/>
    <w:rsid w:val="007B71AA"/>
    <w:rsid w:val="007B7205"/>
    <w:rsid w:val="007B7344"/>
    <w:rsid w:val="007B770C"/>
    <w:rsid w:val="007B78C2"/>
    <w:rsid w:val="007C145E"/>
    <w:rsid w:val="007C2147"/>
    <w:rsid w:val="007C26E6"/>
    <w:rsid w:val="007C2A5F"/>
    <w:rsid w:val="007C388A"/>
    <w:rsid w:val="007C41AC"/>
    <w:rsid w:val="007C52B9"/>
    <w:rsid w:val="007C5E33"/>
    <w:rsid w:val="007C5EB9"/>
    <w:rsid w:val="007C5F74"/>
    <w:rsid w:val="007C6DDD"/>
    <w:rsid w:val="007C7884"/>
    <w:rsid w:val="007D15D6"/>
    <w:rsid w:val="007D1BD2"/>
    <w:rsid w:val="007D1D48"/>
    <w:rsid w:val="007D2377"/>
    <w:rsid w:val="007D2F6F"/>
    <w:rsid w:val="007D3031"/>
    <w:rsid w:val="007D327D"/>
    <w:rsid w:val="007D3B17"/>
    <w:rsid w:val="007D4859"/>
    <w:rsid w:val="007D673A"/>
    <w:rsid w:val="007D71D6"/>
    <w:rsid w:val="007E022D"/>
    <w:rsid w:val="007E0F49"/>
    <w:rsid w:val="007E12DC"/>
    <w:rsid w:val="007E1950"/>
    <w:rsid w:val="007E225D"/>
    <w:rsid w:val="007E378A"/>
    <w:rsid w:val="007E543A"/>
    <w:rsid w:val="007E5445"/>
    <w:rsid w:val="007E65CA"/>
    <w:rsid w:val="007E6A2A"/>
    <w:rsid w:val="007E6AEA"/>
    <w:rsid w:val="007E7A29"/>
    <w:rsid w:val="007F05E6"/>
    <w:rsid w:val="007F06AE"/>
    <w:rsid w:val="007F0D50"/>
    <w:rsid w:val="007F0E59"/>
    <w:rsid w:val="007F16DA"/>
    <w:rsid w:val="007F2AB6"/>
    <w:rsid w:val="007F5906"/>
    <w:rsid w:val="00800560"/>
    <w:rsid w:val="00800888"/>
    <w:rsid w:val="00800F36"/>
    <w:rsid w:val="0080171C"/>
    <w:rsid w:val="00802C03"/>
    <w:rsid w:val="00803185"/>
    <w:rsid w:val="00803D05"/>
    <w:rsid w:val="00804568"/>
    <w:rsid w:val="0080497A"/>
    <w:rsid w:val="00804999"/>
    <w:rsid w:val="0080715C"/>
    <w:rsid w:val="008075FF"/>
    <w:rsid w:val="00807831"/>
    <w:rsid w:val="00810AFD"/>
    <w:rsid w:val="008128F2"/>
    <w:rsid w:val="00813E5C"/>
    <w:rsid w:val="00814952"/>
    <w:rsid w:val="008156EE"/>
    <w:rsid w:val="00816794"/>
    <w:rsid w:val="00817649"/>
    <w:rsid w:val="00820DBC"/>
    <w:rsid w:val="008214B6"/>
    <w:rsid w:val="00821606"/>
    <w:rsid w:val="008222E5"/>
    <w:rsid w:val="00822D82"/>
    <w:rsid w:val="00822DE0"/>
    <w:rsid w:val="0082362B"/>
    <w:rsid w:val="00824397"/>
    <w:rsid w:val="00824AF7"/>
    <w:rsid w:val="008265D7"/>
    <w:rsid w:val="00826795"/>
    <w:rsid w:val="008275CF"/>
    <w:rsid w:val="00827CA0"/>
    <w:rsid w:val="00827F5B"/>
    <w:rsid w:val="00827F91"/>
    <w:rsid w:val="00830D5B"/>
    <w:rsid w:val="00830F5C"/>
    <w:rsid w:val="00831AF8"/>
    <w:rsid w:val="00833CF2"/>
    <w:rsid w:val="00834201"/>
    <w:rsid w:val="008343ED"/>
    <w:rsid w:val="0083567E"/>
    <w:rsid w:val="00835CCA"/>
    <w:rsid w:val="0083684F"/>
    <w:rsid w:val="0083772D"/>
    <w:rsid w:val="008401EF"/>
    <w:rsid w:val="0084046D"/>
    <w:rsid w:val="0084058E"/>
    <w:rsid w:val="0084098D"/>
    <w:rsid w:val="00841584"/>
    <w:rsid w:val="00841870"/>
    <w:rsid w:val="00842F3D"/>
    <w:rsid w:val="0084377B"/>
    <w:rsid w:val="008437E4"/>
    <w:rsid w:val="008439CD"/>
    <w:rsid w:val="00843B61"/>
    <w:rsid w:val="0084480B"/>
    <w:rsid w:val="00844BF6"/>
    <w:rsid w:val="00845840"/>
    <w:rsid w:val="00846C26"/>
    <w:rsid w:val="008503F0"/>
    <w:rsid w:val="00850431"/>
    <w:rsid w:val="00852018"/>
    <w:rsid w:val="00852ADA"/>
    <w:rsid w:val="00853148"/>
    <w:rsid w:val="00853934"/>
    <w:rsid w:val="00853C73"/>
    <w:rsid w:val="00854016"/>
    <w:rsid w:val="0085429D"/>
    <w:rsid w:val="00854895"/>
    <w:rsid w:val="00854E06"/>
    <w:rsid w:val="00854EFF"/>
    <w:rsid w:val="008555F4"/>
    <w:rsid w:val="0085573E"/>
    <w:rsid w:val="00855BC4"/>
    <w:rsid w:val="008567BA"/>
    <w:rsid w:val="00856952"/>
    <w:rsid w:val="00856D36"/>
    <w:rsid w:val="0085712B"/>
    <w:rsid w:val="0086069A"/>
    <w:rsid w:val="008606AF"/>
    <w:rsid w:val="00862312"/>
    <w:rsid w:val="00863481"/>
    <w:rsid w:val="008649F6"/>
    <w:rsid w:val="008652CC"/>
    <w:rsid w:val="00865D8B"/>
    <w:rsid w:val="00865F42"/>
    <w:rsid w:val="00866864"/>
    <w:rsid w:val="00866A85"/>
    <w:rsid w:val="00866FC3"/>
    <w:rsid w:val="008701A3"/>
    <w:rsid w:val="00870B3D"/>
    <w:rsid w:val="0087165B"/>
    <w:rsid w:val="00872072"/>
    <w:rsid w:val="008722D3"/>
    <w:rsid w:val="00872305"/>
    <w:rsid w:val="00873069"/>
    <w:rsid w:val="00874B8B"/>
    <w:rsid w:val="00874D2A"/>
    <w:rsid w:val="00876F73"/>
    <w:rsid w:val="00877E0B"/>
    <w:rsid w:val="00877F06"/>
    <w:rsid w:val="00880568"/>
    <w:rsid w:val="00883400"/>
    <w:rsid w:val="008836B8"/>
    <w:rsid w:val="008847A8"/>
    <w:rsid w:val="00884839"/>
    <w:rsid w:val="00885F34"/>
    <w:rsid w:val="0088613B"/>
    <w:rsid w:val="00886487"/>
    <w:rsid w:val="00886FCD"/>
    <w:rsid w:val="00890420"/>
    <w:rsid w:val="008904AF"/>
    <w:rsid w:val="008907C9"/>
    <w:rsid w:val="00890907"/>
    <w:rsid w:val="0089132F"/>
    <w:rsid w:val="008917AA"/>
    <w:rsid w:val="00892293"/>
    <w:rsid w:val="00892C4A"/>
    <w:rsid w:val="00894410"/>
    <w:rsid w:val="0089444A"/>
    <w:rsid w:val="0089675B"/>
    <w:rsid w:val="0089676D"/>
    <w:rsid w:val="00896C52"/>
    <w:rsid w:val="00897E5E"/>
    <w:rsid w:val="008A1DE3"/>
    <w:rsid w:val="008A2143"/>
    <w:rsid w:val="008A2647"/>
    <w:rsid w:val="008A3816"/>
    <w:rsid w:val="008A4607"/>
    <w:rsid w:val="008A46B1"/>
    <w:rsid w:val="008A49FC"/>
    <w:rsid w:val="008A55D2"/>
    <w:rsid w:val="008A6D85"/>
    <w:rsid w:val="008B1176"/>
    <w:rsid w:val="008B16F0"/>
    <w:rsid w:val="008B1A0C"/>
    <w:rsid w:val="008B28D7"/>
    <w:rsid w:val="008B2E77"/>
    <w:rsid w:val="008B2F46"/>
    <w:rsid w:val="008B3EF7"/>
    <w:rsid w:val="008B40E1"/>
    <w:rsid w:val="008B7246"/>
    <w:rsid w:val="008B785F"/>
    <w:rsid w:val="008C094D"/>
    <w:rsid w:val="008C1427"/>
    <w:rsid w:val="008C22A3"/>
    <w:rsid w:val="008C25C8"/>
    <w:rsid w:val="008C3EAA"/>
    <w:rsid w:val="008C4D63"/>
    <w:rsid w:val="008C4E65"/>
    <w:rsid w:val="008C50D7"/>
    <w:rsid w:val="008C5B38"/>
    <w:rsid w:val="008C5C69"/>
    <w:rsid w:val="008C61E2"/>
    <w:rsid w:val="008C61F7"/>
    <w:rsid w:val="008D0451"/>
    <w:rsid w:val="008D066A"/>
    <w:rsid w:val="008D0C01"/>
    <w:rsid w:val="008D1053"/>
    <w:rsid w:val="008D1516"/>
    <w:rsid w:val="008D2197"/>
    <w:rsid w:val="008D2323"/>
    <w:rsid w:val="008D2398"/>
    <w:rsid w:val="008D352B"/>
    <w:rsid w:val="008D3C06"/>
    <w:rsid w:val="008D3EEE"/>
    <w:rsid w:val="008D4E13"/>
    <w:rsid w:val="008D5043"/>
    <w:rsid w:val="008D5B07"/>
    <w:rsid w:val="008D5BFA"/>
    <w:rsid w:val="008D6A02"/>
    <w:rsid w:val="008D7166"/>
    <w:rsid w:val="008D762A"/>
    <w:rsid w:val="008D793A"/>
    <w:rsid w:val="008E1DAE"/>
    <w:rsid w:val="008E2416"/>
    <w:rsid w:val="008E24BA"/>
    <w:rsid w:val="008E2DB2"/>
    <w:rsid w:val="008E2DF0"/>
    <w:rsid w:val="008E3254"/>
    <w:rsid w:val="008E3EBA"/>
    <w:rsid w:val="008E414D"/>
    <w:rsid w:val="008E6B89"/>
    <w:rsid w:val="008E6E3C"/>
    <w:rsid w:val="008E6E84"/>
    <w:rsid w:val="008E743C"/>
    <w:rsid w:val="008E7895"/>
    <w:rsid w:val="008E7DDC"/>
    <w:rsid w:val="008F0458"/>
    <w:rsid w:val="008F0C25"/>
    <w:rsid w:val="008F3A0B"/>
    <w:rsid w:val="008F48ED"/>
    <w:rsid w:val="008F4DA8"/>
    <w:rsid w:val="008F6A1B"/>
    <w:rsid w:val="008F6B5A"/>
    <w:rsid w:val="008F7892"/>
    <w:rsid w:val="008F7B66"/>
    <w:rsid w:val="009000D7"/>
    <w:rsid w:val="009003AE"/>
    <w:rsid w:val="0090082F"/>
    <w:rsid w:val="009009CE"/>
    <w:rsid w:val="0090111E"/>
    <w:rsid w:val="009019A6"/>
    <w:rsid w:val="009022C3"/>
    <w:rsid w:val="00902AAA"/>
    <w:rsid w:val="009035E7"/>
    <w:rsid w:val="00903658"/>
    <w:rsid w:val="009038BD"/>
    <w:rsid w:val="00904375"/>
    <w:rsid w:val="009044E0"/>
    <w:rsid w:val="00905226"/>
    <w:rsid w:val="009064B4"/>
    <w:rsid w:val="00906BFF"/>
    <w:rsid w:val="00906D18"/>
    <w:rsid w:val="00907421"/>
    <w:rsid w:val="00907CBE"/>
    <w:rsid w:val="00907E49"/>
    <w:rsid w:val="0091069F"/>
    <w:rsid w:val="00910D8D"/>
    <w:rsid w:val="00911AAB"/>
    <w:rsid w:val="0091211A"/>
    <w:rsid w:val="00912838"/>
    <w:rsid w:val="009129AE"/>
    <w:rsid w:val="00913F9D"/>
    <w:rsid w:val="00915041"/>
    <w:rsid w:val="0091504B"/>
    <w:rsid w:val="009150F8"/>
    <w:rsid w:val="00915B67"/>
    <w:rsid w:val="0091683A"/>
    <w:rsid w:val="00917E97"/>
    <w:rsid w:val="009201BC"/>
    <w:rsid w:val="00920A22"/>
    <w:rsid w:val="00921D18"/>
    <w:rsid w:val="009220F0"/>
    <w:rsid w:val="00922EF5"/>
    <w:rsid w:val="00923438"/>
    <w:rsid w:val="00924093"/>
    <w:rsid w:val="0092413A"/>
    <w:rsid w:val="00924C5D"/>
    <w:rsid w:val="00924E0F"/>
    <w:rsid w:val="009254AB"/>
    <w:rsid w:val="009258E3"/>
    <w:rsid w:val="00925B70"/>
    <w:rsid w:val="00925DC7"/>
    <w:rsid w:val="00926A51"/>
    <w:rsid w:val="009275B5"/>
    <w:rsid w:val="00927E96"/>
    <w:rsid w:val="009300DE"/>
    <w:rsid w:val="00930102"/>
    <w:rsid w:val="00930438"/>
    <w:rsid w:val="0093081C"/>
    <w:rsid w:val="009321FF"/>
    <w:rsid w:val="00934409"/>
    <w:rsid w:val="00934480"/>
    <w:rsid w:val="00934E70"/>
    <w:rsid w:val="00935B9B"/>
    <w:rsid w:val="00935C10"/>
    <w:rsid w:val="00936A93"/>
    <w:rsid w:val="00936DCB"/>
    <w:rsid w:val="00941044"/>
    <w:rsid w:val="00941574"/>
    <w:rsid w:val="009426BD"/>
    <w:rsid w:val="00942A49"/>
    <w:rsid w:val="00942C8D"/>
    <w:rsid w:val="00943905"/>
    <w:rsid w:val="00944147"/>
    <w:rsid w:val="00944A49"/>
    <w:rsid w:val="00945D7C"/>
    <w:rsid w:val="00945EE8"/>
    <w:rsid w:val="0094629C"/>
    <w:rsid w:val="009465D7"/>
    <w:rsid w:val="00946F9F"/>
    <w:rsid w:val="009473A4"/>
    <w:rsid w:val="00947552"/>
    <w:rsid w:val="009513B4"/>
    <w:rsid w:val="00951EB6"/>
    <w:rsid w:val="0095274D"/>
    <w:rsid w:val="00953D68"/>
    <w:rsid w:val="00954037"/>
    <w:rsid w:val="009541E9"/>
    <w:rsid w:val="009556BD"/>
    <w:rsid w:val="00955D13"/>
    <w:rsid w:val="009565ED"/>
    <w:rsid w:val="009567E7"/>
    <w:rsid w:val="00956DD1"/>
    <w:rsid w:val="00960C62"/>
    <w:rsid w:val="00961C60"/>
    <w:rsid w:val="00961DA6"/>
    <w:rsid w:val="00961F9E"/>
    <w:rsid w:val="00962919"/>
    <w:rsid w:val="00963198"/>
    <w:rsid w:val="00963C45"/>
    <w:rsid w:val="009648FD"/>
    <w:rsid w:val="0096490F"/>
    <w:rsid w:val="00964F60"/>
    <w:rsid w:val="009657EF"/>
    <w:rsid w:val="00965CB5"/>
    <w:rsid w:val="00966348"/>
    <w:rsid w:val="009664B1"/>
    <w:rsid w:val="0096671E"/>
    <w:rsid w:val="00967B29"/>
    <w:rsid w:val="0097071A"/>
    <w:rsid w:val="0097099A"/>
    <w:rsid w:val="00971DB7"/>
    <w:rsid w:val="00974443"/>
    <w:rsid w:val="00974881"/>
    <w:rsid w:val="0097514B"/>
    <w:rsid w:val="0097703D"/>
    <w:rsid w:val="00977BC2"/>
    <w:rsid w:val="0098008A"/>
    <w:rsid w:val="00980285"/>
    <w:rsid w:val="00982596"/>
    <w:rsid w:val="00982814"/>
    <w:rsid w:val="00983232"/>
    <w:rsid w:val="0098345D"/>
    <w:rsid w:val="00983D2D"/>
    <w:rsid w:val="00986525"/>
    <w:rsid w:val="00986BE9"/>
    <w:rsid w:val="00987510"/>
    <w:rsid w:val="00987DAF"/>
    <w:rsid w:val="00990C72"/>
    <w:rsid w:val="0099135A"/>
    <w:rsid w:val="00991CC2"/>
    <w:rsid w:val="009934D9"/>
    <w:rsid w:val="009947CF"/>
    <w:rsid w:val="00995FDD"/>
    <w:rsid w:val="0099638C"/>
    <w:rsid w:val="009969CA"/>
    <w:rsid w:val="0099722B"/>
    <w:rsid w:val="009974A9"/>
    <w:rsid w:val="00997F18"/>
    <w:rsid w:val="009A1A47"/>
    <w:rsid w:val="009A1AE6"/>
    <w:rsid w:val="009A3AE0"/>
    <w:rsid w:val="009A5900"/>
    <w:rsid w:val="009A72B7"/>
    <w:rsid w:val="009A7938"/>
    <w:rsid w:val="009A7F41"/>
    <w:rsid w:val="009A7F8F"/>
    <w:rsid w:val="009B0288"/>
    <w:rsid w:val="009B06AC"/>
    <w:rsid w:val="009B06FC"/>
    <w:rsid w:val="009B09D1"/>
    <w:rsid w:val="009B14C9"/>
    <w:rsid w:val="009B3BC7"/>
    <w:rsid w:val="009B4ABB"/>
    <w:rsid w:val="009B4C8D"/>
    <w:rsid w:val="009B59AA"/>
    <w:rsid w:val="009B675F"/>
    <w:rsid w:val="009C02AF"/>
    <w:rsid w:val="009C14A6"/>
    <w:rsid w:val="009C1641"/>
    <w:rsid w:val="009C1E00"/>
    <w:rsid w:val="009C21DE"/>
    <w:rsid w:val="009C4487"/>
    <w:rsid w:val="009C4A2F"/>
    <w:rsid w:val="009C4E27"/>
    <w:rsid w:val="009C4F91"/>
    <w:rsid w:val="009C629E"/>
    <w:rsid w:val="009C66C2"/>
    <w:rsid w:val="009C7E6B"/>
    <w:rsid w:val="009C7EAA"/>
    <w:rsid w:val="009D10E7"/>
    <w:rsid w:val="009D499F"/>
    <w:rsid w:val="009D593D"/>
    <w:rsid w:val="009D5E5C"/>
    <w:rsid w:val="009D6564"/>
    <w:rsid w:val="009D6E08"/>
    <w:rsid w:val="009D7C1A"/>
    <w:rsid w:val="009E0C63"/>
    <w:rsid w:val="009E0D23"/>
    <w:rsid w:val="009E1173"/>
    <w:rsid w:val="009E1281"/>
    <w:rsid w:val="009E1EB3"/>
    <w:rsid w:val="009E2000"/>
    <w:rsid w:val="009E24E9"/>
    <w:rsid w:val="009E2B93"/>
    <w:rsid w:val="009E32E8"/>
    <w:rsid w:val="009E35B1"/>
    <w:rsid w:val="009E36FF"/>
    <w:rsid w:val="009E396A"/>
    <w:rsid w:val="009E40E1"/>
    <w:rsid w:val="009E44EB"/>
    <w:rsid w:val="009E462A"/>
    <w:rsid w:val="009E5306"/>
    <w:rsid w:val="009E54D4"/>
    <w:rsid w:val="009E5CC2"/>
    <w:rsid w:val="009E5E0D"/>
    <w:rsid w:val="009E61C1"/>
    <w:rsid w:val="009E6D58"/>
    <w:rsid w:val="009E6E82"/>
    <w:rsid w:val="009E71BF"/>
    <w:rsid w:val="009F0201"/>
    <w:rsid w:val="009F03DC"/>
    <w:rsid w:val="009F0DF5"/>
    <w:rsid w:val="009F10D1"/>
    <w:rsid w:val="009F32E9"/>
    <w:rsid w:val="009F4F20"/>
    <w:rsid w:val="009F51C6"/>
    <w:rsid w:val="009F59B2"/>
    <w:rsid w:val="009F68FF"/>
    <w:rsid w:val="009F7D2C"/>
    <w:rsid w:val="009F7D44"/>
    <w:rsid w:val="00A00084"/>
    <w:rsid w:val="00A0022D"/>
    <w:rsid w:val="00A00296"/>
    <w:rsid w:val="00A005C3"/>
    <w:rsid w:val="00A0101A"/>
    <w:rsid w:val="00A03666"/>
    <w:rsid w:val="00A043DE"/>
    <w:rsid w:val="00A05B21"/>
    <w:rsid w:val="00A0612D"/>
    <w:rsid w:val="00A06410"/>
    <w:rsid w:val="00A064D3"/>
    <w:rsid w:val="00A066C6"/>
    <w:rsid w:val="00A0672E"/>
    <w:rsid w:val="00A06DAF"/>
    <w:rsid w:val="00A070D5"/>
    <w:rsid w:val="00A1004B"/>
    <w:rsid w:val="00A10BAD"/>
    <w:rsid w:val="00A10F31"/>
    <w:rsid w:val="00A11D04"/>
    <w:rsid w:val="00A12C93"/>
    <w:rsid w:val="00A12DDF"/>
    <w:rsid w:val="00A1360B"/>
    <w:rsid w:val="00A13C7D"/>
    <w:rsid w:val="00A14FE4"/>
    <w:rsid w:val="00A15E56"/>
    <w:rsid w:val="00A163B8"/>
    <w:rsid w:val="00A16725"/>
    <w:rsid w:val="00A20D2A"/>
    <w:rsid w:val="00A21081"/>
    <w:rsid w:val="00A24D59"/>
    <w:rsid w:val="00A24F30"/>
    <w:rsid w:val="00A2585D"/>
    <w:rsid w:val="00A262AA"/>
    <w:rsid w:val="00A3017C"/>
    <w:rsid w:val="00A31480"/>
    <w:rsid w:val="00A316CC"/>
    <w:rsid w:val="00A3172B"/>
    <w:rsid w:val="00A318F2"/>
    <w:rsid w:val="00A32A79"/>
    <w:rsid w:val="00A32BD0"/>
    <w:rsid w:val="00A33017"/>
    <w:rsid w:val="00A337CD"/>
    <w:rsid w:val="00A36C2D"/>
    <w:rsid w:val="00A37176"/>
    <w:rsid w:val="00A375EF"/>
    <w:rsid w:val="00A37948"/>
    <w:rsid w:val="00A37E44"/>
    <w:rsid w:val="00A403C1"/>
    <w:rsid w:val="00A40BEF"/>
    <w:rsid w:val="00A40EBF"/>
    <w:rsid w:val="00A41998"/>
    <w:rsid w:val="00A42547"/>
    <w:rsid w:val="00A427AE"/>
    <w:rsid w:val="00A42BFA"/>
    <w:rsid w:val="00A42C69"/>
    <w:rsid w:val="00A434B2"/>
    <w:rsid w:val="00A44088"/>
    <w:rsid w:val="00A45453"/>
    <w:rsid w:val="00A45960"/>
    <w:rsid w:val="00A45D5E"/>
    <w:rsid w:val="00A46104"/>
    <w:rsid w:val="00A468C6"/>
    <w:rsid w:val="00A46B07"/>
    <w:rsid w:val="00A50138"/>
    <w:rsid w:val="00A50B03"/>
    <w:rsid w:val="00A52FE5"/>
    <w:rsid w:val="00A53026"/>
    <w:rsid w:val="00A53FDC"/>
    <w:rsid w:val="00A54877"/>
    <w:rsid w:val="00A5493A"/>
    <w:rsid w:val="00A54A07"/>
    <w:rsid w:val="00A55267"/>
    <w:rsid w:val="00A562E9"/>
    <w:rsid w:val="00A564A5"/>
    <w:rsid w:val="00A566B1"/>
    <w:rsid w:val="00A568BD"/>
    <w:rsid w:val="00A56EC7"/>
    <w:rsid w:val="00A6083F"/>
    <w:rsid w:val="00A613BC"/>
    <w:rsid w:val="00A613CC"/>
    <w:rsid w:val="00A61435"/>
    <w:rsid w:val="00A6179D"/>
    <w:rsid w:val="00A61D3D"/>
    <w:rsid w:val="00A61E1D"/>
    <w:rsid w:val="00A62235"/>
    <w:rsid w:val="00A62501"/>
    <w:rsid w:val="00A64E2A"/>
    <w:rsid w:val="00A64FFF"/>
    <w:rsid w:val="00A651B8"/>
    <w:rsid w:val="00A655E1"/>
    <w:rsid w:val="00A663BE"/>
    <w:rsid w:val="00A66B3E"/>
    <w:rsid w:val="00A6779C"/>
    <w:rsid w:val="00A702EE"/>
    <w:rsid w:val="00A70521"/>
    <w:rsid w:val="00A718D3"/>
    <w:rsid w:val="00A718FE"/>
    <w:rsid w:val="00A71A32"/>
    <w:rsid w:val="00A7258A"/>
    <w:rsid w:val="00A7298F"/>
    <w:rsid w:val="00A730C4"/>
    <w:rsid w:val="00A73195"/>
    <w:rsid w:val="00A755B2"/>
    <w:rsid w:val="00A75C17"/>
    <w:rsid w:val="00A75C9F"/>
    <w:rsid w:val="00A80747"/>
    <w:rsid w:val="00A81425"/>
    <w:rsid w:val="00A819A5"/>
    <w:rsid w:val="00A820C9"/>
    <w:rsid w:val="00A827E0"/>
    <w:rsid w:val="00A82906"/>
    <w:rsid w:val="00A834E8"/>
    <w:rsid w:val="00A83813"/>
    <w:rsid w:val="00A83AD4"/>
    <w:rsid w:val="00A84A80"/>
    <w:rsid w:val="00A8674C"/>
    <w:rsid w:val="00A8699B"/>
    <w:rsid w:val="00A86A92"/>
    <w:rsid w:val="00A8728F"/>
    <w:rsid w:val="00A875FE"/>
    <w:rsid w:val="00A877AC"/>
    <w:rsid w:val="00A9044B"/>
    <w:rsid w:val="00A90A44"/>
    <w:rsid w:val="00A90D31"/>
    <w:rsid w:val="00A90EBA"/>
    <w:rsid w:val="00A929A1"/>
    <w:rsid w:val="00A93943"/>
    <w:rsid w:val="00A94183"/>
    <w:rsid w:val="00A94187"/>
    <w:rsid w:val="00A94479"/>
    <w:rsid w:val="00A95458"/>
    <w:rsid w:val="00A95AFC"/>
    <w:rsid w:val="00A961D3"/>
    <w:rsid w:val="00A964DF"/>
    <w:rsid w:val="00A97747"/>
    <w:rsid w:val="00A97DDD"/>
    <w:rsid w:val="00AA00DB"/>
    <w:rsid w:val="00AA0900"/>
    <w:rsid w:val="00AA1202"/>
    <w:rsid w:val="00AA1C17"/>
    <w:rsid w:val="00AA1D3F"/>
    <w:rsid w:val="00AA20A6"/>
    <w:rsid w:val="00AA2FA3"/>
    <w:rsid w:val="00AA3C52"/>
    <w:rsid w:val="00AA5D24"/>
    <w:rsid w:val="00AA646D"/>
    <w:rsid w:val="00AA657F"/>
    <w:rsid w:val="00AA6820"/>
    <w:rsid w:val="00AA7071"/>
    <w:rsid w:val="00AA71DB"/>
    <w:rsid w:val="00AB0373"/>
    <w:rsid w:val="00AB07E8"/>
    <w:rsid w:val="00AB0905"/>
    <w:rsid w:val="00AB13F6"/>
    <w:rsid w:val="00AB16D0"/>
    <w:rsid w:val="00AB1AD6"/>
    <w:rsid w:val="00AB21CB"/>
    <w:rsid w:val="00AB2F8E"/>
    <w:rsid w:val="00AB4293"/>
    <w:rsid w:val="00AB506C"/>
    <w:rsid w:val="00AB58D0"/>
    <w:rsid w:val="00AB714A"/>
    <w:rsid w:val="00AB7FD3"/>
    <w:rsid w:val="00AC0007"/>
    <w:rsid w:val="00AC0153"/>
    <w:rsid w:val="00AC0A99"/>
    <w:rsid w:val="00AC1343"/>
    <w:rsid w:val="00AC1A47"/>
    <w:rsid w:val="00AC439D"/>
    <w:rsid w:val="00AC5142"/>
    <w:rsid w:val="00AC6738"/>
    <w:rsid w:val="00AC6A71"/>
    <w:rsid w:val="00AC7A27"/>
    <w:rsid w:val="00AD0446"/>
    <w:rsid w:val="00AD053A"/>
    <w:rsid w:val="00AD07F0"/>
    <w:rsid w:val="00AD0A15"/>
    <w:rsid w:val="00AD143B"/>
    <w:rsid w:val="00AD159A"/>
    <w:rsid w:val="00AD26F1"/>
    <w:rsid w:val="00AD283D"/>
    <w:rsid w:val="00AD2C63"/>
    <w:rsid w:val="00AD38D9"/>
    <w:rsid w:val="00AD40F1"/>
    <w:rsid w:val="00AD42C3"/>
    <w:rsid w:val="00AD460F"/>
    <w:rsid w:val="00AD4847"/>
    <w:rsid w:val="00AD4A4B"/>
    <w:rsid w:val="00AD54EF"/>
    <w:rsid w:val="00AD55F3"/>
    <w:rsid w:val="00AD5B01"/>
    <w:rsid w:val="00AD7173"/>
    <w:rsid w:val="00AD7BF4"/>
    <w:rsid w:val="00AE0913"/>
    <w:rsid w:val="00AE1290"/>
    <w:rsid w:val="00AE1B08"/>
    <w:rsid w:val="00AE3722"/>
    <w:rsid w:val="00AE3A26"/>
    <w:rsid w:val="00AE4BA9"/>
    <w:rsid w:val="00AE5528"/>
    <w:rsid w:val="00AE5AAE"/>
    <w:rsid w:val="00AE6357"/>
    <w:rsid w:val="00AE7186"/>
    <w:rsid w:val="00AE71CB"/>
    <w:rsid w:val="00AF3996"/>
    <w:rsid w:val="00AF39B3"/>
    <w:rsid w:val="00AF3D19"/>
    <w:rsid w:val="00AF4698"/>
    <w:rsid w:val="00AF49D3"/>
    <w:rsid w:val="00AF5862"/>
    <w:rsid w:val="00AF6917"/>
    <w:rsid w:val="00AF71D6"/>
    <w:rsid w:val="00AF75BE"/>
    <w:rsid w:val="00B001A0"/>
    <w:rsid w:val="00B00262"/>
    <w:rsid w:val="00B00704"/>
    <w:rsid w:val="00B01A2F"/>
    <w:rsid w:val="00B01D58"/>
    <w:rsid w:val="00B020CC"/>
    <w:rsid w:val="00B0413A"/>
    <w:rsid w:val="00B04D35"/>
    <w:rsid w:val="00B05135"/>
    <w:rsid w:val="00B05DCB"/>
    <w:rsid w:val="00B06118"/>
    <w:rsid w:val="00B061DE"/>
    <w:rsid w:val="00B0648E"/>
    <w:rsid w:val="00B066D9"/>
    <w:rsid w:val="00B06DDC"/>
    <w:rsid w:val="00B0775B"/>
    <w:rsid w:val="00B07E04"/>
    <w:rsid w:val="00B11081"/>
    <w:rsid w:val="00B11CB2"/>
    <w:rsid w:val="00B124D6"/>
    <w:rsid w:val="00B12682"/>
    <w:rsid w:val="00B13C6E"/>
    <w:rsid w:val="00B13F21"/>
    <w:rsid w:val="00B14CAD"/>
    <w:rsid w:val="00B14FC1"/>
    <w:rsid w:val="00B168F4"/>
    <w:rsid w:val="00B16AE1"/>
    <w:rsid w:val="00B16F67"/>
    <w:rsid w:val="00B1709D"/>
    <w:rsid w:val="00B17525"/>
    <w:rsid w:val="00B175BC"/>
    <w:rsid w:val="00B17D42"/>
    <w:rsid w:val="00B17E00"/>
    <w:rsid w:val="00B205C4"/>
    <w:rsid w:val="00B20B5C"/>
    <w:rsid w:val="00B224A6"/>
    <w:rsid w:val="00B226C8"/>
    <w:rsid w:val="00B23099"/>
    <w:rsid w:val="00B2439E"/>
    <w:rsid w:val="00B248B9"/>
    <w:rsid w:val="00B25547"/>
    <w:rsid w:val="00B26067"/>
    <w:rsid w:val="00B26695"/>
    <w:rsid w:val="00B2745C"/>
    <w:rsid w:val="00B27B6D"/>
    <w:rsid w:val="00B30B7D"/>
    <w:rsid w:val="00B3105F"/>
    <w:rsid w:val="00B3275E"/>
    <w:rsid w:val="00B33E48"/>
    <w:rsid w:val="00B34E87"/>
    <w:rsid w:val="00B3528C"/>
    <w:rsid w:val="00B35BAF"/>
    <w:rsid w:val="00B362E9"/>
    <w:rsid w:val="00B36DF8"/>
    <w:rsid w:val="00B3752E"/>
    <w:rsid w:val="00B3769F"/>
    <w:rsid w:val="00B379ED"/>
    <w:rsid w:val="00B404F5"/>
    <w:rsid w:val="00B4082B"/>
    <w:rsid w:val="00B40F29"/>
    <w:rsid w:val="00B415F2"/>
    <w:rsid w:val="00B41BE5"/>
    <w:rsid w:val="00B42463"/>
    <w:rsid w:val="00B43B5A"/>
    <w:rsid w:val="00B43BEA"/>
    <w:rsid w:val="00B4573F"/>
    <w:rsid w:val="00B46C51"/>
    <w:rsid w:val="00B4770F"/>
    <w:rsid w:val="00B47748"/>
    <w:rsid w:val="00B500B1"/>
    <w:rsid w:val="00B522B4"/>
    <w:rsid w:val="00B5364B"/>
    <w:rsid w:val="00B53696"/>
    <w:rsid w:val="00B53876"/>
    <w:rsid w:val="00B53996"/>
    <w:rsid w:val="00B54D58"/>
    <w:rsid w:val="00B56250"/>
    <w:rsid w:val="00B5654A"/>
    <w:rsid w:val="00B57441"/>
    <w:rsid w:val="00B60952"/>
    <w:rsid w:val="00B612A2"/>
    <w:rsid w:val="00B6154F"/>
    <w:rsid w:val="00B61C64"/>
    <w:rsid w:val="00B622AD"/>
    <w:rsid w:val="00B62347"/>
    <w:rsid w:val="00B62975"/>
    <w:rsid w:val="00B631AD"/>
    <w:rsid w:val="00B64C71"/>
    <w:rsid w:val="00B64EDD"/>
    <w:rsid w:val="00B657CD"/>
    <w:rsid w:val="00B659EF"/>
    <w:rsid w:val="00B669FD"/>
    <w:rsid w:val="00B66A15"/>
    <w:rsid w:val="00B711D1"/>
    <w:rsid w:val="00B7161D"/>
    <w:rsid w:val="00B717F6"/>
    <w:rsid w:val="00B71E8D"/>
    <w:rsid w:val="00B7226F"/>
    <w:rsid w:val="00B730BE"/>
    <w:rsid w:val="00B734A3"/>
    <w:rsid w:val="00B7416B"/>
    <w:rsid w:val="00B74590"/>
    <w:rsid w:val="00B74867"/>
    <w:rsid w:val="00B75244"/>
    <w:rsid w:val="00B75768"/>
    <w:rsid w:val="00B75837"/>
    <w:rsid w:val="00B759A1"/>
    <w:rsid w:val="00B76F0D"/>
    <w:rsid w:val="00B7793D"/>
    <w:rsid w:val="00B77F20"/>
    <w:rsid w:val="00B80186"/>
    <w:rsid w:val="00B80322"/>
    <w:rsid w:val="00B80FF4"/>
    <w:rsid w:val="00B814DF"/>
    <w:rsid w:val="00B81575"/>
    <w:rsid w:val="00B82B28"/>
    <w:rsid w:val="00B830DA"/>
    <w:rsid w:val="00B8525C"/>
    <w:rsid w:val="00B855E4"/>
    <w:rsid w:val="00B85E0A"/>
    <w:rsid w:val="00B86B50"/>
    <w:rsid w:val="00B86BCB"/>
    <w:rsid w:val="00B879C6"/>
    <w:rsid w:val="00B87E79"/>
    <w:rsid w:val="00B90DB8"/>
    <w:rsid w:val="00B917D0"/>
    <w:rsid w:val="00B93B92"/>
    <w:rsid w:val="00B95CAB"/>
    <w:rsid w:val="00B9641B"/>
    <w:rsid w:val="00B965B1"/>
    <w:rsid w:val="00B96CD6"/>
    <w:rsid w:val="00B9746D"/>
    <w:rsid w:val="00B97648"/>
    <w:rsid w:val="00BA0B20"/>
    <w:rsid w:val="00BA1431"/>
    <w:rsid w:val="00BA2ACB"/>
    <w:rsid w:val="00BA2D6C"/>
    <w:rsid w:val="00BA2FCF"/>
    <w:rsid w:val="00BA32E8"/>
    <w:rsid w:val="00BA338B"/>
    <w:rsid w:val="00BA3688"/>
    <w:rsid w:val="00BA4144"/>
    <w:rsid w:val="00BA4A5C"/>
    <w:rsid w:val="00BA6101"/>
    <w:rsid w:val="00BA6129"/>
    <w:rsid w:val="00BA6ACB"/>
    <w:rsid w:val="00BA6BE6"/>
    <w:rsid w:val="00BA6CE4"/>
    <w:rsid w:val="00BA6FF5"/>
    <w:rsid w:val="00BA728F"/>
    <w:rsid w:val="00BA77F8"/>
    <w:rsid w:val="00BB0809"/>
    <w:rsid w:val="00BB2200"/>
    <w:rsid w:val="00BB3A57"/>
    <w:rsid w:val="00BB40A0"/>
    <w:rsid w:val="00BB5887"/>
    <w:rsid w:val="00BB5CC1"/>
    <w:rsid w:val="00BB5F33"/>
    <w:rsid w:val="00BB6634"/>
    <w:rsid w:val="00BB7E2E"/>
    <w:rsid w:val="00BB7F6D"/>
    <w:rsid w:val="00BC07F2"/>
    <w:rsid w:val="00BC0CC8"/>
    <w:rsid w:val="00BC1B51"/>
    <w:rsid w:val="00BC2367"/>
    <w:rsid w:val="00BC244A"/>
    <w:rsid w:val="00BC32EB"/>
    <w:rsid w:val="00BC351B"/>
    <w:rsid w:val="00BC363E"/>
    <w:rsid w:val="00BC4525"/>
    <w:rsid w:val="00BC46B8"/>
    <w:rsid w:val="00BC4D58"/>
    <w:rsid w:val="00BC5608"/>
    <w:rsid w:val="00BC61C3"/>
    <w:rsid w:val="00BC6C85"/>
    <w:rsid w:val="00BD002D"/>
    <w:rsid w:val="00BD0191"/>
    <w:rsid w:val="00BD0796"/>
    <w:rsid w:val="00BD136D"/>
    <w:rsid w:val="00BD1573"/>
    <w:rsid w:val="00BD1CDF"/>
    <w:rsid w:val="00BD2CE4"/>
    <w:rsid w:val="00BD383E"/>
    <w:rsid w:val="00BD66C0"/>
    <w:rsid w:val="00BD6B2E"/>
    <w:rsid w:val="00BD6B37"/>
    <w:rsid w:val="00BD7493"/>
    <w:rsid w:val="00BD79B7"/>
    <w:rsid w:val="00BE0844"/>
    <w:rsid w:val="00BE0BEB"/>
    <w:rsid w:val="00BE1781"/>
    <w:rsid w:val="00BE291A"/>
    <w:rsid w:val="00BE37A1"/>
    <w:rsid w:val="00BE3E53"/>
    <w:rsid w:val="00BE5521"/>
    <w:rsid w:val="00BE5ED2"/>
    <w:rsid w:val="00BE63AC"/>
    <w:rsid w:val="00BF198C"/>
    <w:rsid w:val="00BF1E0C"/>
    <w:rsid w:val="00BF2D77"/>
    <w:rsid w:val="00BF30DB"/>
    <w:rsid w:val="00BF31AD"/>
    <w:rsid w:val="00BF3919"/>
    <w:rsid w:val="00BF5872"/>
    <w:rsid w:val="00BF60A3"/>
    <w:rsid w:val="00BF6CF6"/>
    <w:rsid w:val="00BF7025"/>
    <w:rsid w:val="00BF74DD"/>
    <w:rsid w:val="00BF7B5D"/>
    <w:rsid w:val="00C010F3"/>
    <w:rsid w:val="00C011ED"/>
    <w:rsid w:val="00C013BB"/>
    <w:rsid w:val="00C03635"/>
    <w:rsid w:val="00C03B46"/>
    <w:rsid w:val="00C03F39"/>
    <w:rsid w:val="00C041CA"/>
    <w:rsid w:val="00C046EC"/>
    <w:rsid w:val="00C04B06"/>
    <w:rsid w:val="00C0589A"/>
    <w:rsid w:val="00C06FE7"/>
    <w:rsid w:val="00C073B6"/>
    <w:rsid w:val="00C07A2A"/>
    <w:rsid w:val="00C07C4F"/>
    <w:rsid w:val="00C07CCC"/>
    <w:rsid w:val="00C10C74"/>
    <w:rsid w:val="00C11424"/>
    <w:rsid w:val="00C127B7"/>
    <w:rsid w:val="00C14D53"/>
    <w:rsid w:val="00C14FFD"/>
    <w:rsid w:val="00C1761E"/>
    <w:rsid w:val="00C176BE"/>
    <w:rsid w:val="00C2209A"/>
    <w:rsid w:val="00C2230C"/>
    <w:rsid w:val="00C2384F"/>
    <w:rsid w:val="00C239B1"/>
    <w:rsid w:val="00C23C93"/>
    <w:rsid w:val="00C23EBB"/>
    <w:rsid w:val="00C23FE8"/>
    <w:rsid w:val="00C24F0E"/>
    <w:rsid w:val="00C25472"/>
    <w:rsid w:val="00C25A00"/>
    <w:rsid w:val="00C2772A"/>
    <w:rsid w:val="00C31667"/>
    <w:rsid w:val="00C319C5"/>
    <w:rsid w:val="00C3272E"/>
    <w:rsid w:val="00C3391E"/>
    <w:rsid w:val="00C34F3F"/>
    <w:rsid w:val="00C350ED"/>
    <w:rsid w:val="00C3565B"/>
    <w:rsid w:val="00C35DDA"/>
    <w:rsid w:val="00C36B48"/>
    <w:rsid w:val="00C36E5E"/>
    <w:rsid w:val="00C3761E"/>
    <w:rsid w:val="00C37EE2"/>
    <w:rsid w:val="00C40451"/>
    <w:rsid w:val="00C40917"/>
    <w:rsid w:val="00C412A6"/>
    <w:rsid w:val="00C4146D"/>
    <w:rsid w:val="00C418BF"/>
    <w:rsid w:val="00C42569"/>
    <w:rsid w:val="00C42814"/>
    <w:rsid w:val="00C43E4E"/>
    <w:rsid w:val="00C444EE"/>
    <w:rsid w:val="00C456FA"/>
    <w:rsid w:val="00C46B7E"/>
    <w:rsid w:val="00C46CC0"/>
    <w:rsid w:val="00C475D2"/>
    <w:rsid w:val="00C51DB1"/>
    <w:rsid w:val="00C52240"/>
    <w:rsid w:val="00C5279D"/>
    <w:rsid w:val="00C528D9"/>
    <w:rsid w:val="00C5320F"/>
    <w:rsid w:val="00C541FA"/>
    <w:rsid w:val="00C543FC"/>
    <w:rsid w:val="00C5507B"/>
    <w:rsid w:val="00C554CB"/>
    <w:rsid w:val="00C564CF"/>
    <w:rsid w:val="00C60B00"/>
    <w:rsid w:val="00C60E08"/>
    <w:rsid w:val="00C62BE6"/>
    <w:rsid w:val="00C63AFA"/>
    <w:rsid w:val="00C6408F"/>
    <w:rsid w:val="00C643A2"/>
    <w:rsid w:val="00C651EF"/>
    <w:rsid w:val="00C6559B"/>
    <w:rsid w:val="00C65962"/>
    <w:rsid w:val="00C676E3"/>
    <w:rsid w:val="00C704E9"/>
    <w:rsid w:val="00C70DB7"/>
    <w:rsid w:val="00C71B52"/>
    <w:rsid w:val="00C71CEC"/>
    <w:rsid w:val="00C71D77"/>
    <w:rsid w:val="00C72E17"/>
    <w:rsid w:val="00C7344A"/>
    <w:rsid w:val="00C746C9"/>
    <w:rsid w:val="00C749AB"/>
    <w:rsid w:val="00C77BFB"/>
    <w:rsid w:val="00C808DE"/>
    <w:rsid w:val="00C81868"/>
    <w:rsid w:val="00C8186D"/>
    <w:rsid w:val="00C8202F"/>
    <w:rsid w:val="00C825FB"/>
    <w:rsid w:val="00C833AB"/>
    <w:rsid w:val="00C84B57"/>
    <w:rsid w:val="00C85767"/>
    <w:rsid w:val="00C8653D"/>
    <w:rsid w:val="00C87865"/>
    <w:rsid w:val="00C90AC3"/>
    <w:rsid w:val="00C90CB6"/>
    <w:rsid w:val="00C91557"/>
    <w:rsid w:val="00C91C9B"/>
    <w:rsid w:val="00C91F25"/>
    <w:rsid w:val="00C92709"/>
    <w:rsid w:val="00C92A1D"/>
    <w:rsid w:val="00C934B3"/>
    <w:rsid w:val="00C95F40"/>
    <w:rsid w:val="00C9602E"/>
    <w:rsid w:val="00C963E9"/>
    <w:rsid w:val="00C9663B"/>
    <w:rsid w:val="00C96F68"/>
    <w:rsid w:val="00C97001"/>
    <w:rsid w:val="00CA1224"/>
    <w:rsid w:val="00CA1666"/>
    <w:rsid w:val="00CA1886"/>
    <w:rsid w:val="00CA222A"/>
    <w:rsid w:val="00CA28A8"/>
    <w:rsid w:val="00CA4151"/>
    <w:rsid w:val="00CA421D"/>
    <w:rsid w:val="00CA70A2"/>
    <w:rsid w:val="00CA7ACF"/>
    <w:rsid w:val="00CA7E37"/>
    <w:rsid w:val="00CB09B4"/>
    <w:rsid w:val="00CB112F"/>
    <w:rsid w:val="00CB12C1"/>
    <w:rsid w:val="00CB1D59"/>
    <w:rsid w:val="00CB33A0"/>
    <w:rsid w:val="00CB39AA"/>
    <w:rsid w:val="00CB3DC1"/>
    <w:rsid w:val="00CB51CE"/>
    <w:rsid w:val="00CB5854"/>
    <w:rsid w:val="00CB5B02"/>
    <w:rsid w:val="00CB5D0D"/>
    <w:rsid w:val="00CB65D9"/>
    <w:rsid w:val="00CB6851"/>
    <w:rsid w:val="00CC09E8"/>
    <w:rsid w:val="00CC3C5E"/>
    <w:rsid w:val="00CC3D16"/>
    <w:rsid w:val="00CC3ED9"/>
    <w:rsid w:val="00CC4150"/>
    <w:rsid w:val="00CC4D92"/>
    <w:rsid w:val="00CC4F98"/>
    <w:rsid w:val="00CC523E"/>
    <w:rsid w:val="00CC5A1B"/>
    <w:rsid w:val="00CC5EDF"/>
    <w:rsid w:val="00CD003C"/>
    <w:rsid w:val="00CD02DA"/>
    <w:rsid w:val="00CD031A"/>
    <w:rsid w:val="00CD03E3"/>
    <w:rsid w:val="00CD049D"/>
    <w:rsid w:val="00CD0C98"/>
    <w:rsid w:val="00CD3680"/>
    <w:rsid w:val="00CD3CE6"/>
    <w:rsid w:val="00CD3D89"/>
    <w:rsid w:val="00CD3F67"/>
    <w:rsid w:val="00CD507B"/>
    <w:rsid w:val="00CD54D3"/>
    <w:rsid w:val="00CD6EDF"/>
    <w:rsid w:val="00CE2210"/>
    <w:rsid w:val="00CE2391"/>
    <w:rsid w:val="00CE2F72"/>
    <w:rsid w:val="00CE3D8D"/>
    <w:rsid w:val="00CE4332"/>
    <w:rsid w:val="00CE4BF5"/>
    <w:rsid w:val="00CE4D79"/>
    <w:rsid w:val="00CE5D9B"/>
    <w:rsid w:val="00CE7A26"/>
    <w:rsid w:val="00CE7F2D"/>
    <w:rsid w:val="00CF2731"/>
    <w:rsid w:val="00CF37FF"/>
    <w:rsid w:val="00CF3FA5"/>
    <w:rsid w:val="00CF4613"/>
    <w:rsid w:val="00CF4A7F"/>
    <w:rsid w:val="00CF562E"/>
    <w:rsid w:val="00CF5746"/>
    <w:rsid w:val="00CF5B5A"/>
    <w:rsid w:val="00CF5EAD"/>
    <w:rsid w:val="00CF6076"/>
    <w:rsid w:val="00CF7075"/>
    <w:rsid w:val="00CF72E1"/>
    <w:rsid w:val="00CF7312"/>
    <w:rsid w:val="00CF7C9E"/>
    <w:rsid w:val="00D00075"/>
    <w:rsid w:val="00D0072C"/>
    <w:rsid w:val="00D00747"/>
    <w:rsid w:val="00D0102F"/>
    <w:rsid w:val="00D016D9"/>
    <w:rsid w:val="00D02907"/>
    <w:rsid w:val="00D03120"/>
    <w:rsid w:val="00D03712"/>
    <w:rsid w:val="00D03895"/>
    <w:rsid w:val="00D04511"/>
    <w:rsid w:val="00D06C83"/>
    <w:rsid w:val="00D07B0C"/>
    <w:rsid w:val="00D10052"/>
    <w:rsid w:val="00D10E4F"/>
    <w:rsid w:val="00D12ECA"/>
    <w:rsid w:val="00D14AAD"/>
    <w:rsid w:val="00D14B74"/>
    <w:rsid w:val="00D16F41"/>
    <w:rsid w:val="00D1705F"/>
    <w:rsid w:val="00D208F9"/>
    <w:rsid w:val="00D209CE"/>
    <w:rsid w:val="00D20F00"/>
    <w:rsid w:val="00D212D1"/>
    <w:rsid w:val="00D21739"/>
    <w:rsid w:val="00D21A5C"/>
    <w:rsid w:val="00D225B7"/>
    <w:rsid w:val="00D228EC"/>
    <w:rsid w:val="00D22FCF"/>
    <w:rsid w:val="00D23AB2"/>
    <w:rsid w:val="00D2434F"/>
    <w:rsid w:val="00D26256"/>
    <w:rsid w:val="00D266BC"/>
    <w:rsid w:val="00D26AE4"/>
    <w:rsid w:val="00D27409"/>
    <w:rsid w:val="00D27676"/>
    <w:rsid w:val="00D27822"/>
    <w:rsid w:val="00D27F3C"/>
    <w:rsid w:val="00D30FF5"/>
    <w:rsid w:val="00D314D6"/>
    <w:rsid w:val="00D31B23"/>
    <w:rsid w:val="00D3248D"/>
    <w:rsid w:val="00D324D2"/>
    <w:rsid w:val="00D32829"/>
    <w:rsid w:val="00D34202"/>
    <w:rsid w:val="00D34B29"/>
    <w:rsid w:val="00D34EC6"/>
    <w:rsid w:val="00D35EC0"/>
    <w:rsid w:val="00D36349"/>
    <w:rsid w:val="00D36558"/>
    <w:rsid w:val="00D36A5B"/>
    <w:rsid w:val="00D40350"/>
    <w:rsid w:val="00D40D70"/>
    <w:rsid w:val="00D414BE"/>
    <w:rsid w:val="00D43243"/>
    <w:rsid w:val="00D43B83"/>
    <w:rsid w:val="00D440F7"/>
    <w:rsid w:val="00D45523"/>
    <w:rsid w:val="00D4559A"/>
    <w:rsid w:val="00D45733"/>
    <w:rsid w:val="00D45EA1"/>
    <w:rsid w:val="00D4640F"/>
    <w:rsid w:val="00D46DA0"/>
    <w:rsid w:val="00D47044"/>
    <w:rsid w:val="00D4730B"/>
    <w:rsid w:val="00D47DE1"/>
    <w:rsid w:val="00D5038A"/>
    <w:rsid w:val="00D50A0C"/>
    <w:rsid w:val="00D51881"/>
    <w:rsid w:val="00D52485"/>
    <w:rsid w:val="00D52749"/>
    <w:rsid w:val="00D52BA4"/>
    <w:rsid w:val="00D538CD"/>
    <w:rsid w:val="00D53E22"/>
    <w:rsid w:val="00D54045"/>
    <w:rsid w:val="00D5446D"/>
    <w:rsid w:val="00D55DB9"/>
    <w:rsid w:val="00D57375"/>
    <w:rsid w:val="00D573F7"/>
    <w:rsid w:val="00D57813"/>
    <w:rsid w:val="00D57C08"/>
    <w:rsid w:val="00D61611"/>
    <w:rsid w:val="00D618A6"/>
    <w:rsid w:val="00D62858"/>
    <w:rsid w:val="00D634AD"/>
    <w:rsid w:val="00D64F20"/>
    <w:rsid w:val="00D654D2"/>
    <w:rsid w:val="00D65B01"/>
    <w:rsid w:val="00D661A2"/>
    <w:rsid w:val="00D67318"/>
    <w:rsid w:val="00D67BF2"/>
    <w:rsid w:val="00D67EE1"/>
    <w:rsid w:val="00D7104A"/>
    <w:rsid w:val="00D711BC"/>
    <w:rsid w:val="00D717F5"/>
    <w:rsid w:val="00D71829"/>
    <w:rsid w:val="00D720AC"/>
    <w:rsid w:val="00D72F2F"/>
    <w:rsid w:val="00D73B09"/>
    <w:rsid w:val="00D7412F"/>
    <w:rsid w:val="00D744BD"/>
    <w:rsid w:val="00D74F9D"/>
    <w:rsid w:val="00D762B8"/>
    <w:rsid w:val="00D765A5"/>
    <w:rsid w:val="00D766DF"/>
    <w:rsid w:val="00D775A4"/>
    <w:rsid w:val="00D77909"/>
    <w:rsid w:val="00D8002E"/>
    <w:rsid w:val="00D8019E"/>
    <w:rsid w:val="00D80487"/>
    <w:rsid w:val="00D81140"/>
    <w:rsid w:val="00D81404"/>
    <w:rsid w:val="00D816FE"/>
    <w:rsid w:val="00D81FAF"/>
    <w:rsid w:val="00D82122"/>
    <w:rsid w:val="00D83994"/>
    <w:rsid w:val="00D85A78"/>
    <w:rsid w:val="00D870B5"/>
    <w:rsid w:val="00D87279"/>
    <w:rsid w:val="00D908F1"/>
    <w:rsid w:val="00D91CD8"/>
    <w:rsid w:val="00D92B4F"/>
    <w:rsid w:val="00D932AD"/>
    <w:rsid w:val="00D938A1"/>
    <w:rsid w:val="00D94536"/>
    <w:rsid w:val="00D955A6"/>
    <w:rsid w:val="00D9576B"/>
    <w:rsid w:val="00D95B8B"/>
    <w:rsid w:val="00D95C4B"/>
    <w:rsid w:val="00D971E8"/>
    <w:rsid w:val="00D97FBE"/>
    <w:rsid w:val="00DA07EA"/>
    <w:rsid w:val="00DA1E71"/>
    <w:rsid w:val="00DA201D"/>
    <w:rsid w:val="00DA205B"/>
    <w:rsid w:val="00DA2841"/>
    <w:rsid w:val="00DA49B6"/>
    <w:rsid w:val="00DA4A94"/>
    <w:rsid w:val="00DA4BD8"/>
    <w:rsid w:val="00DA5901"/>
    <w:rsid w:val="00DA5CDF"/>
    <w:rsid w:val="00DA7EAE"/>
    <w:rsid w:val="00DB0B3B"/>
    <w:rsid w:val="00DB1593"/>
    <w:rsid w:val="00DB2213"/>
    <w:rsid w:val="00DB2ABD"/>
    <w:rsid w:val="00DB2F59"/>
    <w:rsid w:val="00DB367E"/>
    <w:rsid w:val="00DB382B"/>
    <w:rsid w:val="00DB480F"/>
    <w:rsid w:val="00DB5402"/>
    <w:rsid w:val="00DB5E3E"/>
    <w:rsid w:val="00DB6141"/>
    <w:rsid w:val="00DB6896"/>
    <w:rsid w:val="00DB6DA3"/>
    <w:rsid w:val="00DB6FCC"/>
    <w:rsid w:val="00DC14DC"/>
    <w:rsid w:val="00DC199B"/>
    <w:rsid w:val="00DC1EBD"/>
    <w:rsid w:val="00DC2D29"/>
    <w:rsid w:val="00DC36B9"/>
    <w:rsid w:val="00DC38E6"/>
    <w:rsid w:val="00DC427D"/>
    <w:rsid w:val="00DC508A"/>
    <w:rsid w:val="00DC5331"/>
    <w:rsid w:val="00DC59C2"/>
    <w:rsid w:val="00DC6AD9"/>
    <w:rsid w:val="00DC7287"/>
    <w:rsid w:val="00DC745B"/>
    <w:rsid w:val="00DC7CB8"/>
    <w:rsid w:val="00DD03AE"/>
    <w:rsid w:val="00DD0A98"/>
    <w:rsid w:val="00DD1749"/>
    <w:rsid w:val="00DD17F4"/>
    <w:rsid w:val="00DD19A7"/>
    <w:rsid w:val="00DD2D28"/>
    <w:rsid w:val="00DD2F57"/>
    <w:rsid w:val="00DD482F"/>
    <w:rsid w:val="00DD4B54"/>
    <w:rsid w:val="00DD52C8"/>
    <w:rsid w:val="00DD623E"/>
    <w:rsid w:val="00DD67B9"/>
    <w:rsid w:val="00DD78A2"/>
    <w:rsid w:val="00DD7CDC"/>
    <w:rsid w:val="00DE051B"/>
    <w:rsid w:val="00DE06CB"/>
    <w:rsid w:val="00DE0808"/>
    <w:rsid w:val="00DE0C3A"/>
    <w:rsid w:val="00DE1016"/>
    <w:rsid w:val="00DE13AB"/>
    <w:rsid w:val="00DE1AFE"/>
    <w:rsid w:val="00DE3642"/>
    <w:rsid w:val="00DE4D81"/>
    <w:rsid w:val="00DE551A"/>
    <w:rsid w:val="00DE685C"/>
    <w:rsid w:val="00DE7232"/>
    <w:rsid w:val="00DE7620"/>
    <w:rsid w:val="00DE7D72"/>
    <w:rsid w:val="00DF2EB7"/>
    <w:rsid w:val="00DF3910"/>
    <w:rsid w:val="00DF4EBF"/>
    <w:rsid w:val="00DF4F9A"/>
    <w:rsid w:val="00DF5FA0"/>
    <w:rsid w:val="00DF6AB5"/>
    <w:rsid w:val="00DF6D65"/>
    <w:rsid w:val="00DF7817"/>
    <w:rsid w:val="00E00FDA"/>
    <w:rsid w:val="00E01813"/>
    <w:rsid w:val="00E01AA7"/>
    <w:rsid w:val="00E01D9F"/>
    <w:rsid w:val="00E020A9"/>
    <w:rsid w:val="00E02DEB"/>
    <w:rsid w:val="00E03346"/>
    <w:rsid w:val="00E03DAC"/>
    <w:rsid w:val="00E03FB5"/>
    <w:rsid w:val="00E04021"/>
    <w:rsid w:val="00E04721"/>
    <w:rsid w:val="00E04820"/>
    <w:rsid w:val="00E049E1"/>
    <w:rsid w:val="00E04C1D"/>
    <w:rsid w:val="00E05125"/>
    <w:rsid w:val="00E0555B"/>
    <w:rsid w:val="00E057C3"/>
    <w:rsid w:val="00E05EB2"/>
    <w:rsid w:val="00E06040"/>
    <w:rsid w:val="00E071AB"/>
    <w:rsid w:val="00E10B50"/>
    <w:rsid w:val="00E10B84"/>
    <w:rsid w:val="00E10DCF"/>
    <w:rsid w:val="00E112CB"/>
    <w:rsid w:val="00E112D6"/>
    <w:rsid w:val="00E116FF"/>
    <w:rsid w:val="00E12664"/>
    <w:rsid w:val="00E13434"/>
    <w:rsid w:val="00E14642"/>
    <w:rsid w:val="00E14A17"/>
    <w:rsid w:val="00E14A66"/>
    <w:rsid w:val="00E1563D"/>
    <w:rsid w:val="00E15F59"/>
    <w:rsid w:val="00E17A34"/>
    <w:rsid w:val="00E208C9"/>
    <w:rsid w:val="00E20F7F"/>
    <w:rsid w:val="00E217A6"/>
    <w:rsid w:val="00E21A31"/>
    <w:rsid w:val="00E22A84"/>
    <w:rsid w:val="00E231F3"/>
    <w:rsid w:val="00E24E7F"/>
    <w:rsid w:val="00E25461"/>
    <w:rsid w:val="00E25956"/>
    <w:rsid w:val="00E25E65"/>
    <w:rsid w:val="00E26BFD"/>
    <w:rsid w:val="00E31598"/>
    <w:rsid w:val="00E32678"/>
    <w:rsid w:val="00E3291F"/>
    <w:rsid w:val="00E33447"/>
    <w:rsid w:val="00E356ED"/>
    <w:rsid w:val="00E3708A"/>
    <w:rsid w:val="00E37335"/>
    <w:rsid w:val="00E37565"/>
    <w:rsid w:val="00E40501"/>
    <w:rsid w:val="00E412B7"/>
    <w:rsid w:val="00E4199F"/>
    <w:rsid w:val="00E41CA3"/>
    <w:rsid w:val="00E441AA"/>
    <w:rsid w:val="00E44709"/>
    <w:rsid w:val="00E447FE"/>
    <w:rsid w:val="00E44A6E"/>
    <w:rsid w:val="00E45960"/>
    <w:rsid w:val="00E46A54"/>
    <w:rsid w:val="00E473D3"/>
    <w:rsid w:val="00E47CD1"/>
    <w:rsid w:val="00E50613"/>
    <w:rsid w:val="00E50BE9"/>
    <w:rsid w:val="00E514E5"/>
    <w:rsid w:val="00E5269A"/>
    <w:rsid w:val="00E52E62"/>
    <w:rsid w:val="00E5334B"/>
    <w:rsid w:val="00E55A78"/>
    <w:rsid w:val="00E569AC"/>
    <w:rsid w:val="00E60538"/>
    <w:rsid w:val="00E609CE"/>
    <w:rsid w:val="00E60BA1"/>
    <w:rsid w:val="00E61252"/>
    <w:rsid w:val="00E62543"/>
    <w:rsid w:val="00E62817"/>
    <w:rsid w:val="00E62864"/>
    <w:rsid w:val="00E6404E"/>
    <w:rsid w:val="00E64114"/>
    <w:rsid w:val="00E644FC"/>
    <w:rsid w:val="00E64B33"/>
    <w:rsid w:val="00E64E27"/>
    <w:rsid w:val="00E64EF1"/>
    <w:rsid w:val="00E657AD"/>
    <w:rsid w:val="00E66BED"/>
    <w:rsid w:val="00E66D95"/>
    <w:rsid w:val="00E701E1"/>
    <w:rsid w:val="00E71543"/>
    <w:rsid w:val="00E71627"/>
    <w:rsid w:val="00E724DD"/>
    <w:rsid w:val="00E73037"/>
    <w:rsid w:val="00E73367"/>
    <w:rsid w:val="00E73CDC"/>
    <w:rsid w:val="00E74B48"/>
    <w:rsid w:val="00E75B52"/>
    <w:rsid w:val="00E77A1A"/>
    <w:rsid w:val="00E77C72"/>
    <w:rsid w:val="00E82DCA"/>
    <w:rsid w:val="00E83395"/>
    <w:rsid w:val="00E839D5"/>
    <w:rsid w:val="00E83C77"/>
    <w:rsid w:val="00E842FF"/>
    <w:rsid w:val="00E84620"/>
    <w:rsid w:val="00E85A54"/>
    <w:rsid w:val="00E85AE6"/>
    <w:rsid w:val="00E85AE7"/>
    <w:rsid w:val="00E87CBD"/>
    <w:rsid w:val="00E87EFD"/>
    <w:rsid w:val="00E87F01"/>
    <w:rsid w:val="00E904F7"/>
    <w:rsid w:val="00E93421"/>
    <w:rsid w:val="00E942CB"/>
    <w:rsid w:val="00E96CDF"/>
    <w:rsid w:val="00E973BC"/>
    <w:rsid w:val="00EA02D9"/>
    <w:rsid w:val="00EA0B0A"/>
    <w:rsid w:val="00EA0D7B"/>
    <w:rsid w:val="00EA1848"/>
    <w:rsid w:val="00EA206A"/>
    <w:rsid w:val="00EA2DCF"/>
    <w:rsid w:val="00EA2E49"/>
    <w:rsid w:val="00EA2FD0"/>
    <w:rsid w:val="00EA3A06"/>
    <w:rsid w:val="00EA49E2"/>
    <w:rsid w:val="00EA4EA8"/>
    <w:rsid w:val="00EB0965"/>
    <w:rsid w:val="00EB2835"/>
    <w:rsid w:val="00EB2E53"/>
    <w:rsid w:val="00EB32AA"/>
    <w:rsid w:val="00EB36A9"/>
    <w:rsid w:val="00EB378C"/>
    <w:rsid w:val="00EB5365"/>
    <w:rsid w:val="00EB53B6"/>
    <w:rsid w:val="00EB5DDD"/>
    <w:rsid w:val="00EB5F55"/>
    <w:rsid w:val="00EB6154"/>
    <w:rsid w:val="00EB6EEA"/>
    <w:rsid w:val="00EB7F5A"/>
    <w:rsid w:val="00EC0348"/>
    <w:rsid w:val="00EC0AC6"/>
    <w:rsid w:val="00EC0BD7"/>
    <w:rsid w:val="00EC1C0B"/>
    <w:rsid w:val="00EC1EA4"/>
    <w:rsid w:val="00EC22A1"/>
    <w:rsid w:val="00EC293F"/>
    <w:rsid w:val="00EC3EE3"/>
    <w:rsid w:val="00EC4540"/>
    <w:rsid w:val="00EC4D51"/>
    <w:rsid w:val="00EC55D5"/>
    <w:rsid w:val="00EC5CF0"/>
    <w:rsid w:val="00EC5FCD"/>
    <w:rsid w:val="00EC676F"/>
    <w:rsid w:val="00EC6D2A"/>
    <w:rsid w:val="00EC7B80"/>
    <w:rsid w:val="00EC7EAB"/>
    <w:rsid w:val="00ED09D5"/>
    <w:rsid w:val="00ED2267"/>
    <w:rsid w:val="00ED2521"/>
    <w:rsid w:val="00ED4444"/>
    <w:rsid w:val="00ED5088"/>
    <w:rsid w:val="00ED50D5"/>
    <w:rsid w:val="00ED5637"/>
    <w:rsid w:val="00ED6D84"/>
    <w:rsid w:val="00EE2828"/>
    <w:rsid w:val="00EE2F1F"/>
    <w:rsid w:val="00EE38AC"/>
    <w:rsid w:val="00EE3D01"/>
    <w:rsid w:val="00EE4501"/>
    <w:rsid w:val="00EE494A"/>
    <w:rsid w:val="00EE5474"/>
    <w:rsid w:val="00EE5C99"/>
    <w:rsid w:val="00EE5DC5"/>
    <w:rsid w:val="00EE63D0"/>
    <w:rsid w:val="00EE6578"/>
    <w:rsid w:val="00EE7554"/>
    <w:rsid w:val="00EE76AC"/>
    <w:rsid w:val="00EE77BF"/>
    <w:rsid w:val="00EF05A7"/>
    <w:rsid w:val="00EF26A7"/>
    <w:rsid w:val="00EF300B"/>
    <w:rsid w:val="00EF31D4"/>
    <w:rsid w:val="00EF3670"/>
    <w:rsid w:val="00EF4335"/>
    <w:rsid w:val="00EF4AFA"/>
    <w:rsid w:val="00EF5BC6"/>
    <w:rsid w:val="00EF6259"/>
    <w:rsid w:val="00EF667B"/>
    <w:rsid w:val="00EF69DD"/>
    <w:rsid w:val="00EF6BE5"/>
    <w:rsid w:val="00EF7D00"/>
    <w:rsid w:val="00F018A1"/>
    <w:rsid w:val="00F02406"/>
    <w:rsid w:val="00F03616"/>
    <w:rsid w:val="00F041AB"/>
    <w:rsid w:val="00F04247"/>
    <w:rsid w:val="00F04E28"/>
    <w:rsid w:val="00F05001"/>
    <w:rsid w:val="00F05345"/>
    <w:rsid w:val="00F05346"/>
    <w:rsid w:val="00F05EAB"/>
    <w:rsid w:val="00F065F4"/>
    <w:rsid w:val="00F10034"/>
    <w:rsid w:val="00F1049E"/>
    <w:rsid w:val="00F13143"/>
    <w:rsid w:val="00F134FC"/>
    <w:rsid w:val="00F13B0A"/>
    <w:rsid w:val="00F14D8C"/>
    <w:rsid w:val="00F14F03"/>
    <w:rsid w:val="00F16795"/>
    <w:rsid w:val="00F17DEB"/>
    <w:rsid w:val="00F17E22"/>
    <w:rsid w:val="00F23A7E"/>
    <w:rsid w:val="00F23C36"/>
    <w:rsid w:val="00F24AAC"/>
    <w:rsid w:val="00F277BF"/>
    <w:rsid w:val="00F277E4"/>
    <w:rsid w:val="00F27AFD"/>
    <w:rsid w:val="00F30815"/>
    <w:rsid w:val="00F31253"/>
    <w:rsid w:val="00F3249B"/>
    <w:rsid w:val="00F32C66"/>
    <w:rsid w:val="00F32D7D"/>
    <w:rsid w:val="00F332BD"/>
    <w:rsid w:val="00F33E43"/>
    <w:rsid w:val="00F33EA0"/>
    <w:rsid w:val="00F33F01"/>
    <w:rsid w:val="00F350AD"/>
    <w:rsid w:val="00F3708B"/>
    <w:rsid w:val="00F40980"/>
    <w:rsid w:val="00F40D42"/>
    <w:rsid w:val="00F41183"/>
    <w:rsid w:val="00F41814"/>
    <w:rsid w:val="00F41C07"/>
    <w:rsid w:val="00F41FA5"/>
    <w:rsid w:val="00F4267C"/>
    <w:rsid w:val="00F42B31"/>
    <w:rsid w:val="00F438B7"/>
    <w:rsid w:val="00F4584E"/>
    <w:rsid w:val="00F45EA2"/>
    <w:rsid w:val="00F460A3"/>
    <w:rsid w:val="00F50E72"/>
    <w:rsid w:val="00F52600"/>
    <w:rsid w:val="00F531D5"/>
    <w:rsid w:val="00F5341B"/>
    <w:rsid w:val="00F534E1"/>
    <w:rsid w:val="00F54080"/>
    <w:rsid w:val="00F54DDC"/>
    <w:rsid w:val="00F55226"/>
    <w:rsid w:val="00F555E8"/>
    <w:rsid w:val="00F55A63"/>
    <w:rsid w:val="00F55D00"/>
    <w:rsid w:val="00F55F88"/>
    <w:rsid w:val="00F560D1"/>
    <w:rsid w:val="00F56F6E"/>
    <w:rsid w:val="00F57DBB"/>
    <w:rsid w:val="00F609EB"/>
    <w:rsid w:val="00F60E28"/>
    <w:rsid w:val="00F6173F"/>
    <w:rsid w:val="00F618A6"/>
    <w:rsid w:val="00F61D71"/>
    <w:rsid w:val="00F62E82"/>
    <w:rsid w:val="00F63952"/>
    <w:rsid w:val="00F6453E"/>
    <w:rsid w:val="00F6547C"/>
    <w:rsid w:val="00F66279"/>
    <w:rsid w:val="00F66523"/>
    <w:rsid w:val="00F66C1E"/>
    <w:rsid w:val="00F675C6"/>
    <w:rsid w:val="00F67EDC"/>
    <w:rsid w:val="00F703B8"/>
    <w:rsid w:val="00F71994"/>
    <w:rsid w:val="00F723A1"/>
    <w:rsid w:val="00F72905"/>
    <w:rsid w:val="00F73CB2"/>
    <w:rsid w:val="00F73E83"/>
    <w:rsid w:val="00F74145"/>
    <w:rsid w:val="00F74553"/>
    <w:rsid w:val="00F74D90"/>
    <w:rsid w:val="00F74E2A"/>
    <w:rsid w:val="00F74ED3"/>
    <w:rsid w:val="00F755EB"/>
    <w:rsid w:val="00F7574F"/>
    <w:rsid w:val="00F75C3F"/>
    <w:rsid w:val="00F7655D"/>
    <w:rsid w:val="00F76878"/>
    <w:rsid w:val="00F77581"/>
    <w:rsid w:val="00F80241"/>
    <w:rsid w:val="00F80A84"/>
    <w:rsid w:val="00F818D3"/>
    <w:rsid w:val="00F820D0"/>
    <w:rsid w:val="00F82130"/>
    <w:rsid w:val="00F82D88"/>
    <w:rsid w:val="00F82D8A"/>
    <w:rsid w:val="00F833CA"/>
    <w:rsid w:val="00F83D30"/>
    <w:rsid w:val="00F83F13"/>
    <w:rsid w:val="00F85373"/>
    <w:rsid w:val="00F85DC5"/>
    <w:rsid w:val="00F87E52"/>
    <w:rsid w:val="00F907E3"/>
    <w:rsid w:val="00F913F6"/>
    <w:rsid w:val="00F91B00"/>
    <w:rsid w:val="00F91F24"/>
    <w:rsid w:val="00F92FD3"/>
    <w:rsid w:val="00F9335B"/>
    <w:rsid w:val="00F94BC6"/>
    <w:rsid w:val="00F951A3"/>
    <w:rsid w:val="00F96D5E"/>
    <w:rsid w:val="00F9771C"/>
    <w:rsid w:val="00F97865"/>
    <w:rsid w:val="00F97D0E"/>
    <w:rsid w:val="00F97DBC"/>
    <w:rsid w:val="00FA07CB"/>
    <w:rsid w:val="00FA0813"/>
    <w:rsid w:val="00FA0835"/>
    <w:rsid w:val="00FA1433"/>
    <w:rsid w:val="00FA1EDB"/>
    <w:rsid w:val="00FA42E6"/>
    <w:rsid w:val="00FA7226"/>
    <w:rsid w:val="00FA75AE"/>
    <w:rsid w:val="00FA7807"/>
    <w:rsid w:val="00FA7E94"/>
    <w:rsid w:val="00FA7F00"/>
    <w:rsid w:val="00FB0212"/>
    <w:rsid w:val="00FB11FA"/>
    <w:rsid w:val="00FB12F0"/>
    <w:rsid w:val="00FB2782"/>
    <w:rsid w:val="00FB2872"/>
    <w:rsid w:val="00FB2E68"/>
    <w:rsid w:val="00FB41C8"/>
    <w:rsid w:val="00FB495E"/>
    <w:rsid w:val="00FB4A79"/>
    <w:rsid w:val="00FB54F1"/>
    <w:rsid w:val="00FB5509"/>
    <w:rsid w:val="00FB5A12"/>
    <w:rsid w:val="00FB5D9D"/>
    <w:rsid w:val="00FB6091"/>
    <w:rsid w:val="00FB719F"/>
    <w:rsid w:val="00FB7B7D"/>
    <w:rsid w:val="00FB7B86"/>
    <w:rsid w:val="00FB7D16"/>
    <w:rsid w:val="00FC0163"/>
    <w:rsid w:val="00FC165A"/>
    <w:rsid w:val="00FC230A"/>
    <w:rsid w:val="00FC23F2"/>
    <w:rsid w:val="00FC3295"/>
    <w:rsid w:val="00FC3344"/>
    <w:rsid w:val="00FC3F20"/>
    <w:rsid w:val="00FC42D9"/>
    <w:rsid w:val="00FC628C"/>
    <w:rsid w:val="00FC685A"/>
    <w:rsid w:val="00FC69B2"/>
    <w:rsid w:val="00FC70B6"/>
    <w:rsid w:val="00FD11BE"/>
    <w:rsid w:val="00FD1232"/>
    <w:rsid w:val="00FD138A"/>
    <w:rsid w:val="00FD1E7E"/>
    <w:rsid w:val="00FD24EC"/>
    <w:rsid w:val="00FD2C3B"/>
    <w:rsid w:val="00FD2DE0"/>
    <w:rsid w:val="00FD3173"/>
    <w:rsid w:val="00FD5BC8"/>
    <w:rsid w:val="00FD7DA2"/>
    <w:rsid w:val="00FE08B3"/>
    <w:rsid w:val="00FE0BCB"/>
    <w:rsid w:val="00FE12C2"/>
    <w:rsid w:val="00FE1429"/>
    <w:rsid w:val="00FE1F16"/>
    <w:rsid w:val="00FE2F93"/>
    <w:rsid w:val="00FE31FD"/>
    <w:rsid w:val="00FE3D33"/>
    <w:rsid w:val="00FE4D0B"/>
    <w:rsid w:val="00FE5D96"/>
    <w:rsid w:val="00FE66AB"/>
    <w:rsid w:val="00FE6ACE"/>
    <w:rsid w:val="00FF05C5"/>
    <w:rsid w:val="00FF0F69"/>
    <w:rsid w:val="00FF136D"/>
    <w:rsid w:val="00FF1AD2"/>
    <w:rsid w:val="00FF3519"/>
    <w:rsid w:val="00FF4137"/>
    <w:rsid w:val="00FF4CB8"/>
    <w:rsid w:val="00FF5590"/>
    <w:rsid w:val="00FF7E02"/>
    <w:rsid w:val="0130C14D"/>
    <w:rsid w:val="01AF8E31"/>
    <w:rsid w:val="01F324BC"/>
    <w:rsid w:val="020680FF"/>
    <w:rsid w:val="022D132E"/>
    <w:rsid w:val="02F9EFFE"/>
    <w:rsid w:val="0325A08D"/>
    <w:rsid w:val="03438A7A"/>
    <w:rsid w:val="0354C422"/>
    <w:rsid w:val="0411ED42"/>
    <w:rsid w:val="04B0326A"/>
    <w:rsid w:val="051A17DD"/>
    <w:rsid w:val="05293DF3"/>
    <w:rsid w:val="053C4089"/>
    <w:rsid w:val="05923DFF"/>
    <w:rsid w:val="05C82526"/>
    <w:rsid w:val="06049812"/>
    <w:rsid w:val="0633D29D"/>
    <w:rsid w:val="065A1C0B"/>
    <w:rsid w:val="06ACDE5E"/>
    <w:rsid w:val="06E8345A"/>
    <w:rsid w:val="06F8DF7D"/>
    <w:rsid w:val="078B485B"/>
    <w:rsid w:val="07D1692F"/>
    <w:rsid w:val="08222167"/>
    <w:rsid w:val="0853E56B"/>
    <w:rsid w:val="08D9B8D2"/>
    <w:rsid w:val="08E7CF4E"/>
    <w:rsid w:val="08F6AA6D"/>
    <w:rsid w:val="08F79E4C"/>
    <w:rsid w:val="0936347F"/>
    <w:rsid w:val="09C157EF"/>
    <w:rsid w:val="0A05B124"/>
    <w:rsid w:val="0A36FA35"/>
    <w:rsid w:val="0A388362"/>
    <w:rsid w:val="0A886CB4"/>
    <w:rsid w:val="0AAEF96C"/>
    <w:rsid w:val="0AFF2CB2"/>
    <w:rsid w:val="0B4C4D4F"/>
    <w:rsid w:val="0B6789C3"/>
    <w:rsid w:val="0BA3C5D9"/>
    <w:rsid w:val="0BBB8C75"/>
    <w:rsid w:val="0C69A5AA"/>
    <w:rsid w:val="0CA33B2F"/>
    <w:rsid w:val="0CB99ECC"/>
    <w:rsid w:val="0CCE15CC"/>
    <w:rsid w:val="0CF24298"/>
    <w:rsid w:val="0DC293AC"/>
    <w:rsid w:val="0DE64F3D"/>
    <w:rsid w:val="0DFD1A1C"/>
    <w:rsid w:val="0E366A7D"/>
    <w:rsid w:val="0E458F4B"/>
    <w:rsid w:val="0EA620DE"/>
    <w:rsid w:val="0EA8F5EF"/>
    <w:rsid w:val="0F00EE57"/>
    <w:rsid w:val="0FBBB910"/>
    <w:rsid w:val="1016E87C"/>
    <w:rsid w:val="101E6AE8"/>
    <w:rsid w:val="10A16E02"/>
    <w:rsid w:val="113683F9"/>
    <w:rsid w:val="1136A65F"/>
    <w:rsid w:val="117D63B6"/>
    <w:rsid w:val="11929DDF"/>
    <w:rsid w:val="11F4FB84"/>
    <w:rsid w:val="11F8AD09"/>
    <w:rsid w:val="12064155"/>
    <w:rsid w:val="123C2CA4"/>
    <w:rsid w:val="12E0AA10"/>
    <w:rsid w:val="12FA373A"/>
    <w:rsid w:val="135FED8D"/>
    <w:rsid w:val="138B8D2F"/>
    <w:rsid w:val="1390D73C"/>
    <w:rsid w:val="13D63903"/>
    <w:rsid w:val="142CAAED"/>
    <w:rsid w:val="14BA99BA"/>
    <w:rsid w:val="14BEEA3C"/>
    <w:rsid w:val="1546CE96"/>
    <w:rsid w:val="154915BA"/>
    <w:rsid w:val="154F4391"/>
    <w:rsid w:val="15A9F7BF"/>
    <w:rsid w:val="16089F4C"/>
    <w:rsid w:val="1623A486"/>
    <w:rsid w:val="162D4942"/>
    <w:rsid w:val="16515F7A"/>
    <w:rsid w:val="165E510A"/>
    <w:rsid w:val="16690CC6"/>
    <w:rsid w:val="1675320E"/>
    <w:rsid w:val="167FD03A"/>
    <w:rsid w:val="1705F9D1"/>
    <w:rsid w:val="170B9180"/>
    <w:rsid w:val="170C32B5"/>
    <w:rsid w:val="17489DAB"/>
    <w:rsid w:val="176B0867"/>
    <w:rsid w:val="17A9CE46"/>
    <w:rsid w:val="18A07B14"/>
    <w:rsid w:val="1997FEBD"/>
    <w:rsid w:val="19FB1E3C"/>
    <w:rsid w:val="1A713C96"/>
    <w:rsid w:val="1A87E1E2"/>
    <w:rsid w:val="1AB032C6"/>
    <w:rsid w:val="1AE527A3"/>
    <w:rsid w:val="1B9F185D"/>
    <w:rsid w:val="1BF711B9"/>
    <w:rsid w:val="1BFFB360"/>
    <w:rsid w:val="1C392045"/>
    <w:rsid w:val="1D15AD06"/>
    <w:rsid w:val="1D588363"/>
    <w:rsid w:val="1DA52A96"/>
    <w:rsid w:val="1E138A64"/>
    <w:rsid w:val="1E455494"/>
    <w:rsid w:val="1E540987"/>
    <w:rsid w:val="1E802D6C"/>
    <w:rsid w:val="1E91039C"/>
    <w:rsid w:val="1ED5A6D9"/>
    <w:rsid w:val="1EFBA2FA"/>
    <w:rsid w:val="1F7A4774"/>
    <w:rsid w:val="1FA3EDAC"/>
    <w:rsid w:val="1FB939B3"/>
    <w:rsid w:val="1FD54ECD"/>
    <w:rsid w:val="203B1A77"/>
    <w:rsid w:val="20491FE1"/>
    <w:rsid w:val="205A68F7"/>
    <w:rsid w:val="20A4D034"/>
    <w:rsid w:val="20C11044"/>
    <w:rsid w:val="214559FA"/>
    <w:rsid w:val="2167A280"/>
    <w:rsid w:val="21F46432"/>
    <w:rsid w:val="224943F0"/>
    <w:rsid w:val="22802716"/>
    <w:rsid w:val="2292D4D9"/>
    <w:rsid w:val="22AF4176"/>
    <w:rsid w:val="2327D0AA"/>
    <w:rsid w:val="235A2A54"/>
    <w:rsid w:val="2382C61B"/>
    <w:rsid w:val="238A1D2E"/>
    <w:rsid w:val="23D09C2C"/>
    <w:rsid w:val="23DAD7C0"/>
    <w:rsid w:val="23FC1A1C"/>
    <w:rsid w:val="23FD75BC"/>
    <w:rsid w:val="24367E67"/>
    <w:rsid w:val="24378678"/>
    <w:rsid w:val="24429C25"/>
    <w:rsid w:val="245EC377"/>
    <w:rsid w:val="24697001"/>
    <w:rsid w:val="2657004E"/>
    <w:rsid w:val="269454F3"/>
    <w:rsid w:val="27DAC3B0"/>
    <w:rsid w:val="27EF40FC"/>
    <w:rsid w:val="2894BAEA"/>
    <w:rsid w:val="2899AEEF"/>
    <w:rsid w:val="289AB9AC"/>
    <w:rsid w:val="290013FC"/>
    <w:rsid w:val="290CD3F8"/>
    <w:rsid w:val="290F6B82"/>
    <w:rsid w:val="292C404D"/>
    <w:rsid w:val="292C59B4"/>
    <w:rsid w:val="296487F3"/>
    <w:rsid w:val="296E26F9"/>
    <w:rsid w:val="298B9243"/>
    <w:rsid w:val="299EE188"/>
    <w:rsid w:val="29D2ECF5"/>
    <w:rsid w:val="29D7EED1"/>
    <w:rsid w:val="2A66355D"/>
    <w:rsid w:val="2AD32EFF"/>
    <w:rsid w:val="2AF5FB02"/>
    <w:rsid w:val="2B183595"/>
    <w:rsid w:val="2B421C47"/>
    <w:rsid w:val="2B43137D"/>
    <w:rsid w:val="2C2F0593"/>
    <w:rsid w:val="2C378881"/>
    <w:rsid w:val="2C5812B7"/>
    <w:rsid w:val="2CACEFD4"/>
    <w:rsid w:val="2D32175F"/>
    <w:rsid w:val="2D415812"/>
    <w:rsid w:val="2DC5B7F4"/>
    <w:rsid w:val="2E1E6869"/>
    <w:rsid w:val="2E5A2221"/>
    <w:rsid w:val="2E76BC36"/>
    <w:rsid w:val="2F2946ED"/>
    <w:rsid w:val="2F70561D"/>
    <w:rsid w:val="2F953F3A"/>
    <w:rsid w:val="2FAA768C"/>
    <w:rsid w:val="2FAC0D32"/>
    <w:rsid w:val="30312C16"/>
    <w:rsid w:val="307673F7"/>
    <w:rsid w:val="30CA382C"/>
    <w:rsid w:val="3155CBC2"/>
    <w:rsid w:val="3183481B"/>
    <w:rsid w:val="319A050F"/>
    <w:rsid w:val="31C56DF5"/>
    <w:rsid w:val="31EA82DA"/>
    <w:rsid w:val="31EFD10D"/>
    <w:rsid w:val="3275D075"/>
    <w:rsid w:val="329D6CE4"/>
    <w:rsid w:val="32A71CF7"/>
    <w:rsid w:val="32AC5176"/>
    <w:rsid w:val="32B63A10"/>
    <w:rsid w:val="32CC08DD"/>
    <w:rsid w:val="32EE9FE3"/>
    <w:rsid w:val="32FE47E6"/>
    <w:rsid w:val="330DCF17"/>
    <w:rsid w:val="3315BAFE"/>
    <w:rsid w:val="341A9E97"/>
    <w:rsid w:val="34A52F9E"/>
    <w:rsid w:val="34AF1316"/>
    <w:rsid w:val="34CF968A"/>
    <w:rsid w:val="34DCF5EE"/>
    <w:rsid w:val="35954214"/>
    <w:rsid w:val="362C1205"/>
    <w:rsid w:val="36FB967B"/>
    <w:rsid w:val="3702B47A"/>
    <w:rsid w:val="37448BBA"/>
    <w:rsid w:val="374E36E1"/>
    <w:rsid w:val="375D5ACE"/>
    <w:rsid w:val="37694340"/>
    <w:rsid w:val="378285E2"/>
    <w:rsid w:val="382083F7"/>
    <w:rsid w:val="38C4FB51"/>
    <w:rsid w:val="391CF1FA"/>
    <w:rsid w:val="395DB37A"/>
    <w:rsid w:val="3975BA8D"/>
    <w:rsid w:val="39E6EC00"/>
    <w:rsid w:val="39F55E00"/>
    <w:rsid w:val="3A79F1C9"/>
    <w:rsid w:val="3B21E3C7"/>
    <w:rsid w:val="3BA17EAC"/>
    <w:rsid w:val="3C224870"/>
    <w:rsid w:val="3C6C888C"/>
    <w:rsid w:val="3C74C83C"/>
    <w:rsid w:val="3CAC2A07"/>
    <w:rsid w:val="3CC02409"/>
    <w:rsid w:val="3D507511"/>
    <w:rsid w:val="3D706543"/>
    <w:rsid w:val="3D8F1922"/>
    <w:rsid w:val="3D9E110F"/>
    <w:rsid w:val="3DACED5A"/>
    <w:rsid w:val="3DB8F4F5"/>
    <w:rsid w:val="3E1F6434"/>
    <w:rsid w:val="3E462C6F"/>
    <w:rsid w:val="3E5D3F75"/>
    <w:rsid w:val="3ECEFF3E"/>
    <w:rsid w:val="3EE23210"/>
    <w:rsid w:val="3F06837D"/>
    <w:rsid w:val="3F095DFF"/>
    <w:rsid w:val="3F87885C"/>
    <w:rsid w:val="3F99109B"/>
    <w:rsid w:val="3FC94813"/>
    <w:rsid w:val="4005B18D"/>
    <w:rsid w:val="40368092"/>
    <w:rsid w:val="4099290A"/>
    <w:rsid w:val="40FBC9BF"/>
    <w:rsid w:val="410094A8"/>
    <w:rsid w:val="41055283"/>
    <w:rsid w:val="410951FA"/>
    <w:rsid w:val="41443BE8"/>
    <w:rsid w:val="41716526"/>
    <w:rsid w:val="4188B4B9"/>
    <w:rsid w:val="41BABF5E"/>
    <w:rsid w:val="424C3EA6"/>
    <w:rsid w:val="4258994B"/>
    <w:rsid w:val="427A064A"/>
    <w:rsid w:val="429BC040"/>
    <w:rsid w:val="42A94F0A"/>
    <w:rsid w:val="435F135F"/>
    <w:rsid w:val="43FC2F97"/>
    <w:rsid w:val="44C24400"/>
    <w:rsid w:val="44DD1984"/>
    <w:rsid w:val="45C1373D"/>
    <w:rsid w:val="45CBC9CF"/>
    <w:rsid w:val="45EB957E"/>
    <w:rsid w:val="46188599"/>
    <w:rsid w:val="4631588C"/>
    <w:rsid w:val="468AF36A"/>
    <w:rsid w:val="46CF12A6"/>
    <w:rsid w:val="471A92D9"/>
    <w:rsid w:val="47CD28ED"/>
    <w:rsid w:val="48279F53"/>
    <w:rsid w:val="483B3F2D"/>
    <w:rsid w:val="4843D09F"/>
    <w:rsid w:val="487B4B2A"/>
    <w:rsid w:val="48819A59"/>
    <w:rsid w:val="48A7D5BD"/>
    <w:rsid w:val="48C69B52"/>
    <w:rsid w:val="48ED8F48"/>
    <w:rsid w:val="492CBC26"/>
    <w:rsid w:val="495D4442"/>
    <w:rsid w:val="4A15EF17"/>
    <w:rsid w:val="4A8282F1"/>
    <w:rsid w:val="4A864725"/>
    <w:rsid w:val="4AA7AB67"/>
    <w:rsid w:val="4AAE583F"/>
    <w:rsid w:val="4AEADF04"/>
    <w:rsid w:val="4B43787E"/>
    <w:rsid w:val="4B8B13B2"/>
    <w:rsid w:val="4BE1BFAB"/>
    <w:rsid w:val="4C049DB0"/>
    <w:rsid w:val="4C212381"/>
    <w:rsid w:val="4C715B2A"/>
    <w:rsid w:val="4C77E764"/>
    <w:rsid w:val="4C80FBEF"/>
    <w:rsid w:val="4C8771B3"/>
    <w:rsid w:val="4CD40DB8"/>
    <w:rsid w:val="4CD54639"/>
    <w:rsid w:val="4CE5CD89"/>
    <w:rsid w:val="4D012980"/>
    <w:rsid w:val="4D400FDA"/>
    <w:rsid w:val="4D474B41"/>
    <w:rsid w:val="4DA48CEF"/>
    <w:rsid w:val="4DF0BFA0"/>
    <w:rsid w:val="4E737E38"/>
    <w:rsid w:val="4F358FF9"/>
    <w:rsid w:val="4F6DA628"/>
    <w:rsid w:val="4F83E5F4"/>
    <w:rsid w:val="4F86BF4C"/>
    <w:rsid w:val="4F88D508"/>
    <w:rsid w:val="4FC29C7E"/>
    <w:rsid w:val="5011C0C3"/>
    <w:rsid w:val="501F853F"/>
    <w:rsid w:val="5063942A"/>
    <w:rsid w:val="50861470"/>
    <w:rsid w:val="511BB1D1"/>
    <w:rsid w:val="515BCB42"/>
    <w:rsid w:val="51897EA3"/>
    <w:rsid w:val="52EECB23"/>
    <w:rsid w:val="53A63B3D"/>
    <w:rsid w:val="5487CFAF"/>
    <w:rsid w:val="54928398"/>
    <w:rsid w:val="54A545B7"/>
    <w:rsid w:val="552A8618"/>
    <w:rsid w:val="55961C7F"/>
    <w:rsid w:val="55A66340"/>
    <w:rsid w:val="55CDE16C"/>
    <w:rsid w:val="561C3887"/>
    <w:rsid w:val="565FE51E"/>
    <w:rsid w:val="568EF877"/>
    <w:rsid w:val="56EE3721"/>
    <w:rsid w:val="5715F99C"/>
    <w:rsid w:val="5734B15E"/>
    <w:rsid w:val="5766280E"/>
    <w:rsid w:val="57782095"/>
    <w:rsid w:val="57810A3A"/>
    <w:rsid w:val="57A25C30"/>
    <w:rsid w:val="58E00308"/>
    <w:rsid w:val="5921C91C"/>
    <w:rsid w:val="59BF129F"/>
    <w:rsid w:val="5A5E1880"/>
    <w:rsid w:val="5ADED7B9"/>
    <w:rsid w:val="5AE2BF8E"/>
    <w:rsid w:val="5B19AA5E"/>
    <w:rsid w:val="5B211E50"/>
    <w:rsid w:val="5B77532D"/>
    <w:rsid w:val="5BC021D3"/>
    <w:rsid w:val="5BE1ECAF"/>
    <w:rsid w:val="5C295AE1"/>
    <w:rsid w:val="5C97DEB5"/>
    <w:rsid w:val="5D353675"/>
    <w:rsid w:val="5D5C8B5D"/>
    <w:rsid w:val="5E09BAD7"/>
    <w:rsid w:val="5E0CA4FF"/>
    <w:rsid w:val="5E3F27C5"/>
    <w:rsid w:val="5E4FB323"/>
    <w:rsid w:val="5E9B9587"/>
    <w:rsid w:val="5E9F0AB8"/>
    <w:rsid w:val="5F1AFA74"/>
    <w:rsid w:val="5FCDA08B"/>
    <w:rsid w:val="601E4111"/>
    <w:rsid w:val="6053035D"/>
    <w:rsid w:val="6059DA79"/>
    <w:rsid w:val="607D3EBB"/>
    <w:rsid w:val="60A9C9BA"/>
    <w:rsid w:val="60C83A4F"/>
    <w:rsid w:val="612F5DF6"/>
    <w:rsid w:val="613A6E7A"/>
    <w:rsid w:val="615B1FDA"/>
    <w:rsid w:val="616166C5"/>
    <w:rsid w:val="617753EA"/>
    <w:rsid w:val="61D61401"/>
    <w:rsid w:val="6238054F"/>
    <w:rsid w:val="62F13ED4"/>
    <w:rsid w:val="62FAE75E"/>
    <w:rsid w:val="63182003"/>
    <w:rsid w:val="633CBF43"/>
    <w:rsid w:val="63E49D4D"/>
    <w:rsid w:val="640B7790"/>
    <w:rsid w:val="642186BF"/>
    <w:rsid w:val="6439B2FD"/>
    <w:rsid w:val="64ABA76E"/>
    <w:rsid w:val="64AD35F6"/>
    <w:rsid w:val="64BA1B0E"/>
    <w:rsid w:val="64D495DC"/>
    <w:rsid w:val="64EF8854"/>
    <w:rsid w:val="65685924"/>
    <w:rsid w:val="6586C492"/>
    <w:rsid w:val="658EEC04"/>
    <w:rsid w:val="65AFB440"/>
    <w:rsid w:val="65E9694D"/>
    <w:rsid w:val="65FE4DF3"/>
    <w:rsid w:val="66549635"/>
    <w:rsid w:val="666A3009"/>
    <w:rsid w:val="6721AE89"/>
    <w:rsid w:val="678D55CE"/>
    <w:rsid w:val="67A73B50"/>
    <w:rsid w:val="67C9776E"/>
    <w:rsid w:val="67D13505"/>
    <w:rsid w:val="68344F0E"/>
    <w:rsid w:val="6859C898"/>
    <w:rsid w:val="6882B663"/>
    <w:rsid w:val="6890309A"/>
    <w:rsid w:val="68CAAA99"/>
    <w:rsid w:val="68E73D29"/>
    <w:rsid w:val="6908504B"/>
    <w:rsid w:val="691BCF41"/>
    <w:rsid w:val="695B9B15"/>
    <w:rsid w:val="696D1371"/>
    <w:rsid w:val="69D379FE"/>
    <w:rsid w:val="6A3E3BF6"/>
    <w:rsid w:val="6A7480F2"/>
    <w:rsid w:val="6AB7C98F"/>
    <w:rsid w:val="6B07A4EF"/>
    <w:rsid w:val="6B0E3F9C"/>
    <w:rsid w:val="6B1FD66C"/>
    <w:rsid w:val="6B393B53"/>
    <w:rsid w:val="6B5D170A"/>
    <w:rsid w:val="6B5FB707"/>
    <w:rsid w:val="6B7177E8"/>
    <w:rsid w:val="6BC58ABC"/>
    <w:rsid w:val="6BF49A9D"/>
    <w:rsid w:val="6C1D2435"/>
    <w:rsid w:val="6CF6CF99"/>
    <w:rsid w:val="6D1B0A7D"/>
    <w:rsid w:val="6DB7FD10"/>
    <w:rsid w:val="6DF62715"/>
    <w:rsid w:val="6E1CF8C9"/>
    <w:rsid w:val="6E50C34C"/>
    <w:rsid w:val="6EB98176"/>
    <w:rsid w:val="6EE6158B"/>
    <w:rsid w:val="6F06DBE7"/>
    <w:rsid w:val="6F25B928"/>
    <w:rsid w:val="6F29B336"/>
    <w:rsid w:val="701D3008"/>
    <w:rsid w:val="702DE4EB"/>
    <w:rsid w:val="7037076D"/>
    <w:rsid w:val="705ACB4D"/>
    <w:rsid w:val="70F70BE3"/>
    <w:rsid w:val="712ADC3A"/>
    <w:rsid w:val="7134C96A"/>
    <w:rsid w:val="7150F50A"/>
    <w:rsid w:val="71A780B8"/>
    <w:rsid w:val="720FAB6F"/>
    <w:rsid w:val="72A020A2"/>
    <w:rsid w:val="736EECDA"/>
    <w:rsid w:val="73705936"/>
    <w:rsid w:val="73E7DC66"/>
    <w:rsid w:val="7424E05C"/>
    <w:rsid w:val="746B7A8B"/>
    <w:rsid w:val="748F7AF8"/>
    <w:rsid w:val="753871EC"/>
    <w:rsid w:val="757BE44A"/>
    <w:rsid w:val="75C37F33"/>
    <w:rsid w:val="75CECAA2"/>
    <w:rsid w:val="75D05618"/>
    <w:rsid w:val="76A21718"/>
    <w:rsid w:val="76F16DBA"/>
    <w:rsid w:val="7744517F"/>
    <w:rsid w:val="777E293D"/>
    <w:rsid w:val="777F0CEE"/>
    <w:rsid w:val="77A0035F"/>
    <w:rsid w:val="77AFE26A"/>
    <w:rsid w:val="77C01D97"/>
    <w:rsid w:val="77E8A4BD"/>
    <w:rsid w:val="78198BF2"/>
    <w:rsid w:val="7844164A"/>
    <w:rsid w:val="79ED07C8"/>
    <w:rsid w:val="7AA79E7D"/>
    <w:rsid w:val="7B0FEC99"/>
    <w:rsid w:val="7B2132AB"/>
    <w:rsid w:val="7B72AFE1"/>
    <w:rsid w:val="7B9361F1"/>
    <w:rsid w:val="7C036B0F"/>
    <w:rsid w:val="7C9753DC"/>
    <w:rsid w:val="7CAAA362"/>
    <w:rsid w:val="7CC3715F"/>
    <w:rsid w:val="7D25AC21"/>
    <w:rsid w:val="7D927DFE"/>
    <w:rsid w:val="7DAC652D"/>
    <w:rsid w:val="7DD4A0BE"/>
    <w:rsid w:val="7DD73E85"/>
    <w:rsid w:val="7DF7B007"/>
    <w:rsid w:val="7E6B583C"/>
    <w:rsid w:val="7E8718F8"/>
    <w:rsid w:val="7FBEE596"/>
    <w:rsid w:val="7FC3AE9C"/>
    <w:rsid w:val="7FFC134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E8943A7-A09A-4C6B-969E-703C7CF1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74"/>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character" w:styleId="Mention">
    <w:name w:val="Mention"/>
    <w:basedOn w:val="DefaultParagraphFont"/>
    <w:uiPriority w:val="99"/>
    <w:unhideWhenUsed/>
    <w:rsid w:val="00757B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88363870">
      <w:bodyDiv w:val="1"/>
      <w:marLeft w:val="0"/>
      <w:marRight w:val="0"/>
      <w:marTop w:val="0"/>
      <w:marBottom w:val="0"/>
      <w:divBdr>
        <w:top w:val="none" w:sz="0" w:space="0" w:color="auto"/>
        <w:left w:val="none" w:sz="0" w:space="0" w:color="auto"/>
        <w:bottom w:val="none" w:sz="0" w:space="0" w:color="auto"/>
        <w:right w:val="none" w:sz="0" w:space="0" w:color="auto"/>
      </w:divBdr>
    </w:div>
    <w:div w:id="363483972">
      <w:bodyDiv w:val="1"/>
      <w:marLeft w:val="0"/>
      <w:marRight w:val="0"/>
      <w:marTop w:val="0"/>
      <w:marBottom w:val="0"/>
      <w:divBdr>
        <w:top w:val="none" w:sz="0" w:space="0" w:color="auto"/>
        <w:left w:val="none" w:sz="0" w:space="0" w:color="auto"/>
        <w:bottom w:val="none" w:sz="0" w:space="0" w:color="auto"/>
        <w:right w:val="none" w:sz="0" w:space="0" w:color="auto"/>
      </w:divBdr>
      <w:divsChild>
        <w:div w:id="189609156">
          <w:marLeft w:val="0"/>
          <w:marRight w:val="0"/>
          <w:marTop w:val="405"/>
          <w:marBottom w:val="270"/>
          <w:divBdr>
            <w:top w:val="none" w:sz="0" w:space="0" w:color="auto"/>
            <w:left w:val="none" w:sz="0" w:space="0" w:color="auto"/>
            <w:bottom w:val="none" w:sz="0" w:space="0" w:color="auto"/>
            <w:right w:val="none" w:sz="0" w:space="0" w:color="auto"/>
          </w:divBdr>
        </w:div>
      </w:divsChild>
    </w:div>
    <w:div w:id="393312091">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79102192">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8393351">
      <w:bodyDiv w:val="1"/>
      <w:marLeft w:val="0"/>
      <w:marRight w:val="0"/>
      <w:marTop w:val="0"/>
      <w:marBottom w:val="0"/>
      <w:divBdr>
        <w:top w:val="none" w:sz="0" w:space="0" w:color="auto"/>
        <w:left w:val="none" w:sz="0" w:space="0" w:color="auto"/>
        <w:bottom w:val="none" w:sz="0" w:space="0" w:color="auto"/>
        <w:right w:val="none" w:sz="0" w:space="0" w:color="auto"/>
      </w:divBdr>
    </w:div>
    <w:div w:id="707144930">
      <w:bodyDiv w:val="1"/>
      <w:marLeft w:val="0"/>
      <w:marRight w:val="0"/>
      <w:marTop w:val="0"/>
      <w:marBottom w:val="0"/>
      <w:divBdr>
        <w:top w:val="none" w:sz="0" w:space="0" w:color="auto"/>
        <w:left w:val="none" w:sz="0" w:space="0" w:color="auto"/>
        <w:bottom w:val="none" w:sz="0" w:space="0" w:color="auto"/>
        <w:right w:val="none" w:sz="0" w:space="0" w:color="auto"/>
      </w:divBdr>
    </w:div>
    <w:div w:id="88213538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9094423">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779858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8291">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89106754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image" Target="media/image28.png"/><Relationship Id="rId55" Type="http://schemas.openxmlformats.org/officeDocument/2006/relationships/image" Target="media/image32.png"/><Relationship Id="rId63" Type="http://schemas.openxmlformats.org/officeDocument/2006/relationships/image" Target="media/image3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3.png"/><Relationship Id="rId11" Type="http://schemas.openxmlformats.org/officeDocument/2006/relationships/hyperlink" Target="https://projekti.cfla.gov.lv/" TargetMode="External"/><Relationship Id="rId24" Type="http://schemas.microsoft.com/office/2007/relationships/hdphoto" Target="media/hdphoto2.wdp"/><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4.png"/><Relationship Id="rId53" Type="http://schemas.openxmlformats.org/officeDocument/2006/relationships/hyperlink" Target="https://lrg.cfla.gov.lv/index.php/Att%C4%93ls:Melns_zimulis.jpg" TargetMode="External"/><Relationship Id="rId58" Type="http://schemas.openxmlformats.org/officeDocument/2006/relationships/image" Target="media/image34.jpeg"/><Relationship Id="rId5" Type="http://schemas.openxmlformats.org/officeDocument/2006/relationships/numbering" Target="numbering.xml"/><Relationship Id="rId61" Type="http://schemas.openxmlformats.org/officeDocument/2006/relationships/image" Target="media/image36.png"/><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07/relationships/hdphoto" Target="media/hdphoto4.wdp"/><Relationship Id="rId43" Type="http://schemas.openxmlformats.org/officeDocument/2006/relationships/hyperlink" Target="https://www.lm.gov.lv/lv/media/18838/download" TargetMode="External"/><Relationship Id="rId48" Type="http://schemas.microsoft.com/office/2007/relationships/hdphoto" Target="media/hdphoto6.wdp"/><Relationship Id="rId56" Type="http://schemas.openxmlformats.org/officeDocument/2006/relationships/image" Target="media/image33.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9.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6.png"/><Relationship Id="rId38" Type="http://schemas.microsoft.com/office/2007/relationships/hdphoto" Target="media/hdphoto5.wdp"/><Relationship Id="rId46" Type="http://schemas.openxmlformats.org/officeDocument/2006/relationships/image" Target="media/image25.png"/><Relationship Id="rId59" Type="http://schemas.openxmlformats.org/officeDocument/2006/relationships/image" Target="media/image35.png"/><Relationship Id="rId20" Type="http://schemas.openxmlformats.org/officeDocument/2006/relationships/image" Target="media/image6.png"/><Relationship Id="rId41" Type="http://schemas.openxmlformats.org/officeDocument/2006/relationships/image" Target="media/image22.png"/><Relationship Id="rId54" Type="http://schemas.openxmlformats.org/officeDocument/2006/relationships/image" Target="media/image31.jpeg"/><Relationship Id="rId62"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image" Target="media/image27.png"/><Relationship Id="rId57" Type="http://schemas.openxmlformats.org/officeDocument/2006/relationships/hyperlink" Target="https://lrg.cfla.gov.lv/index.php/Att%C4%93ls:Melns_pluss.jpg" TargetMode="External"/><Relationship Id="rId10" Type="http://schemas.openxmlformats.org/officeDocument/2006/relationships/endnotes" Target="endnotes.xml"/><Relationship Id="rId31" Type="http://schemas.microsoft.com/office/2007/relationships/hdphoto" Target="media/hdphoto3.wdp"/><Relationship Id="rId44" Type="http://schemas.openxmlformats.org/officeDocument/2006/relationships/hyperlink" Target="https://www.varam.gov.lv/lv/wwwvaramgovlv/lv/pieklustamiba" TargetMode="External"/><Relationship Id="rId52" Type="http://schemas.openxmlformats.org/officeDocument/2006/relationships/image" Target="media/image30.pn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0.png"/></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vadlinijas-horizontala-principa-vienlidziba-ieklausana-nediskriminacija-un-pamattiesibu-ieverosana-istenosanai-un-uzraudzibai-2021-2027" TargetMode="External"/><Relationship Id="rId3" Type="http://schemas.openxmlformats.org/officeDocument/2006/relationships/hyperlink" Target="https://eur-lex.europa.eu/legal-content/LV/TXT/?uri=CELEX:32021R1060" TargetMode="External"/><Relationship Id="rId7"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12" Type="http://schemas.openxmlformats.org/officeDocument/2006/relationships/hyperlink" Target="https://www.esfondi.lv/guidelines_and_regulations_assets/iekszemes_komandejumu_metodika-1679574201.pdf" TargetMode="External"/><Relationship Id="rId2" Type="http://schemas.openxmlformats.org/officeDocument/2006/relationships/hyperlink" Target="https://www.csp.gov.lv/lv/klasifikacija/nace-2-red/nace-saimniecisko-darbibu-statistiska-klasifikacija-eiropas-kopiena-2-redakcija" TargetMode="External"/><Relationship Id="rId1" Type="http://schemas.openxmlformats.org/officeDocument/2006/relationships/hyperlink" Target="https://likumi.lv/ta/id/353524" TargetMode="External"/><Relationship Id="rId6" Type="http://schemas.openxmlformats.org/officeDocument/2006/relationships/hyperlink" Target="https://ec.europa.eu/regional_policy/policy/communication/online-generator_lv?lang=lv" TargetMode="External"/><Relationship Id="rId11"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komunikacijas-un-dizaina-vadlinijas" TargetMode="External"/><Relationship Id="rId10"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www.cfla.gov.lv/lv/valsts-atbalsta-regulejums" TargetMode="External"/><Relationship Id="rId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5B931A6F-9125-47FA-99DB-84339B142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34</Pages>
  <Words>42296</Words>
  <Characters>24109</Characters>
  <Application>Microsoft Office Word</Application>
  <DocSecurity>0</DocSecurity>
  <Lines>200</Lines>
  <Paragraphs>132</Paragraphs>
  <ScaleCrop>false</ScaleCrop>
  <Company>CFLA</Company>
  <LinksUpToDate>false</LinksUpToDate>
  <CharactersWithSpaces>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Iveta Balcere</cp:lastModifiedBy>
  <cp:revision>424</cp:revision>
  <dcterms:created xsi:type="dcterms:W3CDTF">2024-07-18T20:42:00Z</dcterms:created>
  <dcterms:modified xsi:type="dcterms:W3CDTF">2024-08-08T06:54:00Z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