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776"/>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7265"/>
        <w:gridCol w:w="856"/>
        <w:gridCol w:w="2551"/>
      </w:tblGrid>
      <w:tr w:rsidR="00E71899" w:rsidRPr="00A910B4" w14:paraId="266B3F90" w14:textId="77777777" w:rsidTr="00E71899">
        <w:tc>
          <w:tcPr>
            <w:tcW w:w="3367" w:type="dxa"/>
            <w:vMerge w:val="restart"/>
            <w:shd w:val="clear" w:color="auto" w:fill="E0E0E0"/>
            <w:vAlign w:val="center"/>
          </w:tcPr>
          <w:p w14:paraId="58EA3260" w14:textId="4CA249EC" w:rsidR="00E71899" w:rsidRPr="00A910B4" w:rsidRDefault="00E71899" w:rsidP="00E71899">
            <w:pPr>
              <w:pStyle w:val="Footer"/>
              <w:ind w:right="175"/>
              <w:jc w:val="center"/>
              <w:rPr>
                <w:rFonts w:ascii="Aptos" w:hAnsi="Aptos" w:cs="Times New Roman"/>
                <w:b/>
                <w:sz w:val="24"/>
                <w:szCs w:val="24"/>
              </w:rPr>
            </w:pPr>
            <w:bookmarkStart w:id="0" w:name="_Hlk99539574"/>
            <w:r w:rsidRPr="00A910B4">
              <w:rPr>
                <w:rFonts w:ascii="Aptos" w:hAnsi="Aptos" w:cs="Times New Roman"/>
                <w:b/>
                <w:color w:val="808080"/>
                <w:sz w:val="24"/>
                <w:szCs w:val="24"/>
              </w:rPr>
              <w:t>CENTRĀLĀ FINANŠU UN LĪGUMU AĢENTŪRA</w:t>
            </w:r>
          </w:p>
        </w:tc>
        <w:tc>
          <w:tcPr>
            <w:tcW w:w="7265" w:type="dxa"/>
            <w:shd w:val="clear" w:color="auto" w:fill="E0E0E0"/>
          </w:tcPr>
          <w:p w14:paraId="2B9B704E" w14:textId="0074BCC7" w:rsidR="00E71899" w:rsidRPr="00A910B4" w:rsidRDefault="00E71899" w:rsidP="00E71899">
            <w:pPr>
              <w:pStyle w:val="Footer"/>
              <w:ind w:right="176"/>
              <w:jc w:val="right"/>
              <w:rPr>
                <w:rFonts w:ascii="Aptos" w:hAnsi="Aptos" w:cs="Times New Roman"/>
                <w:b/>
                <w:sz w:val="24"/>
                <w:szCs w:val="24"/>
              </w:rPr>
            </w:pPr>
            <w:r w:rsidRPr="00A910B4">
              <w:rPr>
                <w:rFonts w:ascii="Aptos" w:hAnsi="Aptos" w:cs="Times New Roman"/>
                <w:b/>
                <w:sz w:val="24"/>
                <w:szCs w:val="24"/>
              </w:rPr>
              <w:t>P</w:t>
            </w:r>
            <w:r w:rsidR="002C7E33" w:rsidRPr="00A910B4">
              <w:rPr>
                <w:rFonts w:ascii="Aptos" w:hAnsi="Aptos" w:cs="Times New Roman"/>
                <w:b/>
                <w:sz w:val="24"/>
                <w:szCs w:val="24"/>
              </w:rPr>
              <w:t>ašp</w:t>
            </w:r>
            <w:r w:rsidRPr="00A910B4">
              <w:rPr>
                <w:rFonts w:ascii="Aptos" w:hAnsi="Aptos" w:cs="Times New Roman"/>
                <w:b/>
                <w:sz w:val="24"/>
                <w:szCs w:val="24"/>
              </w:rPr>
              <w:t>ārbaudes lapa</w:t>
            </w:r>
          </w:p>
        </w:tc>
        <w:tc>
          <w:tcPr>
            <w:tcW w:w="3407" w:type="dxa"/>
            <w:gridSpan w:val="2"/>
            <w:shd w:val="clear" w:color="auto" w:fill="E0E0E0"/>
          </w:tcPr>
          <w:p w14:paraId="05303B9A" w14:textId="77777777" w:rsidR="00E71899" w:rsidRPr="00A910B4" w:rsidRDefault="00E71899" w:rsidP="00E71899">
            <w:pPr>
              <w:pStyle w:val="Footer"/>
              <w:ind w:right="176"/>
              <w:jc w:val="right"/>
              <w:rPr>
                <w:rFonts w:ascii="Aptos" w:hAnsi="Aptos" w:cs="Times New Roman"/>
                <w:b/>
                <w:sz w:val="24"/>
                <w:szCs w:val="24"/>
              </w:rPr>
            </w:pPr>
            <w:r w:rsidRPr="00A910B4">
              <w:rPr>
                <w:rFonts w:ascii="Aptos" w:hAnsi="Aptos" w:cs="Times New Roman"/>
                <w:b/>
                <w:color w:val="000000" w:themeColor="text1"/>
                <w:sz w:val="24"/>
                <w:szCs w:val="24"/>
              </w:rPr>
              <w:t>T.7.1.-PL-30</w:t>
            </w:r>
          </w:p>
        </w:tc>
      </w:tr>
      <w:tr w:rsidR="00E71899" w:rsidRPr="00A910B4" w14:paraId="562BE485" w14:textId="77777777" w:rsidTr="00E71899">
        <w:tc>
          <w:tcPr>
            <w:tcW w:w="3367" w:type="dxa"/>
            <w:vMerge/>
          </w:tcPr>
          <w:p w14:paraId="7B724F20" w14:textId="4F74BDCD" w:rsidR="00E71899" w:rsidRPr="00A910B4" w:rsidRDefault="00E71899" w:rsidP="00E71899">
            <w:pPr>
              <w:pStyle w:val="Footer"/>
              <w:ind w:right="175"/>
              <w:jc w:val="center"/>
              <w:rPr>
                <w:rFonts w:ascii="Aptos" w:hAnsi="Aptos" w:cs="Times New Roman"/>
                <w:b/>
                <w:color w:val="808080"/>
                <w:sz w:val="24"/>
                <w:szCs w:val="24"/>
              </w:rPr>
            </w:pPr>
          </w:p>
        </w:tc>
        <w:tc>
          <w:tcPr>
            <w:tcW w:w="10672" w:type="dxa"/>
            <w:gridSpan w:val="3"/>
            <w:vAlign w:val="center"/>
          </w:tcPr>
          <w:p w14:paraId="6B527A54" w14:textId="3C65E034" w:rsidR="00E71899" w:rsidRPr="00A910B4" w:rsidRDefault="00E71899" w:rsidP="00E71899">
            <w:pPr>
              <w:jc w:val="right"/>
              <w:rPr>
                <w:rFonts w:ascii="Aptos" w:eastAsia="Times New Roman" w:hAnsi="Aptos" w:cs="Times New Roman"/>
                <w:b/>
                <w:snapToGrid w:val="0"/>
                <w:color w:val="808080"/>
                <w:sz w:val="24"/>
                <w:szCs w:val="24"/>
              </w:rPr>
            </w:pPr>
            <w:r w:rsidRPr="00A910B4">
              <w:rPr>
                <w:rFonts w:ascii="Aptos" w:eastAsia="Times New Roman" w:hAnsi="Aptos" w:cs="Times New Roman"/>
                <w:b/>
                <w:snapToGrid w:val="0"/>
                <w:color w:val="808080"/>
                <w:sz w:val="24"/>
                <w:szCs w:val="24"/>
              </w:rPr>
              <w:t>P</w:t>
            </w:r>
            <w:r w:rsidR="002C7E33" w:rsidRPr="00A910B4">
              <w:rPr>
                <w:rFonts w:ascii="Aptos" w:eastAsia="Times New Roman" w:hAnsi="Aptos" w:cs="Times New Roman"/>
                <w:b/>
                <w:snapToGrid w:val="0"/>
                <w:color w:val="808080"/>
                <w:sz w:val="24"/>
                <w:szCs w:val="24"/>
              </w:rPr>
              <w:t>ašp</w:t>
            </w:r>
            <w:r w:rsidRPr="00A910B4">
              <w:rPr>
                <w:rFonts w:ascii="Aptos" w:eastAsia="Times New Roman" w:hAnsi="Aptos" w:cs="Times New Roman"/>
                <w:b/>
                <w:snapToGrid w:val="0"/>
                <w:color w:val="808080"/>
                <w:sz w:val="24"/>
                <w:szCs w:val="24"/>
              </w:rPr>
              <w:t xml:space="preserve">ārbaudes lapa par iepirkumu, kas ir veikts atbilstoši Ministru kabineta </w:t>
            </w:r>
            <w:r w:rsidR="002C7E33" w:rsidRPr="00A910B4">
              <w:rPr>
                <w:rFonts w:ascii="Aptos" w:eastAsia="Times New Roman" w:hAnsi="Aptos" w:cs="Times New Roman"/>
                <w:b/>
                <w:snapToGrid w:val="0"/>
                <w:color w:val="808080"/>
                <w:sz w:val="24"/>
                <w:szCs w:val="24"/>
              </w:rPr>
              <w:t xml:space="preserve">2017. gada 28. februāra </w:t>
            </w:r>
            <w:r w:rsidRPr="00A910B4">
              <w:rPr>
                <w:rFonts w:ascii="Aptos" w:eastAsia="Times New Roman" w:hAnsi="Aptos" w:cs="Times New Roman"/>
                <w:b/>
                <w:snapToGrid w:val="0"/>
                <w:color w:val="808080"/>
                <w:sz w:val="24"/>
                <w:szCs w:val="24"/>
              </w:rPr>
              <w:t>noteikumiem Nr. 104 “Noteikumi par iepirkuma procedūru un tās piemērošanas kārtību pasūtītāja finansētiem projektiem”_ Finansējuma saņēmējs aizpilda</w:t>
            </w:r>
          </w:p>
        </w:tc>
      </w:tr>
      <w:tr w:rsidR="00E71899" w:rsidRPr="00A910B4" w14:paraId="781565E0" w14:textId="77777777" w:rsidTr="0094609A">
        <w:tc>
          <w:tcPr>
            <w:tcW w:w="14039" w:type="dxa"/>
            <w:gridSpan w:val="4"/>
          </w:tcPr>
          <w:p w14:paraId="0301D357" w14:textId="0065CFE3" w:rsidR="00E71899" w:rsidRPr="00A910B4" w:rsidRDefault="00E71899" w:rsidP="00E7358D">
            <w:pPr>
              <w:jc w:val="right"/>
              <w:rPr>
                <w:rFonts w:ascii="Aptos" w:eastAsia="Times New Roman" w:hAnsi="Aptos" w:cs="Times New Roman"/>
                <w:bCs/>
                <w:snapToGrid w:val="0"/>
                <w:color w:val="808080"/>
                <w:sz w:val="24"/>
                <w:szCs w:val="24"/>
              </w:rPr>
            </w:pPr>
            <w:r w:rsidRPr="00A910B4">
              <w:rPr>
                <w:rFonts w:ascii="Aptos" w:eastAsia="Times New Roman" w:hAnsi="Aptos" w:cs="Times New Roman"/>
                <w:bCs/>
                <w:snapToGrid w:val="0"/>
                <w:color w:val="808080"/>
                <w:sz w:val="24"/>
                <w:szCs w:val="24"/>
              </w:rPr>
              <w:t>Pārbaudes lapa izstrādāta</w:t>
            </w:r>
            <w:r w:rsidR="002C7E33" w:rsidRPr="00A910B4">
              <w:rPr>
                <w:rFonts w:ascii="Aptos" w:eastAsia="Times New Roman" w:hAnsi="Aptos" w:cs="Times New Roman"/>
                <w:bCs/>
                <w:snapToGrid w:val="0"/>
                <w:color w:val="808080"/>
                <w:sz w:val="24"/>
                <w:szCs w:val="24"/>
              </w:rPr>
              <w:t xml:space="preserve"> </w:t>
            </w:r>
            <w:r w:rsidR="002C7E33" w:rsidRPr="00A910B4">
              <w:rPr>
                <w:rFonts w:ascii="Aptos" w:hAnsi="Aptos"/>
              </w:rPr>
              <w:t xml:space="preserve"> </w:t>
            </w:r>
            <w:r w:rsidR="002C7E33" w:rsidRPr="00A910B4">
              <w:rPr>
                <w:rFonts w:ascii="Aptos" w:eastAsia="Times New Roman" w:hAnsi="Aptos" w:cs="Times New Roman"/>
                <w:bCs/>
                <w:snapToGrid w:val="0"/>
                <w:color w:val="808080"/>
                <w:sz w:val="24"/>
                <w:szCs w:val="24"/>
              </w:rPr>
              <w:t xml:space="preserve">kā pašnovērtējuma rīks </w:t>
            </w:r>
            <w:r w:rsidRPr="00A910B4">
              <w:rPr>
                <w:rFonts w:ascii="Aptos" w:eastAsia="Times New Roman" w:hAnsi="Aptos" w:cs="Times New Roman"/>
                <w:bCs/>
                <w:snapToGrid w:val="0"/>
                <w:color w:val="808080"/>
                <w:sz w:val="24"/>
                <w:szCs w:val="24"/>
              </w:rPr>
              <w:t xml:space="preserve"> ar</w:t>
            </w:r>
            <w:r w:rsidR="002C7E33" w:rsidRPr="00A910B4">
              <w:rPr>
                <w:rFonts w:ascii="Aptos" w:eastAsia="Times New Roman" w:hAnsi="Aptos" w:cs="Times New Roman"/>
                <w:bCs/>
                <w:snapToGrid w:val="0"/>
                <w:color w:val="808080"/>
                <w:sz w:val="24"/>
                <w:szCs w:val="24"/>
              </w:rPr>
              <w:t xml:space="preserve"> mērķi</w:t>
            </w:r>
            <w:r w:rsidRPr="00A910B4">
              <w:rPr>
                <w:rFonts w:ascii="Aptos" w:eastAsia="Times New Roman" w:hAnsi="Aptos" w:cs="Times New Roman"/>
                <w:bCs/>
                <w:snapToGrid w:val="0"/>
                <w:color w:val="808080"/>
                <w:sz w:val="24"/>
                <w:szCs w:val="24"/>
              </w:rPr>
              <w:t xml:space="preserve"> </w:t>
            </w:r>
            <w:r w:rsidR="002C7E33" w:rsidRPr="00A910B4">
              <w:rPr>
                <w:rFonts w:ascii="Aptos" w:eastAsia="Times New Roman" w:hAnsi="Aptos" w:cs="Times New Roman"/>
                <w:bCs/>
                <w:snapToGrid w:val="0"/>
                <w:color w:val="808080"/>
                <w:sz w:val="24"/>
                <w:szCs w:val="24"/>
              </w:rPr>
              <w:t xml:space="preserve">palīdzēt finansējuma saņēmējam </w:t>
            </w:r>
            <w:r w:rsidR="00FB0374" w:rsidRPr="00A910B4">
              <w:rPr>
                <w:rFonts w:ascii="Aptos" w:eastAsia="Times New Roman" w:hAnsi="Aptos" w:cs="Times New Roman"/>
                <w:bCs/>
                <w:snapToGrid w:val="0"/>
                <w:color w:val="808080"/>
                <w:sz w:val="24"/>
                <w:szCs w:val="24"/>
              </w:rPr>
              <w:t>nodrošināt normatīvajiem aktiem atbilstošu iepirkumu procedūru</w:t>
            </w:r>
          </w:p>
        </w:tc>
      </w:tr>
      <w:tr w:rsidR="00E71899" w:rsidRPr="00A910B4" w14:paraId="0F933E65" w14:textId="77777777" w:rsidTr="00E71899">
        <w:tc>
          <w:tcPr>
            <w:tcW w:w="11488" w:type="dxa"/>
            <w:gridSpan w:val="3"/>
          </w:tcPr>
          <w:p w14:paraId="6865B278" w14:textId="403C9088" w:rsidR="00E71899" w:rsidRPr="00A910B4" w:rsidRDefault="0094609A" w:rsidP="00E71899">
            <w:pPr>
              <w:jc w:val="right"/>
              <w:rPr>
                <w:rFonts w:ascii="Aptos" w:eastAsia="Times New Roman" w:hAnsi="Aptos" w:cs="Times New Roman"/>
                <w:bCs/>
                <w:snapToGrid w:val="0"/>
                <w:color w:val="808080"/>
                <w:sz w:val="18"/>
                <w:szCs w:val="18"/>
              </w:rPr>
            </w:pPr>
            <w:r w:rsidRPr="00A910B4">
              <w:rPr>
                <w:rFonts w:ascii="Aptos" w:eastAsia="Times New Roman" w:hAnsi="Aptos" w:cs="Times New Roman"/>
                <w:b/>
                <w:bCs/>
                <w:i/>
                <w:iCs/>
                <w:snapToGrid w:val="0"/>
                <w:color w:val="808080"/>
                <w:sz w:val="18"/>
                <w:szCs w:val="18"/>
              </w:rPr>
              <w:t xml:space="preserve">Datums: </w:t>
            </w:r>
            <w:r w:rsidR="009E61F1">
              <w:rPr>
                <w:rFonts w:ascii="Aptos" w:eastAsia="Times New Roman" w:hAnsi="Aptos" w:cs="Times New Roman"/>
                <w:b/>
                <w:bCs/>
                <w:i/>
                <w:iCs/>
                <w:snapToGrid w:val="0"/>
                <w:color w:val="808080"/>
                <w:sz w:val="18"/>
                <w:szCs w:val="18"/>
              </w:rPr>
              <w:t>19</w:t>
            </w:r>
            <w:r w:rsidRPr="00FA6718">
              <w:rPr>
                <w:rFonts w:ascii="Aptos" w:eastAsia="Times New Roman" w:hAnsi="Aptos" w:cs="Times New Roman"/>
                <w:b/>
                <w:bCs/>
                <w:i/>
                <w:iCs/>
                <w:snapToGrid w:val="0"/>
                <w:color w:val="808080"/>
                <w:sz w:val="18"/>
                <w:szCs w:val="18"/>
              </w:rPr>
              <w:t>.</w:t>
            </w:r>
            <w:r w:rsidR="00A910B4" w:rsidRPr="00FA6718">
              <w:rPr>
                <w:rFonts w:ascii="Aptos" w:eastAsia="Times New Roman" w:hAnsi="Aptos" w:cs="Times New Roman"/>
                <w:b/>
                <w:bCs/>
                <w:i/>
                <w:iCs/>
                <w:snapToGrid w:val="0"/>
                <w:color w:val="808080"/>
                <w:sz w:val="18"/>
                <w:szCs w:val="18"/>
              </w:rPr>
              <w:t>05</w:t>
            </w:r>
            <w:r w:rsidRPr="00FA6718">
              <w:rPr>
                <w:rFonts w:ascii="Aptos" w:eastAsia="Times New Roman" w:hAnsi="Aptos" w:cs="Times New Roman"/>
                <w:b/>
                <w:bCs/>
                <w:i/>
                <w:iCs/>
                <w:snapToGrid w:val="0"/>
                <w:color w:val="808080"/>
                <w:sz w:val="18"/>
                <w:szCs w:val="18"/>
              </w:rPr>
              <w:t>.202</w:t>
            </w:r>
            <w:r w:rsidR="00A910B4" w:rsidRPr="00FA6718">
              <w:rPr>
                <w:rFonts w:ascii="Aptos" w:eastAsia="Times New Roman" w:hAnsi="Aptos" w:cs="Times New Roman"/>
                <w:b/>
                <w:bCs/>
                <w:i/>
                <w:iCs/>
                <w:snapToGrid w:val="0"/>
                <w:color w:val="808080"/>
                <w:sz w:val="18"/>
                <w:szCs w:val="18"/>
              </w:rPr>
              <w:t>5</w:t>
            </w:r>
            <w:r w:rsidRPr="00FA6718">
              <w:rPr>
                <w:rFonts w:ascii="Aptos" w:eastAsia="Times New Roman" w:hAnsi="Aptos" w:cs="Times New Roman"/>
                <w:b/>
                <w:bCs/>
                <w:i/>
                <w:iCs/>
                <w:snapToGrid w:val="0"/>
                <w:color w:val="808080"/>
                <w:sz w:val="18"/>
                <w:szCs w:val="18"/>
              </w:rPr>
              <w:t>.</w:t>
            </w:r>
          </w:p>
        </w:tc>
        <w:tc>
          <w:tcPr>
            <w:tcW w:w="2551" w:type="dxa"/>
          </w:tcPr>
          <w:p w14:paraId="69A8E62D" w14:textId="42513BB6" w:rsidR="00E71899" w:rsidRPr="00A910B4" w:rsidRDefault="00E71899" w:rsidP="00E71899">
            <w:pPr>
              <w:jc w:val="right"/>
              <w:rPr>
                <w:rFonts w:ascii="Aptos" w:eastAsia="Times New Roman" w:hAnsi="Aptos" w:cs="Times New Roman"/>
                <w:bCs/>
                <w:snapToGrid w:val="0"/>
                <w:color w:val="808080"/>
                <w:sz w:val="24"/>
                <w:szCs w:val="24"/>
              </w:rPr>
            </w:pPr>
            <w:r w:rsidRPr="00A910B4">
              <w:rPr>
                <w:rFonts w:ascii="Aptos" w:eastAsia="Times New Roman" w:hAnsi="Aptos" w:cs="Times New Roman"/>
                <w:b/>
                <w:bCs/>
                <w:snapToGrid w:val="0"/>
                <w:color w:val="808080"/>
                <w:sz w:val="24"/>
                <w:szCs w:val="24"/>
              </w:rPr>
              <w:t>Lpp. 1/4</w:t>
            </w:r>
          </w:p>
        </w:tc>
      </w:tr>
      <w:bookmarkEnd w:id="0"/>
    </w:tbl>
    <w:p w14:paraId="2F32E8DB" w14:textId="77777777" w:rsidR="000A169E" w:rsidRPr="00A910B4" w:rsidRDefault="000A169E" w:rsidP="00E71899">
      <w:pPr>
        <w:rPr>
          <w:rFonts w:ascii="Aptos" w:hAnsi="Aptos" w:cs="Times New Roman"/>
          <w:b/>
          <w:bCs/>
        </w:rPr>
      </w:pPr>
    </w:p>
    <w:tbl>
      <w:tblPr>
        <w:tblStyle w:val="TableGrid"/>
        <w:tblW w:w="14312" w:type="dxa"/>
        <w:tblLook w:val="04A0" w:firstRow="1" w:lastRow="0" w:firstColumn="1" w:lastColumn="0" w:noHBand="0" w:noVBand="1"/>
      </w:tblPr>
      <w:tblGrid>
        <w:gridCol w:w="864"/>
        <w:gridCol w:w="5814"/>
        <w:gridCol w:w="1235"/>
        <w:gridCol w:w="6399"/>
      </w:tblGrid>
      <w:tr w:rsidR="00F973A8" w:rsidRPr="00A910B4" w14:paraId="3EFAA0B7" w14:textId="77777777" w:rsidTr="00A67B57">
        <w:tc>
          <w:tcPr>
            <w:tcW w:w="864" w:type="dxa"/>
          </w:tcPr>
          <w:p w14:paraId="21F12656" w14:textId="0F7502E0" w:rsidR="00F973A8" w:rsidRPr="00A910B4" w:rsidRDefault="00F973A8">
            <w:pPr>
              <w:rPr>
                <w:rFonts w:ascii="Aptos" w:hAnsi="Aptos" w:cs="Times New Roman"/>
              </w:rPr>
            </w:pPr>
          </w:p>
        </w:tc>
        <w:tc>
          <w:tcPr>
            <w:tcW w:w="5814" w:type="dxa"/>
          </w:tcPr>
          <w:p w14:paraId="3B588610" w14:textId="72A3C2CC" w:rsidR="00F973A8" w:rsidRPr="00A910B4" w:rsidRDefault="00F973A8">
            <w:pPr>
              <w:rPr>
                <w:rFonts w:ascii="Aptos" w:hAnsi="Aptos" w:cs="Times New Roman"/>
              </w:rPr>
            </w:pPr>
          </w:p>
        </w:tc>
        <w:tc>
          <w:tcPr>
            <w:tcW w:w="7634" w:type="dxa"/>
            <w:gridSpan w:val="2"/>
          </w:tcPr>
          <w:p w14:paraId="1E458AB1" w14:textId="77F2E8F7" w:rsidR="00F973A8" w:rsidRPr="00A910B4" w:rsidRDefault="00F973A8">
            <w:pPr>
              <w:rPr>
                <w:rFonts w:ascii="Aptos" w:hAnsi="Aptos" w:cs="Times New Roman"/>
                <w:b/>
                <w:bCs/>
                <w:i/>
                <w:iCs/>
              </w:rPr>
            </w:pPr>
          </w:p>
        </w:tc>
      </w:tr>
      <w:tr w:rsidR="00F973A8" w:rsidRPr="00A910B4" w14:paraId="3A0E4932" w14:textId="77777777" w:rsidTr="00A67B57">
        <w:tc>
          <w:tcPr>
            <w:tcW w:w="864" w:type="dxa"/>
          </w:tcPr>
          <w:p w14:paraId="2FF462F3" w14:textId="03A7B274" w:rsidR="00F973A8" w:rsidRPr="00A910B4" w:rsidRDefault="00F973A8" w:rsidP="00194960">
            <w:pPr>
              <w:rPr>
                <w:rFonts w:ascii="Aptos" w:hAnsi="Aptos" w:cs="Times New Roman"/>
              </w:rPr>
            </w:pPr>
            <w:proofErr w:type="spellStart"/>
            <w:r w:rsidRPr="00A910B4">
              <w:rPr>
                <w:rFonts w:ascii="Aptos" w:hAnsi="Aptos" w:cs="Times New Roman"/>
              </w:rPr>
              <w:t>Nr.p.k</w:t>
            </w:r>
            <w:proofErr w:type="spellEnd"/>
            <w:r w:rsidRPr="00A910B4">
              <w:rPr>
                <w:rFonts w:ascii="Aptos" w:hAnsi="Aptos" w:cs="Times New Roman"/>
              </w:rPr>
              <w:t>.</w:t>
            </w:r>
          </w:p>
        </w:tc>
        <w:tc>
          <w:tcPr>
            <w:tcW w:w="5814" w:type="dxa"/>
          </w:tcPr>
          <w:p w14:paraId="4D84CF48" w14:textId="5375BC8B" w:rsidR="00F973A8" w:rsidRPr="00A910B4" w:rsidRDefault="00F973A8" w:rsidP="00996B0D">
            <w:pPr>
              <w:rPr>
                <w:rFonts w:ascii="Aptos" w:hAnsi="Aptos" w:cs="Times New Roman"/>
              </w:rPr>
            </w:pPr>
            <w:r w:rsidRPr="00A910B4">
              <w:rPr>
                <w:rFonts w:ascii="Aptos" w:eastAsia="Times New Roman" w:hAnsi="Aptos" w:cs="Times New Roman"/>
                <w:b/>
                <w:bCs/>
                <w:lang w:eastAsia="lv-LV"/>
              </w:rPr>
              <w:t>Pārbaudāmais jautājums</w:t>
            </w:r>
          </w:p>
        </w:tc>
        <w:tc>
          <w:tcPr>
            <w:tcW w:w="1235" w:type="dxa"/>
          </w:tcPr>
          <w:p w14:paraId="7B10D02C" w14:textId="0F3BE207" w:rsidR="00F973A8" w:rsidRPr="00A910B4" w:rsidRDefault="00F973A8" w:rsidP="00996B0D">
            <w:pPr>
              <w:rPr>
                <w:rFonts w:ascii="Aptos" w:hAnsi="Aptos" w:cs="Times New Roman"/>
              </w:rPr>
            </w:pPr>
            <w:r w:rsidRPr="00A910B4">
              <w:rPr>
                <w:rFonts w:ascii="Aptos" w:eastAsia="Times New Roman" w:hAnsi="Aptos" w:cs="Times New Roman"/>
                <w:b/>
                <w:bCs/>
                <w:lang w:eastAsia="lv-LV"/>
              </w:rPr>
              <w:t>Jā</w:t>
            </w:r>
            <w:r w:rsidRPr="00A910B4">
              <w:rPr>
                <w:rStyle w:val="FootnoteReference"/>
                <w:rFonts w:ascii="Aptos" w:eastAsia="Times New Roman" w:hAnsi="Aptos" w:cs="Times New Roman"/>
                <w:b/>
                <w:bCs/>
                <w:lang w:eastAsia="lv-LV"/>
              </w:rPr>
              <w:footnoteReference w:id="2"/>
            </w:r>
            <w:r w:rsidRPr="00A910B4">
              <w:rPr>
                <w:rFonts w:ascii="Aptos" w:eastAsia="Times New Roman" w:hAnsi="Aptos" w:cs="Times New Roman"/>
                <w:b/>
                <w:bCs/>
                <w:lang w:eastAsia="lv-LV"/>
              </w:rPr>
              <w:t>/Nē/NA</w:t>
            </w:r>
          </w:p>
        </w:tc>
        <w:tc>
          <w:tcPr>
            <w:tcW w:w="6399" w:type="dxa"/>
            <w:tcBorders>
              <w:top w:val="single" w:sz="4" w:space="0" w:color="auto"/>
              <w:left w:val="nil"/>
              <w:bottom w:val="single" w:sz="4" w:space="0" w:color="auto"/>
              <w:right w:val="single" w:sz="4" w:space="0" w:color="auto"/>
            </w:tcBorders>
          </w:tcPr>
          <w:p w14:paraId="4F0F3214" w14:textId="5A4C310B" w:rsidR="00F973A8" w:rsidRPr="00A910B4" w:rsidRDefault="00FB0374" w:rsidP="00996B0D">
            <w:pPr>
              <w:rPr>
                <w:rFonts w:ascii="Aptos" w:hAnsi="Aptos" w:cs="Times New Roman"/>
              </w:rPr>
            </w:pPr>
            <w:r w:rsidRPr="00A910B4">
              <w:rPr>
                <w:rFonts w:ascii="Aptos" w:eastAsia="Times New Roman" w:hAnsi="Aptos" w:cs="Times New Roman"/>
                <w:b/>
                <w:bCs/>
                <w:lang w:eastAsia="lv-LV"/>
              </w:rPr>
              <w:t>I</w:t>
            </w:r>
            <w:r w:rsidR="00C85D51" w:rsidRPr="00A910B4">
              <w:rPr>
                <w:rFonts w:ascii="Aptos" w:eastAsia="Times New Roman" w:hAnsi="Aptos" w:cs="Times New Roman"/>
                <w:b/>
                <w:bCs/>
                <w:lang w:eastAsia="lv-LV"/>
              </w:rPr>
              <w:t>eteikumi un i</w:t>
            </w:r>
            <w:r w:rsidRPr="00A910B4">
              <w:rPr>
                <w:rFonts w:ascii="Aptos" w:eastAsia="Times New Roman" w:hAnsi="Aptos" w:cs="Times New Roman"/>
                <w:b/>
                <w:bCs/>
                <w:lang w:eastAsia="lv-LV"/>
              </w:rPr>
              <w:t>zmantojami materiāli</w:t>
            </w:r>
          </w:p>
        </w:tc>
      </w:tr>
      <w:tr w:rsidR="00B2100F" w:rsidRPr="00A910B4" w14:paraId="28F93835" w14:textId="77777777" w:rsidTr="00A67B57">
        <w:tc>
          <w:tcPr>
            <w:tcW w:w="864" w:type="dxa"/>
          </w:tcPr>
          <w:p w14:paraId="4545AC5E" w14:textId="77777777" w:rsidR="00B2100F" w:rsidRPr="00A910B4" w:rsidRDefault="00B2100F" w:rsidP="00B2100F">
            <w:pPr>
              <w:pStyle w:val="ListParagraph"/>
              <w:numPr>
                <w:ilvl w:val="0"/>
                <w:numId w:val="1"/>
              </w:numPr>
              <w:jc w:val="center"/>
              <w:rPr>
                <w:rFonts w:ascii="Aptos" w:hAnsi="Aptos" w:cs="Times New Roman"/>
              </w:rPr>
            </w:pPr>
          </w:p>
        </w:tc>
        <w:tc>
          <w:tcPr>
            <w:tcW w:w="5814" w:type="dxa"/>
          </w:tcPr>
          <w:p w14:paraId="4948CAFC" w14:textId="77777777" w:rsidR="00B2100F" w:rsidRPr="00A910B4" w:rsidRDefault="00B2100F" w:rsidP="00996B0D">
            <w:pPr>
              <w:rPr>
                <w:rFonts w:ascii="Aptos" w:hAnsi="Aptos" w:cs="Times New Roman"/>
              </w:rPr>
            </w:pPr>
            <w:r w:rsidRPr="00A910B4">
              <w:rPr>
                <w:rFonts w:ascii="Aptos" w:hAnsi="Aptos" w:cs="Times New Roman"/>
              </w:rPr>
              <w:t>Vai finansējuma saņēmējs ir pārliecinājies, ka nav publisko iepirkumu likuma (PIL) subjekts un ka konkrētajam iepirkumam nav jāpiemēro PIL noteiktās procedūras?</w:t>
            </w:r>
          </w:p>
          <w:p w14:paraId="1CF25D74" w14:textId="066003A1" w:rsidR="000A5F22" w:rsidRPr="00A910B4" w:rsidRDefault="000A5F22" w:rsidP="00996B0D">
            <w:pPr>
              <w:rPr>
                <w:rFonts w:ascii="Aptos" w:hAnsi="Aptos" w:cs="Times New Roman"/>
                <w:i/>
                <w:iCs/>
              </w:rPr>
            </w:pPr>
          </w:p>
        </w:tc>
        <w:tc>
          <w:tcPr>
            <w:tcW w:w="1235" w:type="dxa"/>
            <w:vAlign w:val="center"/>
          </w:tcPr>
          <w:sdt>
            <w:sdtPr>
              <w:rPr>
                <w:rFonts w:ascii="Aptos" w:hAnsi="Aptos"/>
              </w:rPr>
              <w:alias w:val="Izvēlies atbildi"/>
              <w:tag w:val="Izvēlies atbildi"/>
              <w:id w:val="-883640239"/>
              <w:placeholder>
                <w:docPart w:val="920855D36A7745BE914FD817D0384080"/>
              </w:placeholder>
              <w:showingPlcHdr/>
              <w:comboBox>
                <w:listItem w:displayText="Jā" w:value="Jā"/>
                <w:listItem w:displayText="Nē" w:value="Nē"/>
                <w:listItem w:displayText="N/A" w:value="N/A"/>
              </w:comboBox>
            </w:sdtPr>
            <w:sdtEndPr/>
            <w:sdtContent>
              <w:p w14:paraId="2EDEB60D"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18F7F3AD" w14:textId="77777777" w:rsidR="00B2100F" w:rsidRPr="00A910B4" w:rsidRDefault="00B2100F" w:rsidP="00996B0D">
            <w:pPr>
              <w:widowControl w:val="0"/>
              <w:spacing w:before="100" w:after="100"/>
              <w:rPr>
                <w:rFonts w:ascii="Aptos" w:hAnsi="Aptos"/>
              </w:rPr>
            </w:pPr>
          </w:p>
        </w:tc>
        <w:tc>
          <w:tcPr>
            <w:tcW w:w="6399" w:type="dxa"/>
          </w:tcPr>
          <w:p w14:paraId="64ED152A" w14:textId="7612C93D" w:rsidR="00FB0374" w:rsidRPr="00A910B4" w:rsidRDefault="00FB0374" w:rsidP="00996B0D">
            <w:pPr>
              <w:rPr>
                <w:rFonts w:ascii="Aptos" w:hAnsi="Aptos" w:cs="Times New Roman"/>
                <w:i/>
                <w:iCs/>
              </w:rPr>
            </w:pPr>
            <w:r w:rsidRPr="00A910B4">
              <w:rPr>
                <w:rFonts w:ascii="Aptos" w:hAnsi="Aptos" w:cs="Times New Roman"/>
              </w:rPr>
              <w:t>Aicinām izmantot Centrālās finanšu un līgumu aģentūras (turpmāk – aģentūra)</w:t>
            </w:r>
            <w:r w:rsidRPr="00A910B4">
              <w:rPr>
                <w:rFonts w:ascii="Aptos" w:hAnsi="Aptos" w:cs="Times New Roman"/>
                <w:i/>
                <w:iCs/>
              </w:rPr>
              <w:t xml:space="preserve"> </w:t>
            </w:r>
            <w:r w:rsidRPr="00A910B4">
              <w:rPr>
                <w:rFonts w:ascii="Aptos" w:hAnsi="Aptos" w:cs="Times New Roman"/>
              </w:rPr>
              <w:t>sagatavotu informatīvu materiālu biedrībām par atbilstoša normatīvā regulējuma izvēli, izsludinot iepirkumus.</w:t>
            </w:r>
          </w:p>
          <w:p w14:paraId="6FED15D6" w14:textId="0FC71E96" w:rsidR="00FB0374" w:rsidRPr="00A910B4" w:rsidRDefault="00FB0374" w:rsidP="00996B0D">
            <w:pPr>
              <w:rPr>
                <w:rFonts w:ascii="Aptos" w:hAnsi="Aptos" w:cs="Times New Roman"/>
              </w:rPr>
            </w:pPr>
            <w:r w:rsidRPr="00A910B4">
              <w:rPr>
                <w:rFonts w:ascii="Aptos" w:hAnsi="Aptos" w:cs="Times New Roman"/>
                <w:i/>
                <w:iCs/>
              </w:rPr>
              <w:t xml:space="preserve"> </w:t>
            </w:r>
            <w:hyperlink r:id="rId11" w:history="1">
              <w:r w:rsidRPr="00A910B4">
                <w:rPr>
                  <w:rStyle w:val="Hyperlink"/>
                  <w:rFonts w:ascii="Aptos" w:hAnsi="Aptos" w:cs="Times New Roman"/>
                  <w:i/>
                  <w:iCs/>
                </w:rPr>
                <w:t>Noderīgi: materiāls biedrībām par iepirkumu veikšanu</w:t>
              </w:r>
            </w:hyperlink>
          </w:p>
          <w:p w14:paraId="7B4BE0BA" w14:textId="58572BAC" w:rsidR="00130760" w:rsidRPr="00A910B4" w:rsidRDefault="00130760" w:rsidP="00996B0D">
            <w:pPr>
              <w:rPr>
                <w:rFonts w:ascii="Aptos" w:hAnsi="Aptos" w:cs="Times New Roman"/>
              </w:rPr>
            </w:pPr>
          </w:p>
        </w:tc>
      </w:tr>
      <w:tr w:rsidR="00B2100F" w:rsidRPr="00A910B4" w14:paraId="32FEA569" w14:textId="77777777" w:rsidTr="00A67B57">
        <w:tc>
          <w:tcPr>
            <w:tcW w:w="864" w:type="dxa"/>
          </w:tcPr>
          <w:p w14:paraId="6E9938EB" w14:textId="2FE4A676" w:rsidR="00B2100F" w:rsidRPr="00A910B4" w:rsidRDefault="00B2100F" w:rsidP="00B2100F">
            <w:pPr>
              <w:pStyle w:val="ListParagraph"/>
              <w:numPr>
                <w:ilvl w:val="0"/>
                <w:numId w:val="1"/>
              </w:numPr>
              <w:jc w:val="center"/>
              <w:rPr>
                <w:rFonts w:ascii="Aptos" w:hAnsi="Aptos" w:cs="Times New Roman"/>
              </w:rPr>
            </w:pPr>
          </w:p>
        </w:tc>
        <w:tc>
          <w:tcPr>
            <w:tcW w:w="5814" w:type="dxa"/>
          </w:tcPr>
          <w:p w14:paraId="0729926D" w14:textId="359A2C6B" w:rsidR="00B2100F" w:rsidRPr="00A910B4" w:rsidRDefault="00B2100F" w:rsidP="00996B0D">
            <w:pPr>
              <w:rPr>
                <w:rFonts w:ascii="Aptos" w:hAnsi="Aptos" w:cs="Times New Roman"/>
              </w:rPr>
            </w:pPr>
            <w:r w:rsidRPr="00A910B4">
              <w:rPr>
                <w:rFonts w:ascii="Aptos" w:hAnsi="Aptos" w:cs="Times New Roman"/>
              </w:rPr>
              <w:t xml:space="preserve">Iepirkuma priekšmeta apraksts atbilst </w:t>
            </w:r>
            <w:hyperlink r:id="rId12" w:history="1">
              <w:r w:rsidRPr="00A910B4">
                <w:rPr>
                  <w:rStyle w:val="Hyperlink"/>
                  <w:rFonts w:ascii="Aptos" w:hAnsi="Aptos" w:cs="Times New Roman"/>
                </w:rPr>
                <w:t>MK noteikumu Nr.104</w:t>
              </w:r>
            </w:hyperlink>
            <w:r w:rsidRPr="00A910B4">
              <w:rPr>
                <w:rFonts w:ascii="Aptos" w:hAnsi="Aptos" w:cs="Times New Roman"/>
              </w:rPr>
              <w:t xml:space="preserve"> prasībām t.i. nav ietvertas norādes uz specifisku izcelsmi, īpašu procesu, kas raksturo tikai kāda konkrēta piegādātāja preces vai pakalpojumu, zīmolu, patentu vai specifisku preču veidu, kas noteiktiem piegādātājiem vai precēm rada priekšrocības vai noraidīšanas iemeslu (izņemot, ja objektīvi nepieciešams un pamatots). Ja attiecas, vai atsauce uz attiecīgo standartu ir lietota kopā ar vārdiem "vai ekvivalents".</w:t>
            </w:r>
          </w:p>
        </w:tc>
        <w:tc>
          <w:tcPr>
            <w:tcW w:w="1235" w:type="dxa"/>
            <w:vAlign w:val="center"/>
          </w:tcPr>
          <w:sdt>
            <w:sdtPr>
              <w:rPr>
                <w:rFonts w:ascii="Aptos" w:hAnsi="Aptos"/>
              </w:rPr>
              <w:alias w:val="Izvēlies atbildi"/>
              <w:tag w:val="Izvēlies atbildi"/>
              <w:id w:val="-619845455"/>
              <w:placeholder>
                <w:docPart w:val="3B3C5EF6DD04470AB92AD94ECA7728A1"/>
              </w:placeholder>
              <w:showingPlcHdr/>
              <w:comboBox>
                <w:listItem w:displayText="Jā" w:value="Jā"/>
                <w:listItem w:displayText="Nē" w:value="Nē"/>
                <w:listItem w:displayText="N/A" w:value="N/A"/>
              </w:comboBox>
            </w:sdtPr>
            <w:sdtEndPr/>
            <w:sdtContent>
              <w:p w14:paraId="39A98A8F"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60E3073C" w14:textId="0BC56CB2" w:rsidR="00B2100F" w:rsidRPr="00A910B4" w:rsidRDefault="00B2100F" w:rsidP="00996B0D">
            <w:pPr>
              <w:rPr>
                <w:rFonts w:ascii="Aptos" w:hAnsi="Aptos" w:cs="Times New Roman"/>
              </w:rPr>
            </w:pPr>
          </w:p>
        </w:tc>
        <w:tc>
          <w:tcPr>
            <w:tcW w:w="6399" w:type="dxa"/>
          </w:tcPr>
          <w:p w14:paraId="07A0CECD" w14:textId="71E23A4A" w:rsidR="00B2100F" w:rsidRPr="00A910B4" w:rsidRDefault="00020203" w:rsidP="00996B0D">
            <w:pPr>
              <w:rPr>
                <w:rFonts w:ascii="Aptos" w:hAnsi="Aptos" w:cs="Times New Roman"/>
              </w:rPr>
            </w:pPr>
            <w:hyperlink r:id="rId13" w:history="1">
              <w:r w:rsidRPr="00A910B4">
                <w:rPr>
                  <w:rStyle w:val="Hyperlink"/>
                  <w:rFonts w:ascii="Aptos" w:hAnsi="Aptos" w:cs="Times New Roman"/>
                </w:rPr>
                <w:t>MK noteikumu Nr.104</w:t>
              </w:r>
            </w:hyperlink>
            <w:r w:rsidRPr="00A910B4">
              <w:rPr>
                <w:rFonts w:ascii="Aptos" w:hAnsi="Aptos"/>
              </w:rPr>
              <w:t xml:space="preserve"> </w:t>
            </w:r>
            <w:r w:rsidRPr="00A910B4">
              <w:rPr>
                <w:rFonts w:ascii="Aptos" w:hAnsi="Aptos" w:cs="Times New Roman"/>
              </w:rPr>
              <w:t>20. un 21.punkts</w:t>
            </w:r>
          </w:p>
          <w:p w14:paraId="489A88E1" w14:textId="77777777" w:rsidR="00020203" w:rsidRPr="00A910B4" w:rsidRDefault="00020203" w:rsidP="00996B0D">
            <w:pPr>
              <w:rPr>
                <w:rFonts w:ascii="Aptos" w:hAnsi="Aptos" w:cs="Times New Roman"/>
              </w:rPr>
            </w:pPr>
          </w:p>
          <w:p w14:paraId="00996603" w14:textId="69FDE391" w:rsidR="00020203" w:rsidRPr="00A910B4" w:rsidRDefault="00020203" w:rsidP="00996B0D">
            <w:pPr>
              <w:rPr>
                <w:rFonts w:ascii="Aptos" w:hAnsi="Aptos" w:cs="Times New Roman"/>
              </w:rPr>
            </w:pPr>
            <w:r w:rsidRPr="00A910B4">
              <w:rPr>
                <w:rFonts w:ascii="Aptos" w:hAnsi="Aptos" w:cs="Times New Roman"/>
              </w:rPr>
              <w:t>Finansējuma saņēmējs ir tiesīgs ietvert specifiskās prasības iepirkuma priekšmeta aprakstā, ja tās ir objektīvi nepieciešamas iepirkuma priekšmeta pastāvēšanai un finansējuma saņēmējs šādu nepieciešamību var pamatot.</w:t>
            </w:r>
          </w:p>
        </w:tc>
      </w:tr>
      <w:tr w:rsidR="00B2100F" w:rsidRPr="00A910B4" w14:paraId="79D390B7" w14:textId="77777777" w:rsidTr="00A67B57">
        <w:tc>
          <w:tcPr>
            <w:tcW w:w="864" w:type="dxa"/>
          </w:tcPr>
          <w:p w14:paraId="6E1C8286"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03552075" w14:textId="0EE32BF0" w:rsidR="0089209E" w:rsidRPr="00A910B4" w:rsidRDefault="00B2100F" w:rsidP="00996B0D">
            <w:pPr>
              <w:rPr>
                <w:rFonts w:ascii="Aptos" w:hAnsi="Aptos" w:cs="Times New Roman"/>
              </w:rPr>
            </w:pPr>
            <w:r w:rsidRPr="00A910B4">
              <w:rPr>
                <w:rFonts w:ascii="Aptos" w:hAnsi="Aptos" w:cs="Times New Roman"/>
              </w:rPr>
              <w:t xml:space="preserve">Iepirkumu uzraudzības biroja </w:t>
            </w:r>
            <w:r w:rsidRPr="00A910B4">
              <w:rPr>
                <w:rFonts w:ascii="Aptos" w:hAnsi="Aptos" w:cs="Times New Roman"/>
                <w:lang w:eastAsia="fr-FR"/>
              </w:rPr>
              <w:t xml:space="preserve">tīmekļvietnē </w:t>
            </w:r>
            <w:r w:rsidRPr="00A910B4">
              <w:rPr>
                <w:rFonts w:ascii="Aptos" w:hAnsi="Aptos" w:cs="Times New Roman"/>
              </w:rPr>
              <w:t>publicēts atbilstošs paziņojums par iepirkuma procedūru</w:t>
            </w:r>
            <w:r w:rsidR="0089209E" w:rsidRPr="00A910B4">
              <w:rPr>
                <w:rFonts w:ascii="Aptos" w:hAnsi="Aptos" w:cs="Times New Roman"/>
              </w:rPr>
              <w:t>, paredzot piedāvājuma iesniegšanas termiņu ne īsāku par 10 darbdienām preču vai pakalpojumu iepirkumam un ne īsāku par 15 darbdienām būvdarbu iepirkumam.</w:t>
            </w:r>
          </w:p>
          <w:p w14:paraId="56C83AEA" w14:textId="2F65A4DD" w:rsidR="00B2100F" w:rsidRPr="00A910B4" w:rsidRDefault="00B2100F" w:rsidP="00996B0D">
            <w:pPr>
              <w:rPr>
                <w:rFonts w:ascii="Aptos" w:hAnsi="Aptos" w:cs="Times New Roman"/>
              </w:rPr>
            </w:pPr>
            <w:r w:rsidRPr="00A910B4">
              <w:rPr>
                <w:rFonts w:ascii="Aptos" w:hAnsi="Aptos" w:cs="Times New Roman"/>
              </w:rPr>
              <w:lastRenderedPageBreak/>
              <w:t xml:space="preserve">Ja finansējuma saņēmējs ir veicis grozījumus iepirkuma dokumentācijā, vai tas izdarīts atbilstoši </w:t>
            </w:r>
            <w:hyperlink r:id="rId14" w:anchor="p24" w:history="1">
              <w:r w:rsidRPr="00A910B4">
                <w:rPr>
                  <w:rStyle w:val="Hyperlink"/>
                  <w:rFonts w:ascii="Aptos" w:hAnsi="Aptos" w:cs="Times New Roman"/>
                </w:rPr>
                <w:t>MK not</w:t>
              </w:r>
              <w:r w:rsidR="00020203" w:rsidRPr="00A910B4">
                <w:rPr>
                  <w:rStyle w:val="Hyperlink"/>
                  <w:rFonts w:ascii="Aptos" w:hAnsi="Aptos" w:cs="Times New Roman"/>
                </w:rPr>
                <w:t>eikumu</w:t>
              </w:r>
              <w:r w:rsidRPr="00A910B4">
                <w:rPr>
                  <w:rStyle w:val="Hyperlink"/>
                  <w:rFonts w:ascii="Aptos" w:hAnsi="Aptos" w:cs="Times New Roman"/>
                </w:rPr>
                <w:t xml:space="preserve"> Nr.104 24.punkta nosacījumiem</w:t>
              </w:r>
            </w:hyperlink>
          </w:p>
        </w:tc>
        <w:tc>
          <w:tcPr>
            <w:tcW w:w="1235" w:type="dxa"/>
            <w:vAlign w:val="center"/>
          </w:tcPr>
          <w:sdt>
            <w:sdtPr>
              <w:rPr>
                <w:rFonts w:ascii="Aptos" w:hAnsi="Aptos"/>
              </w:rPr>
              <w:alias w:val="Izvēlies atbildi"/>
              <w:tag w:val="Izvēlies atbildi"/>
              <w:id w:val="-1731610741"/>
              <w:placeholder>
                <w:docPart w:val="71D87BA98F6F46288A2C11B3D1A543A8"/>
              </w:placeholder>
              <w:showingPlcHdr/>
              <w:comboBox>
                <w:listItem w:displayText="Jā" w:value="Jā"/>
                <w:listItem w:displayText="Nē" w:value="Nē"/>
                <w:listItem w:displayText="N/A" w:value="N/A"/>
              </w:comboBox>
            </w:sdtPr>
            <w:sdtEndPr/>
            <w:sdtContent>
              <w:p w14:paraId="1C02F057"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5A88F85A" w14:textId="508F825C" w:rsidR="00B2100F" w:rsidRPr="00A910B4" w:rsidRDefault="00B2100F" w:rsidP="00996B0D">
            <w:pPr>
              <w:rPr>
                <w:rFonts w:ascii="Aptos" w:hAnsi="Aptos" w:cs="Times New Roman"/>
              </w:rPr>
            </w:pPr>
          </w:p>
        </w:tc>
        <w:tc>
          <w:tcPr>
            <w:tcW w:w="6399" w:type="dxa"/>
          </w:tcPr>
          <w:p w14:paraId="31C5653F" w14:textId="5FCD662C" w:rsidR="00C85D51" w:rsidRPr="00A910B4" w:rsidRDefault="00C85D51" w:rsidP="00996B0D">
            <w:pPr>
              <w:rPr>
                <w:rFonts w:ascii="Aptos" w:hAnsi="Aptos" w:cs="Times New Roman"/>
              </w:rPr>
            </w:pPr>
            <w:r w:rsidRPr="00A910B4">
              <w:rPr>
                <w:rFonts w:ascii="Aptos" w:hAnsi="Aptos" w:cs="Times New Roman"/>
              </w:rPr>
              <w:t>Pēc publikācijas paziņojums ir publiski redzams:</w:t>
            </w:r>
          </w:p>
          <w:p w14:paraId="19F71314" w14:textId="5D1601C1" w:rsidR="00C85D51" w:rsidRPr="00A910B4" w:rsidRDefault="00C85D51" w:rsidP="00996B0D">
            <w:pPr>
              <w:rPr>
                <w:rFonts w:ascii="Aptos" w:hAnsi="Aptos" w:cs="Times New Roman"/>
              </w:rPr>
            </w:pPr>
            <w:hyperlink r:id="rId15" w:history="1">
              <w:r w:rsidRPr="00A910B4">
                <w:rPr>
                  <w:rStyle w:val="Hyperlink"/>
                  <w:rFonts w:ascii="Aptos" w:hAnsi="Aptos" w:cs="Times New Roman"/>
                </w:rPr>
                <w:t>https://info.iub.gov.lv/?withInflections=true&amp;searchPhrase=true</w:t>
              </w:r>
            </w:hyperlink>
          </w:p>
          <w:p w14:paraId="5E4D01E2" w14:textId="77777777" w:rsidR="00C85D51" w:rsidRPr="00A910B4" w:rsidRDefault="00C85D51" w:rsidP="00996B0D">
            <w:pPr>
              <w:rPr>
                <w:rFonts w:ascii="Aptos" w:hAnsi="Aptos" w:cs="Times New Roman"/>
              </w:rPr>
            </w:pPr>
          </w:p>
          <w:p w14:paraId="53AC6A43" w14:textId="73F76124" w:rsidR="00C85D51" w:rsidRPr="00A910B4" w:rsidRDefault="00C85D51" w:rsidP="00996B0D">
            <w:pPr>
              <w:rPr>
                <w:rFonts w:ascii="Aptos" w:hAnsi="Aptos" w:cs="Times New Roman"/>
              </w:rPr>
            </w:pPr>
            <w:r w:rsidRPr="00A910B4">
              <w:rPr>
                <w:rFonts w:ascii="Aptos" w:hAnsi="Aptos" w:cs="Times New Roman"/>
              </w:rPr>
              <w:t xml:space="preserve">Ja tehnisku iemeslu (piemēram, datnes apjoma) dēļ nepieciešamos dokumentus nav iespējams publicēt Iepirkumu uzraudzības biroja tīmekļa vietnē, finansējuma saņēmējs paziņojumā par finansējuma saņēmēja iepirkuma procedūru </w:t>
            </w:r>
            <w:r w:rsidRPr="00A910B4">
              <w:rPr>
                <w:rFonts w:ascii="Aptos" w:hAnsi="Aptos" w:cs="Times New Roman"/>
              </w:rPr>
              <w:lastRenderedPageBreak/>
              <w:t>(sadaļā "cita informācija") ir norādījis laiku un vietu, kur piegādātāji var iepazīties ar minētajiem dokumentiem un saņemt to kopijas.</w:t>
            </w:r>
          </w:p>
        </w:tc>
      </w:tr>
      <w:tr w:rsidR="00B2100F" w:rsidRPr="00A910B4" w14:paraId="45448952" w14:textId="77777777" w:rsidTr="00A67B57">
        <w:tc>
          <w:tcPr>
            <w:tcW w:w="864" w:type="dxa"/>
          </w:tcPr>
          <w:p w14:paraId="2244287B"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576AB9B1" w14:textId="77777777" w:rsidR="00C85D51" w:rsidRPr="00A910B4" w:rsidRDefault="00B2100F" w:rsidP="00996B0D">
            <w:pPr>
              <w:rPr>
                <w:rFonts w:ascii="Aptos" w:hAnsi="Aptos" w:cs="Times New Roman"/>
              </w:rPr>
            </w:pPr>
            <w:r w:rsidRPr="00A910B4">
              <w:rPr>
                <w:rFonts w:ascii="Aptos" w:hAnsi="Aptos" w:cs="Times New Roman"/>
              </w:rPr>
              <w:t xml:space="preserve">Finansējuma saņēmējs </w:t>
            </w:r>
            <w:r w:rsidR="00C85D51" w:rsidRPr="00A910B4">
              <w:rPr>
                <w:rFonts w:ascii="Aptos" w:hAnsi="Aptos" w:cs="Times New Roman"/>
              </w:rPr>
              <w:t xml:space="preserve">neslēdz iepirkuma līgumu ar tādu piegādātāju, ar kuru tas atrodas interešu konfliktā </w:t>
            </w:r>
            <w:hyperlink r:id="rId16" w:history="1">
              <w:r w:rsidR="00C85D51" w:rsidRPr="00A910B4">
                <w:rPr>
                  <w:rStyle w:val="Hyperlink"/>
                  <w:rFonts w:ascii="Aptos" w:hAnsi="Aptos" w:cs="Times New Roman"/>
                </w:rPr>
                <w:t>MK noteikumu Nr.104</w:t>
              </w:r>
            </w:hyperlink>
            <w:r w:rsidR="00C85D51" w:rsidRPr="00A910B4">
              <w:rPr>
                <w:rFonts w:ascii="Aptos" w:hAnsi="Aptos"/>
              </w:rPr>
              <w:t xml:space="preserve"> </w:t>
            </w:r>
            <w:hyperlink r:id="rId17" w:anchor="p12" w:history="1">
              <w:r w:rsidR="00C85D51" w:rsidRPr="00A910B4">
                <w:rPr>
                  <w:rStyle w:val="Hyperlink"/>
                  <w:rFonts w:ascii="Aptos" w:hAnsi="Aptos" w:cs="Times New Roman"/>
                </w:rPr>
                <w:t>12.</w:t>
              </w:r>
            </w:hyperlink>
            <w:r w:rsidR="00C85D51" w:rsidRPr="00A910B4">
              <w:rPr>
                <w:rFonts w:ascii="Aptos" w:hAnsi="Aptos" w:cs="Times New Roman"/>
              </w:rPr>
              <w:t xml:space="preserve"> punkta izpratnē. </w:t>
            </w:r>
          </w:p>
          <w:p w14:paraId="55BDCE0E" w14:textId="4501FEB8" w:rsidR="00B2100F" w:rsidRPr="00A910B4" w:rsidRDefault="00C85D51" w:rsidP="00996B0D">
            <w:pPr>
              <w:rPr>
                <w:rFonts w:ascii="Aptos" w:hAnsi="Aptos" w:cs="Times New Roman"/>
              </w:rPr>
            </w:pPr>
            <w:r w:rsidRPr="00A910B4">
              <w:rPr>
                <w:rFonts w:ascii="Aptos" w:hAnsi="Aptos" w:cs="Times New Roman"/>
              </w:rPr>
              <w:t xml:space="preserve">Šis ierobežojums neattiecas uz gadījumiem, kas minēti </w:t>
            </w:r>
            <w:hyperlink r:id="rId18" w:history="1">
              <w:r w:rsidRPr="00A910B4">
                <w:rPr>
                  <w:rStyle w:val="Hyperlink"/>
                  <w:rFonts w:ascii="Aptos" w:hAnsi="Aptos" w:cs="Times New Roman"/>
                </w:rPr>
                <w:t>MK noteikumu Nr.104</w:t>
              </w:r>
            </w:hyperlink>
            <w:r w:rsidRPr="00A910B4">
              <w:rPr>
                <w:rFonts w:ascii="Aptos" w:hAnsi="Aptos" w:cs="Times New Roman"/>
              </w:rPr>
              <w:t> </w:t>
            </w:r>
            <w:hyperlink r:id="rId19" w:anchor="p13" w:history="1">
              <w:r w:rsidRPr="00A910B4">
                <w:rPr>
                  <w:rStyle w:val="Hyperlink"/>
                  <w:rFonts w:ascii="Aptos" w:hAnsi="Aptos" w:cs="Times New Roman"/>
                </w:rPr>
                <w:t>13.</w:t>
              </w:r>
            </w:hyperlink>
            <w:r w:rsidRPr="00A910B4">
              <w:rPr>
                <w:rFonts w:ascii="Aptos" w:hAnsi="Aptos" w:cs="Times New Roman"/>
              </w:rPr>
              <w:t> punktā.</w:t>
            </w:r>
          </w:p>
          <w:p w14:paraId="2BD1C91B" w14:textId="6AC64731" w:rsidR="00B2100F" w:rsidRPr="00A910B4" w:rsidRDefault="00B2100F" w:rsidP="00996B0D">
            <w:pPr>
              <w:rPr>
                <w:rFonts w:ascii="Aptos" w:hAnsi="Aptos" w:cs="Times New Roman"/>
              </w:rPr>
            </w:pPr>
          </w:p>
        </w:tc>
        <w:tc>
          <w:tcPr>
            <w:tcW w:w="1235" w:type="dxa"/>
            <w:vAlign w:val="center"/>
          </w:tcPr>
          <w:sdt>
            <w:sdtPr>
              <w:rPr>
                <w:rFonts w:ascii="Aptos" w:hAnsi="Aptos"/>
              </w:rPr>
              <w:alias w:val="Izvēlies atbildi"/>
              <w:tag w:val="Izvēlies atbildi"/>
              <w:id w:val="-1967805009"/>
              <w:placeholder>
                <w:docPart w:val="B10D94D819A94027A8E8B3B42CBBFC00"/>
              </w:placeholder>
              <w:showingPlcHdr/>
              <w:comboBox>
                <w:listItem w:displayText="Jā" w:value="Jā"/>
                <w:listItem w:displayText="Nē" w:value="Nē"/>
                <w:listItem w:displayText="N/A" w:value="N/A"/>
              </w:comboBox>
            </w:sdtPr>
            <w:sdtEndPr/>
            <w:sdtContent>
              <w:p w14:paraId="5443F329"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2A1CE328" w14:textId="4C33F104" w:rsidR="00B2100F" w:rsidRPr="00A910B4" w:rsidRDefault="00B2100F" w:rsidP="00996B0D">
            <w:pPr>
              <w:rPr>
                <w:rFonts w:ascii="Aptos" w:hAnsi="Aptos" w:cs="Times New Roman"/>
              </w:rPr>
            </w:pPr>
          </w:p>
        </w:tc>
        <w:tc>
          <w:tcPr>
            <w:tcW w:w="6399" w:type="dxa"/>
          </w:tcPr>
          <w:p w14:paraId="59B76F01" w14:textId="7A16F7AD" w:rsidR="00C85D51" w:rsidRPr="00A910B4" w:rsidRDefault="00C85D51" w:rsidP="00996B0D">
            <w:pPr>
              <w:rPr>
                <w:rFonts w:ascii="Aptos" w:hAnsi="Aptos" w:cs="Times New Roman"/>
              </w:rPr>
            </w:pPr>
            <w:r w:rsidRPr="00A910B4">
              <w:rPr>
                <w:rFonts w:ascii="Aptos" w:hAnsi="Aptos" w:cs="Times New Roman"/>
              </w:rPr>
              <w:t>Iepriekš minēto regulējumu piemēro tiktāl, ciktāl citos ārējos normatīvajos aktos nav noteiktas finansējuma saņēmēja tiesības noslēgt piegādes, pakalpojumu vai būvdarbu līgumu ar saistītu personu vai nav noteikti papildu ierobežojumi piegādes, pakalpojumu vai būvdarbu līgumu noslēgšanai ar saistītām personām.</w:t>
            </w:r>
          </w:p>
          <w:p w14:paraId="314340E9" w14:textId="28C3A386" w:rsidR="00C85D51" w:rsidRPr="00A910B4" w:rsidRDefault="00C85D51" w:rsidP="00996B0D">
            <w:pPr>
              <w:rPr>
                <w:rFonts w:ascii="Aptos" w:hAnsi="Aptos" w:cs="Times New Roman"/>
              </w:rPr>
            </w:pPr>
            <w:r w:rsidRPr="00A910B4">
              <w:rPr>
                <w:rFonts w:ascii="Aptos" w:hAnsi="Aptos" w:cs="Times New Roman"/>
              </w:rPr>
              <w:t xml:space="preserve">Finansējuma saņēmējs ir tiesīgs nepiemērot iepriekš minētos līguma slēgšanas ierobežojumus MK noteikumu Nr.104 </w:t>
            </w:r>
            <w:hyperlink r:id="rId20" w:anchor="p15" w:history="1">
              <w:r w:rsidRPr="00A910B4">
                <w:rPr>
                  <w:rStyle w:val="Hyperlink"/>
                  <w:rFonts w:ascii="Aptos" w:hAnsi="Aptos" w:cs="Times New Roman"/>
                </w:rPr>
                <w:t>15. punktā</w:t>
              </w:r>
            </w:hyperlink>
            <w:r w:rsidRPr="00A910B4">
              <w:rPr>
                <w:rFonts w:ascii="Aptos" w:hAnsi="Aptos" w:cs="Times New Roman"/>
              </w:rPr>
              <w:t xml:space="preserve"> minētajos gadījumos</w:t>
            </w:r>
            <w:r w:rsidR="0089209E" w:rsidRPr="00A910B4">
              <w:rPr>
                <w:rFonts w:ascii="Aptos" w:hAnsi="Aptos" w:cs="Times New Roman"/>
              </w:rPr>
              <w:t>.</w:t>
            </w:r>
          </w:p>
        </w:tc>
      </w:tr>
      <w:tr w:rsidR="00B2100F" w:rsidRPr="00A910B4" w14:paraId="26C37A26" w14:textId="77777777" w:rsidTr="00A67B57">
        <w:tc>
          <w:tcPr>
            <w:tcW w:w="864" w:type="dxa"/>
          </w:tcPr>
          <w:p w14:paraId="4463B796"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42F57851" w14:textId="54E13937" w:rsidR="00B2100F" w:rsidRPr="00A910B4" w:rsidRDefault="00B2100F" w:rsidP="00996B0D">
            <w:pPr>
              <w:rPr>
                <w:rFonts w:ascii="Aptos" w:eastAsia="Times New Roman" w:hAnsi="Aptos" w:cs="Times New Roman"/>
                <w:lang w:eastAsia="lv-LV"/>
              </w:rPr>
            </w:pPr>
            <w:r w:rsidRPr="00A910B4">
              <w:rPr>
                <w:rFonts w:ascii="Aptos" w:eastAsia="Times New Roman" w:hAnsi="Aptos" w:cs="Times New Roman"/>
                <w:lang w:eastAsia="lv-LV"/>
              </w:rPr>
              <w:t xml:space="preserve">Finansējuma saņēmējs ir izvērtējis iesniegtos piedāvājumus saskaņā ar prasībām, kas publicētas </w:t>
            </w:r>
            <w:hyperlink r:id="rId21" w:history="1">
              <w:r w:rsidRPr="00A910B4">
                <w:rPr>
                  <w:rStyle w:val="Hyperlink"/>
                  <w:rFonts w:ascii="Aptos" w:eastAsia="Times New Roman" w:hAnsi="Aptos" w:cs="Times New Roman"/>
                  <w:lang w:eastAsia="lv-LV"/>
                </w:rPr>
                <w:t>MK not</w:t>
              </w:r>
              <w:r w:rsidR="000A744E" w:rsidRPr="00A910B4">
                <w:rPr>
                  <w:rStyle w:val="Hyperlink"/>
                  <w:rFonts w:ascii="Aptos" w:eastAsia="Times New Roman" w:hAnsi="Aptos" w:cs="Times New Roman"/>
                  <w:lang w:eastAsia="lv-LV"/>
                </w:rPr>
                <w:t>eikumu</w:t>
              </w:r>
              <w:r w:rsidRPr="00A910B4">
                <w:rPr>
                  <w:rStyle w:val="Hyperlink"/>
                  <w:rFonts w:ascii="Aptos" w:eastAsia="Times New Roman" w:hAnsi="Aptos" w:cs="Times New Roman"/>
                  <w:lang w:eastAsia="lv-LV"/>
                </w:rPr>
                <w:t xml:space="preserve"> Nr.104</w:t>
              </w:r>
            </w:hyperlink>
            <w:r w:rsidRPr="00A910B4">
              <w:rPr>
                <w:rFonts w:ascii="Aptos" w:eastAsia="Times New Roman" w:hAnsi="Aptos" w:cs="Times New Roman"/>
                <w:lang w:eastAsia="lv-LV"/>
              </w:rPr>
              <w:t xml:space="preserve"> minētajā kārtībā</w:t>
            </w:r>
            <w:r w:rsidR="000A744E" w:rsidRPr="00A910B4">
              <w:rPr>
                <w:rFonts w:ascii="Aptos" w:eastAsia="Times New Roman" w:hAnsi="Aptos" w:cs="Times New Roman"/>
                <w:lang w:eastAsia="lv-LV"/>
              </w:rPr>
              <w:t>,</w:t>
            </w:r>
            <w:r w:rsidRPr="00A910B4">
              <w:rPr>
                <w:rFonts w:ascii="Aptos" w:eastAsia="Times New Roman" w:hAnsi="Aptos" w:cs="Times New Roman"/>
                <w:lang w:eastAsia="lv-LV"/>
              </w:rPr>
              <w:t xml:space="preserve"> un ir izvēlēts piedāvājums, kas finansējuma saņēmējam ir ekonomiski visizdevīgākais un vislabāk apmierina tā vajadzības, kā arī nodrošina pasūtītāja piešķirtā finansējuma efektīvu izmantošanu</w:t>
            </w:r>
            <w:r w:rsidR="000A744E" w:rsidRPr="00A910B4">
              <w:rPr>
                <w:rFonts w:ascii="Aptos" w:eastAsia="Times New Roman" w:hAnsi="Aptos" w:cs="Times New Roman"/>
                <w:lang w:eastAsia="lv-LV"/>
              </w:rPr>
              <w:t>.</w:t>
            </w:r>
          </w:p>
          <w:p w14:paraId="3DD4FEFC" w14:textId="77777777" w:rsidR="00C47AF1" w:rsidRPr="00A910B4" w:rsidRDefault="00C47AF1" w:rsidP="00996B0D">
            <w:pPr>
              <w:rPr>
                <w:rFonts w:ascii="Aptos" w:eastAsia="Times New Roman" w:hAnsi="Aptos" w:cs="Times New Roman"/>
                <w:lang w:eastAsia="lv-LV"/>
              </w:rPr>
            </w:pPr>
          </w:p>
          <w:p w14:paraId="71930D0C" w14:textId="77777777" w:rsidR="00C47AF1" w:rsidRPr="00A910B4" w:rsidRDefault="00C47AF1" w:rsidP="00996B0D">
            <w:pPr>
              <w:rPr>
                <w:rFonts w:ascii="Aptos" w:eastAsia="Times New Roman" w:hAnsi="Aptos" w:cs="Times New Roman"/>
                <w:lang w:eastAsia="lv-LV"/>
              </w:rPr>
            </w:pPr>
          </w:p>
          <w:p w14:paraId="4086E01E" w14:textId="5EC24415" w:rsidR="00C47AF1" w:rsidRPr="00A910B4" w:rsidRDefault="00C47AF1" w:rsidP="00996B0D">
            <w:pPr>
              <w:rPr>
                <w:rFonts w:ascii="Aptos" w:hAnsi="Aptos" w:cs="Times New Roman"/>
              </w:rPr>
            </w:pPr>
            <w:bookmarkStart w:id="1" w:name="p26"/>
            <w:bookmarkStart w:id="2" w:name="p-636608"/>
            <w:bookmarkEnd w:id="1"/>
            <w:bookmarkEnd w:id="2"/>
          </w:p>
        </w:tc>
        <w:tc>
          <w:tcPr>
            <w:tcW w:w="1235" w:type="dxa"/>
            <w:vAlign w:val="center"/>
          </w:tcPr>
          <w:sdt>
            <w:sdtPr>
              <w:rPr>
                <w:rFonts w:ascii="Aptos" w:hAnsi="Aptos"/>
              </w:rPr>
              <w:alias w:val="Izvēlies atbildi"/>
              <w:tag w:val="Izvēlies atbildi"/>
              <w:id w:val="-1683421165"/>
              <w:placeholder>
                <w:docPart w:val="F182152BF827489D82562045994576C7"/>
              </w:placeholder>
              <w:showingPlcHdr/>
              <w:comboBox>
                <w:listItem w:displayText="Jā" w:value="Jā"/>
                <w:listItem w:displayText="Nē" w:value="Nē"/>
                <w:listItem w:displayText="N/A" w:value="N/A"/>
              </w:comboBox>
            </w:sdtPr>
            <w:sdtEndPr/>
            <w:sdtContent>
              <w:p w14:paraId="0A266476"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1150A496" w14:textId="7FB20755" w:rsidR="00B2100F" w:rsidRPr="00A910B4" w:rsidRDefault="00B2100F" w:rsidP="00996B0D">
            <w:pPr>
              <w:rPr>
                <w:rFonts w:ascii="Aptos" w:hAnsi="Aptos" w:cs="Times New Roman"/>
              </w:rPr>
            </w:pPr>
          </w:p>
        </w:tc>
        <w:tc>
          <w:tcPr>
            <w:tcW w:w="6399" w:type="dxa"/>
          </w:tcPr>
          <w:p w14:paraId="31B8F2DD" w14:textId="39B51236" w:rsidR="000A744E" w:rsidRPr="00A910B4" w:rsidRDefault="000A744E" w:rsidP="00996B0D">
            <w:pPr>
              <w:rPr>
                <w:rFonts w:ascii="Aptos" w:hAnsi="Aptos" w:cs="Times New Roman"/>
              </w:rPr>
            </w:pPr>
            <w:r w:rsidRPr="00A910B4">
              <w:rPr>
                <w:rFonts w:ascii="Aptos" w:hAnsi="Aptos" w:cs="Times New Roman"/>
              </w:rPr>
              <w:t xml:space="preserve">Iepirkuma process, t.sk. veiktās izmaiņas un </w:t>
            </w:r>
            <w:r w:rsidRPr="00A910B4">
              <w:rPr>
                <w:rFonts w:ascii="Aptos" w:hAnsi="Aptos" w:cs="Times New Roman"/>
                <w:b/>
                <w:bCs/>
                <w:u w:val="single"/>
              </w:rPr>
              <w:t>organizētās sarunas</w:t>
            </w:r>
            <w:r w:rsidRPr="00A910B4">
              <w:rPr>
                <w:rFonts w:ascii="Aptos" w:hAnsi="Aptos" w:cs="Times New Roman"/>
              </w:rPr>
              <w:t xml:space="preserve">, finansējuma saņēmējs </w:t>
            </w:r>
            <w:r w:rsidRPr="00A910B4">
              <w:rPr>
                <w:rFonts w:ascii="Aptos" w:hAnsi="Aptos" w:cs="Times New Roman"/>
                <w:b/>
                <w:bCs/>
                <w:u w:val="single"/>
              </w:rPr>
              <w:t>dokumentē</w:t>
            </w:r>
            <w:r w:rsidRPr="00A910B4">
              <w:rPr>
                <w:rFonts w:ascii="Aptos" w:hAnsi="Aptos" w:cs="Times New Roman"/>
              </w:rPr>
              <w:t>.</w:t>
            </w:r>
          </w:p>
          <w:p w14:paraId="30AC41E5" w14:textId="4770E600" w:rsidR="00C47AF1" w:rsidRPr="00A910B4" w:rsidRDefault="00B2100F" w:rsidP="00996B0D">
            <w:pPr>
              <w:rPr>
                <w:rFonts w:ascii="Aptos" w:eastAsia="Times New Roman" w:hAnsi="Aptos" w:cs="Times New Roman"/>
                <w:lang w:eastAsia="lv-LV"/>
              </w:rPr>
            </w:pPr>
            <w:r w:rsidRPr="00A910B4">
              <w:rPr>
                <w:rFonts w:ascii="Aptos" w:eastAsia="Times New Roman" w:hAnsi="Aptos" w:cs="Times New Roman"/>
                <w:lang w:eastAsia="lv-LV"/>
              </w:rPr>
              <w:t>Iepirkuma procedūras norises dokumentācijā finansējuma saņēmējs ietver vismaz informāciju par saņemtajiem piedāvājumiem un piedāvājumu salīdzinājumu, kurā norāda izraudzītā piedāvājuma priekšrocības attiecībā pret katru iesniegto piedāvājumu. Ja notikušas sarunas, norāda sarunu dalībniekus, kā arī saņemto piedāvājumu salīdzinājumu, kurā norāda izraudzītā piedāvājuma priekšrocības attiecībā pret katru iesniegto piedāvājumu.</w:t>
            </w:r>
          </w:p>
          <w:p w14:paraId="4FBC548F" w14:textId="5B0AD0AF" w:rsidR="00C47AF1" w:rsidRPr="00A910B4" w:rsidRDefault="00C47AF1" w:rsidP="00996B0D">
            <w:pPr>
              <w:rPr>
                <w:rFonts w:ascii="Aptos" w:eastAsia="Times New Roman" w:hAnsi="Aptos" w:cs="Times New Roman"/>
                <w:lang w:eastAsia="lv-LV"/>
              </w:rPr>
            </w:pPr>
            <w:r w:rsidRPr="00A910B4">
              <w:rPr>
                <w:rFonts w:ascii="Aptos" w:eastAsia="Times New Roman" w:hAnsi="Aptos" w:cs="Times New Roman"/>
                <w:lang w:eastAsia="lv-LV"/>
              </w:rPr>
              <w:t>Informācijai MK noteikumu Nr.104 26.punkts:</w:t>
            </w:r>
          </w:p>
          <w:p w14:paraId="490EA31E" w14:textId="77777777" w:rsidR="00C47AF1" w:rsidRPr="00A910B4" w:rsidRDefault="00C47AF1" w:rsidP="00996B0D">
            <w:pPr>
              <w:rPr>
                <w:rFonts w:ascii="Aptos" w:hAnsi="Aptos" w:cs="Times New Roman"/>
                <w:i/>
                <w:iCs/>
              </w:rPr>
            </w:pPr>
            <w:r w:rsidRPr="00A910B4">
              <w:rPr>
                <w:rFonts w:ascii="Aptos" w:hAnsi="Aptos" w:cs="Times New Roman"/>
                <w:i/>
                <w:iCs/>
              </w:rPr>
              <w:t>26. Finansējuma saņēmējs, veicot sarunas ar piegādātājiem:</w:t>
            </w:r>
          </w:p>
          <w:p w14:paraId="5194A218" w14:textId="77777777" w:rsidR="00C47AF1" w:rsidRPr="00A910B4" w:rsidRDefault="00C47AF1" w:rsidP="00996B0D">
            <w:pPr>
              <w:rPr>
                <w:rFonts w:ascii="Aptos" w:hAnsi="Aptos" w:cs="Times New Roman"/>
                <w:i/>
                <w:iCs/>
              </w:rPr>
            </w:pPr>
            <w:r w:rsidRPr="00A910B4">
              <w:rPr>
                <w:rFonts w:ascii="Aptos" w:hAnsi="Aptos" w:cs="Times New Roman"/>
                <w:i/>
                <w:iCs/>
              </w:rPr>
              <w:t>26.1. sarunu gaitā ir tiesīgs lūgt pretendentus izskaidrot, papildināt un uzlabot piedāvājumus;</w:t>
            </w:r>
          </w:p>
          <w:p w14:paraId="4E1B57A6" w14:textId="77777777" w:rsidR="00C47AF1" w:rsidRPr="00A910B4" w:rsidRDefault="00C47AF1" w:rsidP="00996B0D">
            <w:pPr>
              <w:rPr>
                <w:rFonts w:ascii="Aptos" w:hAnsi="Aptos" w:cs="Times New Roman"/>
                <w:i/>
                <w:iCs/>
              </w:rPr>
            </w:pPr>
            <w:r w:rsidRPr="00A910B4">
              <w:rPr>
                <w:rFonts w:ascii="Aptos" w:hAnsi="Aptos" w:cs="Times New Roman"/>
                <w:i/>
                <w:iCs/>
              </w:rPr>
              <w:t>26.2. jebkurā brīdī līdz galīgā lēmuma pieņemšanai par iepirkuma procedūras rezultātiem ir tiesīgs uzaicināt citus piegādātājus iesniegt piedāvājumus, kā arī uzaicināt viņus uz sarunām;</w:t>
            </w:r>
          </w:p>
          <w:p w14:paraId="09FE487C" w14:textId="77777777" w:rsidR="00C47AF1" w:rsidRPr="00A910B4" w:rsidRDefault="00C47AF1" w:rsidP="00996B0D">
            <w:pPr>
              <w:rPr>
                <w:rFonts w:ascii="Aptos" w:hAnsi="Aptos" w:cs="Times New Roman"/>
                <w:i/>
                <w:iCs/>
              </w:rPr>
            </w:pPr>
            <w:r w:rsidRPr="00A910B4">
              <w:rPr>
                <w:rFonts w:ascii="Aptos" w:hAnsi="Aptos" w:cs="Times New Roman"/>
                <w:i/>
                <w:iCs/>
              </w:rPr>
              <w:t>26.3. pirms sarunu uzsākšanas vai sarunu gaitā ir tiesīgs nolemt sarunas organizēt secīgos posmos, tai skaitā uz nākamo posmu uzaicināt tikai tos pretendentus, kuru aktuālie piedāvājumi finansējuma saņēmējam tehniski vai finansiāli ir potenciāli visizdevīgākie;</w:t>
            </w:r>
          </w:p>
          <w:p w14:paraId="7B2F73F7" w14:textId="77777777" w:rsidR="00C47AF1" w:rsidRPr="00A910B4" w:rsidRDefault="00C47AF1" w:rsidP="00996B0D">
            <w:pPr>
              <w:rPr>
                <w:rFonts w:ascii="Aptos" w:hAnsi="Aptos" w:cs="Times New Roman"/>
                <w:i/>
                <w:iCs/>
              </w:rPr>
            </w:pPr>
            <w:r w:rsidRPr="00A910B4">
              <w:rPr>
                <w:rFonts w:ascii="Aptos" w:hAnsi="Aptos" w:cs="Times New Roman"/>
                <w:i/>
                <w:iCs/>
              </w:rPr>
              <w:lastRenderedPageBreak/>
              <w:t>26.4. ir tiesīgs atsākt sarunas ar pretendentu, kas kādā no iepriekšējiem sarunu posmiem nav uzaicināts uz nākamo sarunu posmu, ja sarunu gaitā atzīst to par nepieciešamu;</w:t>
            </w:r>
          </w:p>
          <w:p w14:paraId="6680D067" w14:textId="77777777" w:rsidR="00C47AF1" w:rsidRPr="00A910B4" w:rsidRDefault="00C47AF1" w:rsidP="00996B0D">
            <w:pPr>
              <w:rPr>
                <w:rFonts w:ascii="Aptos" w:hAnsi="Aptos" w:cs="Times New Roman"/>
                <w:i/>
                <w:iCs/>
              </w:rPr>
            </w:pPr>
            <w:r w:rsidRPr="00A910B4">
              <w:rPr>
                <w:rFonts w:ascii="Aptos" w:hAnsi="Aptos" w:cs="Times New Roman"/>
                <w:i/>
                <w:iCs/>
              </w:rPr>
              <w:t>26.5. sarunu gaitā nenoraida pretendenta piedāvājumu tikai tādēļ, ka piedāvājums neatbilst noteiktajiem standartiem, ja piegādātājs ar ražotāja tehnisko dokumentāciju vai kompetentas institūcijas izsniegtu apliecinājumu par pārbaudes rezultātiem pierāda, ka piedāvājums ir ekvivalents un apmierina finansējuma saņēmēja prasības;</w:t>
            </w:r>
          </w:p>
          <w:p w14:paraId="76C7DB0D" w14:textId="77777777" w:rsidR="00C47AF1" w:rsidRPr="00A910B4" w:rsidRDefault="00C47AF1" w:rsidP="00996B0D">
            <w:pPr>
              <w:rPr>
                <w:rFonts w:ascii="Aptos" w:hAnsi="Aptos" w:cs="Times New Roman"/>
                <w:i/>
                <w:iCs/>
              </w:rPr>
            </w:pPr>
            <w:r w:rsidRPr="00A910B4">
              <w:rPr>
                <w:rFonts w:ascii="Aptos" w:hAnsi="Aptos" w:cs="Times New Roman"/>
                <w:i/>
                <w:iCs/>
              </w:rPr>
              <w:t>26.6. ir tiesīgs neveikt vai neturpināt sarunas ar pretendentu, kurš iesniedzis finansējuma saņēmēja prasībām atbilstošu piedāvājumu, bet norādījis, ka piedāvājums netiks pārskatīts, vai no kura secināms, ka piedāvājums netiks pārskatīts (piemēram, ja tiek piedāvāta prece, kas nav izgatavojama vai pielāgojama finansējuma saņēmēja vajadzībām, un piegādātājs ir norādījis visus lēmuma pieņemšanai būtiskos preces parametrus un līguma noteikumus, kā arī nav ietvēris norādi par sarunu iespēju);</w:t>
            </w:r>
          </w:p>
          <w:p w14:paraId="5E9F245E" w14:textId="513472A1" w:rsidR="00C47AF1" w:rsidRPr="00A910B4" w:rsidRDefault="00C47AF1" w:rsidP="00996B0D">
            <w:pPr>
              <w:rPr>
                <w:rFonts w:ascii="Aptos" w:eastAsia="Times New Roman" w:hAnsi="Aptos" w:cs="Times New Roman"/>
                <w:lang w:eastAsia="lv-LV"/>
              </w:rPr>
            </w:pPr>
            <w:r w:rsidRPr="00A910B4">
              <w:rPr>
                <w:rFonts w:ascii="Aptos" w:hAnsi="Aptos" w:cs="Times New Roman"/>
                <w:i/>
                <w:iCs/>
              </w:rPr>
              <w:t>26.7. lūdz pretendentus, ar kuriem notikušas sarunas, apstiprināt savu piedāvājumu, ja uzskata, ka ir iegūts tā vajadzībām atbilstošs piedāvājums. Apstiprinājuma sniegšanai nosaka termiņu, kas nav īsāks par trim darbdienām no dienas, kad pretendenti saņēmuši lūgumu apstiprināt savus piedāvājumus.</w:t>
            </w:r>
          </w:p>
          <w:p w14:paraId="2C9EDDAE" w14:textId="25F8E1F0" w:rsidR="00B2100F" w:rsidRPr="00A910B4" w:rsidRDefault="00B2100F" w:rsidP="00996B0D">
            <w:pPr>
              <w:rPr>
                <w:rFonts w:ascii="Aptos" w:hAnsi="Aptos" w:cs="Times New Roman"/>
              </w:rPr>
            </w:pPr>
          </w:p>
        </w:tc>
      </w:tr>
      <w:tr w:rsidR="00B2100F" w:rsidRPr="00A910B4" w14:paraId="7509BE24" w14:textId="77777777" w:rsidTr="00A67B57">
        <w:tc>
          <w:tcPr>
            <w:tcW w:w="864" w:type="dxa"/>
          </w:tcPr>
          <w:p w14:paraId="0AA2C9C1"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2222B1EE" w14:textId="641E6227" w:rsidR="00B2100F" w:rsidRPr="00A910B4" w:rsidRDefault="00B2100F" w:rsidP="00996B0D">
            <w:pPr>
              <w:rPr>
                <w:rFonts w:ascii="Aptos" w:eastAsia="Times New Roman" w:hAnsi="Aptos" w:cs="Times New Roman"/>
                <w:highlight w:val="yellow"/>
                <w:lang w:eastAsia="lv-LV"/>
              </w:rPr>
            </w:pPr>
            <w:r w:rsidRPr="00A910B4">
              <w:rPr>
                <w:rFonts w:ascii="Aptos" w:eastAsia="TimesNewRomanPSMT" w:hAnsi="Aptos" w:cs="Times New Roman"/>
              </w:rPr>
              <w:t>Vai finansējuma saņēmēja izraudzītā piedāvājuma noteiktā līgumcena ir pamatota un atbilst attiecīgo preču, pakalpojumu vai būvdarbu tirgus cenai</w:t>
            </w:r>
            <w:r w:rsidR="000A744E" w:rsidRPr="00A910B4">
              <w:rPr>
                <w:rFonts w:ascii="Aptos" w:eastAsia="TimesNewRomanPSMT" w:hAnsi="Aptos" w:cs="Times New Roman"/>
              </w:rPr>
              <w:t>.</w:t>
            </w:r>
          </w:p>
        </w:tc>
        <w:tc>
          <w:tcPr>
            <w:tcW w:w="1235" w:type="dxa"/>
            <w:vAlign w:val="center"/>
          </w:tcPr>
          <w:sdt>
            <w:sdtPr>
              <w:rPr>
                <w:rFonts w:ascii="Aptos" w:hAnsi="Aptos"/>
              </w:rPr>
              <w:alias w:val="Izvēlies atbildi"/>
              <w:tag w:val="Izvēlies atbildi"/>
              <w:id w:val="-599027970"/>
              <w:placeholder>
                <w:docPart w:val="3B3DC10E513F44D194EDD028589DECCA"/>
              </w:placeholder>
              <w:showingPlcHdr/>
              <w:comboBox>
                <w:listItem w:displayText="Jā" w:value="Jā"/>
                <w:listItem w:displayText="Nē" w:value="Nē"/>
                <w:listItem w:displayText="N/A" w:value="N/A"/>
              </w:comboBox>
            </w:sdtPr>
            <w:sdtEndPr/>
            <w:sdtContent>
              <w:p w14:paraId="64FD8A12"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2810AF82" w14:textId="0B6C94C8" w:rsidR="00B2100F" w:rsidRPr="00A910B4" w:rsidRDefault="00B2100F" w:rsidP="00996B0D">
            <w:pPr>
              <w:rPr>
                <w:rFonts w:ascii="Aptos" w:hAnsi="Aptos" w:cs="Times New Roman"/>
              </w:rPr>
            </w:pPr>
          </w:p>
        </w:tc>
        <w:tc>
          <w:tcPr>
            <w:tcW w:w="6399" w:type="dxa"/>
          </w:tcPr>
          <w:p w14:paraId="2329E2F9" w14:textId="7190F3DE" w:rsidR="000A744E" w:rsidRPr="00A910B4" w:rsidRDefault="00E651C0" w:rsidP="00996B0D">
            <w:pPr>
              <w:rPr>
                <w:rFonts w:ascii="Aptos" w:hAnsi="Aptos" w:cs="Times New Roman"/>
              </w:rPr>
            </w:pPr>
            <w:r w:rsidRPr="00A910B4">
              <w:rPr>
                <w:rFonts w:ascii="Aptos" w:hAnsi="Aptos" w:cs="Times New Roman"/>
              </w:rPr>
              <w:t xml:space="preserve">Šaubu gadījumā aģentūra </w:t>
            </w:r>
            <w:r w:rsidR="00E11B32" w:rsidRPr="00A910B4">
              <w:rPr>
                <w:rFonts w:ascii="Aptos" w:hAnsi="Aptos" w:cs="Times New Roman"/>
              </w:rPr>
              <w:t>veiks</w:t>
            </w:r>
            <w:r w:rsidRPr="00A910B4">
              <w:rPr>
                <w:rFonts w:ascii="Aptos" w:hAnsi="Aptos" w:cs="Times New Roman"/>
              </w:rPr>
              <w:t xml:space="preserve"> līgumcenas izvērtēšanu, atbilstoši MK noteikumu Nr.104 VI sadaļai “Līgumcenas pamatotības izvērtēšana ”</w:t>
            </w:r>
            <w:r w:rsidR="00E11B32" w:rsidRPr="00A910B4">
              <w:rPr>
                <w:rFonts w:ascii="Aptos" w:hAnsi="Aptos" w:cs="Times New Roman"/>
              </w:rPr>
              <w:t>.</w:t>
            </w:r>
          </w:p>
        </w:tc>
      </w:tr>
      <w:tr w:rsidR="00B2100F" w:rsidRPr="00A910B4" w14:paraId="2858A977" w14:textId="77777777" w:rsidTr="00A67B57">
        <w:tc>
          <w:tcPr>
            <w:tcW w:w="864" w:type="dxa"/>
          </w:tcPr>
          <w:p w14:paraId="3431B93B"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729BD376" w14:textId="1B37E469" w:rsidR="00B2100F" w:rsidRPr="00A910B4" w:rsidRDefault="00B2100F" w:rsidP="00996B0D">
            <w:pPr>
              <w:rPr>
                <w:rFonts w:ascii="Aptos" w:eastAsia="Times New Roman" w:hAnsi="Aptos" w:cs="Times New Roman"/>
                <w:lang w:eastAsia="lv-LV"/>
              </w:rPr>
            </w:pPr>
            <w:r w:rsidRPr="00A910B4">
              <w:rPr>
                <w:rFonts w:ascii="Aptos" w:eastAsia="Times New Roman" w:hAnsi="Aptos" w:cs="Times New Roman"/>
                <w:lang w:eastAsia="lv-LV"/>
              </w:rPr>
              <w:t>Finansējuma saņēmējs ir pārliecinājies, ka iepirkumā nav konstatējamas aizliegtas vienošanās pazīmes</w:t>
            </w:r>
          </w:p>
          <w:p w14:paraId="5F0C5D90" w14:textId="2E1F89DB" w:rsidR="00B2100F" w:rsidRPr="00A910B4" w:rsidRDefault="00B2100F" w:rsidP="00996B0D">
            <w:pPr>
              <w:rPr>
                <w:rFonts w:ascii="Aptos" w:eastAsia="Times New Roman" w:hAnsi="Aptos" w:cs="Times New Roman"/>
                <w:i/>
                <w:iCs/>
                <w:highlight w:val="yellow"/>
                <w:lang w:eastAsia="lv-LV"/>
              </w:rPr>
            </w:pPr>
            <w:r w:rsidRPr="00A910B4">
              <w:rPr>
                <w:rFonts w:ascii="Aptos" w:eastAsia="Times New Roman" w:hAnsi="Aptos" w:cs="Times New Roman"/>
                <w:lang w:eastAsia="lv-LV"/>
              </w:rPr>
              <w:t xml:space="preserve">* piedāvājumu dokumentos nav norādītas vienas kontaktpersonas/ vienādas adreses/ dokumentu </w:t>
            </w:r>
            <w:r w:rsidRPr="00A910B4">
              <w:rPr>
                <w:rFonts w:ascii="Aptos" w:eastAsia="Times New Roman" w:hAnsi="Aptos" w:cs="Times New Roman"/>
                <w:i/>
                <w:iCs/>
                <w:lang w:eastAsia="lv-LV"/>
              </w:rPr>
              <w:t>“</w:t>
            </w:r>
            <w:proofErr w:type="spellStart"/>
            <w:r w:rsidRPr="00A910B4">
              <w:rPr>
                <w:rFonts w:ascii="Aptos" w:eastAsia="Times New Roman" w:hAnsi="Aptos" w:cs="Times New Roman"/>
                <w:i/>
                <w:iCs/>
                <w:lang w:eastAsia="lv-LV"/>
              </w:rPr>
              <w:t>Properties</w:t>
            </w:r>
            <w:proofErr w:type="spellEnd"/>
            <w:r w:rsidRPr="00A910B4">
              <w:rPr>
                <w:rFonts w:ascii="Aptos" w:eastAsia="Times New Roman" w:hAnsi="Aptos" w:cs="Times New Roman"/>
                <w:i/>
                <w:iCs/>
                <w:lang w:eastAsia="lv-LV"/>
              </w:rPr>
              <w:t>”</w:t>
            </w:r>
            <w:r w:rsidRPr="00A910B4">
              <w:rPr>
                <w:rFonts w:ascii="Aptos" w:eastAsia="Times New Roman" w:hAnsi="Aptos" w:cs="Times New Roman"/>
                <w:lang w:eastAsia="lv-LV"/>
              </w:rPr>
              <w:t xml:space="preserve">  nav viens dokumentu sagatavotājs (vai rediģētājs, ja veidni sagatavojis finansējuma saņēmējs),  ekonomiski visizdevīgāko piedāvājumu iesniegušais pretendents neatsauca savu piedāvājumu, pretendenta noraidīšanas pamats nebija acīmredzami neatbilstošs </w:t>
            </w:r>
            <w:r w:rsidRPr="00A910B4">
              <w:rPr>
                <w:rFonts w:ascii="Aptos" w:eastAsia="Times New Roman" w:hAnsi="Aptos" w:cs="Times New Roman"/>
                <w:lang w:eastAsia="lv-LV"/>
              </w:rPr>
              <w:lastRenderedPageBreak/>
              <w:t>piedāvājums (piemēram, pretendenta kvalifikācija bez šaubām neatbilda prasībām, pretendents neatbildēja uz finansējuma saņēmēja uzdotajiem jautājumiem, pretendents neiesniedza prasītos dokumentus, pretendenta tehniskajā piedāvājumā bija būtiski trūkumi (neaizpildītas ailes, nepievienoti dokumenti), kas nav raksturīgi pieredzējušam tirgus dalībniekam)</w:t>
            </w:r>
            <w:r w:rsidR="000A744E" w:rsidRPr="00A910B4">
              <w:rPr>
                <w:rFonts w:ascii="Aptos" w:eastAsia="Times New Roman" w:hAnsi="Aptos" w:cs="Times New Roman"/>
                <w:lang w:eastAsia="lv-LV"/>
              </w:rPr>
              <w:t>.</w:t>
            </w:r>
          </w:p>
        </w:tc>
        <w:tc>
          <w:tcPr>
            <w:tcW w:w="1235" w:type="dxa"/>
            <w:vAlign w:val="center"/>
          </w:tcPr>
          <w:sdt>
            <w:sdtPr>
              <w:rPr>
                <w:rFonts w:ascii="Aptos" w:hAnsi="Aptos"/>
              </w:rPr>
              <w:alias w:val="Izvēlies atbildi"/>
              <w:tag w:val="Izvēlies atbildi"/>
              <w:id w:val="-857576710"/>
              <w:placeholder>
                <w:docPart w:val="BC95D4B0C18D4AC5BB8F53254498A8EC"/>
              </w:placeholder>
              <w:showingPlcHdr/>
              <w:comboBox>
                <w:listItem w:displayText="Jā" w:value="Jā"/>
                <w:listItem w:displayText="Nē" w:value="Nē"/>
                <w:listItem w:displayText="N/A" w:value="N/A"/>
              </w:comboBox>
            </w:sdtPr>
            <w:sdtEndPr/>
            <w:sdtContent>
              <w:p w14:paraId="1E8E3A0B"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786E355A" w14:textId="5F946F02" w:rsidR="00B2100F" w:rsidRPr="00A910B4" w:rsidRDefault="00B2100F" w:rsidP="00996B0D">
            <w:pPr>
              <w:rPr>
                <w:rFonts w:ascii="Aptos" w:hAnsi="Aptos" w:cs="Times New Roman"/>
              </w:rPr>
            </w:pPr>
          </w:p>
        </w:tc>
        <w:tc>
          <w:tcPr>
            <w:tcW w:w="6399" w:type="dxa"/>
          </w:tcPr>
          <w:p w14:paraId="3701A7F2" w14:textId="11082B51" w:rsidR="000A744E" w:rsidRPr="00A910B4" w:rsidRDefault="000A744E" w:rsidP="00996B0D">
            <w:pPr>
              <w:rPr>
                <w:rFonts w:ascii="Aptos" w:hAnsi="Aptos" w:cs="Times New Roman"/>
              </w:rPr>
            </w:pPr>
            <w:r w:rsidRPr="00A910B4">
              <w:rPr>
                <w:rFonts w:ascii="Aptos" w:eastAsia="Times New Roman" w:hAnsi="Aptos" w:cs="Times New Roman"/>
                <w:lang w:eastAsia="lv-LV"/>
              </w:rPr>
              <w:t>Konkurences padomes publicētie informatīvie materiāli, kā atpazīt aizliegtu vienošanos starp iepirkumu dalībniekiem, pieejami šeit</w:t>
            </w:r>
            <w:r w:rsidRPr="00A910B4">
              <w:rPr>
                <w:rFonts w:ascii="Aptos" w:eastAsia="Times New Roman" w:hAnsi="Aptos" w:cs="Times New Roman"/>
                <w:i/>
                <w:iCs/>
                <w:lang w:eastAsia="lv-LV"/>
              </w:rPr>
              <w:t xml:space="preserve"> </w:t>
            </w:r>
            <w:hyperlink r:id="rId22" w:history="1">
              <w:r w:rsidRPr="00A910B4">
                <w:rPr>
                  <w:rStyle w:val="Hyperlink"/>
                  <w:rFonts w:ascii="Aptos" w:eastAsia="Times New Roman" w:hAnsi="Aptos" w:cs="Times New Roman"/>
                  <w:i/>
                  <w:iCs/>
                  <w:lang w:eastAsia="lv-LV"/>
                </w:rPr>
                <w:t>https://www.kp.gov.lv/lv/iepirkumu-rikotajiem?utm_source=https%3A%2F%2Fwww.google.com%2F</w:t>
              </w:r>
            </w:hyperlink>
          </w:p>
        </w:tc>
      </w:tr>
      <w:tr w:rsidR="00B2100F" w:rsidRPr="00A910B4" w14:paraId="558B43C7" w14:textId="77777777" w:rsidTr="00A67B57">
        <w:tc>
          <w:tcPr>
            <w:tcW w:w="864" w:type="dxa"/>
          </w:tcPr>
          <w:p w14:paraId="73169A8D"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4533F89A" w14:textId="07D74188" w:rsidR="00B2100F" w:rsidRPr="00A910B4" w:rsidRDefault="00B2100F" w:rsidP="00996B0D">
            <w:pPr>
              <w:rPr>
                <w:rFonts w:ascii="Aptos" w:hAnsi="Aptos" w:cs="Times New Roman"/>
              </w:rPr>
            </w:pPr>
            <w:r w:rsidRPr="00A910B4">
              <w:rPr>
                <w:rFonts w:ascii="Aptos" w:hAnsi="Aptos" w:cs="Times New Roman"/>
              </w:rPr>
              <w:t>Finansējuma saņēmējs ir aizpildījis MK not</w:t>
            </w:r>
            <w:r w:rsidR="000A744E" w:rsidRPr="00A910B4">
              <w:rPr>
                <w:rFonts w:ascii="Aptos" w:hAnsi="Aptos" w:cs="Times New Roman"/>
              </w:rPr>
              <w:t xml:space="preserve">eikumu </w:t>
            </w:r>
            <w:hyperlink r:id="rId23" w:anchor="p47" w:history="1">
              <w:r w:rsidRPr="00A910B4">
                <w:rPr>
                  <w:rStyle w:val="Hyperlink"/>
                  <w:rFonts w:ascii="Aptos" w:hAnsi="Aptos" w:cs="Times New Roman"/>
                </w:rPr>
                <w:t>Nr.104 1.pielikumā</w:t>
              </w:r>
            </w:hyperlink>
            <w:r w:rsidRPr="00A910B4">
              <w:rPr>
                <w:rFonts w:ascii="Aptos" w:hAnsi="Aptos" w:cs="Times New Roman"/>
              </w:rPr>
              <w:t xml:space="preserve"> norādīto apliecinājumu, rakstiski apliecinot, ka finansējuma saņēmējs un tā izraudzītais piegādātājs neatrodas interešu konfliktā šo noteikumu </w:t>
            </w:r>
            <w:hyperlink r:id="rId24" w:anchor="p12" w:history="1">
              <w:r w:rsidRPr="00A910B4">
                <w:rPr>
                  <w:rStyle w:val="Hyperlink"/>
                  <w:rFonts w:ascii="Aptos" w:hAnsi="Aptos" w:cs="Times New Roman"/>
                </w:rPr>
                <w:t>12.punkta izpratnē.</w:t>
              </w:r>
            </w:hyperlink>
          </w:p>
        </w:tc>
        <w:tc>
          <w:tcPr>
            <w:tcW w:w="1235" w:type="dxa"/>
            <w:vAlign w:val="center"/>
          </w:tcPr>
          <w:sdt>
            <w:sdtPr>
              <w:rPr>
                <w:rFonts w:ascii="Aptos" w:hAnsi="Aptos"/>
              </w:rPr>
              <w:alias w:val="Izvēlies atbildi"/>
              <w:tag w:val="Izvēlies atbildi"/>
              <w:id w:val="-664169081"/>
              <w:placeholder>
                <w:docPart w:val="EAF2A667AA184102A7DBA13BE1CCBF9F"/>
              </w:placeholder>
              <w:showingPlcHdr/>
              <w:comboBox>
                <w:listItem w:displayText="Jā" w:value="Jā"/>
                <w:listItem w:displayText="Nē" w:value="Nē"/>
                <w:listItem w:displayText="N/A" w:value="N/A"/>
              </w:comboBox>
            </w:sdtPr>
            <w:sdtEndPr/>
            <w:sdtContent>
              <w:p w14:paraId="7DA7B2C9"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75D4FCA4" w14:textId="2D8551FC" w:rsidR="00B2100F" w:rsidRPr="00A910B4" w:rsidRDefault="00B2100F" w:rsidP="00996B0D">
            <w:pPr>
              <w:rPr>
                <w:rFonts w:ascii="Aptos" w:hAnsi="Aptos" w:cs="Times New Roman"/>
              </w:rPr>
            </w:pPr>
          </w:p>
        </w:tc>
        <w:tc>
          <w:tcPr>
            <w:tcW w:w="6399" w:type="dxa"/>
          </w:tcPr>
          <w:p w14:paraId="06ED1179" w14:textId="3B0EFC1F" w:rsidR="00B2100F" w:rsidRPr="00A910B4" w:rsidRDefault="00B2100F" w:rsidP="00996B0D">
            <w:pPr>
              <w:rPr>
                <w:rFonts w:ascii="Aptos" w:hAnsi="Aptos" w:cs="Times New Roman"/>
              </w:rPr>
            </w:pPr>
          </w:p>
        </w:tc>
      </w:tr>
      <w:tr w:rsidR="00B2100F" w:rsidRPr="00A910B4" w14:paraId="46E33787" w14:textId="77777777" w:rsidTr="00A67B57">
        <w:tc>
          <w:tcPr>
            <w:tcW w:w="864" w:type="dxa"/>
          </w:tcPr>
          <w:p w14:paraId="5AB40980"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113A4547" w14:textId="45BB6AC3" w:rsidR="00B2100F" w:rsidRPr="00A910B4" w:rsidRDefault="00B2100F" w:rsidP="00996B0D">
            <w:pPr>
              <w:rPr>
                <w:rFonts w:ascii="Aptos" w:hAnsi="Aptos" w:cs="Times New Roman"/>
                <w:i/>
                <w:iCs/>
              </w:rPr>
            </w:pPr>
            <w:r w:rsidRPr="00A910B4">
              <w:rPr>
                <w:rFonts w:ascii="Aptos" w:hAnsi="Aptos" w:cs="Times New Roman"/>
              </w:rPr>
              <w:t>Ja finansējuma saņēmējs un tā izraudzītais piegādātājs atrodas interešu konfliktā MK not</w:t>
            </w:r>
            <w:r w:rsidR="000A744E" w:rsidRPr="00A910B4">
              <w:rPr>
                <w:rFonts w:ascii="Aptos" w:hAnsi="Aptos" w:cs="Times New Roman"/>
              </w:rPr>
              <w:t>eikumu</w:t>
            </w:r>
            <w:r w:rsidRPr="00A910B4">
              <w:rPr>
                <w:rFonts w:ascii="Aptos" w:hAnsi="Aptos" w:cs="Times New Roman"/>
              </w:rPr>
              <w:t xml:space="preserve"> </w:t>
            </w:r>
            <w:hyperlink r:id="rId25" w:anchor="p12" w:history="1">
              <w:r w:rsidRPr="00A910B4">
                <w:rPr>
                  <w:rStyle w:val="Hyperlink"/>
                  <w:rFonts w:ascii="Aptos" w:hAnsi="Aptos" w:cs="Times New Roman"/>
                </w:rPr>
                <w:t>Nr.104 12.punkta</w:t>
              </w:r>
            </w:hyperlink>
            <w:r w:rsidRPr="00A910B4">
              <w:rPr>
                <w:rFonts w:ascii="Aptos" w:hAnsi="Aptos" w:cs="Times New Roman"/>
              </w:rPr>
              <w:t xml:space="preserve"> izpratnē, bet ir spēkā kāda no šo noteikumu </w:t>
            </w:r>
            <w:hyperlink r:id="rId26" w:anchor="p13" w:history="1">
              <w:r w:rsidRPr="00A910B4">
                <w:rPr>
                  <w:rStyle w:val="Hyperlink"/>
                  <w:rFonts w:ascii="Aptos" w:hAnsi="Aptos" w:cs="Times New Roman"/>
                </w:rPr>
                <w:t>13.punktā</w:t>
              </w:r>
            </w:hyperlink>
            <w:r w:rsidRPr="00A910B4">
              <w:rPr>
                <w:rFonts w:ascii="Aptos" w:hAnsi="Aptos" w:cs="Times New Roman"/>
              </w:rPr>
              <w:t xml:space="preserve"> minētajām situācijām, vai finansējuma saņēmējs šo noteikumu </w:t>
            </w:r>
            <w:hyperlink r:id="rId27" w:anchor="p47" w:history="1">
              <w:r w:rsidRPr="00A910B4">
                <w:rPr>
                  <w:rStyle w:val="Hyperlink"/>
                  <w:rFonts w:ascii="Aptos" w:hAnsi="Aptos" w:cs="Times New Roman"/>
                </w:rPr>
                <w:t>1.pielikumā</w:t>
              </w:r>
            </w:hyperlink>
            <w:r w:rsidRPr="00A910B4">
              <w:rPr>
                <w:rFonts w:ascii="Aptos" w:hAnsi="Aptos" w:cs="Times New Roman"/>
              </w:rPr>
              <w:t xml:space="preserve"> norādītajā apliecinājumā papildus atsaucas uz šo noteikumu </w:t>
            </w:r>
            <w:hyperlink r:id="rId28" w:anchor="p13" w:history="1">
              <w:r w:rsidRPr="00A910B4">
                <w:rPr>
                  <w:rStyle w:val="Hyperlink"/>
                  <w:rFonts w:ascii="Aptos" w:hAnsi="Aptos" w:cs="Times New Roman"/>
                </w:rPr>
                <w:t>13.punktā</w:t>
              </w:r>
            </w:hyperlink>
            <w:r w:rsidRPr="00A910B4">
              <w:rPr>
                <w:rFonts w:ascii="Aptos" w:hAnsi="Aptos" w:cs="Times New Roman"/>
              </w:rPr>
              <w:t xml:space="preserve"> minētajiem apstākļiem.</w:t>
            </w:r>
          </w:p>
        </w:tc>
        <w:tc>
          <w:tcPr>
            <w:tcW w:w="1235" w:type="dxa"/>
            <w:vAlign w:val="center"/>
          </w:tcPr>
          <w:sdt>
            <w:sdtPr>
              <w:rPr>
                <w:rFonts w:ascii="Aptos" w:hAnsi="Aptos"/>
              </w:rPr>
              <w:alias w:val="Izvēlies atbildi"/>
              <w:tag w:val="Izvēlies atbildi"/>
              <w:id w:val="350850129"/>
              <w:placeholder>
                <w:docPart w:val="B2C11DECDA3F423F97C978D919FD8ADA"/>
              </w:placeholder>
              <w:showingPlcHdr/>
              <w:comboBox>
                <w:listItem w:displayText="Jā" w:value="Jā"/>
                <w:listItem w:displayText="Nē" w:value="Nē"/>
                <w:listItem w:displayText="N/A" w:value="N/A"/>
              </w:comboBox>
            </w:sdtPr>
            <w:sdtEndPr/>
            <w:sdtContent>
              <w:p w14:paraId="33E730CB"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03807C81" w14:textId="6EA6E9F0" w:rsidR="00B2100F" w:rsidRPr="00A910B4" w:rsidRDefault="00B2100F" w:rsidP="00996B0D">
            <w:pPr>
              <w:rPr>
                <w:rFonts w:ascii="Aptos" w:hAnsi="Aptos" w:cs="Times New Roman"/>
              </w:rPr>
            </w:pPr>
          </w:p>
        </w:tc>
        <w:tc>
          <w:tcPr>
            <w:tcW w:w="6399" w:type="dxa"/>
          </w:tcPr>
          <w:p w14:paraId="73350DD1" w14:textId="3A8BDABD" w:rsidR="00B2100F" w:rsidRPr="00A910B4" w:rsidRDefault="00B2100F" w:rsidP="00996B0D">
            <w:pPr>
              <w:rPr>
                <w:rFonts w:ascii="Aptos" w:hAnsi="Aptos" w:cs="Times New Roman"/>
              </w:rPr>
            </w:pPr>
          </w:p>
        </w:tc>
      </w:tr>
      <w:tr w:rsidR="00535D7C" w:rsidRPr="00A910B4" w14:paraId="3CF952BB" w14:textId="77777777" w:rsidTr="00A67B57">
        <w:tc>
          <w:tcPr>
            <w:tcW w:w="864" w:type="dxa"/>
          </w:tcPr>
          <w:p w14:paraId="06E46302" w14:textId="77777777" w:rsidR="00535D7C" w:rsidRPr="00A910B4" w:rsidRDefault="00535D7C" w:rsidP="00B54A32">
            <w:pPr>
              <w:pStyle w:val="ListParagraph"/>
              <w:numPr>
                <w:ilvl w:val="0"/>
                <w:numId w:val="1"/>
              </w:numPr>
              <w:jc w:val="center"/>
              <w:rPr>
                <w:rFonts w:ascii="Aptos" w:hAnsi="Aptos" w:cs="Times New Roman"/>
              </w:rPr>
            </w:pPr>
          </w:p>
        </w:tc>
        <w:tc>
          <w:tcPr>
            <w:tcW w:w="5814" w:type="dxa"/>
          </w:tcPr>
          <w:p w14:paraId="57AE0AB4" w14:textId="28FB8E28" w:rsidR="00535D7C" w:rsidRPr="00A910B4" w:rsidRDefault="0089209E" w:rsidP="00996B0D">
            <w:pPr>
              <w:rPr>
                <w:rFonts w:ascii="Aptos" w:hAnsi="Aptos" w:cs="Times New Roman"/>
              </w:rPr>
            </w:pPr>
            <w:r w:rsidRPr="00A910B4">
              <w:rPr>
                <w:rFonts w:ascii="Aptos" w:hAnsi="Aptos" w:cs="Times New Roman"/>
              </w:rPr>
              <w:t xml:space="preserve">Iepirkumu uzraudzības biroja </w:t>
            </w:r>
            <w:r w:rsidRPr="00A910B4">
              <w:rPr>
                <w:rFonts w:ascii="Aptos" w:hAnsi="Aptos" w:cs="Times New Roman"/>
                <w:lang w:eastAsia="fr-FR"/>
              </w:rPr>
              <w:t>tīmekļvietnē f</w:t>
            </w:r>
            <w:r w:rsidRPr="00A910B4">
              <w:rPr>
                <w:rFonts w:ascii="Aptos" w:hAnsi="Aptos" w:cs="Times New Roman"/>
              </w:rPr>
              <w:t>inansējuma saņēmējs nopublicējis paziņojumu par iepirkuma procedūras rezultātiem.</w:t>
            </w:r>
          </w:p>
          <w:p w14:paraId="02B6E9F2" w14:textId="21C55389" w:rsidR="0089209E" w:rsidRPr="00A910B4" w:rsidRDefault="0089209E" w:rsidP="00996B0D">
            <w:pPr>
              <w:rPr>
                <w:rFonts w:ascii="Aptos" w:hAnsi="Aptos" w:cs="Times New Roman"/>
              </w:rPr>
            </w:pPr>
            <w:r w:rsidRPr="00A910B4">
              <w:rPr>
                <w:rFonts w:ascii="Aptos" w:hAnsi="Aptos" w:cs="Times New Roman"/>
              </w:rPr>
              <w:t xml:space="preserve">Finansējuma saņēmējs ne vēlāk kā piecu darbdienu laikā pēc  </w:t>
            </w:r>
            <w:hyperlink r:id="rId29" w:history="1">
              <w:r w:rsidRPr="00A910B4">
                <w:rPr>
                  <w:rStyle w:val="Hyperlink"/>
                  <w:rFonts w:ascii="Aptos" w:hAnsi="Aptos" w:cs="Times New Roman"/>
                </w:rPr>
                <w:t>MK noteikumu Nr.104</w:t>
              </w:r>
            </w:hyperlink>
            <w:r w:rsidRPr="00A910B4">
              <w:rPr>
                <w:rFonts w:ascii="Aptos" w:hAnsi="Aptos" w:cs="Times New Roman"/>
              </w:rPr>
              <w:t> </w:t>
            </w:r>
            <w:hyperlink r:id="rId30" w:anchor="p28" w:history="1">
              <w:r w:rsidRPr="00A910B4">
                <w:rPr>
                  <w:rStyle w:val="Hyperlink"/>
                  <w:rFonts w:ascii="Aptos" w:hAnsi="Aptos" w:cs="Times New Roman"/>
                </w:rPr>
                <w:t>28.</w:t>
              </w:r>
            </w:hyperlink>
            <w:r w:rsidRPr="00A910B4">
              <w:rPr>
                <w:rFonts w:ascii="Aptos" w:hAnsi="Aptos" w:cs="Times New Roman"/>
              </w:rPr>
              <w:t xml:space="preserve"> punktā minētā lēmuma pieņemšanas par to </w:t>
            </w:r>
            <w:proofErr w:type="spellStart"/>
            <w:r w:rsidRPr="00A910B4">
              <w:rPr>
                <w:rFonts w:ascii="Aptos" w:hAnsi="Aptos" w:cs="Times New Roman"/>
                <w:b/>
                <w:bCs/>
              </w:rPr>
              <w:t>rakstveidā</w:t>
            </w:r>
            <w:proofErr w:type="spellEnd"/>
            <w:r w:rsidRPr="00A910B4">
              <w:rPr>
                <w:rFonts w:ascii="Aptos" w:hAnsi="Aptos" w:cs="Times New Roman"/>
              </w:rPr>
              <w:t xml:space="preserve"> informējis visus pretendentus.</w:t>
            </w:r>
          </w:p>
        </w:tc>
        <w:tc>
          <w:tcPr>
            <w:tcW w:w="1235" w:type="dxa"/>
            <w:vAlign w:val="center"/>
          </w:tcPr>
          <w:p w14:paraId="3E398E74" w14:textId="77777777" w:rsidR="00535D7C" w:rsidRPr="00A910B4" w:rsidRDefault="00535D7C" w:rsidP="00996B0D">
            <w:pPr>
              <w:widowControl w:val="0"/>
              <w:spacing w:before="100" w:after="100"/>
              <w:rPr>
                <w:rFonts w:ascii="Aptos" w:hAnsi="Aptos"/>
              </w:rPr>
            </w:pPr>
          </w:p>
        </w:tc>
        <w:tc>
          <w:tcPr>
            <w:tcW w:w="6399" w:type="dxa"/>
          </w:tcPr>
          <w:p w14:paraId="41BE00EB" w14:textId="77777777" w:rsidR="0089209E" w:rsidRPr="00A910B4" w:rsidRDefault="0089209E" w:rsidP="00996B0D">
            <w:pPr>
              <w:rPr>
                <w:rFonts w:ascii="Aptos" w:hAnsi="Aptos" w:cs="Times New Roman"/>
              </w:rPr>
            </w:pPr>
            <w:r w:rsidRPr="00A910B4">
              <w:rPr>
                <w:rFonts w:ascii="Aptos" w:hAnsi="Aptos" w:cs="Times New Roman"/>
              </w:rPr>
              <w:t>Pēc publikācijas paziņojums ir publiski redzams:</w:t>
            </w:r>
          </w:p>
          <w:p w14:paraId="3135FDBB" w14:textId="77777777" w:rsidR="0089209E" w:rsidRPr="00A910B4" w:rsidRDefault="0089209E" w:rsidP="00996B0D">
            <w:pPr>
              <w:rPr>
                <w:rFonts w:ascii="Aptos" w:hAnsi="Aptos" w:cs="Times New Roman"/>
              </w:rPr>
            </w:pPr>
            <w:hyperlink r:id="rId31" w:history="1">
              <w:r w:rsidRPr="00A910B4">
                <w:rPr>
                  <w:rStyle w:val="Hyperlink"/>
                  <w:rFonts w:ascii="Aptos" w:hAnsi="Aptos" w:cs="Times New Roman"/>
                </w:rPr>
                <w:t>https://info.iub.gov.lv/?withInflections=true&amp;searchPhrase=true</w:t>
              </w:r>
            </w:hyperlink>
          </w:p>
          <w:p w14:paraId="411AD20F" w14:textId="77777777" w:rsidR="00535D7C" w:rsidRPr="00A910B4" w:rsidDel="000A744E" w:rsidRDefault="00535D7C" w:rsidP="00996B0D">
            <w:pPr>
              <w:rPr>
                <w:rFonts w:ascii="Aptos" w:hAnsi="Aptos" w:cs="Times New Roman"/>
              </w:rPr>
            </w:pPr>
          </w:p>
        </w:tc>
      </w:tr>
      <w:tr w:rsidR="00B2100F" w:rsidRPr="00A910B4" w14:paraId="593EB2E8" w14:textId="77777777" w:rsidTr="00A67B57">
        <w:trPr>
          <w:trHeight w:val="557"/>
        </w:trPr>
        <w:tc>
          <w:tcPr>
            <w:tcW w:w="864" w:type="dxa"/>
          </w:tcPr>
          <w:p w14:paraId="287132CD" w14:textId="77777777" w:rsidR="00B2100F" w:rsidRPr="00A910B4" w:rsidRDefault="00B2100F" w:rsidP="00B54A32">
            <w:pPr>
              <w:pStyle w:val="ListParagraph"/>
              <w:numPr>
                <w:ilvl w:val="0"/>
                <w:numId w:val="1"/>
              </w:numPr>
              <w:jc w:val="center"/>
              <w:rPr>
                <w:rFonts w:ascii="Aptos" w:hAnsi="Aptos" w:cs="Times New Roman"/>
              </w:rPr>
            </w:pPr>
          </w:p>
        </w:tc>
        <w:tc>
          <w:tcPr>
            <w:tcW w:w="5814" w:type="dxa"/>
          </w:tcPr>
          <w:p w14:paraId="0BE237A1" w14:textId="4AA53ACD" w:rsidR="00B2100F" w:rsidRPr="00A910B4" w:rsidRDefault="00B2100F" w:rsidP="00996B0D">
            <w:pPr>
              <w:rPr>
                <w:rFonts w:ascii="Aptos" w:eastAsia="Times New Roman" w:hAnsi="Aptos" w:cs="Times New Roman"/>
                <w:lang w:eastAsia="lv-LV"/>
              </w:rPr>
            </w:pPr>
            <w:r w:rsidRPr="00A910B4">
              <w:rPr>
                <w:rFonts w:ascii="Aptos" w:eastAsia="Times New Roman" w:hAnsi="Aptos" w:cs="Times New Roman"/>
                <w:lang w:eastAsia="lv-LV"/>
              </w:rPr>
              <w:t>Vai līguma izpildes laikā netika veikti būtiski līguma grozījumi (mainīts priekšmets, izpildītājs)</w:t>
            </w:r>
            <w:r w:rsidR="00535D7C" w:rsidRPr="00A910B4">
              <w:rPr>
                <w:rFonts w:ascii="Aptos" w:eastAsia="Times New Roman" w:hAnsi="Aptos" w:cs="Times New Roman"/>
                <w:lang w:eastAsia="lv-LV"/>
              </w:rPr>
              <w:t xml:space="preserve">? </w:t>
            </w:r>
          </w:p>
          <w:p w14:paraId="7C0771C5" w14:textId="77777777" w:rsidR="00B2100F" w:rsidRPr="00A910B4" w:rsidRDefault="00B2100F" w:rsidP="00996B0D">
            <w:pPr>
              <w:rPr>
                <w:rFonts w:ascii="Aptos" w:eastAsia="Times New Roman" w:hAnsi="Aptos" w:cs="Times New Roman"/>
                <w:lang w:eastAsia="lv-LV"/>
              </w:rPr>
            </w:pPr>
          </w:p>
          <w:p w14:paraId="0E3B8A97" w14:textId="4E030FCC" w:rsidR="00B2100F" w:rsidRPr="00A910B4" w:rsidRDefault="00B2100F" w:rsidP="00996B0D">
            <w:pPr>
              <w:rPr>
                <w:rFonts w:ascii="Aptos" w:hAnsi="Aptos" w:cs="Times New Roman"/>
                <w:i/>
                <w:iCs/>
                <w:lang w:eastAsia="lv-LV"/>
              </w:rPr>
            </w:pPr>
          </w:p>
        </w:tc>
        <w:tc>
          <w:tcPr>
            <w:tcW w:w="1235" w:type="dxa"/>
            <w:vAlign w:val="center"/>
          </w:tcPr>
          <w:sdt>
            <w:sdtPr>
              <w:rPr>
                <w:rFonts w:ascii="Aptos" w:hAnsi="Aptos"/>
              </w:rPr>
              <w:alias w:val="Izvēlies atbildi"/>
              <w:tag w:val="Izvēlies atbildi"/>
              <w:id w:val="-1824200416"/>
              <w:placeholder>
                <w:docPart w:val="A99AF9704DD147C99889F0BD9616E298"/>
              </w:placeholder>
              <w:showingPlcHdr/>
              <w:comboBox>
                <w:listItem w:displayText="Jā" w:value="Jā"/>
                <w:listItem w:displayText="Nē" w:value="Nē"/>
                <w:listItem w:displayText="N/A" w:value="N/A"/>
              </w:comboBox>
            </w:sdtPr>
            <w:sdtEndPr/>
            <w:sdtContent>
              <w:p w14:paraId="1569D4A5" w14:textId="77777777" w:rsidR="00B2100F" w:rsidRPr="00A910B4" w:rsidRDefault="00B2100F" w:rsidP="00996B0D">
                <w:pPr>
                  <w:widowControl w:val="0"/>
                  <w:spacing w:before="100" w:after="100"/>
                  <w:rPr>
                    <w:rFonts w:ascii="Aptos" w:hAnsi="Aptos"/>
                  </w:rPr>
                </w:pPr>
                <w:r w:rsidRPr="00A910B4">
                  <w:rPr>
                    <w:rFonts w:ascii="Aptos" w:hAnsi="Aptos"/>
                    <w:color w:val="7F7F7F" w:themeColor="text1" w:themeTint="80"/>
                    <w:highlight w:val="lightGray"/>
                  </w:rPr>
                  <w:t xml:space="preserve">   </w:t>
                </w:r>
              </w:p>
            </w:sdtContent>
          </w:sdt>
          <w:p w14:paraId="1D406C25" w14:textId="533E6FA8" w:rsidR="00B2100F" w:rsidRPr="00A910B4" w:rsidRDefault="00B2100F" w:rsidP="00996B0D">
            <w:pPr>
              <w:rPr>
                <w:rFonts w:ascii="Aptos" w:hAnsi="Aptos" w:cs="Times New Roman"/>
              </w:rPr>
            </w:pPr>
          </w:p>
        </w:tc>
        <w:tc>
          <w:tcPr>
            <w:tcW w:w="6399" w:type="dxa"/>
          </w:tcPr>
          <w:p w14:paraId="371711CB" w14:textId="7B440A19" w:rsidR="00535D7C" w:rsidRPr="00A910B4" w:rsidRDefault="00535D7C" w:rsidP="00996B0D">
            <w:pPr>
              <w:rPr>
                <w:rFonts w:ascii="Aptos" w:hAnsi="Aptos" w:cs="Times New Roman"/>
              </w:rPr>
            </w:pPr>
            <w:r w:rsidRPr="00A910B4">
              <w:rPr>
                <w:rFonts w:ascii="Aptos" w:hAnsi="Aptos" w:cs="Times New Roman"/>
              </w:rPr>
              <w:t>Nav pieļaujama iepirkuma priekšmeta izmaiņas.</w:t>
            </w:r>
          </w:p>
          <w:p w14:paraId="290BBAD9" w14:textId="3D1D8EE8" w:rsidR="00535D7C" w:rsidRPr="00A910B4" w:rsidRDefault="00535D7C" w:rsidP="00996B0D">
            <w:pPr>
              <w:rPr>
                <w:rFonts w:ascii="Aptos" w:hAnsi="Aptos" w:cs="Times New Roman"/>
              </w:rPr>
            </w:pPr>
            <w:r w:rsidRPr="00A910B4">
              <w:rPr>
                <w:rFonts w:ascii="Aptos" w:hAnsi="Aptos" w:cs="Times New Roman"/>
              </w:rPr>
              <w:t xml:space="preserve">Ja ir veiktas izmaiņas, audita izsekojamībai </w:t>
            </w:r>
            <w:r w:rsidR="0089209E" w:rsidRPr="00A910B4">
              <w:rPr>
                <w:rFonts w:ascii="Aptos" w:hAnsi="Aptos" w:cs="Times New Roman"/>
              </w:rPr>
              <w:t>aicinām</w:t>
            </w:r>
            <w:r w:rsidRPr="00A910B4">
              <w:rPr>
                <w:rFonts w:ascii="Aptos" w:hAnsi="Aptos" w:cs="Times New Roman"/>
              </w:rPr>
              <w:t xml:space="preserve"> noformēt tās rakstiski.</w:t>
            </w:r>
          </w:p>
          <w:p w14:paraId="4B817E24" w14:textId="7ADB2411" w:rsidR="00535D7C" w:rsidRPr="00A910B4" w:rsidRDefault="00535D7C" w:rsidP="00996B0D">
            <w:pPr>
              <w:rPr>
                <w:rFonts w:ascii="Aptos" w:hAnsi="Aptos" w:cs="Times New Roman"/>
              </w:rPr>
            </w:pPr>
            <w:r w:rsidRPr="00A910B4">
              <w:rPr>
                <w:rFonts w:ascii="Aptos" w:hAnsi="Aptos" w:cs="Times New Roman"/>
              </w:rPr>
              <w:t>Informācija par grozījumiem līgumā iekļaujama pie kārtējā maksājuma pieprasījuma.</w:t>
            </w:r>
          </w:p>
        </w:tc>
      </w:tr>
    </w:tbl>
    <w:p w14:paraId="5562626B" w14:textId="31538144" w:rsidR="00B07405" w:rsidRPr="00A910B4" w:rsidRDefault="00B07405" w:rsidP="00B07405">
      <w:pPr>
        <w:rPr>
          <w:rFonts w:ascii="Aptos" w:hAnsi="Aptos" w:cs="Times New Roman"/>
        </w:rPr>
      </w:pPr>
    </w:p>
    <w:p w14:paraId="6B92E272" w14:textId="6C72676F" w:rsidR="00F8791C" w:rsidRPr="00A910B4" w:rsidRDefault="00535D7C" w:rsidP="00B07405">
      <w:pPr>
        <w:rPr>
          <w:rFonts w:ascii="Aptos" w:hAnsi="Aptos" w:cs="Times New Roman"/>
          <w:b/>
          <w:bCs/>
          <w:sz w:val="28"/>
          <w:szCs w:val="28"/>
        </w:rPr>
      </w:pPr>
      <w:r w:rsidRPr="00A910B4">
        <w:rPr>
          <w:rFonts w:ascii="Aptos" w:hAnsi="Aptos" w:cs="Times New Roman"/>
          <w:b/>
          <w:bCs/>
          <w:sz w:val="28"/>
          <w:szCs w:val="28"/>
        </w:rPr>
        <w:t>Neskaidrību</w:t>
      </w:r>
      <w:r w:rsidR="0089209E" w:rsidRPr="00A910B4">
        <w:rPr>
          <w:rFonts w:ascii="Aptos" w:hAnsi="Aptos" w:cs="Times New Roman"/>
          <w:b/>
          <w:bCs/>
          <w:sz w:val="28"/>
          <w:szCs w:val="28"/>
        </w:rPr>
        <w:t xml:space="preserve"> un jautājumu</w:t>
      </w:r>
      <w:r w:rsidRPr="00A910B4">
        <w:rPr>
          <w:rFonts w:ascii="Aptos" w:hAnsi="Aptos" w:cs="Times New Roman"/>
          <w:b/>
          <w:bCs/>
          <w:sz w:val="28"/>
          <w:szCs w:val="28"/>
        </w:rPr>
        <w:t xml:space="preserve"> gadījumā aicinām sazināties ar aģentūras projekta vadītājiem!</w:t>
      </w:r>
    </w:p>
    <w:p w14:paraId="5C075FC0" w14:textId="77777777" w:rsidR="00B07405" w:rsidRPr="00A910B4" w:rsidRDefault="00B07405" w:rsidP="00B07405">
      <w:pPr>
        <w:rPr>
          <w:rFonts w:ascii="Aptos" w:hAnsi="Aptos" w:cs="Times New Roman"/>
        </w:rPr>
      </w:pPr>
    </w:p>
    <w:sectPr w:rsidR="00B07405" w:rsidRPr="00A910B4" w:rsidSect="00FE56E3">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C281" w14:textId="77777777" w:rsidR="00C62E0B" w:rsidRDefault="00C62E0B" w:rsidP="00B07405">
      <w:pPr>
        <w:spacing w:after="0" w:line="240" w:lineRule="auto"/>
      </w:pPr>
      <w:r>
        <w:separator/>
      </w:r>
    </w:p>
  </w:endnote>
  <w:endnote w:type="continuationSeparator" w:id="0">
    <w:p w14:paraId="5A622D21" w14:textId="77777777" w:rsidR="00C62E0B" w:rsidRDefault="00C62E0B" w:rsidP="00B07405">
      <w:pPr>
        <w:spacing w:after="0" w:line="240" w:lineRule="auto"/>
      </w:pPr>
      <w:r>
        <w:continuationSeparator/>
      </w:r>
    </w:p>
  </w:endnote>
  <w:endnote w:type="continuationNotice" w:id="1">
    <w:p w14:paraId="1B5B5BF2" w14:textId="77777777" w:rsidR="00C62E0B" w:rsidRDefault="00C62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B118" w14:textId="77777777" w:rsidR="00C62E0B" w:rsidRDefault="00C62E0B" w:rsidP="00B07405">
      <w:pPr>
        <w:spacing w:after="0" w:line="240" w:lineRule="auto"/>
      </w:pPr>
      <w:r>
        <w:separator/>
      </w:r>
    </w:p>
  </w:footnote>
  <w:footnote w:type="continuationSeparator" w:id="0">
    <w:p w14:paraId="67A8A290" w14:textId="77777777" w:rsidR="00C62E0B" w:rsidRDefault="00C62E0B" w:rsidP="00B07405">
      <w:pPr>
        <w:spacing w:after="0" w:line="240" w:lineRule="auto"/>
      </w:pPr>
      <w:r>
        <w:continuationSeparator/>
      </w:r>
    </w:p>
  </w:footnote>
  <w:footnote w:type="continuationNotice" w:id="1">
    <w:p w14:paraId="56E94F4F" w14:textId="77777777" w:rsidR="00C62E0B" w:rsidRDefault="00C62E0B">
      <w:pPr>
        <w:spacing w:after="0" w:line="240" w:lineRule="auto"/>
      </w:pPr>
    </w:p>
  </w:footnote>
  <w:footnote w:id="2">
    <w:p w14:paraId="075AD740" w14:textId="6FABEA96" w:rsidR="00F973A8" w:rsidRPr="0093160C" w:rsidRDefault="00F973A8" w:rsidP="00194960">
      <w:pPr>
        <w:pStyle w:val="FootnoteText"/>
        <w:rPr>
          <w:rFonts w:ascii="Times New Roman" w:hAnsi="Times New Roman" w:cs="Times New Roman"/>
        </w:rPr>
      </w:pPr>
      <w:r w:rsidRPr="00F8791C">
        <w:rPr>
          <w:rStyle w:val="FootnoteReference"/>
          <w:rFonts w:ascii="Times New Roman" w:hAnsi="Times New Roman" w:cs="Times New Roman"/>
          <w:sz w:val="22"/>
          <w:szCs w:val="22"/>
        </w:rPr>
        <w:footnoteRef/>
      </w:r>
      <w:r w:rsidRPr="00F8791C">
        <w:rPr>
          <w:rFonts w:ascii="Times New Roman" w:hAnsi="Times New Roman" w:cs="Times New Roman"/>
          <w:sz w:val="22"/>
          <w:szCs w:val="22"/>
        </w:rPr>
        <w:t xml:space="preserve"> Ja jautājums noformulēts, izmantojot noliegumu (vai kaut kas nav pieļauts), atbildi sniedzot jānorāda “Jā” (nav pieļauts).</w:t>
      </w:r>
      <w:r w:rsidRPr="0093160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13BC6"/>
    <w:multiLevelType w:val="hybridMultilevel"/>
    <w:tmpl w:val="2618D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24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83"/>
    <w:rsid w:val="00015C21"/>
    <w:rsid w:val="00020203"/>
    <w:rsid w:val="000315FB"/>
    <w:rsid w:val="000424B6"/>
    <w:rsid w:val="00044E9B"/>
    <w:rsid w:val="00072D1C"/>
    <w:rsid w:val="00075DFC"/>
    <w:rsid w:val="0008426E"/>
    <w:rsid w:val="000A169E"/>
    <w:rsid w:val="000A3C37"/>
    <w:rsid w:val="000A5F22"/>
    <w:rsid w:val="000A744E"/>
    <w:rsid w:val="000B3E1D"/>
    <w:rsid w:val="000D7EB2"/>
    <w:rsid w:val="000E4949"/>
    <w:rsid w:val="00104391"/>
    <w:rsid w:val="001147DE"/>
    <w:rsid w:val="001159BE"/>
    <w:rsid w:val="00130760"/>
    <w:rsid w:val="001907EE"/>
    <w:rsid w:val="00194960"/>
    <w:rsid w:val="001E1D26"/>
    <w:rsid w:val="001E4B41"/>
    <w:rsid w:val="001F109B"/>
    <w:rsid w:val="001F1987"/>
    <w:rsid w:val="001F2384"/>
    <w:rsid w:val="001F3403"/>
    <w:rsid w:val="001F5283"/>
    <w:rsid w:val="002108F7"/>
    <w:rsid w:val="0021117E"/>
    <w:rsid w:val="002623A3"/>
    <w:rsid w:val="00272A40"/>
    <w:rsid w:val="002A1D5A"/>
    <w:rsid w:val="002B0DAE"/>
    <w:rsid w:val="002B54DC"/>
    <w:rsid w:val="002C7E33"/>
    <w:rsid w:val="002D540A"/>
    <w:rsid w:val="00313958"/>
    <w:rsid w:val="00341A83"/>
    <w:rsid w:val="00350E91"/>
    <w:rsid w:val="00360130"/>
    <w:rsid w:val="003973CA"/>
    <w:rsid w:val="003F0A52"/>
    <w:rsid w:val="0043606E"/>
    <w:rsid w:val="004464E2"/>
    <w:rsid w:val="004561C0"/>
    <w:rsid w:val="00457E44"/>
    <w:rsid w:val="00471BCA"/>
    <w:rsid w:val="004B5235"/>
    <w:rsid w:val="004F5AA9"/>
    <w:rsid w:val="005014BD"/>
    <w:rsid w:val="005017DF"/>
    <w:rsid w:val="0051790C"/>
    <w:rsid w:val="00520A02"/>
    <w:rsid w:val="005217EF"/>
    <w:rsid w:val="00535D7C"/>
    <w:rsid w:val="0055161B"/>
    <w:rsid w:val="00560532"/>
    <w:rsid w:val="00573017"/>
    <w:rsid w:val="00591BDA"/>
    <w:rsid w:val="005B40D7"/>
    <w:rsid w:val="005E7E52"/>
    <w:rsid w:val="00653E66"/>
    <w:rsid w:val="00654B6D"/>
    <w:rsid w:val="00655145"/>
    <w:rsid w:val="00664494"/>
    <w:rsid w:val="00671396"/>
    <w:rsid w:val="00672434"/>
    <w:rsid w:val="00681DD4"/>
    <w:rsid w:val="00687AB9"/>
    <w:rsid w:val="006B3C2B"/>
    <w:rsid w:val="006C1BE8"/>
    <w:rsid w:val="006C69E6"/>
    <w:rsid w:val="006D1497"/>
    <w:rsid w:val="006D2C36"/>
    <w:rsid w:val="00704FAF"/>
    <w:rsid w:val="007070BD"/>
    <w:rsid w:val="00710E46"/>
    <w:rsid w:val="00722B19"/>
    <w:rsid w:val="007304C7"/>
    <w:rsid w:val="00732623"/>
    <w:rsid w:val="007574F4"/>
    <w:rsid w:val="00772DC8"/>
    <w:rsid w:val="007821CE"/>
    <w:rsid w:val="007829C8"/>
    <w:rsid w:val="0078447A"/>
    <w:rsid w:val="007A44AA"/>
    <w:rsid w:val="007D4ADA"/>
    <w:rsid w:val="007F0A57"/>
    <w:rsid w:val="00803688"/>
    <w:rsid w:val="00812BF8"/>
    <w:rsid w:val="00815865"/>
    <w:rsid w:val="00820EC0"/>
    <w:rsid w:val="00873506"/>
    <w:rsid w:val="00875B76"/>
    <w:rsid w:val="008819FA"/>
    <w:rsid w:val="00885E5B"/>
    <w:rsid w:val="008878DA"/>
    <w:rsid w:val="0089209E"/>
    <w:rsid w:val="008A2AA9"/>
    <w:rsid w:val="008B105C"/>
    <w:rsid w:val="008E602A"/>
    <w:rsid w:val="008F713F"/>
    <w:rsid w:val="008F734F"/>
    <w:rsid w:val="00904883"/>
    <w:rsid w:val="009077AC"/>
    <w:rsid w:val="00915E4E"/>
    <w:rsid w:val="0093160C"/>
    <w:rsid w:val="009426A5"/>
    <w:rsid w:val="0094609A"/>
    <w:rsid w:val="00946AD8"/>
    <w:rsid w:val="00981AB7"/>
    <w:rsid w:val="009961A0"/>
    <w:rsid w:val="00996B0D"/>
    <w:rsid w:val="009A5CCE"/>
    <w:rsid w:val="009B0B23"/>
    <w:rsid w:val="009B302A"/>
    <w:rsid w:val="009C2FCB"/>
    <w:rsid w:val="009E61F1"/>
    <w:rsid w:val="009F145F"/>
    <w:rsid w:val="00A02BA1"/>
    <w:rsid w:val="00A03861"/>
    <w:rsid w:val="00A11CDA"/>
    <w:rsid w:val="00A20667"/>
    <w:rsid w:val="00A6167F"/>
    <w:rsid w:val="00A63277"/>
    <w:rsid w:val="00A677F2"/>
    <w:rsid w:val="00A67B57"/>
    <w:rsid w:val="00A83C84"/>
    <w:rsid w:val="00A83F9C"/>
    <w:rsid w:val="00A87D82"/>
    <w:rsid w:val="00A910B4"/>
    <w:rsid w:val="00A93A13"/>
    <w:rsid w:val="00AB66F5"/>
    <w:rsid w:val="00AB6F1E"/>
    <w:rsid w:val="00AD2605"/>
    <w:rsid w:val="00AD593C"/>
    <w:rsid w:val="00AF6CC6"/>
    <w:rsid w:val="00B07405"/>
    <w:rsid w:val="00B10F5A"/>
    <w:rsid w:val="00B14A56"/>
    <w:rsid w:val="00B2100F"/>
    <w:rsid w:val="00B54A32"/>
    <w:rsid w:val="00B5594E"/>
    <w:rsid w:val="00B60617"/>
    <w:rsid w:val="00B72AAF"/>
    <w:rsid w:val="00BB31FB"/>
    <w:rsid w:val="00BF3107"/>
    <w:rsid w:val="00C0053B"/>
    <w:rsid w:val="00C41891"/>
    <w:rsid w:val="00C4557B"/>
    <w:rsid w:val="00C47AF1"/>
    <w:rsid w:val="00C5330E"/>
    <w:rsid w:val="00C543DA"/>
    <w:rsid w:val="00C62E0B"/>
    <w:rsid w:val="00C85D51"/>
    <w:rsid w:val="00C908D7"/>
    <w:rsid w:val="00C92A91"/>
    <w:rsid w:val="00CA58B0"/>
    <w:rsid w:val="00D11712"/>
    <w:rsid w:val="00D15CB3"/>
    <w:rsid w:val="00D879B2"/>
    <w:rsid w:val="00D92E2C"/>
    <w:rsid w:val="00DA0288"/>
    <w:rsid w:val="00DA409D"/>
    <w:rsid w:val="00DD13C3"/>
    <w:rsid w:val="00DD19EB"/>
    <w:rsid w:val="00DD4842"/>
    <w:rsid w:val="00DE5367"/>
    <w:rsid w:val="00DF24E1"/>
    <w:rsid w:val="00E11B32"/>
    <w:rsid w:val="00E16E9B"/>
    <w:rsid w:val="00E651C0"/>
    <w:rsid w:val="00E70D90"/>
    <w:rsid w:val="00E71899"/>
    <w:rsid w:val="00E72CA7"/>
    <w:rsid w:val="00E7358D"/>
    <w:rsid w:val="00E740C7"/>
    <w:rsid w:val="00E9133C"/>
    <w:rsid w:val="00E97D4C"/>
    <w:rsid w:val="00ED3407"/>
    <w:rsid w:val="00EF4FAD"/>
    <w:rsid w:val="00F25387"/>
    <w:rsid w:val="00F54984"/>
    <w:rsid w:val="00F8791C"/>
    <w:rsid w:val="00F973A8"/>
    <w:rsid w:val="00FA32D6"/>
    <w:rsid w:val="00FA520A"/>
    <w:rsid w:val="00FA6718"/>
    <w:rsid w:val="00FA7BBB"/>
    <w:rsid w:val="00FB0374"/>
    <w:rsid w:val="00FB0F56"/>
    <w:rsid w:val="00FE56E3"/>
    <w:rsid w:val="02A89BA1"/>
    <w:rsid w:val="0594AB30"/>
    <w:rsid w:val="065434AB"/>
    <w:rsid w:val="07C4B770"/>
    <w:rsid w:val="0804B7F4"/>
    <w:rsid w:val="08546DCC"/>
    <w:rsid w:val="08D48E2C"/>
    <w:rsid w:val="096218F3"/>
    <w:rsid w:val="0CC1F90C"/>
    <w:rsid w:val="0D4DA98C"/>
    <w:rsid w:val="0DFA06EB"/>
    <w:rsid w:val="0EF49E49"/>
    <w:rsid w:val="146DBCB5"/>
    <w:rsid w:val="1BBE1D3C"/>
    <w:rsid w:val="20D6E9F5"/>
    <w:rsid w:val="241DFACD"/>
    <w:rsid w:val="2A64A3DE"/>
    <w:rsid w:val="30C80760"/>
    <w:rsid w:val="3AE6EA6E"/>
    <w:rsid w:val="3B370790"/>
    <w:rsid w:val="3E9BE0F2"/>
    <w:rsid w:val="3F69786A"/>
    <w:rsid w:val="3F7FC495"/>
    <w:rsid w:val="42B5A9DB"/>
    <w:rsid w:val="42FDCC3C"/>
    <w:rsid w:val="54A86599"/>
    <w:rsid w:val="552933C6"/>
    <w:rsid w:val="5537476F"/>
    <w:rsid w:val="555F59DE"/>
    <w:rsid w:val="5D4EC6AD"/>
    <w:rsid w:val="5F6B7B2F"/>
    <w:rsid w:val="6297322F"/>
    <w:rsid w:val="62D93672"/>
    <w:rsid w:val="672C5BB7"/>
    <w:rsid w:val="691CA518"/>
    <w:rsid w:val="77A7776A"/>
    <w:rsid w:val="7BEF27AD"/>
    <w:rsid w:val="7EE8115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4185"/>
  <w15:chartTrackingRefBased/>
  <w15:docId w15:val="{074427C1-5207-4EE4-B4A6-43F34875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FCB"/>
    <w:rPr>
      <w:sz w:val="16"/>
      <w:szCs w:val="16"/>
    </w:rPr>
  </w:style>
  <w:style w:type="paragraph" w:styleId="CommentText">
    <w:name w:val="annotation text"/>
    <w:basedOn w:val="Normal"/>
    <w:link w:val="CommentTextChar"/>
    <w:uiPriority w:val="99"/>
    <w:unhideWhenUsed/>
    <w:rsid w:val="009C2FCB"/>
    <w:pPr>
      <w:spacing w:line="240" w:lineRule="auto"/>
    </w:pPr>
    <w:rPr>
      <w:sz w:val="20"/>
      <w:szCs w:val="20"/>
    </w:rPr>
  </w:style>
  <w:style w:type="character" w:customStyle="1" w:styleId="CommentTextChar">
    <w:name w:val="Comment Text Char"/>
    <w:basedOn w:val="DefaultParagraphFont"/>
    <w:link w:val="CommentText"/>
    <w:uiPriority w:val="99"/>
    <w:rsid w:val="009C2FCB"/>
    <w:rPr>
      <w:sz w:val="20"/>
      <w:szCs w:val="20"/>
    </w:rPr>
  </w:style>
  <w:style w:type="paragraph" w:styleId="CommentSubject">
    <w:name w:val="annotation subject"/>
    <w:basedOn w:val="CommentText"/>
    <w:next w:val="CommentText"/>
    <w:link w:val="CommentSubjectChar"/>
    <w:uiPriority w:val="99"/>
    <w:semiHidden/>
    <w:unhideWhenUsed/>
    <w:rsid w:val="009C2FCB"/>
    <w:rPr>
      <w:b/>
      <w:bCs/>
    </w:rPr>
  </w:style>
  <w:style w:type="character" w:customStyle="1" w:styleId="CommentSubjectChar">
    <w:name w:val="Comment Subject Char"/>
    <w:basedOn w:val="CommentTextChar"/>
    <w:link w:val="CommentSubject"/>
    <w:uiPriority w:val="99"/>
    <w:semiHidden/>
    <w:rsid w:val="009C2FCB"/>
    <w:rPr>
      <w:b/>
      <w:bCs/>
      <w:sz w:val="20"/>
      <w:szCs w:val="20"/>
    </w:rPr>
  </w:style>
  <w:style w:type="paragraph" w:styleId="Header">
    <w:name w:val="header"/>
    <w:basedOn w:val="Normal"/>
    <w:link w:val="HeaderChar"/>
    <w:uiPriority w:val="99"/>
    <w:unhideWhenUsed/>
    <w:rsid w:val="00B074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7405"/>
  </w:style>
  <w:style w:type="paragraph" w:styleId="Footer">
    <w:name w:val="footer"/>
    <w:basedOn w:val="Normal"/>
    <w:link w:val="FooterChar"/>
    <w:unhideWhenUsed/>
    <w:rsid w:val="00B07405"/>
    <w:pPr>
      <w:tabs>
        <w:tab w:val="center" w:pos="4153"/>
        <w:tab w:val="right" w:pos="8306"/>
      </w:tabs>
      <w:spacing w:after="0" w:line="240" w:lineRule="auto"/>
    </w:pPr>
  </w:style>
  <w:style w:type="character" w:customStyle="1" w:styleId="FooterChar">
    <w:name w:val="Footer Char"/>
    <w:basedOn w:val="DefaultParagraphFont"/>
    <w:link w:val="Footer"/>
    <w:rsid w:val="00B07405"/>
  </w:style>
  <w:style w:type="paragraph" w:styleId="FootnoteText">
    <w:name w:val="footnote text"/>
    <w:basedOn w:val="Normal"/>
    <w:link w:val="FootnoteTextChar"/>
    <w:uiPriority w:val="99"/>
    <w:semiHidden/>
    <w:unhideWhenUsed/>
    <w:rsid w:val="00194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960"/>
    <w:rPr>
      <w:sz w:val="20"/>
      <w:szCs w:val="20"/>
    </w:rPr>
  </w:style>
  <w:style w:type="character" w:styleId="FootnoteReference">
    <w:name w:val="footnote reference"/>
    <w:basedOn w:val="DefaultParagraphFont"/>
    <w:uiPriority w:val="99"/>
    <w:semiHidden/>
    <w:unhideWhenUsed/>
    <w:rsid w:val="00194960"/>
    <w:rPr>
      <w:vertAlign w:val="superscript"/>
    </w:rPr>
  </w:style>
  <w:style w:type="character" w:styleId="Hyperlink">
    <w:name w:val="Hyperlink"/>
    <w:basedOn w:val="DefaultParagraphFont"/>
    <w:uiPriority w:val="99"/>
    <w:unhideWhenUsed/>
    <w:rsid w:val="006B3C2B"/>
    <w:rPr>
      <w:color w:val="0563C1" w:themeColor="hyperlink"/>
      <w:u w:val="single"/>
    </w:rPr>
  </w:style>
  <w:style w:type="character" w:styleId="UnresolvedMention">
    <w:name w:val="Unresolved Mention"/>
    <w:basedOn w:val="DefaultParagraphFont"/>
    <w:uiPriority w:val="99"/>
    <w:semiHidden/>
    <w:unhideWhenUsed/>
    <w:rsid w:val="006B3C2B"/>
    <w:rPr>
      <w:color w:val="605E5C"/>
      <w:shd w:val="clear" w:color="auto" w:fill="E1DFDD"/>
    </w:rPr>
  </w:style>
  <w:style w:type="paragraph" w:styleId="ListParagraph">
    <w:name w:val="List Paragraph"/>
    <w:basedOn w:val="Normal"/>
    <w:uiPriority w:val="34"/>
    <w:qFormat/>
    <w:rsid w:val="0093160C"/>
    <w:pPr>
      <w:ind w:left="720"/>
      <w:contextualSpacing/>
    </w:pPr>
  </w:style>
  <w:style w:type="paragraph" w:styleId="Revision">
    <w:name w:val="Revision"/>
    <w:hidden/>
    <w:uiPriority w:val="99"/>
    <w:semiHidden/>
    <w:rsid w:val="00E70D90"/>
    <w:pPr>
      <w:spacing w:after="0" w:line="240" w:lineRule="auto"/>
    </w:pPr>
  </w:style>
  <w:style w:type="character" w:styleId="FollowedHyperlink">
    <w:name w:val="FollowedHyperlink"/>
    <w:basedOn w:val="DefaultParagraphFont"/>
    <w:uiPriority w:val="99"/>
    <w:semiHidden/>
    <w:unhideWhenUsed/>
    <w:rsid w:val="001147DE"/>
    <w:rPr>
      <w:color w:val="954F72" w:themeColor="followedHyperlink"/>
      <w:u w:val="single"/>
    </w:rPr>
  </w:style>
  <w:style w:type="character" w:styleId="PageNumber">
    <w:name w:val="page number"/>
    <w:basedOn w:val="DefaultParagraphFont"/>
    <w:rsid w:val="0039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57868">
      <w:bodyDiv w:val="1"/>
      <w:marLeft w:val="0"/>
      <w:marRight w:val="0"/>
      <w:marTop w:val="0"/>
      <w:marBottom w:val="0"/>
      <w:divBdr>
        <w:top w:val="none" w:sz="0" w:space="0" w:color="auto"/>
        <w:left w:val="none" w:sz="0" w:space="0" w:color="auto"/>
        <w:bottom w:val="none" w:sz="0" w:space="0" w:color="auto"/>
        <w:right w:val="none" w:sz="0" w:space="0" w:color="auto"/>
      </w:divBdr>
      <w:divsChild>
        <w:div w:id="1936328354">
          <w:marLeft w:val="0"/>
          <w:marRight w:val="0"/>
          <w:marTop w:val="0"/>
          <w:marBottom w:val="0"/>
          <w:divBdr>
            <w:top w:val="none" w:sz="0" w:space="0" w:color="auto"/>
            <w:left w:val="none" w:sz="0" w:space="0" w:color="auto"/>
            <w:bottom w:val="none" w:sz="0" w:space="0" w:color="auto"/>
            <w:right w:val="none" w:sz="0" w:space="0" w:color="auto"/>
          </w:divBdr>
        </w:div>
        <w:div w:id="1903127766">
          <w:marLeft w:val="0"/>
          <w:marRight w:val="0"/>
          <w:marTop w:val="0"/>
          <w:marBottom w:val="0"/>
          <w:divBdr>
            <w:top w:val="none" w:sz="0" w:space="0" w:color="auto"/>
            <w:left w:val="none" w:sz="0" w:space="0" w:color="auto"/>
            <w:bottom w:val="none" w:sz="0" w:space="0" w:color="auto"/>
            <w:right w:val="none" w:sz="0" w:space="0" w:color="auto"/>
          </w:divBdr>
        </w:div>
      </w:divsChild>
    </w:div>
    <w:div w:id="317199397">
      <w:bodyDiv w:val="1"/>
      <w:marLeft w:val="0"/>
      <w:marRight w:val="0"/>
      <w:marTop w:val="0"/>
      <w:marBottom w:val="0"/>
      <w:divBdr>
        <w:top w:val="none" w:sz="0" w:space="0" w:color="auto"/>
        <w:left w:val="none" w:sz="0" w:space="0" w:color="auto"/>
        <w:bottom w:val="none" w:sz="0" w:space="0" w:color="auto"/>
        <w:right w:val="none" w:sz="0" w:space="0" w:color="auto"/>
      </w:divBdr>
    </w:div>
    <w:div w:id="358245606">
      <w:bodyDiv w:val="1"/>
      <w:marLeft w:val="0"/>
      <w:marRight w:val="0"/>
      <w:marTop w:val="0"/>
      <w:marBottom w:val="0"/>
      <w:divBdr>
        <w:top w:val="none" w:sz="0" w:space="0" w:color="auto"/>
        <w:left w:val="none" w:sz="0" w:space="0" w:color="auto"/>
        <w:bottom w:val="none" w:sz="0" w:space="0" w:color="auto"/>
        <w:right w:val="none" w:sz="0" w:space="0" w:color="auto"/>
      </w:divBdr>
    </w:div>
    <w:div w:id="907764131">
      <w:bodyDiv w:val="1"/>
      <w:marLeft w:val="0"/>
      <w:marRight w:val="0"/>
      <w:marTop w:val="0"/>
      <w:marBottom w:val="0"/>
      <w:divBdr>
        <w:top w:val="none" w:sz="0" w:space="0" w:color="auto"/>
        <w:left w:val="none" w:sz="0" w:space="0" w:color="auto"/>
        <w:bottom w:val="none" w:sz="0" w:space="0" w:color="auto"/>
        <w:right w:val="none" w:sz="0" w:space="0" w:color="auto"/>
      </w:divBdr>
    </w:div>
    <w:div w:id="1061175664">
      <w:bodyDiv w:val="1"/>
      <w:marLeft w:val="0"/>
      <w:marRight w:val="0"/>
      <w:marTop w:val="0"/>
      <w:marBottom w:val="0"/>
      <w:divBdr>
        <w:top w:val="none" w:sz="0" w:space="0" w:color="auto"/>
        <w:left w:val="none" w:sz="0" w:space="0" w:color="auto"/>
        <w:bottom w:val="none" w:sz="0" w:space="0" w:color="auto"/>
        <w:right w:val="none" w:sz="0" w:space="0" w:color="auto"/>
      </w:divBdr>
    </w:div>
    <w:div w:id="1378509513">
      <w:bodyDiv w:val="1"/>
      <w:marLeft w:val="0"/>
      <w:marRight w:val="0"/>
      <w:marTop w:val="0"/>
      <w:marBottom w:val="0"/>
      <w:divBdr>
        <w:top w:val="none" w:sz="0" w:space="0" w:color="auto"/>
        <w:left w:val="none" w:sz="0" w:space="0" w:color="auto"/>
        <w:bottom w:val="none" w:sz="0" w:space="0" w:color="auto"/>
        <w:right w:val="none" w:sz="0" w:space="0" w:color="auto"/>
      </w:divBdr>
      <w:divsChild>
        <w:div w:id="994798795">
          <w:marLeft w:val="0"/>
          <w:marRight w:val="0"/>
          <w:marTop w:val="0"/>
          <w:marBottom w:val="0"/>
          <w:divBdr>
            <w:top w:val="none" w:sz="0" w:space="0" w:color="auto"/>
            <w:left w:val="none" w:sz="0" w:space="0" w:color="auto"/>
            <w:bottom w:val="none" w:sz="0" w:space="0" w:color="auto"/>
            <w:right w:val="none" w:sz="0" w:space="0" w:color="auto"/>
          </w:divBdr>
        </w:div>
        <w:div w:id="1068771643">
          <w:marLeft w:val="0"/>
          <w:marRight w:val="0"/>
          <w:marTop w:val="0"/>
          <w:marBottom w:val="0"/>
          <w:divBdr>
            <w:top w:val="none" w:sz="0" w:space="0" w:color="auto"/>
            <w:left w:val="none" w:sz="0" w:space="0" w:color="auto"/>
            <w:bottom w:val="none" w:sz="0" w:space="0" w:color="auto"/>
            <w:right w:val="none" w:sz="0" w:space="0" w:color="auto"/>
          </w:divBdr>
        </w:div>
      </w:divsChild>
    </w:div>
    <w:div w:id="18456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89082-noteikumi-par-iepirkuma-proceduru-un-tas-piemerosanas-kartibu-pasutitaja-finansetiem-projektiem" TargetMode="External"/><Relationship Id="rId18" Type="http://schemas.openxmlformats.org/officeDocument/2006/relationships/hyperlink" Target="https://likumi.lv/ta/id/289082-noteikumi-par-iepirkuma-proceduru-un-tas-piemerosanas-kartibu-pasutitaja-finansetiem-projektiem" TargetMode="External"/><Relationship Id="rId26" Type="http://schemas.openxmlformats.org/officeDocument/2006/relationships/hyperlink" Target="https://likumi.lv/ta/id/289082" TargetMode="External"/><Relationship Id="rId3" Type="http://schemas.openxmlformats.org/officeDocument/2006/relationships/customXml" Target="../customXml/item3.xml"/><Relationship Id="rId21" Type="http://schemas.openxmlformats.org/officeDocument/2006/relationships/hyperlink" Target="https://likumi.lv/ta/id/289082-noteikumi-par-iepirkuma-proceduru-un-tas-piemerosanas-kartibu-pasutitaja-finansetiem-projektie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289082-noteikumi-par-iepirkuma-proceduru-un-tas-piemerosanas-kartibu-pasutitaja-finansetiem-projektiem" TargetMode="External"/><Relationship Id="rId17" Type="http://schemas.openxmlformats.org/officeDocument/2006/relationships/hyperlink" Target="https://likumi.lv/ta/id/289082" TargetMode="External"/><Relationship Id="rId25" Type="http://schemas.openxmlformats.org/officeDocument/2006/relationships/hyperlink" Target="https://likumi.lv/ta/id/289082"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ikumi.lv/ta/id/289082-noteikumi-par-iepirkuma-proceduru-un-tas-piemerosanas-kartibu-pasutitaja-finansetiem-projektiem" TargetMode="External"/><Relationship Id="rId20" Type="http://schemas.openxmlformats.org/officeDocument/2006/relationships/hyperlink" Target="https://likumi.lv/ta/id/289082" TargetMode="External"/><Relationship Id="rId29" Type="http://schemas.openxmlformats.org/officeDocument/2006/relationships/hyperlink" Target="https://likumi.lv/ta/id/289082-noteikumi-par-iepirkuma-proceduru-un-tas-piemerosanas-kartibu-pasutitaja-finansetiem-projekti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jaunums/noderigi-materials-biedribam-par-iepirkumu-veiksanu" TargetMode="External"/><Relationship Id="rId24" Type="http://schemas.openxmlformats.org/officeDocument/2006/relationships/hyperlink" Target="https://likumi.lv/ta/id/28908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fo.iub.gov.lv/?withInflections=true&amp;searchPhrase=true" TargetMode="External"/><Relationship Id="rId23" Type="http://schemas.openxmlformats.org/officeDocument/2006/relationships/hyperlink" Target="https://likumi.lv/ta/id/289082" TargetMode="External"/><Relationship Id="rId28" Type="http://schemas.openxmlformats.org/officeDocument/2006/relationships/hyperlink" Target="https://likumi.lv/ta/id/289082" TargetMode="External"/><Relationship Id="rId10" Type="http://schemas.openxmlformats.org/officeDocument/2006/relationships/endnotes" Target="endnotes.xml"/><Relationship Id="rId19" Type="http://schemas.openxmlformats.org/officeDocument/2006/relationships/hyperlink" Target="https://likumi.lv/ta/id/289082" TargetMode="External"/><Relationship Id="rId31" Type="http://schemas.openxmlformats.org/officeDocument/2006/relationships/hyperlink" Target="https://info.iub.gov.lv/?withInflections=true&amp;searchPhrase=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9082" TargetMode="External"/><Relationship Id="rId22" Type="http://schemas.openxmlformats.org/officeDocument/2006/relationships/hyperlink" Target="https://www.kp.gov.lv/lv/iepirkumu-rikotajiem?utm_source=https%3A%2F%2Fwww.google.com%2F" TargetMode="External"/><Relationship Id="rId27" Type="http://schemas.openxmlformats.org/officeDocument/2006/relationships/hyperlink" Target="https://likumi.lv/ta/id/289082" TargetMode="External"/><Relationship Id="rId30" Type="http://schemas.openxmlformats.org/officeDocument/2006/relationships/hyperlink" Target="https://likumi.lv/ta/id/289082"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855D36A7745BE914FD817D0384080"/>
        <w:category>
          <w:name w:val="General"/>
          <w:gallery w:val="placeholder"/>
        </w:category>
        <w:types>
          <w:type w:val="bbPlcHdr"/>
        </w:types>
        <w:behaviors>
          <w:behavior w:val="content"/>
        </w:behaviors>
        <w:guid w:val="{88F6C9BA-E435-407A-8875-A38C8D454F20}"/>
      </w:docPartPr>
      <w:docPartBody>
        <w:p w:rsidR="00450334" w:rsidRDefault="00C332C7" w:rsidP="00C332C7">
          <w:pPr>
            <w:pStyle w:val="920855D36A7745BE914FD817D0384080"/>
          </w:pPr>
          <w:r>
            <w:rPr>
              <w:color w:val="7F7F7F" w:themeColor="text1" w:themeTint="80"/>
              <w:highlight w:val="lightGray"/>
            </w:rPr>
            <w:t xml:space="preserve">   </w:t>
          </w:r>
        </w:p>
      </w:docPartBody>
    </w:docPart>
    <w:docPart>
      <w:docPartPr>
        <w:name w:val="3B3C5EF6DD04470AB92AD94ECA7728A1"/>
        <w:category>
          <w:name w:val="General"/>
          <w:gallery w:val="placeholder"/>
        </w:category>
        <w:types>
          <w:type w:val="bbPlcHdr"/>
        </w:types>
        <w:behaviors>
          <w:behavior w:val="content"/>
        </w:behaviors>
        <w:guid w:val="{743DEE98-023B-4B21-BC29-F353A86493CC}"/>
      </w:docPartPr>
      <w:docPartBody>
        <w:p w:rsidR="00450334" w:rsidRDefault="00C332C7" w:rsidP="00C332C7">
          <w:pPr>
            <w:pStyle w:val="3B3C5EF6DD04470AB92AD94ECA7728A1"/>
          </w:pPr>
          <w:r>
            <w:rPr>
              <w:color w:val="7F7F7F" w:themeColor="text1" w:themeTint="80"/>
              <w:highlight w:val="lightGray"/>
            </w:rPr>
            <w:t xml:space="preserve">   </w:t>
          </w:r>
        </w:p>
      </w:docPartBody>
    </w:docPart>
    <w:docPart>
      <w:docPartPr>
        <w:name w:val="71D87BA98F6F46288A2C11B3D1A543A8"/>
        <w:category>
          <w:name w:val="General"/>
          <w:gallery w:val="placeholder"/>
        </w:category>
        <w:types>
          <w:type w:val="bbPlcHdr"/>
        </w:types>
        <w:behaviors>
          <w:behavior w:val="content"/>
        </w:behaviors>
        <w:guid w:val="{A5F8952A-2BFB-4F07-BCB2-065E705C16B6}"/>
      </w:docPartPr>
      <w:docPartBody>
        <w:p w:rsidR="00450334" w:rsidRDefault="00C332C7" w:rsidP="00C332C7">
          <w:pPr>
            <w:pStyle w:val="71D87BA98F6F46288A2C11B3D1A543A8"/>
          </w:pPr>
          <w:r>
            <w:rPr>
              <w:color w:val="7F7F7F" w:themeColor="text1" w:themeTint="80"/>
              <w:highlight w:val="lightGray"/>
            </w:rPr>
            <w:t xml:space="preserve">   </w:t>
          </w:r>
        </w:p>
      </w:docPartBody>
    </w:docPart>
    <w:docPart>
      <w:docPartPr>
        <w:name w:val="B10D94D819A94027A8E8B3B42CBBFC00"/>
        <w:category>
          <w:name w:val="General"/>
          <w:gallery w:val="placeholder"/>
        </w:category>
        <w:types>
          <w:type w:val="bbPlcHdr"/>
        </w:types>
        <w:behaviors>
          <w:behavior w:val="content"/>
        </w:behaviors>
        <w:guid w:val="{05D41931-C6FE-4C8E-A40F-3C4C37BD5A51}"/>
      </w:docPartPr>
      <w:docPartBody>
        <w:p w:rsidR="00450334" w:rsidRDefault="00C332C7" w:rsidP="00C332C7">
          <w:pPr>
            <w:pStyle w:val="B10D94D819A94027A8E8B3B42CBBFC00"/>
          </w:pPr>
          <w:r>
            <w:rPr>
              <w:color w:val="7F7F7F" w:themeColor="text1" w:themeTint="80"/>
              <w:highlight w:val="lightGray"/>
            </w:rPr>
            <w:t xml:space="preserve">   </w:t>
          </w:r>
        </w:p>
      </w:docPartBody>
    </w:docPart>
    <w:docPart>
      <w:docPartPr>
        <w:name w:val="F182152BF827489D82562045994576C7"/>
        <w:category>
          <w:name w:val="General"/>
          <w:gallery w:val="placeholder"/>
        </w:category>
        <w:types>
          <w:type w:val="bbPlcHdr"/>
        </w:types>
        <w:behaviors>
          <w:behavior w:val="content"/>
        </w:behaviors>
        <w:guid w:val="{9F303865-B15B-4FAD-A4F7-3FFBEB583D3D}"/>
      </w:docPartPr>
      <w:docPartBody>
        <w:p w:rsidR="00450334" w:rsidRDefault="00C332C7" w:rsidP="00C332C7">
          <w:pPr>
            <w:pStyle w:val="F182152BF827489D82562045994576C7"/>
          </w:pPr>
          <w:r>
            <w:rPr>
              <w:color w:val="7F7F7F" w:themeColor="text1" w:themeTint="80"/>
              <w:highlight w:val="lightGray"/>
            </w:rPr>
            <w:t xml:space="preserve">   </w:t>
          </w:r>
        </w:p>
      </w:docPartBody>
    </w:docPart>
    <w:docPart>
      <w:docPartPr>
        <w:name w:val="3B3DC10E513F44D194EDD028589DECCA"/>
        <w:category>
          <w:name w:val="General"/>
          <w:gallery w:val="placeholder"/>
        </w:category>
        <w:types>
          <w:type w:val="bbPlcHdr"/>
        </w:types>
        <w:behaviors>
          <w:behavior w:val="content"/>
        </w:behaviors>
        <w:guid w:val="{2AD4B85D-E026-4E87-A323-D3222C804581}"/>
      </w:docPartPr>
      <w:docPartBody>
        <w:p w:rsidR="00450334" w:rsidRDefault="00C332C7" w:rsidP="00C332C7">
          <w:pPr>
            <w:pStyle w:val="3B3DC10E513F44D194EDD028589DECCA"/>
          </w:pPr>
          <w:r>
            <w:rPr>
              <w:color w:val="7F7F7F" w:themeColor="text1" w:themeTint="80"/>
              <w:highlight w:val="lightGray"/>
            </w:rPr>
            <w:t xml:space="preserve">   </w:t>
          </w:r>
        </w:p>
      </w:docPartBody>
    </w:docPart>
    <w:docPart>
      <w:docPartPr>
        <w:name w:val="BC95D4B0C18D4AC5BB8F53254498A8EC"/>
        <w:category>
          <w:name w:val="General"/>
          <w:gallery w:val="placeholder"/>
        </w:category>
        <w:types>
          <w:type w:val="bbPlcHdr"/>
        </w:types>
        <w:behaviors>
          <w:behavior w:val="content"/>
        </w:behaviors>
        <w:guid w:val="{44F9D441-E834-469C-B8F9-7A19A204A95A}"/>
      </w:docPartPr>
      <w:docPartBody>
        <w:p w:rsidR="00450334" w:rsidRDefault="00C332C7" w:rsidP="00C332C7">
          <w:pPr>
            <w:pStyle w:val="BC95D4B0C18D4AC5BB8F53254498A8EC"/>
          </w:pPr>
          <w:r>
            <w:rPr>
              <w:color w:val="7F7F7F" w:themeColor="text1" w:themeTint="80"/>
              <w:highlight w:val="lightGray"/>
            </w:rPr>
            <w:t xml:space="preserve">   </w:t>
          </w:r>
        </w:p>
      </w:docPartBody>
    </w:docPart>
    <w:docPart>
      <w:docPartPr>
        <w:name w:val="EAF2A667AA184102A7DBA13BE1CCBF9F"/>
        <w:category>
          <w:name w:val="General"/>
          <w:gallery w:val="placeholder"/>
        </w:category>
        <w:types>
          <w:type w:val="bbPlcHdr"/>
        </w:types>
        <w:behaviors>
          <w:behavior w:val="content"/>
        </w:behaviors>
        <w:guid w:val="{466C268B-5277-4589-A2B2-5234963F593D}"/>
      </w:docPartPr>
      <w:docPartBody>
        <w:p w:rsidR="00450334" w:rsidRDefault="00C332C7" w:rsidP="00C332C7">
          <w:pPr>
            <w:pStyle w:val="EAF2A667AA184102A7DBA13BE1CCBF9F"/>
          </w:pPr>
          <w:r>
            <w:rPr>
              <w:color w:val="7F7F7F" w:themeColor="text1" w:themeTint="80"/>
              <w:highlight w:val="lightGray"/>
            </w:rPr>
            <w:t xml:space="preserve">   </w:t>
          </w:r>
        </w:p>
      </w:docPartBody>
    </w:docPart>
    <w:docPart>
      <w:docPartPr>
        <w:name w:val="B2C11DECDA3F423F97C978D919FD8ADA"/>
        <w:category>
          <w:name w:val="General"/>
          <w:gallery w:val="placeholder"/>
        </w:category>
        <w:types>
          <w:type w:val="bbPlcHdr"/>
        </w:types>
        <w:behaviors>
          <w:behavior w:val="content"/>
        </w:behaviors>
        <w:guid w:val="{DCAD7381-34D8-45CD-92F1-4E4A11ED0CE6}"/>
      </w:docPartPr>
      <w:docPartBody>
        <w:p w:rsidR="00450334" w:rsidRDefault="00C332C7" w:rsidP="00C332C7">
          <w:pPr>
            <w:pStyle w:val="B2C11DECDA3F423F97C978D919FD8ADA"/>
          </w:pPr>
          <w:r>
            <w:rPr>
              <w:color w:val="7F7F7F" w:themeColor="text1" w:themeTint="80"/>
              <w:highlight w:val="lightGray"/>
            </w:rPr>
            <w:t xml:space="preserve">   </w:t>
          </w:r>
        </w:p>
      </w:docPartBody>
    </w:docPart>
    <w:docPart>
      <w:docPartPr>
        <w:name w:val="A99AF9704DD147C99889F0BD9616E298"/>
        <w:category>
          <w:name w:val="General"/>
          <w:gallery w:val="placeholder"/>
        </w:category>
        <w:types>
          <w:type w:val="bbPlcHdr"/>
        </w:types>
        <w:behaviors>
          <w:behavior w:val="content"/>
        </w:behaviors>
        <w:guid w:val="{8DF804EB-3948-45BF-941F-990707A3E445}"/>
      </w:docPartPr>
      <w:docPartBody>
        <w:p w:rsidR="00450334" w:rsidRDefault="00C332C7" w:rsidP="00C332C7">
          <w:pPr>
            <w:pStyle w:val="A99AF9704DD147C99889F0BD9616E298"/>
          </w:pPr>
          <w:r>
            <w:rPr>
              <w:color w:val="7F7F7F" w:themeColor="text1" w:themeTint="8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29"/>
    <w:rsid w:val="00061B8E"/>
    <w:rsid w:val="000E51FC"/>
    <w:rsid w:val="00135C9E"/>
    <w:rsid w:val="002B54DC"/>
    <w:rsid w:val="003F0A52"/>
    <w:rsid w:val="00450334"/>
    <w:rsid w:val="0053632F"/>
    <w:rsid w:val="00687AB9"/>
    <w:rsid w:val="006C1BE8"/>
    <w:rsid w:val="007012CC"/>
    <w:rsid w:val="00704FAF"/>
    <w:rsid w:val="007821CE"/>
    <w:rsid w:val="0078447A"/>
    <w:rsid w:val="007A21A4"/>
    <w:rsid w:val="008819FA"/>
    <w:rsid w:val="008E1AB6"/>
    <w:rsid w:val="00904883"/>
    <w:rsid w:val="009A5CCE"/>
    <w:rsid w:val="009B0B23"/>
    <w:rsid w:val="00A0766F"/>
    <w:rsid w:val="00A11CDA"/>
    <w:rsid w:val="00A83F9C"/>
    <w:rsid w:val="00AB66F5"/>
    <w:rsid w:val="00B5594E"/>
    <w:rsid w:val="00B72AAF"/>
    <w:rsid w:val="00BC4FF5"/>
    <w:rsid w:val="00C332C7"/>
    <w:rsid w:val="00D01975"/>
    <w:rsid w:val="00D20179"/>
    <w:rsid w:val="00D92E2C"/>
    <w:rsid w:val="00E16E9B"/>
    <w:rsid w:val="00E97D4C"/>
    <w:rsid w:val="00EC134D"/>
    <w:rsid w:val="00EE294F"/>
    <w:rsid w:val="00F97C2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0855D36A7745BE914FD817D0384080">
    <w:name w:val="920855D36A7745BE914FD817D0384080"/>
    <w:rsid w:val="00C332C7"/>
    <w:pPr>
      <w:spacing w:line="278" w:lineRule="auto"/>
    </w:pPr>
    <w:rPr>
      <w:kern w:val="2"/>
      <w:sz w:val="24"/>
      <w:szCs w:val="24"/>
      <w14:ligatures w14:val="standardContextual"/>
    </w:rPr>
  </w:style>
  <w:style w:type="paragraph" w:customStyle="1" w:styleId="3B3C5EF6DD04470AB92AD94ECA7728A1">
    <w:name w:val="3B3C5EF6DD04470AB92AD94ECA7728A1"/>
    <w:rsid w:val="00C332C7"/>
    <w:pPr>
      <w:spacing w:line="278" w:lineRule="auto"/>
    </w:pPr>
    <w:rPr>
      <w:kern w:val="2"/>
      <w:sz w:val="24"/>
      <w:szCs w:val="24"/>
      <w14:ligatures w14:val="standardContextual"/>
    </w:rPr>
  </w:style>
  <w:style w:type="paragraph" w:customStyle="1" w:styleId="71D87BA98F6F46288A2C11B3D1A543A8">
    <w:name w:val="71D87BA98F6F46288A2C11B3D1A543A8"/>
    <w:rsid w:val="00C332C7"/>
    <w:pPr>
      <w:spacing w:line="278" w:lineRule="auto"/>
    </w:pPr>
    <w:rPr>
      <w:kern w:val="2"/>
      <w:sz w:val="24"/>
      <w:szCs w:val="24"/>
      <w14:ligatures w14:val="standardContextual"/>
    </w:rPr>
  </w:style>
  <w:style w:type="paragraph" w:customStyle="1" w:styleId="B10D94D819A94027A8E8B3B42CBBFC00">
    <w:name w:val="B10D94D819A94027A8E8B3B42CBBFC00"/>
    <w:rsid w:val="00C332C7"/>
    <w:pPr>
      <w:spacing w:line="278" w:lineRule="auto"/>
    </w:pPr>
    <w:rPr>
      <w:kern w:val="2"/>
      <w:sz w:val="24"/>
      <w:szCs w:val="24"/>
      <w14:ligatures w14:val="standardContextual"/>
    </w:rPr>
  </w:style>
  <w:style w:type="paragraph" w:customStyle="1" w:styleId="F182152BF827489D82562045994576C7">
    <w:name w:val="F182152BF827489D82562045994576C7"/>
    <w:rsid w:val="00C332C7"/>
    <w:pPr>
      <w:spacing w:line="278" w:lineRule="auto"/>
    </w:pPr>
    <w:rPr>
      <w:kern w:val="2"/>
      <w:sz w:val="24"/>
      <w:szCs w:val="24"/>
      <w14:ligatures w14:val="standardContextual"/>
    </w:rPr>
  </w:style>
  <w:style w:type="paragraph" w:customStyle="1" w:styleId="3B3DC10E513F44D194EDD028589DECCA">
    <w:name w:val="3B3DC10E513F44D194EDD028589DECCA"/>
    <w:rsid w:val="00C332C7"/>
    <w:pPr>
      <w:spacing w:line="278" w:lineRule="auto"/>
    </w:pPr>
    <w:rPr>
      <w:kern w:val="2"/>
      <w:sz w:val="24"/>
      <w:szCs w:val="24"/>
      <w14:ligatures w14:val="standardContextual"/>
    </w:rPr>
  </w:style>
  <w:style w:type="paragraph" w:customStyle="1" w:styleId="BC95D4B0C18D4AC5BB8F53254498A8EC">
    <w:name w:val="BC95D4B0C18D4AC5BB8F53254498A8EC"/>
    <w:rsid w:val="00C332C7"/>
    <w:pPr>
      <w:spacing w:line="278" w:lineRule="auto"/>
    </w:pPr>
    <w:rPr>
      <w:kern w:val="2"/>
      <w:sz w:val="24"/>
      <w:szCs w:val="24"/>
      <w14:ligatures w14:val="standardContextual"/>
    </w:rPr>
  </w:style>
  <w:style w:type="paragraph" w:customStyle="1" w:styleId="EAF2A667AA184102A7DBA13BE1CCBF9F">
    <w:name w:val="EAF2A667AA184102A7DBA13BE1CCBF9F"/>
    <w:rsid w:val="00C332C7"/>
    <w:pPr>
      <w:spacing w:line="278" w:lineRule="auto"/>
    </w:pPr>
    <w:rPr>
      <w:kern w:val="2"/>
      <w:sz w:val="24"/>
      <w:szCs w:val="24"/>
      <w14:ligatures w14:val="standardContextual"/>
    </w:rPr>
  </w:style>
  <w:style w:type="paragraph" w:customStyle="1" w:styleId="B2C11DECDA3F423F97C978D919FD8ADA">
    <w:name w:val="B2C11DECDA3F423F97C978D919FD8ADA"/>
    <w:rsid w:val="00C332C7"/>
    <w:pPr>
      <w:spacing w:line="278" w:lineRule="auto"/>
    </w:pPr>
    <w:rPr>
      <w:kern w:val="2"/>
      <w:sz w:val="24"/>
      <w:szCs w:val="24"/>
      <w14:ligatures w14:val="standardContextual"/>
    </w:rPr>
  </w:style>
  <w:style w:type="paragraph" w:customStyle="1" w:styleId="A99AF9704DD147C99889F0BD9616E298">
    <w:name w:val="A99AF9704DD147C99889F0BD9616E298"/>
    <w:rsid w:val="00C332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8" ma:contentTypeDescription="Create a new document." ma:contentTypeScope="" ma:versionID="8767e480528f7a15e6b9c7cc20f8b5d3">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6caa4a5bc5ff2a6af57f3eb376565835"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Atsl_x0113_gv_x0101_rdi_Parinform_x0101_cijasb_x016b_t_x012b_bu"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tsl_x0113_gv_x0101_rdi_Parinform_x0101_cijasb_x016b_t_x012b_bu" ma:index="24" nillable="true" ma:displayName="Apraksts" ma:default="EK kolēģu sniegto atbildi par KNR 2021/1060 50.panta 1.punkta c) apakšpunkta interpretāciju. Tātad prasība jāievēro neatkarīgi no materiālās investīcija mērķa. " ma:format="Dropdown" ma:internalName="Atsl_x0113_gv_x0101_rdi_Parinform_x0101_cijasb_x016b_t_x012b_bu">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xsi:nil="true"/>
    <Atsl_x0113_gv_x0101_rdi_Parinform_x0101_cijasb_x016b_t_x012b_bu xmlns="f9267118-0344-4707-a2a7-9fba31ee934e">EK kolēģu sniegto atbildi par KNR 2021/1060 50.panta 1.punkta c) apakšpunkta interpretāciju. Tātad prasība jāievēro neatkarīgi no materiālās investīcija mērķa. </Atsl_x0113_gv_x0101_rdi_Parinform_x0101_cijasb_x016b_t_x012b_bu>
  </documentManagement>
</p:properties>
</file>

<file path=customXml/itemProps1.xml><?xml version="1.0" encoding="utf-8"?>
<ds:datastoreItem xmlns:ds="http://schemas.openxmlformats.org/officeDocument/2006/customXml" ds:itemID="{F2351D24-69E9-4993-A579-6C836696A455}">
  <ds:schemaRefs>
    <ds:schemaRef ds:uri="http://schemas.openxmlformats.org/officeDocument/2006/bibliography"/>
  </ds:schemaRefs>
</ds:datastoreItem>
</file>

<file path=customXml/itemProps2.xml><?xml version="1.0" encoding="utf-8"?>
<ds:datastoreItem xmlns:ds="http://schemas.openxmlformats.org/officeDocument/2006/customXml" ds:itemID="{4E876AD1-28A5-4DB2-8349-5B4A2DCC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9C8B9-14B0-4814-8288-E9F2D3A11558}">
  <ds:schemaRefs>
    <ds:schemaRef ds:uri="http://schemas.microsoft.com/sharepoint/v3/contenttype/forms"/>
  </ds:schemaRefs>
</ds:datastoreItem>
</file>

<file path=customXml/itemProps4.xml><?xml version="1.0" encoding="utf-8"?>
<ds:datastoreItem xmlns:ds="http://schemas.openxmlformats.org/officeDocument/2006/customXml" ds:itemID="{7A846E87-032E-4D0D-8FC9-39449822DAB0}">
  <ds:schemaRefs>
    <ds:schemaRef ds:uri="http://schemas.microsoft.com/office/2006/metadata/properties"/>
    <ds:schemaRef ds:uri="f9267118-0344-4707-a2a7-9fba31ee934e"/>
    <ds:schemaRef ds:uri="http://schemas.microsoft.com/office/infopath/2007/PartnerControls"/>
    <ds:schemaRef ds:uri="http://purl.org/dc/elements/1.1/"/>
    <ds:schemaRef ds:uri="http://schemas.microsoft.com/office/2006/documentManagement/types"/>
    <ds:schemaRef ds:uri="http://purl.org/dc/terms/"/>
    <ds:schemaRef ds:uri="49530a45-6723-4778-8b7f-9229299e4090"/>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6786</Words>
  <Characters>3869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10634</CharactersWithSpaces>
  <SharedDoc>false</SharedDoc>
  <HLinks>
    <vt:vector size="84" baseType="variant">
      <vt:variant>
        <vt:i4>720910</vt:i4>
      </vt:variant>
      <vt:variant>
        <vt:i4>69</vt:i4>
      </vt:variant>
      <vt:variant>
        <vt:i4>0</vt:i4>
      </vt:variant>
      <vt:variant>
        <vt:i4>5</vt:i4>
      </vt:variant>
      <vt:variant>
        <vt:lpwstr>https://likumi.lv/ta/id/289082</vt:lpwstr>
      </vt:variant>
      <vt:variant>
        <vt:lpwstr>p12</vt:lpwstr>
      </vt:variant>
      <vt:variant>
        <vt:i4>720910</vt:i4>
      </vt:variant>
      <vt:variant>
        <vt:i4>66</vt:i4>
      </vt:variant>
      <vt:variant>
        <vt:i4>0</vt:i4>
      </vt:variant>
      <vt:variant>
        <vt:i4>5</vt:i4>
      </vt:variant>
      <vt:variant>
        <vt:lpwstr>https://likumi.lv/ta/id/289082</vt:lpwstr>
      </vt:variant>
      <vt:variant>
        <vt:lpwstr>p13</vt:lpwstr>
      </vt:variant>
      <vt:variant>
        <vt:i4>917518</vt:i4>
      </vt:variant>
      <vt:variant>
        <vt:i4>63</vt:i4>
      </vt:variant>
      <vt:variant>
        <vt:i4>0</vt:i4>
      </vt:variant>
      <vt:variant>
        <vt:i4>5</vt:i4>
      </vt:variant>
      <vt:variant>
        <vt:lpwstr>https://likumi.lv/ta/id/289082</vt:lpwstr>
      </vt:variant>
      <vt:variant>
        <vt:lpwstr>p47</vt:lpwstr>
      </vt:variant>
      <vt:variant>
        <vt:i4>720910</vt:i4>
      </vt:variant>
      <vt:variant>
        <vt:i4>60</vt:i4>
      </vt:variant>
      <vt:variant>
        <vt:i4>0</vt:i4>
      </vt:variant>
      <vt:variant>
        <vt:i4>5</vt:i4>
      </vt:variant>
      <vt:variant>
        <vt:lpwstr>https://likumi.lv/ta/id/289082</vt:lpwstr>
      </vt:variant>
      <vt:variant>
        <vt:lpwstr>p13</vt:lpwstr>
      </vt:variant>
      <vt:variant>
        <vt:i4>720910</vt:i4>
      </vt:variant>
      <vt:variant>
        <vt:i4>57</vt:i4>
      </vt:variant>
      <vt:variant>
        <vt:i4>0</vt:i4>
      </vt:variant>
      <vt:variant>
        <vt:i4>5</vt:i4>
      </vt:variant>
      <vt:variant>
        <vt:lpwstr>https://likumi.lv/ta/id/289082</vt:lpwstr>
      </vt:variant>
      <vt:variant>
        <vt:lpwstr>p12</vt:lpwstr>
      </vt:variant>
      <vt:variant>
        <vt:i4>720910</vt:i4>
      </vt:variant>
      <vt:variant>
        <vt:i4>54</vt:i4>
      </vt:variant>
      <vt:variant>
        <vt:i4>0</vt:i4>
      </vt:variant>
      <vt:variant>
        <vt:i4>5</vt:i4>
      </vt:variant>
      <vt:variant>
        <vt:lpwstr>https://likumi.lv/ta/id/289082</vt:lpwstr>
      </vt:variant>
      <vt:variant>
        <vt:lpwstr>p12</vt:lpwstr>
      </vt:variant>
      <vt:variant>
        <vt:i4>917518</vt:i4>
      </vt:variant>
      <vt:variant>
        <vt:i4>51</vt:i4>
      </vt:variant>
      <vt:variant>
        <vt:i4>0</vt:i4>
      </vt:variant>
      <vt:variant>
        <vt:i4>5</vt:i4>
      </vt:variant>
      <vt:variant>
        <vt:lpwstr>https://likumi.lv/ta/id/289082</vt:lpwstr>
      </vt:variant>
      <vt:variant>
        <vt:lpwstr>p47</vt:lpwstr>
      </vt:variant>
      <vt:variant>
        <vt:i4>3276876</vt:i4>
      </vt:variant>
      <vt:variant>
        <vt:i4>48</vt:i4>
      </vt:variant>
      <vt:variant>
        <vt:i4>0</vt:i4>
      </vt:variant>
      <vt:variant>
        <vt:i4>5</vt:i4>
      </vt:variant>
      <vt:variant>
        <vt:lpwstr>https://www.kp.gov.lv/lv/iepirkumu-rikotajiem?utm_source=https%3A%2F%2Fwww.google.com%2F</vt:lpwstr>
      </vt:variant>
      <vt:variant>
        <vt:lpwstr/>
      </vt:variant>
      <vt:variant>
        <vt:i4>3080227</vt:i4>
      </vt:variant>
      <vt:variant>
        <vt:i4>45</vt:i4>
      </vt:variant>
      <vt:variant>
        <vt:i4>0</vt:i4>
      </vt:variant>
      <vt:variant>
        <vt:i4>5</vt:i4>
      </vt:variant>
      <vt:variant>
        <vt:lpwstr>https://likumi.lv/ta/id/289082-noteikumi-par-iepirkuma-proceduru-un-tas-piemerosanas-kartibu-pasutitaja-finansetiem-projektiem</vt:lpwstr>
      </vt:variant>
      <vt:variant>
        <vt:lpwstr/>
      </vt:variant>
      <vt:variant>
        <vt:i4>720910</vt:i4>
      </vt:variant>
      <vt:variant>
        <vt:i4>42</vt:i4>
      </vt:variant>
      <vt:variant>
        <vt:i4>0</vt:i4>
      </vt:variant>
      <vt:variant>
        <vt:i4>5</vt:i4>
      </vt:variant>
      <vt:variant>
        <vt:lpwstr>https://likumi.lv/ta/id/289082</vt:lpwstr>
      </vt:variant>
      <vt:variant>
        <vt:lpwstr>p15</vt:lpwstr>
      </vt:variant>
      <vt:variant>
        <vt:i4>720910</vt:i4>
      </vt:variant>
      <vt:variant>
        <vt:i4>39</vt:i4>
      </vt:variant>
      <vt:variant>
        <vt:i4>0</vt:i4>
      </vt:variant>
      <vt:variant>
        <vt:i4>5</vt:i4>
      </vt:variant>
      <vt:variant>
        <vt:lpwstr>https://likumi.lv/ta/id/289082</vt:lpwstr>
      </vt:variant>
      <vt:variant>
        <vt:lpwstr>p13</vt:lpwstr>
      </vt:variant>
      <vt:variant>
        <vt:i4>720910</vt:i4>
      </vt:variant>
      <vt:variant>
        <vt:i4>36</vt:i4>
      </vt:variant>
      <vt:variant>
        <vt:i4>0</vt:i4>
      </vt:variant>
      <vt:variant>
        <vt:i4>5</vt:i4>
      </vt:variant>
      <vt:variant>
        <vt:lpwstr>https://likumi.lv/ta/id/289082</vt:lpwstr>
      </vt:variant>
      <vt:variant>
        <vt:lpwstr>p12</vt:lpwstr>
      </vt:variant>
      <vt:variant>
        <vt:i4>524302</vt:i4>
      </vt:variant>
      <vt:variant>
        <vt:i4>33</vt:i4>
      </vt:variant>
      <vt:variant>
        <vt:i4>0</vt:i4>
      </vt:variant>
      <vt:variant>
        <vt:i4>5</vt:i4>
      </vt:variant>
      <vt:variant>
        <vt:lpwstr>https://likumi.lv/ta/id/289082</vt:lpwstr>
      </vt:variant>
      <vt:variant>
        <vt:lpwstr>p24</vt:lpwstr>
      </vt:variant>
      <vt:variant>
        <vt:i4>3080227</vt:i4>
      </vt:variant>
      <vt:variant>
        <vt:i4>30</vt:i4>
      </vt:variant>
      <vt:variant>
        <vt:i4>0</vt:i4>
      </vt:variant>
      <vt:variant>
        <vt:i4>5</vt:i4>
      </vt:variant>
      <vt:variant>
        <vt:lpwstr>https://likumi.lv/ta/id/289082-noteikumi-par-iepirkuma-proceduru-un-tas-piemerosanas-kartibu-pasutitaja-finansetiem-projektiem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Krivko</dc:creator>
  <cp:keywords/>
  <dc:description/>
  <cp:lastModifiedBy>Tatjana Pašāne</cp:lastModifiedBy>
  <cp:revision>10</cp:revision>
  <dcterms:created xsi:type="dcterms:W3CDTF">2025-04-11T13:06:00Z</dcterms:created>
  <dcterms:modified xsi:type="dcterms:W3CDTF">2025-05-19T07:37:00Z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y fmtid="{D5CDD505-2E9C-101B-9397-08002B2CF9AE}" pid="3" name="MediaServiceImageTags">
    <vt:lpwstr/>
  </property>
</Properties>
</file>