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25A43" w14:textId="203CD078" w:rsidR="00705D9E" w:rsidRPr="00F62FF8" w:rsidRDefault="5B3CD06E" w:rsidP="3653905F">
      <w:pPr>
        <w:spacing w:after="0" w:line="240" w:lineRule="auto"/>
        <w:jc w:val="right"/>
        <w:rPr>
          <w:rFonts w:asciiTheme="majorBidi" w:eastAsia="Times New Roman" w:hAnsiTheme="majorBidi" w:cstheme="majorBidi"/>
          <w:sz w:val="24"/>
          <w:szCs w:val="24"/>
          <w:lang w:eastAsia="lv-LV"/>
        </w:rPr>
      </w:pPr>
      <w:r w:rsidRPr="3653905F">
        <w:rPr>
          <w:rFonts w:asciiTheme="majorBidi" w:eastAsia="Times New Roman" w:hAnsiTheme="majorBidi" w:cstheme="majorBidi"/>
          <w:sz w:val="24"/>
          <w:szCs w:val="24"/>
        </w:rPr>
        <w:t>2</w:t>
      </w:r>
      <w:r w:rsidR="428808FF" w:rsidRPr="3653905F">
        <w:rPr>
          <w:rFonts w:asciiTheme="majorBidi" w:eastAsia="Times New Roman" w:hAnsiTheme="majorBidi" w:cstheme="majorBidi"/>
          <w:sz w:val="24"/>
          <w:szCs w:val="24"/>
        </w:rPr>
        <w:t>.</w:t>
      </w:r>
      <w:r w:rsidR="00705D9E" w:rsidRPr="3653905F">
        <w:rPr>
          <w:rFonts w:asciiTheme="majorBidi" w:eastAsia="Times New Roman" w:hAnsiTheme="majorBidi" w:cstheme="majorBidi"/>
          <w:sz w:val="24"/>
          <w:szCs w:val="24"/>
        </w:rPr>
        <w:t xml:space="preserve"> pielikums</w:t>
      </w:r>
    </w:p>
    <w:p w14:paraId="2ED23271" w14:textId="4610648F" w:rsidR="00705D9E" w:rsidRPr="00F62FF8" w:rsidRDefault="00705D9E" w:rsidP="0F6E5D4C">
      <w:pPr>
        <w:spacing w:after="0" w:line="240" w:lineRule="auto"/>
        <w:ind w:firstLine="507"/>
        <w:jc w:val="right"/>
        <w:rPr>
          <w:rFonts w:asciiTheme="majorBidi" w:eastAsia="Times New Roman" w:hAnsiTheme="majorBidi" w:cstheme="majorBidi"/>
          <w:sz w:val="24"/>
          <w:szCs w:val="24"/>
          <w:lang w:eastAsia="lv-LV"/>
        </w:rPr>
      </w:pPr>
      <w:r w:rsidRPr="0F6E5D4C">
        <w:rPr>
          <w:rFonts w:asciiTheme="majorBidi" w:eastAsia="Times New Roman" w:hAnsiTheme="majorBidi" w:cstheme="majorBidi"/>
          <w:sz w:val="24"/>
          <w:szCs w:val="24"/>
        </w:rPr>
        <w:t>Projektu iesnieguma atlases nolikumam</w:t>
      </w:r>
    </w:p>
    <w:p w14:paraId="394DB50E" w14:textId="77777777" w:rsidR="00B50C88"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Pr>
          <w:rStyle w:val="FootnoteReference"/>
          <w:rFonts w:asciiTheme="majorBidi" w:eastAsia="Times New Roman" w:hAnsiTheme="majorBidi" w:cstheme="majorBidi"/>
          <w:b/>
          <w:bCs/>
          <w:color w:val="414142"/>
          <w:sz w:val="28"/>
          <w:szCs w:val="28"/>
        </w:rPr>
        <w:footnoteReference w:id="2"/>
      </w:r>
    </w:p>
    <w:p w14:paraId="784655F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F62FF8" w14:paraId="7B4B22AA" w14:textId="77777777" w:rsidTr="0F6E5D4C">
        <w:tc>
          <w:tcPr>
            <w:tcW w:w="1200" w:type="pct"/>
            <w:tcBorders>
              <w:top w:val="nil"/>
              <w:left w:val="nil"/>
              <w:bottom w:val="nil"/>
              <w:right w:val="nil"/>
            </w:tcBorders>
            <w:hideMark/>
          </w:tcPr>
          <w:p w14:paraId="3D5DB1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800" w:type="pct"/>
            <w:tcBorders>
              <w:top w:val="nil"/>
              <w:left w:val="nil"/>
              <w:bottom w:val="single" w:sz="6" w:space="0" w:color="414142"/>
              <w:right w:val="nil"/>
            </w:tcBorders>
            <w:hideMark/>
          </w:tcPr>
          <w:p w14:paraId="4E71B57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61DBA5E" w14:textId="77777777" w:rsidTr="0F6E5D4C">
        <w:tc>
          <w:tcPr>
            <w:tcW w:w="1200" w:type="pct"/>
            <w:tcBorders>
              <w:top w:val="nil"/>
              <w:left w:val="nil"/>
              <w:bottom w:val="nil"/>
              <w:right w:val="nil"/>
            </w:tcBorders>
            <w:hideMark/>
          </w:tcPr>
          <w:p w14:paraId="0C7DD9C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800" w:type="pct"/>
            <w:tcBorders>
              <w:top w:val="outset" w:sz="6" w:space="0" w:color="414142"/>
              <w:left w:val="nil"/>
              <w:bottom w:val="single" w:sz="6" w:space="0" w:color="414142"/>
              <w:right w:val="nil"/>
            </w:tcBorders>
            <w:hideMark/>
          </w:tcPr>
          <w:p w14:paraId="53198C0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27F11D1" w14:textId="77777777" w:rsidTr="0F6E5D4C">
        <w:tc>
          <w:tcPr>
            <w:tcW w:w="1200" w:type="pct"/>
            <w:tcBorders>
              <w:top w:val="nil"/>
              <w:left w:val="nil"/>
              <w:bottom w:val="nil"/>
              <w:right w:val="nil"/>
            </w:tcBorders>
            <w:hideMark/>
          </w:tcPr>
          <w:p w14:paraId="0D8369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800" w:type="pct"/>
            <w:tcBorders>
              <w:top w:val="outset" w:sz="6" w:space="0" w:color="414142"/>
              <w:left w:val="nil"/>
              <w:bottom w:val="single" w:sz="6" w:space="0" w:color="414142"/>
              <w:right w:val="nil"/>
            </w:tcBorders>
            <w:hideMark/>
          </w:tcPr>
          <w:p w14:paraId="05644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5E8534A" w14:textId="77777777" w:rsidTr="0F6E5D4C">
        <w:tc>
          <w:tcPr>
            <w:tcW w:w="1200" w:type="pct"/>
            <w:tcBorders>
              <w:top w:val="nil"/>
              <w:left w:val="nil"/>
              <w:bottom w:val="nil"/>
              <w:right w:val="nil"/>
            </w:tcBorders>
            <w:hideMark/>
          </w:tcPr>
          <w:p w14:paraId="0FDB6A3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Persona, kurai ir pārstāvības tiesības</w:t>
            </w:r>
          </w:p>
        </w:tc>
        <w:tc>
          <w:tcPr>
            <w:tcW w:w="3800" w:type="pct"/>
            <w:tcBorders>
              <w:top w:val="outset" w:sz="6" w:space="0" w:color="414142"/>
              <w:left w:val="nil"/>
              <w:bottom w:val="single" w:sz="6" w:space="0" w:color="414142"/>
              <w:right w:val="nil"/>
            </w:tcBorders>
            <w:hideMark/>
          </w:tcPr>
          <w:p w14:paraId="6F86EAB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7B74CB70" w14:textId="77777777" w:rsidTr="0F6E5D4C">
        <w:tc>
          <w:tcPr>
            <w:tcW w:w="1200" w:type="pct"/>
            <w:tcBorders>
              <w:top w:val="nil"/>
              <w:left w:val="nil"/>
              <w:bottom w:val="nil"/>
              <w:right w:val="nil"/>
            </w:tcBorders>
            <w:hideMark/>
          </w:tcPr>
          <w:p w14:paraId="5CD016D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800" w:type="pct"/>
            <w:tcBorders>
              <w:top w:val="outset" w:sz="6" w:space="0" w:color="414142"/>
              <w:left w:val="nil"/>
              <w:bottom w:val="nil"/>
              <w:right w:val="nil"/>
            </w:tcBorders>
            <w:hideMark/>
          </w:tcPr>
          <w:p w14:paraId="3608676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AAD7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2. Komercsabiedrības tips</w:t>
      </w:r>
      <w:r w:rsidRPr="0F6E5D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498FA79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Autonoma komercsabiedrība</w:t>
            </w:r>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Nepieciešamos datus iegūst tikai no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gada pārskatiem. Aizpilda tikai deklarāciju (bez pielikuma)</w:t>
            </w:r>
          </w:p>
        </w:tc>
      </w:tr>
      <w:tr w:rsidR="00705D9E" w:rsidRPr="00F62FF8" w14:paraId="66CDCCB5"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Partnerkomercsabiedrība</w:t>
            </w:r>
            <w:proofErr w:type="spellEnd"/>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Aizpilda pielikumu</w:t>
            </w:r>
            <w:r w:rsidR="00974144">
              <w:rPr>
                <w:rStyle w:val="FootnoteReference"/>
                <w:rFonts w:asciiTheme="majorBidi" w:eastAsia="Times New Roman" w:hAnsiTheme="majorBidi" w:cstheme="majorBidi"/>
                <w:color w:val="414142"/>
                <w:sz w:val="24"/>
                <w:szCs w:val="24"/>
              </w:rPr>
              <w:footnoteReference w:id="3"/>
            </w:r>
            <w:r w:rsidRPr="0F6E5D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F62FF8" w14:paraId="0BE5D51B"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Saistīta komercsabiedrība</w:t>
            </w:r>
          </w:p>
        </w:tc>
        <w:tc>
          <w:tcPr>
            <w:tcW w:w="0" w:type="auto"/>
            <w:vMerge/>
            <w:vAlign w:val="center"/>
            <w:hideMark/>
          </w:tcPr>
          <w:p w14:paraId="44E12218"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bl>
    <w:p w14:paraId="5C7BCADB" w14:textId="3CDA4B70"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5836057D">
        <w:rPr>
          <w:rFonts w:asciiTheme="majorBidi" w:eastAsia="Times New Roman" w:hAnsiTheme="majorBidi" w:cstheme="majorBidi"/>
          <w:b/>
          <w:bCs/>
          <w:color w:val="414142"/>
          <w:sz w:val="24"/>
          <w:szCs w:val="24"/>
        </w:rPr>
        <w:t>3. 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F62FF8"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74144">
              <w:rPr>
                <w:rStyle w:val="FootnoteReference"/>
                <w:rFonts w:asciiTheme="majorBidi" w:eastAsia="Times New Roman" w:hAnsiTheme="majorBidi" w:cstheme="majorBidi"/>
                <w:color w:val="414142"/>
                <w:sz w:val="24"/>
                <w:szCs w:val="24"/>
              </w:rPr>
              <w:footnoteReference w:id="4"/>
            </w:r>
            <w:r w:rsidRPr="0F6E5D4C">
              <w:rPr>
                <w:rFonts w:asciiTheme="majorBidi" w:eastAsia="Times New Roman" w:hAnsiTheme="majorBidi" w:cstheme="majorBidi"/>
                <w:color w:val="414142"/>
                <w:sz w:val="24"/>
                <w:szCs w:val="24"/>
              </w:rPr>
              <w:t> (</w:t>
            </w:r>
            <w:r w:rsidRPr="0F6E5D4C">
              <w:rPr>
                <w:rFonts w:asciiTheme="majorBidi" w:eastAsia="Times New Roman" w:hAnsiTheme="majorBidi" w:cstheme="majorBidi"/>
                <w:i/>
                <w:iCs/>
                <w:color w:val="414142"/>
                <w:sz w:val="24"/>
                <w:szCs w:val="24"/>
              </w:rPr>
              <w:t>ierakstīt gadu</w:t>
            </w:r>
            <w:r w:rsidRPr="0F6E5D4C">
              <w:rPr>
                <w:rFonts w:asciiTheme="majorBidi" w:eastAsia="Times New Roman" w:hAnsiTheme="majorBidi" w:cstheme="majorBidi"/>
                <w:color w:val="414142"/>
                <w:sz w:val="24"/>
                <w:szCs w:val="24"/>
              </w:rPr>
              <w:t>)</w:t>
            </w:r>
          </w:p>
        </w:tc>
      </w:tr>
      <w:tr w:rsidR="00705D9E" w:rsidRPr="00F62FF8" w14:paraId="6200188B"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F2650A5"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8967D16"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28EA0D1" w14:textId="4724E4FE"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vertAlign w:val="superscript"/>
        </w:rPr>
      </w:pPr>
      <w:r w:rsidRPr="5836057D">
        <w:rPr>
          <w:rFonts w:asciiTheme="majorBidi" w:eastAsia="Times New Roman" w:hAnsiTheme="majorBidi" w:cstheme="majorBidi"/>
          <w:b/>
          <w:bCs/>
          <w:color w:val="414142"/>
          <w:sz w:val="24"/>
          <w:szCs w:val="24"/>
        </w:rPr>
        <w:t>4. Skaidrojumi par deklarācijas aizpildīšanas īpašajiem gadījumiem</w:t>
      </w:r>
      <w:r w:rsidR="00974144">
        <w:rPr>
          <w:rStyle w:val="FootnoteReferen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F62FF8" w14:paraId="05CD7A3A" w14:textId="77777777" w:rsidTr="0F6E5D4C">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63BEC635" w14:textId="1E0D75C4" w:rsidR="00705D9E" w:rsidRPr="00F62FF8" w:rsidRDefault="00705D9E" w:rsidP="5836057D">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5836057D">
        <w:rPr>
          <w:rFonts w:asciiTheme="majorBidi" w:eastAsia="Times New Roman" w:hAnsiTheme="majorBidi" w:cstheme="majorBidi"/>
          <w:b/>
          <w:bCs/>
          <w:color w:val="414142"/>
          <w:sz w:val="24"/>
          <w:szCs w:val="24"/>
        </w:rPr>
        <w:t>5. Komercsabiedrības kategorija</w:t>
      </w:r>
      <w:r w:rsidRPr="5836057D">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761DA207"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Sīkā (</w:t>
            </w:r>
            <w:proofErr w:type="spellStart"/>
            <w:r w:rsidRPr="0F6E5D4C">
              <w:rPr>
                <w:rFonts w:asciiTheme="majorBidi" w:eastAsia="Times New Roman" w:hAnsiTheme="majorBidi" w:cstheme="majorBidi"/>
                <w:color w:val="414142"/>
                <w:sz w:val="24"/>
                <w:szCs w:val="24"/>
              </w:rPr>
              <w:t>mikrokomercsabiedrība</w:t>
            </w:r>
            <w:proofErr w:type="spellEnd"/>
            <w:r w:rsidRPr="0F6E5D4C">
              <w:rPr>
                <w:rFonts w:asciiTheme="majorBidi" w:eastAsia="Times New Roman" w:hAnsiTheme="majorBidi" w:cstheme="majorBidi"/>
                <w:color w:val="414142"/>
                <w:sz w:val="24"/>
                <w:szCs w:val="24"/>
              </w:rPr>
              <w:t>)</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49667046" w:rsidR="00705D9E" w:rsidRPr="00F62FF8" w:rsidRDefault="00705D9E" w:rsidP="5836057D">
            <w:pPr>
              <w:spacing w:before="195" w:after="0" w:line="240" w:lineRule="auto"/>
              <w:jc w:val="both"/>
              <w:rPr>
                <w:rFonts w:asciiTheme="majorBidi" w:eastAsia="Times New Roman" w:hAnsiTheme="majorBidi" w:cstheme="majorBidi"/>
                <w:color w:val="414142"/>
                <w:sz w:val="24"/>
                <w:szCs w:val="24"/>
                <w:lang w:val="en-US"/>
              </w:rPr>
            </w:pPr>
            <w:r w:rsidRPr="5836057D">
              <w:rPr>
                <w:rFonts w:asciiTheme="majorBidi" w:eastAsia="Times New Roman" w:hAnsiTheme="majorBidi" w:cstheme="majorBidi"/>
                <w:color w:val="414142"/>
                <w:sz w:val="24"/>
                <w:szCs w:val="24"/>
              </w:rPr>
              <w:t>Atbilstoši Komisijas regulas Nr. </w:t>
            </w:r>
            <w:hyperlink r:id="rId11">
              <w:r w:rsidRPr="5836057D">
                <w:rPr>
                  <w:rFonts w:asciiTheme="majorBidi" w:eastAsia="Times New Roman" w:hAnsiTheme="majorBidi" w:cstheme="majorBidi"/>
                  <w:color w:val="16497B"/>
                  <w:sz w:val="24"/>
                  <w:szCs w:val="24"/>
                  <w:u w:val="single"/>
                </w:rPr>
                <w:t>651/2014</w:t>
              </w:r>
            </w:hyperlink>
            <w:r w:rsidRPr="5836057D">
              <w:rPr>
                <w:rFonts w:asciiTheme="majorBidi" w:eastAsia="Times New Roman" w:hAnsiTheme="majorBidi" w:cstheme="majorBidi"/>
                <w:color w:val="414142"/>
                <w:sz w:val="24"/>
                <w:szCs w:val="24"/>
              </w:rPr>
              <w:t> I pielikuma 2.</w:t>
            </w:r>
            <w:r w:rsidR="00974144" w:rsidRPr="5836057D">
              <w:rPr>
                <w:rFonts w:asciiTheme="majorBidi" w:eastAsia="Times New Roman" w:hAnsiTheme="majorBidi" w:cstheme="majorBidi"/>
                <w:color w:val="414142"/>
                <w:sz w:val="24"/>
                <w:szCs w:val="24"/>
              </w:rPr>
              <w:t> </w:t>
            </w:r>
            <w:r w:rsidRPr="5836057D">
              <w:rPr>
                <w:rFonts w:asciiTheme="majorBidi" w:eastAsia="Times New Roman" w:hAnsiTheme="majorBidi" w:cstheme="majorBidi"/>
                <w:color w:val="414142"/>
                <w:sz w:val="24"/>
                <w:szCs w:val="24"/>
              </w:rPr>
              <w:t>pantam</w:t>
            </w:r>
          </w:p>
        </w:tc>
      </w:tr>
      <w:tr w:rsidR="00705D9E" w:rsidRPr="00F62FF8" w14:paraId="0EC7CD59"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Mazā</w:t>
            </w:r>
          </w:p>
        </w:tc>
        <w:tc>
          <w:tcPr>
            <w:tcW w:w="0" w:type="auto"/>
            <w:vMerge/>
            <w:vAlign w:val="center"/>
            <w:hideMark/>
          </w:tcPr>
          <w:p w14:paraId="7E7FFADC"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8BB7ABA"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Vidējā</w:t>
            </w:r>
          </w:p>
        </w:tc>
        <w:tc>
          <w:tcPr>
            <w:tcW w:w="0" w:type="auto"/>
            <w:vMerge/>
            <w:vAlign w:val="center"/>
            <w:hideMark/>
          </w:tcPr>
          <w:p w14:paraId="64A56909"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17891D4"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Lielā</w:t>
            </w:r>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Neatbilst nevienam no iepriekš minētajiem variantiem</w:t>
            </w:r>
          </w:p>
        </w:tc>
      </w:tr>
    </w:tbl>
    <w:p w14:paraId="797F2E2E" w14:textId="77777777"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B03C2A" w:rsidRPr="00F62FF8" w14:paraId="5F0B3DD4" w14:textId="77777777" w:rsidTr="0F6E5D4C">
        <w:tc>
          <w:tcPr>
            <w:tcW w:w="1800" w:type="pct"/>
            <w:tcBorders>
              <w:top w:val="nil"/>
              <w:left w:val="nil"/>
              <w:bottom w:val="nil"/>
              <w:right w:val="nil"/>
            </w:tcBorders>
          </w:tcPr>
          <w:p w14:paraId="0DA08BEB" w14:textId="54C19DD8" w:rsidR="00B03C2A" w:rsidRPr="00FD34A1" w:rsidRDefault="00B03C2A" w:rsidP="0F6E5D4C">
            <w:pPr>
              <w:spacing w:before="100" w:beforeAutospacing="1" w:after="0" w:line="293" w:lineRule="atLeast"/>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tc>
        <w:tc>
          <w:tcPr>
            <w:tcW w:w="450" w:type="pct"/>
            <w:tcBorders>
              <w:top w:val="nil"/>
              <w:left w:val="nil"/>
              <w:bottom w:val="nil"/>
              <w:right w:val="nil"/>
            </w:tcBorders>
          </w:tcPr>
          <w:p w14:paraId="63246AD2" w14:textId="77777777" w:rsidR="00B03C2A" w:rsidRPr="0F6E5D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50" w:type="pct"/>
            <w:tcBorders>
              <w:top w:val="nil"/>
              <w:left w:val="nil"/>
              <w:bottom w:val="nil"/>
              <w:right w:val="nil"/>
            </w:tcBorders>
          </w:tcPr>
          <w:p w14:paraId="0722D9D4" w14:textId="77777777" w:rsidR="00B03C2A" w:rsidRDefault="00B03C2A" w:rsidP="00092D54">
            <w:pPr>
              <w:spacing w:before="195" w:after="0" w:line="240" w:lineRule="auto"/>
              <w:jc w:val="both"/>
              <w:rPr>
                <w:noProof/>
              </w:rPr>
            </w:pPr>
          </w:p>
        </w:tc>
      </w:tr>
      <w:tr w:rsidR="00705D9E" w:rsidRPr="00F62FF8" w14:paraId="43A66EA4" w14:textId="77777777" w:rsidTr="0F6E5D4C">
        <w:tc>
          <w:tcPr>
            <w:tcW w:w="1800" w:type="pct"/>
            <w:tcBorders>
              <w:top w:val="nil"/>
              <w:left w:val="nil"/>
              <w:bottom w:val="nil"/>
              <w:right w:val="nil"/>
            </w:tcBorders>
            <w:hideMark/>
          </w:tcPr>
          <w:p w14:paraId="0040FE46" w14:textId="77777777" w:rsidR="00705D9E" w:rsidRPr="00057842"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14:paraId="58677E52" w14:textId="77777777" w:rsidR="00705D9E" w:rsidRPr="00057842"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750" w:type="pct"/>
            <w:tcBorders>
              <w:top w:val="nil"/>
              <w:left w:val="nil"/>
              <w:bottom w:val="nil"/>
              <w:right w:val="nil"/>
            </w:tcBorders>
            <w:hideMark/>
          </w:tcPr>
          <w:p w14:paraId="062D3299" w14:textId="394CCE65" w:rsidR="00705D9E" w:rsidRPr="00FF4A8F" w:rsidRDefault="00705D9E" w:rsidP="00FD34A1">
            <w:pPr>
              <w:spacing w:before="195" w:after="0" w:line="240" w:lineRule="auto"/>
              <w:jc w:val="both"/>
              <w:rPr>
                <w:rFonts w:asciiTheme="majorBidi" w:eastAsia="Times New Roman" w:hAnsiTheme="majorBidi" w:cstheme="majorBidi"/>
                <w:b/>
                <w:bCs/>
                <w:color w:val="414142"/>
                <w:sz w:val="24"/>
                <w:szCs w:val="24"/>
              </w:rPr>
            </w:pPr>
            <w:r>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Nē</w:t>
            </w:r>
          </w:p>
          <w:p w14:paraId="0EFAB961" w14:textId="7834ED98" w:rsidR="00705D9E" w:rsidRPr="00FF4A8F"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Jā</w:t>
            </w:r>
            <w:r w:rsidRPr="0F6E5D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FF4A8F"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F62FF8" w14:paraId="7D9547F8" w14:textId="77777777" w:rsidTr="0F6E5D4C">
        <w:trPr>
          <w:trHeight w:val="375"/>
        </w:trPr>
        <w:tc>
          <w:tcPr>
            <w:tcW w:w="1050" w:type="pct"/>
            <w:tcBorders>
              <w:top w:val="nil"/>
              <w:left w:val="nil"/>
              <w:bottom w:val="nil"/>
              <w:right w:val="nil"/>
            </w:tcBorders>
            <w:hideMark/>
          </w:tcPr>
          <w:p w14:paraId="16B9FB0B"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lang w:val="fr-FR"/>
              </w:rPr>
            </w:pPr>
            <w:r w:rsidRPr="0F6E5D4C">
              <w:rPr>
                <w:rFonts w:asciiTheme="majorBidi" w:eastAsia="Times New Roman" w:hAnsiTheme="majorBidi" w:cstheme="majorBidi"/>
                <w:b/>
                <w:bCs/>
                <w:color w:val="414142"/>
                <w:sz w:val="24"/>
                <w:szCs w:val="24"/>
              </w:rPr>
              <w:t>Persona, kurai ir pārstāvības tiesības</w:t>
            </w:r>
          </w:p>
        </w:tc>
        <w:tc>
          <w:tcPr>
            <w:tcW w:w="3950" w:type="pct"/>
            <w:gridSpan w:val="2"/>
            <w:tcBorders>
              <w:top w:val="nil"/>
              <w:left w:val="nil"/>
              <w:bottom w:val="single" w:sz="6" w:space="0" w:color="414142"/>
              <w:right w:val="nil"/>
            </w:tcBorders>
            <w:hideMark/>
          </w:tcPr>
          <w:p w14:paraId="77E093D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453BFC39" w14:textId="77777777" w:rsidTr="0F6E5D4C">
        <w:trPr>
          <w:trHeight w:val="375"/>
        </w:trPr>
        <w:tc>
          <w:tcPr>
            <w:tcW w:w="1050" w:type="pct"/>
            <w:tcBorders>
              <w:top w:val="nil"/>
              <w:left w:val="nil"/>
              <w:bottom w:val="nil"/>
              <w:right w:val="nil"/>
            </w:tcBorders>
            <w:hideMark/>
          </w:tcPr>
          <w:p w14:paraId="62F6E8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950" w:type="pct"/>
            <w:gridSpan w:val="2"/>
            <w:tcBorders>
              <w:top w:val="outset" w:sz="6" w:space="0" w:color="414142"/>
              <w:left w:val="nil"/>
              <w:bottom w:val="nil"/>
              <w:right w:val="nil"/>
            </w:tcBorders>
            <w:hideMark/>
          </w:tcPr>
          <w:p w14:paraId="353ECC9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r w:rsidR="00705D9E" w:rsidRPr="00F62FF8"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Apliecinu deklarācijā un tās pielikumos sniegto ziņu pareizību.</w:t>
            </w:r>
          </w:p>
        </w:tc>
      </w:tr>
      <w:tr w:rsidR="00705D9E" w:rsidRPr="00F62FF8" w14:paraId="726470EA" w14:textId="77777777" w:rsidTr="0F6E5D4C">
        <w:trPr>
          <w:trHeight w:val="375"/>
        </w:trPr>
        <w:tc>
          <w:tcPr>
            <w:tcW w:w="1050" w:type="pct"/>
            <w:tcBorders>
              <w:top w:val="nil"/>
              <w:left w:val="nil"/>
              <w:bottom w:val="nil"/>
              <w:right w:val="nil"/>
            </w:tcBorders>
            <w:hideMark/>
          </w:tcPr>
          <w:p w14:paraId="3FB4BFD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142FE5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4DD950E" w14:textId="77777777" w:rsidTr="0F6E5D4C">
        <w:trPr>
          <w:trHeight w:val="375"/>
        </w:trPr>
        <w:tc>
          <w:tcPr>
            <w:tcW w:w="1050" w:type="pct"/>
            <w:tcBorders>
              <w:top w:val="nil"/>
              <w:left w:val="nil"/>
              <w:bottom w:val="nil"/>
              <w:right w:val="nil"/>
            </w:tcBorders>
            <w:hideMark/>
          </w:tcPr>
          <w:p w14:paraId="124CBE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c>
          <w:tcPr>
            <w:tcW w:w="2900" w:type="pct"/>
            <w:tcBorders>
              <w:top w:val="outset" w:sz="6" w:space="0" w:color="414142"/>
              <w:left w:val="nil"/>
              <w:bottom w:val="nil"/>
              <w:right w:val="nil"/>
            </w:tcBorders>
            <w:hideMark/>
          </w:tcPr>
          <w:p w14:paraId="25410A8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3FDB352" w14:textId="77777777" w:rsidTr="0F6E5D4C">
        <w:trPr>
          <w:trHeight w:val="375"/>
        </w:trPr>
        <w:tc>
          <w:tcPr>
            <w:tcW w:w="1050" w:type="pct"/>
            <w:tcBorders>
              <w:top w:val="nil"/>
              <w:left w:val="nil"/>
              <w:bottom w:val="nil"/>
              <w:right w:val="nil"/>
            </w:tcBorders>
            <w:hideMark/>
          </w:tcPr>
          <w:p w14:paraId="73AC2A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2EDAF65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A49D3EB" w14:textId="77777777" w:rsidTr="0F6E5D4C">
        <w:trPr>
          <w:trHeight w:val="375"/>
        </w:trPr>
        <w:tc>
          <w:tcPr>
            <w:tcW w:w="1050" w:type="pct"/>
            <w:tcBorders>
              <w:top w:val="nil"/>
              <w:left w:val="nil"/>
              <w:bottom w:val="nil"/>
              <w:right w:val="nil"/>
            </w:tcBorders>
            <w:hideMark/>
          </w:tcPr>
          <w:p w14:paraId="16D534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0C5262D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(parakstīšanas datums un laiks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D539E96" w14:textId="0E221EC9"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Piezīme. </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 xml:space="preserve"> Rekvizītus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un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parakstīšanas datums un laiks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p>
    <w:p w14:paraId="48D8DC2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F62FF8" w:rsidRDefault="00705D9E" w:rsidP="0F6E5D4C">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0BFE0180" w14:textId="77777777" w:rsidR="00B50C88" w:rsidRDefault="00B50C88">
      <w:pPr>
        <w:spacing w:after="160"/>
        <w:rPr>
          <w:rFonts w:asciiTheme="majorBidi" w:eastAsia="Times New Roman" w:hAnsiTheme="majorBidi" w:cstheme="majorBidi"/>
          <w:b/>
          <w:bCs/>
          <w:color w:val="414142"/>
          <w:sz w:val="28"/>
          <w:szCs w:val="28"/>
        </w:rPr>
      </w:pPr>
      <w:bookmarkStart w:id="2" w:name="538504"/>
      <w:bookmarkStart w:id="3" w:name="n-538504"/>
      <w:bookmarkEnd w:id="2"/>
      <w:bookmarkEnd w:id="3"/>
      <w:r>
        <w:rPr>
          <w:rFonts w:asciiTheme="majorBidi" w:eastAsia="Times New Roman" w:hAnsiTheme="majorBidi" w:cstheme="majorBidi"/>
          <w:b/>
          <w:bCs/>
          <w:color w:val="414142"/>
          <w:sz w:val="28"/>
          <w:szCs w:val="28"/>
        </w:rPr>
        <w:br w:type="page"/>
      </w:r>
    </w:p>
    <w:p w14:paraId="6548DF4F" w14:textId="100C9D33"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lastRenderedPageBreak/>
        <w:t>Deklarācijas pielikums par komercsabiedrības atbilstību mazajai (sīkajai) vai vidējai komercsabiedrībai</w:t>
      </w:r>
      <w:r w:rsidR="00B50C88">
        <w:rPr>
          <w:rStyle w:val="FootnoteReference"/>
          <w:rFonts w:asciiTheme="majorBidi" w:eastAsia="Times New Roman" w:hAnsiTheme="majorBidi" w:cstheme="majorBidi"/>
          <w:b/>
          <w:bCs/>
          <w:color w:val="414142"/>
          <w:sz w:val="28"/>
          <w:szCs w:val="28"/>
        </w:rPr>
        <w:footnoteReference w:id="6"/>
      </w:r>
    </w:p>
    <w:p w14:paraId="37ABB4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1. Pievienojamās sadaļas:</w:t>
      </w:r>
    </w:p>
    <w:p w14:paraId="514184BC"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1.1. A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w:t>
      </w: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w:t>
      </w:r>
    </w:p>
    <w:p w14:paraId="598E04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1.2. B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saistīta komercsabiedrība.</w:t>
      </w:r>
    </w:p>
    <w:p w14:paraId="384E908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2. Aprēķini par </w:t>
      </w:r>
      <w:proofErr w:type="spellStart"/>
      <w:r w:rsidRPr="0F6E5D4C">
        <w:rPr>
          <w:rFonts w:asciiTheme="majorBidi" w:eastAsia="Times New Roman" w:hAnsiTheme="majorBidi" w:cstheme="majorBidi"/>
          <w:b/>
          <w:bCs/>
          <w:color w:val="414142"/>
          <w:sz w:val="24"/>
          <w:szCs w:val="24"/>
        </w:rPr>
        <w:t>partnerkomercsabiedrībām</w:t>
      </w:r>
      <w:proofErr w:type="spellEnd"/>
      <w:r w:rsidRPr="0F6E5D4C">
        <w:rPr>
          <w:rFonts w:asciiTheme="majorBidi" w:eastAsia="Times New Roman" w:hAnsiTheme="majorBidi" w:cstheme="majorBidi"/>
          <w:b/>
          <w:bCs/>
          <w:color w:val="414142"/>
          <w:sz w:val="24"/>
          <w:szCs w:val="24"/>
        </w:rPr>
        <w:t xml:space="preserve">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F62FF8"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804DF">
              <w:rPr>
                <w:rStyle w:val="FootnoteReference"/>
                <w:rFonts w:asciiTheme="majorBidi" w:eastAsia="Times New Roman" w:hAnsiTheme="majorBidi" w:cstheme="majorBidi"/>
                <w:color w:val="414142"/>
                <w:sz w:val="24"/>
                <w:szCs w:val="24"/>
              </w:rPr>
              <w:footnoteReference w:id="7"/>
            </w:r>
          </w:p>
        </w:tc>
      </w:tr>
      <w:tr w:rsidR="00705D9E" w:rsidRPr="00F62FF8" w14:paraId="60A45C7B"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F09A70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1C7CC323" w14:textId="65A03E2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2.1.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konsolidētā gada pārskata dati</w:t>
            </w:r>
            <w:r w:rsidR="009804DF">
              <w:rPr>
                <w:rFonts w:asciiTheme="majorBidi" w:eastAsia="Times New Roman" w:hAnsiTheme="majorBidi" w:cstheme="majorBidi"/>
                <w:color w:val="414142"/>
                <w:sz w:val="24"/>
                <w:szCs w:val="24"/>
                <w:vertAlign w:val="superscript"/>
              </w:rPr>
              <w:t>6</w:t>
            </w:r>
            <w:r w:rsidRPr="0F6E5D4C">
              <w:rPr>
                <w:rFonts w:asciiTheme="majorBidi" w:eastAsia="Times New Roman" w:hAnsiTheme="majorBidi" w:cstheme="majorBidi"/>
                <w:color w:val="414142"/>
                <w:sz w:val="24"/>
                <w:szCs w:val="24"/>
              </w:rPr>
              <w:t> (B sadaļas</w:t>
            </w:r>
            <w:r w:rsidR="00A633DE">
              <w:rPr>
                <w:rStyle w:val="FootnoteReference"/>
                <w:rFonts w:asciiTheme="majorBidi" w:eastAsia="Times New Roman" w:hAnsiTheme="majorBidi" w:cstheme="majorBidi"/>
                <w:color w:val="414142"/>
                <w:sz w:val="24"/>
                <w:szCs w:val="24"/>
              </w:rPr>
              <w:footnoteReference w:id="8"/>
            </w:r>
            <w:r w:rsidRPr="0F6E5D4C">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22D1B03"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2.2. Proporcionāli apvienotie dati no visām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B339338"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B02F3E6"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9"/>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E134E8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A sadaļa</w:t>
      </w:r>
    </w:p>
    <w:p w14:paraId="55B7923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I. </w:t>
      </w:r>
      <w:proofErr w:type="spellStart"/>
      <w:r w:rsidRPr="0F6E5D4C">
        <w:rPr>
          <w:rFonts w:asciiTheme="majorBidi" w:eastAsia="Times New Roman" w:hAnsiTheme="majorBidi" w:cstheme="majorBidi"/>
          <w:b/>
          <w:bCs/>
          <w:color w:val="414142"/>
          <w:sz w:val="24"/>
          <w:szCs w:val="24"/>
        </w:rPr>
        <w:t>Partnerkomercsabiedrības</w:t>
      </w:r>
      <w:proofErr w:type="spellEnd"/>
    </w:p>
    <w:p w14:paraId="7E702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Par katru komercsabiedrību, par kuru aizpildīta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 (viena lapa par katru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un par tādām saistīto komercsabiedrību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kuru dati vēl nav iekļauti attiecīgās saistītās komercsabiedrības konsolidētajos pārskatos), datus no attiecīgās partnerības tabulas iekļauj kopsavilkuma A tabulā.</w:t>
      </w:r>
    </w:p>
    <w:p w14:paraId="2FB31686" w14:textId="77F16E46"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 tabula</w:t>
      </w:r>
      <w:r w:rsidR="00A633DE">
        <w:rPr>
          <w:rStyle w:val="FootnoteReferen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 xml:space="preserve">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1259FD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5B728FA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Šos datus iegūst proporcionālajos aprēķinos partnerības tabulā atsevišķi katrai tiešajai vai netiešajai </w:t>
      </w:r>
      <w:proofErr w:type="spellStart"/>
      <w:r w:rsidRPr="0F6E5D4C">
        <w:rPr>
          <w:rFonts w:asciiTheme="majorBidi" w:eastAsia="Times New Roman" w:hAnsiTheme="majorBidi" w:cstheme="majorBidi"/>
          <w:color w:val="414142"/>
          <w:sz w:val="24"/>
          <w:szCs w:val="24"/>
        </w:rPr>
        <w:t>partnerkomercsabiedrībai</w:t>
      </w:r>
      <w:proofErr w:type="spellEnd"/>
      <w:r w:rsidRPr="0F6E5D4C">
        <w:rPr>
          <w:rFonts w:asciiTheme="majorBidi" w:eastAsia="Times New Roman" w:hAnsiTheme="majorBidi" w:cstheme="majorBidi"/>
          <w:color w:val="414142"/>
          <w:sz w:val="24"/>
          <w:szCs w:val="24"/>
        </w:rPr>
        <w:t>.</w:t>
      </w:r>
    </w:p>
    <w:p w14:paraId="54FE574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II.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lapa</w:t>
      </w:r>
    </w:p>
    <w:p w14:paraId="3C68306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1.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100F1BE6" w14:textId="77777777" w:rsidTr="0F6E5D4C">
        <w:tc>
          <w:tcPr>
            <w:tcW w:w="1350" w:type="pct"/>
            <w:tcBorders>
              <w:top w:val="nil"/>
              <w:left w:val="nil"/>
              <w:bottom w:val="nil"/>
              <w:right w:val="nil"/>
            </w:tcBorders>
            <w:hideMark/>
          </w:tcPr>
          <w:p w14:paraId="04162DA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Vārds, uzvārds vai nosaukums</w:t>
            </w:r>
          </w:p>
        </w:tc>
        <w:tc>
          <w:tcPr>
            <w:tcW w:w="3650" w:type="pct"/>
            <w:tcBorders>
              <w:top w:val="nil"/>
              <w:left w:val="nil"/>
              <w:bottom w:val="single" w:sz="6" w:space="0" w:color="414142"/>
              <w:right w:val="nil"/>
            </w:tcBorders>
            <w:vAlign w:val="center"/>
            <w:hideMark/>
          </w:tcPr>
          <w:p w14:paraId="61E101C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ABCD0CE" w14:textId="77777777" w:rsidTr="0F6E5D4C">
        <w:tc>
          <w:tcPr>
            <w:tcW w:w="1350" w:type="pct"/>
            <w:tcBorders>
              <w:top w:val="nil"/>
              <w:left w:val="nil"/>
              <w:bottom w:val="nil"/>
              <w:right w:val="nil"/>
            </w:tcBorders>
            <w:hideMark/>
          </w:tcPr>
          <w:p w14:paraId="2EADF4C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62949FA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589C2B5" w14:textId="77777777" w:rsidTr="0F6E5D4C">
        <w:tc>
          <w:tcPr>
            <w:tcW w:w="1350" w:type="pct"/>
            <w:tcBorders>
              <w:top w:val="nil"/>
              <w:left w:val="nil"/>
              <w:bottom w:val="nil"/>
              <w:right w:val="nil"/>
            </w:tcBorders>
            <w:hideMark/>
          </w:tcPr>
          <w:p w14:paraId="38A36F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70FBC38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99B7021" w14:textId="77777777" w:rsidTr="0F6E5D4C">
        <w:tc>
          <w:tcPr>
            <w:tcW w:w="1350" w:type="pct"/>
            <w:tcBorders>
              <w:top w:val="nil"/>
              <w:left w:val="nil"/>
              <w:bottom w:val="nil"/>
              <w:right w:val="nil"/>
            </w:tcBorders>
            <w:hideMark/>
          </w:tcPr>
          <w:p w14:paraId="10FF3C2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AB33F9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47431F6" w14:textId="77777777" w:rsidTr="0F6E5D4C">
        <w:tc>
          <w:tcPr>
            <w:tcW w:w="1350" w:type="pct"/>
            <w:tcBorders>
              <w:top w:val="nil"/>
              <w:left w:val="nil"/>
              <w:bottom w:val="nil"/>
              <w:right w:val="nil"/>
            </w:tcBorders>
            <w:vAlign w:val="center"/>
            <w:hideMark/>
          </w:tcPr>
          <w:p w14:paraId="1B2967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1E7548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8AD5FC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2. Dati par konkrēto </w:t>
      </w:r>
      <w:proofErr w:type="spellStart"/>
      <w:r w:rsidRPr="0F6E5D4C">
        <w:rPr>
          <w:rFonts w:asciiTheme="majorBidi" w:eastAsia="Times New Roman" w:hAnsiTheme="majorBidi" w:cstheme="majorBidi"/>
          <w:b/>
          <w:bCs/>
          <w:color w:val="414142"/>
          <w:sz w:val="24"/>
          <w:szCs w:val="24"/>
        </w:rPr>
        <w:t>partnerkomercsabiedrību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F62FF8"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Pēdējais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pārskata gads (ierakstīt gadu)</w:t>
            </w:r>
          </w:p>
        </w:tc>
      </w:tr>
      <w:tr w:rsidR="00705D9E" w:rsidRPr="00F62FF8" w14:paraId="756DE456"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7776E7A"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BD639E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24773472"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konkrēto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iegūst no gada pārskatiem (vai no konsolidētajiem pārskatiem, ja tādi ir). Tiem pievieno ar šo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saistīto komercsabiedrību datus (ja saistīto komercsabiedrību dati jau nav iekļauti, konsolidējot konkrētās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pārskatus). Ja nepieciešams, pievieno lapas par saistītām komercsabiedrībām, kuras konsolidējot vēl nav iekļautas.</w:t>
      </w:r>
    </w:p>
    <w:p w14:paraId="0C23CC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3. Proporciju aprēķini</w:t>
      </w:r>
    </w:p>
    <w:p w14:paraId="54722189" w14:textId="1B9C58B0"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3.1. Precīzi norāda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tās saistītās komercsabiedrības līdzdalību, ar kuras starpniecību izveidotas attiecības ar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līdzdalību</w:t>
      </w:r>
      <w:r w:rsidR="00A633DE">
        <w:rPr>
          <w:rStyle w:val="FootnoteReference"/>
          <w:rFonts w:asciiTheme="majorBidi" w:eastAsia="Times New Roman" w:hAnsiTheme="majorBidi" w:cstheme="majorBidi"/>
          <w:color w:val="414142"/>
          <w:sz w:val="24"/>
          <w:szCs w:val="24"/>
        </w:rPr>
        <w:footnoteReference w:id="12"/>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partnerkomercsabiedrībā</w:t>
      </w:r>
      <w:proofErr w:type="spellEnd"/>
      <w:r w:rsidRPr="0F6E5D4C">
        <w:rPr>
          <w:rFonts w:asciiTheme="majorBidi" w:eastAsia="Times New Roman" w:hAnsiTheme="majorBidi" w:cstheme="majorBidi"/>
          <w:color w:val="414142"/>
          <w:sz w:val="24"/>
          <w:szCs w:val="24"/>
        </w:rPr>
        <w:t>,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r>
    </w:tbl>
    <w:p w14:paraId="6607BC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3.2. Norāda arī 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266452C8" w14:textId="5DF88A73" w:rsidR="00705D9E" w:rsidRPr="00FD34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3.3. Lielāko no šīm abām līdzdalības daļām piemēro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lapas tabulā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Dati par konkrēto </w:t>
      </w:r>
      <w:proofErr w:type="spellStart"/>
      <w:r w:rsidRPr="0F6E5D4C">
        <w:rPr>
          <w:rFonts w:asciiTheme="majorBidi" w:eastAsia="Times New Roman" w:hAnsiTheme="majorBidi" w:cstheme="majorBidi"/>
          <w:color w:val="414142"/>
          <w:sz w:val="24"/>
          <w:szCs w:val="24"/>
        </w:rPr>
        <w:t>partnerkomercsabiedrību</w:t>
      </w:r>
      <w:proofErr w:type="spellEnd"/>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b/>
          <w:bCs/>
          <w:color w:val="414142"/>
          <w:sz w:val="24"/>
          <w:szCs w:val="24"/>
        </w:rPr>
        <w:t>Partnerības tabula</w:t>
      </w:r>
      <w:r w:rsidR="00CD0575">
        <w:rPr>
          <w:rStyle w:val="FootnoteReferen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F62FF8" w14:paraId="336522E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Daļa procentos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21DBCCD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Proporciju aprēķinu rezultāti</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14742229"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B sadaļa</w:t>
      </w:r>
    </w:p>
    <w:p w14:paraId="464F2A2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I. Saistītās komercsabiedrības</w:t>
      </w:r>
    </w:p>
    <w:p w14:paraId="6610066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F62FF8"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F62FF8" w:rsidRDefault="00705D9E" w:rsidP="0F6E5D4C">
            <w:pPr>
              <w:spacing w:before="195" w:after="0" w:line="240" w:lineRule="auto"/>
              <w:jc w:val="both"/>
              <w:rPr>
                <w:rFonts w:asciiTheme="majorBidi" w:eastAsia="Times New Roman" w:hAnsiTheme="majorBidi" w:cstheme="majorBidi"/>
                <w:i/>
                <w:iCs/>
                <w:color w:val="414142"/>
                <w:sz w:val="24"/>
                <w:szCs w:val="24"/>
                <w:lang w:val="en-US"/>
              </w:rPr>
            </w:pPr>
            <w:r w:rsidRPr="0F6E5D4C">
              <w:rPr>
                <w:rFonts w:asciiTheme="majorBidi" w:eastAsia="Times New Roman" w:hAnsiTheme="majorBidi" w:cstheme="majorBidi"/>
                <w:i/>
                <w:iCs/>
                <w:color w:val="414142"/>
                <w:sz w:val="24"/>
                <w:szCs w:val="24"/>
              </w:rPr>
              <w:t>Vajadzīgo atzīmēt ar X</w:t>
            </w:r>
          </w:p>
        </w:tc>
      </w:tr>
      <w:tr w:rsidR="00705D9E" w:rsidRPr="00F62FF8"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sagatavo konsolidētos pārskatus vai konsolidējot tā ir iekļauta citas komercsabiedrības konsolidētajos pārskatos (B(l) tabula)</w:t>
            </w:r>
          </w:p>
        </w:tc>
      </w:tr>
      <w:tr w:rsidR="00705D9E" w:rsidRPr="00F62FF8"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vai arī viena vai vairākas saistītās komercsabiedrības nesagatavo konsolidētos pārskatus vai minētās komercsabiedrības konsolidētajos pārskatos nav iekļautas (B(2) tabula)</w:t>
            </w:r>
          </w:p>
        </w:tc>
      </w:tr>
    </w:tbl>
    <w:p w14:paraId="5946E220"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Svarīgi!</w:t>
      </w:r>
    </w:p>
    <w:p w14:paraId="0F5DC72F"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kuras atrodas tieši pirms vai pēc tās, ja šie dati jau nav iekļauti pēc konsolidācijas.</w:t>
      </w:r>
    </w:p>
    <w:p w14:paraId="1BAF1C96"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 Aprēķinu metodes</w:t>
      </w:r>
    </w:p>
    <w:p w14:paraId="27E8570C"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2.1. Pirmā tipa saistītās komercsabiedrības</w:t>
      </w:r>
    </w:p>
    <w:p w14:paraId="176035D0"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2.1.1. Aprēķiniem izmanto konsolidētos gada pārskatus un aizpilda B(1) tabulu</w:t>
      </w:r>
    </w:p>
    <w:p w14:paraId="60FD26D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F62FF8" w14:paraId="185FBEC0"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r w:rsidR="00CD0575">
              <w:rPr>
                <w:rStyle w:val="FootnoteReference"/>
                <w:rFonts w:asciiTheme="majorBidi" w:eastAsia="Times New Roman" w:hAnsiTheme="majorBidi" w:cstheme="majorBidi"/>
                <w:color w:val="414142"/>
                <w:sz w:val="24"/>
                <w:szCs w:val="24"/>
              </w:rPr>
              <w:footnoteReference w:id="14"/>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0BB06805"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CD0575">
              <w:rPr>
                <w:rStyle w:val="FootnoteReference"/>
                <w:rFonts w:asciiTheme="majorBidi" w:eastAsia="Times New Roman" w:hAnsiTheme="majorBidi" w:cstheme="majorBidi"/>
                <w:color w:val="414142"/>
                <w:sz w:val="24"/>
                <w:szCs w:val="24"/>
              </w:rPr>
              <w:footnoteReference w:id="15"/>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70A41A6C" w14:textId="77777777" w:rsidR="00705D9E" w:rsidRPr="00057842"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2.1.2. 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F62FF8"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 (amats, vārds un uzvārds)</w:t>
            </w:r>
          </w:p>
        </w:tc>
      </w:tr>
      <w:tr w:rsidR="00705D9E" w:rsidRPr="00F62FF8"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FF75156"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5DF83C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xml:space="preserve">Dati par šādas saistītas komercsabiedrības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konsolidējot vēl nav iekļautas, tiek apstrādāti līdzīgi kā par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727FA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2.2. Otrā tipa saistītās komercsabiedrības</w:t>
      </w:r>
    </w:p>
    <w:p w14:paraId="73B3C802"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14:paraId="530CF6E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Komercsabiedrības numurs</w:t>
            </w:r>
            <w:r w:rsidR="006E3541">
              <w:rPr>
                <w:rStyle w:val="FootnoteReferen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6E3541">
              <w:rPr>
                <w:rStyle w:val="FootnoteReferen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E99BAF6" w14:textId="77777777" w:rsidR="00705D9E" w:rsidRPr="00F62FF8" w:rsidRDefault="00705D9E" w:rsidP="00FD34A1">
      <w:pPr>
        <w:shd w:val="clear" w:color="auto" w:fill="FFFFFF" w:themeFill="background1"/>
        <w:spacing w:before="100" w:beforeAutospacing="1" w:after="100" w:afterAutospacing="1" w:line="293" w:lineRule="atLeast"/>
        <w:ind w:firstLine="300"/>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II. Saistītās komercsabiedrības lapa</w:t>
      </w:r>
      <w:r>
        <w:br/>
      </w:r>
      <w:r w:rsidRPr="0F6E5D4C">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6735CD48" w14:textId="77777777" w:rsidTr="0F6E5D4C">
        <w:tc>
          <w:tcPr>
            <w:tcW w:w="1350" w:type="pct"/>
            <w:tcBorders>
              <w:top w:val="nil"/>
              <w:left w:val="nil"/>
              <w:bottom w:val="nil"/>
              <w:right w:val="nil"/>
            </w:tcBorders>
            <w:hideMark/>
          </w:tcPr>
          <w:p w14:paraId="6910A36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3E5894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6E4D782" w14:textId="77777777" w:rsidTr="0F6E5D4C">
        <w:tc>
          <w:tcPr>
            <w:tcW w:w="1350" w:type="pct"/>
            <w:tcBorders>
              <w:top w:val="nil"/>
              <w:left w:val="nil"/>
              <w:bottom w:val="nil"/>
              <w:right w:val="nil"/>
            </w:tcBorders>
            <w:hideMark/>
          </w:tcPr>
          <w:p w14:paraId="1611335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2CEACD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7DAF333" w14:textId="77777777" w:rsidTr="0F6E5D4C">
        <w:tc>
          <w:tcPr>
            <w:tcW w:w="1350" w:type="pct"/>
            <w:tcBorders>
              <w:top w:val="nil"/>
              <w:left w:val="nil"/>
              <w:bottom w:val="nil"/>
              <w:right w:val="nil"/>
            </w:tcBorders>
            <w:hideMark/>
          </w:tcPr>
          <w:p w14:paraId="542C610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459247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10FA88D" w14:textId="77777777" w:rsidTr="0F6E5D4C">
        <w:tc>
          <w:tcPr>
            <w:tcW w:w="1350" w:type="pct"/>
            <w:tcBorders>
              <w:top w:val="nil"/>
              <w:left w:val="nil"/>
              <w:bottom w:val="nil"/>
              <w:right w:val="nil"/>
            </w:tcBorders>
            <w:hideMark/>
          </w:tcPr>
          <w:p w14:paraId="45B0B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8098A6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08429C1" w14:textId="77777777" w:rsidTr="0F6E5D4C">
        <w:tc>
          <w:tcPr>
            <w:tcW w:w="1350" w:type="pct"/>
            <w:tcBorders>
              <w:top w:val="nil"/>
              <w:left w:val="nil"/>
              <w:bottom w:val="nil"/>
              <w:right w:val="nil"/>
            </w:tcBorders>
            <w:vAlign w:val="center"/>
            <w:hideMark/>
          </w:tcPr>
          <w:p w14:paraId="20C1EAD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4A5BD84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2942996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lastRenderedPageBreak/>
        <w:t>2. 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F62FF8"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saistītās komercsabiedrības pārskata gads (ierakstīt gadu)</w:t>
            </w:r>
          </w:p>
        </w:tc>
      </w:tr>
      <w:tr w:rsidR="00705D9E" w:rsidRPr="00F62FF8" w14:paraId="4AC29710"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333186EA"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FD34A1">
              <w:rPr>
                <w:rStyle w:val="FootnoteReference"/>
                <w:rFonts w:asciiTheme="majorBidi" w:eastAsia="Times New Roman" w:hAnsiTheme="majorBidi" w:cstheme="majorBidi"/>
                <w:color w:val="414142"/>
                <w:sz w:val="24"/>
                <w:szCs w:val="24"/>
              </w:rPr>
              <w:footnoteReference w:id="18"/>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3DF71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1833B5B4" w14:textId="0572940E" w:rsidR="00331347" w:rsidRPr="00B50C88" w:rsidRDefault="00705D9E" w:rsidP="3FD9EE8C">
      <w:pPr>
        <w:shd w:val="clear" w:color="auto" w:fill="FFFFFF" w:themeFill="background1"/>
        <w:spacing w:beforeAutospacing="1" w:afterAutospacing="1" w:line="293" w:lineRule="atLeast"/>
        <w:ind w:firstLine="300"/>
        <w:jc w:val="both"/>
        <w:rPr>
          <w:rFonts w:asciiTheme="majorBidi" w:eastAsia="Times New Roman" w:hAnsiTheme="majorBidi" w:cstheme="majorBidi"/>
          <w:color w:val="414142"/>
          <w:sz w:val="24"/>
          <w:szCs w:val="24"/>
        </w:rPr>
      </w:pPr>
      <w:r w:rsidRPr="3FD9EE8C">
        <w:rPr>
          <w:rFonts w:asciiTheme="majorBidi" w:eastAsia="Times New Roman" w:hAnsiTheme="majorBidi" w:cstheme="majorBidi"/>
          <w:color w:val="414142"/>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3FD9EE8C">
        <w:rPr>
          <w:rFonts w:asciiTheme="majorBidi" w:eastAsia="Times New Roman" w:hAnsiTheme="majorBidi" w:cstheme="majorBidi"/>
          <w:color w:val="414142"/>
          <w:sz w:val="24"/>
          <w:szCs w:val="24"/>
        </w:rPr>
        <w:t>partnerkomercsabiedrībām</w:t>
      </w:r>
      <w:proofErr w:type="spellEnd"/>
      <w:r w:rsidRPr="3FD9EE8C">
        <w:rPr>
          <w:rFonts w:asciiTheme="majorBidi" w:eastAsia="Times New Roman" w:hAnsiTheme="majorBidi" w:cstheme="majorBidi"/>
          <w:color w:val="414142"/>
          <w:sz w:val="24"/>
          <w:szCs w:val="24"/>
        </w:rPr>
        <w:t xml:space="preserve">, kuras atrodas tieši pirms vai pēc tām, ja šie dati jau nav iekļauti pēc konsolidācijas. Datus par šādām </w:t>
      </w:r>
      <w:proofErr w:type="spellStart"/>
      <w:r w:rsidRPr="3FD9EE8C">
        <w:rPr>
          <w:rFonts w:asciiTheme="majorBidi" w:eastAsia="Times New Roman" w:hAnsiTheme="majorBidi" w:cstheme="majorBidi"/>
          <w:color w:val="414142"/>
          <w:sz w:val="24"/>
          <w:szCs w:val="24"/>
        </w:rPr>
        <w:t>partnerkomercsabiedrībām</w:t>
      </w:r>
      <w:proofErr w:type="spellEnd"/>
      <w:r w:rsidRPr="3FD9EE8C">
        <w:rPr>
          <w:rFonts w:asciiTheme="majorBidi" w:eastAsia="Times New Roman" w:hAnsiTheme="majorBidi" w:cstheme="majorBidi"/>
          <w:color w:val="414142"/>
          <w:sz w:val="24"/>
          <w:szCs w:val="24"/>
        </w:rPr>
        <w:t xml:space="preserve"> apstrādā līdzīgi datiem par komercsabiedrības tiešajiem partneriem, tāpēc A sadaļā jāpievieno to dati un </w:t>
      </w:r>
      <w:proofErr w:type="spellStart"/>
      <w:r w:rsidRPr="3FD9EE8C">
        <w:rPr>
          <w:rFonts w:asciiTheme="majorBidi" w:eastAsia="Times New Roman" w:hAnsiTheme="majorBidi" w:cstheme="majorBidi"/>
          <w:color w:val="414142"/>
          <w:sz w:val="24"/>
          <w:szCs w:val="24"/>
        </w:rPr>
        <w:t>partnerkomercsabiedrības</w:t>
      </w:r>
      <w:proofErr w:type="spellEnd"/>
      <w:r w:rsidRPr="3FD9EE8C">
        <w:rPr>
          <w:rFonts w:asciiTheme="majorBidi" w:eastAsia="Times New Roman" w:hAnsiTheme="majorBidi" w:cstheme="majorBidi"/>
          <w:color w:val="414142"/>
          <w:sz w:val="24"/>
          <w:szCs w:val="24"/>
        </w:rPr>
        <w:t xml:space="preserve"> lapa.</w:t>
      </w:r>
    </w:p>
    <w:sectPr w:rsidR="00331347" w:rsidRPr="00B50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290C1" w14:textId="77777777" w:rsidR="00B50C88" w:rsidRDefault="00B50C88" w:rsidP="00B50C88">
      <w:pPr>
        <w:spacing w:after="0" w:line="240" w:lineRule="auto"/>
      </w:pPr>
      <w:r>
        <w:separator/>
      </w:r>
    </w:p>
  </w:endnote>
  <w:endnote w:type="continuationSeparator" w:id="0">
    <w:p w14:paraId="1116EB5C" w14:textId="77777777" w:rsidR="00B50C88" w:rsidRDefault="00B50C88" w:rsidP="00B50C88">
      <w:pPr>
        <w:spacing w:after="0" w:line="240" w:lineRule="auto"/>
      </w:pPr>
      <w:r>
        <w:continuationSeparator/>
      </w:r>
    </w:p>
  </w:endnote>
  <w:endnote w:type="continuationNotice" w:id="1">
    <w:p w14:paraId="3659F2D9" w14:textId="77777777" w:rsidR="00E72CA1" w:rsidRDefault="00E72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6858" w14:textId="77777777" w:rsidR="00B50C88" w:rsidRDefault="00B50C88" w:rsidP="00B50C88">
      <w:pPr>
        <w:spacing w:after="0" w:line="240" w:lineRule="auto"/>
      </w:pPr>
      <w:r>
        <w:separator/>
      </w:r>
    </w:p>
  </w:footnote>
  <w:footnote w:type="continuationSeparator" w:id="0">
    <w:p w14:paraId="13970A28" w14:textId="77777777" w:rsidR="00B50C88" w:rsidRDefault="00B50C88" w:rsidP="00B50C88">
      <w:pPr>
        <w:spacing w:after="0" w:line="240" w:lineRule="auto"/>
      </w:pPr>
      <w:r>
        <w:continuationSeparator/>
      </w:r>
    </w:p>
  </w:footnote>
  <w:footnote w:type="continuationNotice" w:id="1">
    <w:p w14:paraId="3983AB82" w14:textId="77777777" w:rsidR="00E72CA1" w:rsidRDefault="00E72CA1">
      <w:pPr>
        <w:spacing w:after="0" w:line="240" w:lineRule="auto"/>
      </w:pPr>
    </w:p>
  </w:footnote>
  <w:footnote w:id="2">
    <w:p w14:paraId="03C50181" w14:textId="2F0B73D5" w:rsidR="003E253E" w:rsidRPr="00FD34A1" w:rsidRDefault="003E253E" w:rsidP="00057842">
      <w:pPr>
        <w:pStyle w:val="FootnoteText"/>
        <w:jc w:val="both"/>
        <w:rPr>
          <w:rFonts w:ascii="Times New Roman" w:hAnsi="Times New Roman"/>
          <w:lang w:val="en-US"/>
        </w:rPr>
      </w:pPr>
      <w:r w:rsidRPr="00057842">
        <w:rPr>
          <w:rStyle w:val="FootnoteReference"/>
          <w:rFonts w:ascii="Times New Roman" w:hAnsi="Times New Roman"/>
        </w:rPr>
        <w:footnoteRef/>
      </w:r>
      <w:r w:rsidRPr="00FD34A1">
        <w:rPr>
          <w:rFonts w:ascii="Times New Roman" w:hAnsi="Times New Roman"/>
        </w:rPr>
        <w:t xml:space="preserve"> </w:t>
      </w:r>
      <w:r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1. pielikums.</w:t>
      </w:r>
    </w:p>
  </w:footnote>
  <w:footnote w:id="3">
    <w:p w14:paraId="29B6494A" w14:textId="5E10CAEF"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Atbilstoši Ministru kabineta 2014. gada 16. decembra noteikumu Nr. 776 “Kārtība, kādā komercsabiedrības deklarē savu atbilstību mazās (sīkās) un vidējās komercsabiedrības statusam” </w:t>
      </w:r>
      <w:hyperlink r:id="rId1" w:anchor="piel2">
        <w:r w:rsidRPr="00FD34A1">
          <w:rPr>
            <w:rStyle w:val="Hyperlink"/>
            <w:rFonts w:ascii="Times New Roman" w:hAnsi="Times New Roman"/>
          </w:rPr>
          <w:t>2. pielikumam</w:t>
        </w:r>
      </w:hyperlink>
      <w:r w:rsidRPr="00FD34A1">
        <w:rPr>
          <w:rFonts w:ascii="Times New Roman" w:hAnsi="Times New Roman"/>
        </w:rPr>
        <w:t>.</w:t>
      </w:r>
    </w:p>
  </w:footnote>
  <w:footnote w:id="4">
    <w:p w14:paraId="035989C4" w14:textId="07124E7A"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5">
    <w:p w14:paraId="6D71C41B" w14:textId="3D536CF1"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Aizpilda, ja tiek piemēroti Eiropas Komisijas 2014. gada 17. jūnija Regulas (ES) Nr. </w:t>
      </w:r>
      <w:hyperlink r:id="rId2">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ar ko noteiktas atbalsta kategorijas atzīst par saderīgām ar iekšējo tirgu, piemērojot Līguma 107. un 108. pantu (turpmāk – Komisijas regula Nr. </w:t>
      </w:r>
      <w:hyperlink r:id="rId3">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I pielikuma 3. panta 2. un 5. punktā minētās komercsabiedrības, kā arī citos gadījumos, ja tas nepieciešams.</w:t>
      </w:r>
    </w:p>
  </w:footnote>
  <w:footnote w:id="6">
    <w:p w14:paraId="4EF7759C" w14:textId="62DAB4F1" w:rsidR="00B50C88" w:rsidRPr="00FD34A1" w:rsidRDefault="00B50C88"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003E253E"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2. pielikums.</w:t>
      </w:r>
    </w:p>
  </w:footnote>
  <w:footnote w:id="7">
    <w:p w14:paraId="02267BA2" w14:textId="4E6458EA" w:rsidR="009804DF" w:rsidRPr="00FD34A1" w:rsidRDefault="009804DF"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8">
    <w:p w14:paraId="4F5F5D60" w14:textId="3095F0A3"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69C25D47"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Datus no tabulas rindas “Kopā” iekļauj deklarācijas tabulā “Komercsabiedrības kategorijas noteikšanai izmantojamie dati”</w:t>
      </w:r>
      <w:r w:rsidRPr="006E3541">
        <w:rPr>
          <w:rFonts w:ascii="Times New Roman" w:hAnsi="Times New Roman"/>
        </w:rPr>
        <w:t>.</w:t>
      </w:r>
    </w:p>
  </w:footnote>
  <w:footnote w:id="10">
    <w:p w14:paraId="0F2A94DD" w14:textId="1B31FEB6"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nepieciešams, pievieno papildlapas vai paplašina tabulu.</w:t>
      </w:r>
    </w:p>
  </w:footnote>
  <w:footnote w:id="11">
    <w:p w14:paraId="3BBE33AB" w14:textId="60FD3477"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2.2. rindā.</w:t>
      </w:r>
    </w:p>
  </w:footnote>
  <w:footnote w:id="12">
    <w:p w14:paraId="6672F444" w14:textId="4BD8331A"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58527B2A"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A sadaļas A tabulā.</w:t>
      </w:r>
    </w:p>
  </w:footnote>
  <w:footnote w:id="14">
    <w:p w14:paraId="36A84DEB" w14:textId="5A43777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konsolidētajos gada pārskatos nav datu par darbinieku skaitu, to aprēķina, pievienojot attiecīgos datus par konkrētās komercsabiedrības saistītajām komercsabiedrībām.</w:t>
      </w:r>
    </w:p>
  </w:footnote>
  <w:footnote w:id="15">
    <w:p w14:paraId="52DD5562" w14:textId="309448F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2.1. rindā.</w:t>
      </w:r>
    </w:p>
  </w:footnote>
  <w:footnote w:id="16">
    <w:p w14:paraId="708278C5" w14:textId="2C55E410"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Par katru komercsabiedrību pievieno atsevišķu saistītās komercsabiedrības lapu.</w:t>
      </w:r>
    </w:p>
  </w:footnote>
  <w:footnote w:id="17">
    <w:p w14:paraId="16D82031" w14:textId="1660F8C2"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2.3. rindā.</w:t>
      </w:r>
    </w:p>
  </w:footnote>
  <w:footnote w:id="18">
    <w:p w14:paraId="23E0FAEF" w14:textId="6E5FB10E" w:rsidR="00FD34A1" w:rsidRPr="00E72CA1" w:rsidRDefault="00FD34A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B sadaļas B(2) tabulā.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57842"/>
    <w:rsid w:val="00092D54"/>
    <w:rsid w:val="00192C99"/>
    <w:rsid w:val="0022450A"/>
    <w:rsid w:val="00331347"/>
    <w:rsid w:val="003E253E"/>
    <w:rsid w:val="004D0BE5"/>
    <w:rsid w:val="00592A94"/>
    <w:rsid w:val="006E3541"/>
    <w:rsid w:val="006F6411"/>
    <w:rsid w:val="00705D9E"/>
    <w:rsid w:val="00974144"/>
    <w:rsid w:val="009804DF"/>
    <w:rsid w:val="00A633DE"/>
    <w:rsid w:val="00A87A34"/>
    <w:rsid w:val="00B03C2A"/>
    <w:rsid w:val="00B3481C"/>
    <w:rsid w:val="00B50C88"/>
    <w:rsid w:val="00C44305"/>
    <w:rsid w:val="00CD0575"/>
    <w:rsid w:val="00CE676C"/>
    <w:rsid w:val="00D85ADE"/>
    <w:rsid w:val="00E2236A"/>
    <w:rsid w:val="00E313CA"/>
    <w:rsid w:val="00E72CA1"/>
    <w:rsid w:val="00E91125"/>
    <w:rsid w:val="00F62FF8"/>
    <w:rsid w:val="00FD34A1"/>
    <w:rsid w:val="00FF4A8F"/>
    <w:rsid w:val="0B1A65D1"/>
    <w:rsid w:val="0F6E5D4C"/>
    <w:rsid w:val="144BA184"/>
    <w:rsid w:val="3653905F"/>
    <w:rsid w:val="3FD9EE8C"/>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F6E5D4C"/>
    <w:pPr>
      <w:spacing w:after="200"/>
    </w:pPr>
    <w:rPr>
      <w:rFonts w:cs="Times New Roman"/>
      <w:lang w:val="lv-LV"/>
    </w:rPr>
  </w:style>
  <w:style w:type="paragraph" w:styleId="Heading1">
    <w:name w:val="heading 1"/>
    <w:basedOn w:val="Normal"/>
    <w:next w:val="Normal"/>
    <w:link w:val="Heading1Char"/>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Heading2Char">
    <w:name w:val="Heading 2 Char"/>
    <w:basedOn w:val="DefaultParagraphFont"/>
    <w:link w:val="Heading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Heading3Char">
    <w:name w:val="Heading 3 Char"/>
    <w:basedOn w:val="DefaultParagraphFont"/>
    <w:link w:val="Heading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Heading4Char">
    <w:name w:val="Heading 4 Char"/>
    <w:basedOn w:val="DefaultParagraphFont"/>
    <w:link w:val="Heading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Heading5Char">
    <w:name w:val="Heading 5 Char"/>
    <w:basedOn w:val="DefaultParagraphFont"/>
    <w:link w:val="Heading5"/>
    <w:uiPriority w:val="9"/>
    <w:semiHidden/>
    <w:rsid w:val="0F6E5D4C"/>
    <w:rPr>
      <w:rFonts w:asciiTheme="minorHAnsi" w:eastAsiaTheme="majorEastAsia" w:hAnsiTheme="minorHAnsi" w:cstheme="majorBidi"/>
      <w:noProof w:val="0"/>
      <w:color w:val="2F5496" w:themeColor="accent1" w:themeShade="BF"/>
    </w:rPr>
  </w:style>
  <w:style w:type="character" w:customStyle="1" w:styleId="Heading6Char">
    <w:name w:val="Heading 6 Char"/>
    <w:basedOn w:val="DefaultParagraphFont"/>
    <w:link w:val="Heading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Heading7Char">
    <w:name w:val="Heading 7 Char"/>
    <w:basedOn w:val="DefaultParagraphFont"/>
    <w:link w:val="Heading7"/>
    <w:uiPriority w:val="9"/>
    <w:semiHidden/>
    <w:rsid w:val="0F6E5D4C"/>
    <w:rPr>
      <w:rFonts w:asciiTheme="minorHAnsi" w:eastAsiaTheme="majorEastAsia" w:hAnsiTheme="minorHAnsi" w:cstheme="majorBidi"/>
      <w:noProof w:val="0"/>
      <w:color w:val="595959" w:themeColor="text1" w:themeTint="A6"/>
    </w:rPr>
  </w:style>
  <w:style w:type="character" w:customStyle="1" w:styleId="Heading8Char">
    <w:name w:val="Heading 8 Char"/>
    <w:basedOn w:val="DefaultParagraphFont"/>
    <w:link w:val="Heading8"/>
    <w:uiPriority w:val="9"/>
    <w:semiHidden/>
    <w:rsid w:val="0F6E5D4C"/>
    <w:rPr>
      <w:rFonts w:asciiTheme="minorHAnsi" w:eastAsiaTheme="majorEastAsia" w:hAnsiTheme="minorHAnsi" w:cstheme="majorBidi"/>
      <w:i/>
      <w:iCs/>
      <w:noProof w:val="0"/>
      <w:color w:val="272727"/>
    </w:rPr>
  </w:style>
  <w:style w:type="character" w:customStyle="1" w:styleId="Heading9Char">
    <w:name w:val="Heading 9 Char"/>
    <w:basedOn w:val="DefaultParagraphFont"/>
    <w:link w:val="Heading9"/>
    <w:uiPriority w:val="9"/>
    <w:semiHidden/>
    <w:rsid w:val="0F6E5D4C"/>
    <w:rPr>
      <w:rFonts w:asciiTheme="minorHAnsi" w:eastAsiaTheme="majorEastAsia" w:hAnsiTheme="minorHAnsi" w:cstheme="majorBidi"/>
      <w:noProof w:val="0"/>
      <w:color w:val="272727"/>
    </w:rPr>
  </w:style>
  <w:style w:type="paragraph" w:styleId="Title">
    <w:name w:val="Title"/>
    <w:basedOn w:val="Normal"/>
    <w:next w:val="Normal"/>
    <w:link w:val="TitleChar"/>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F6E5D4C"/>
    <w:rPr>
      <w:rFonts w:asciiTheme="majorHAnsi" w:eastAsiaTheme="majorEastAsia" w:hAnsiTheme="majorHAnsi" w:cstheme="majorBidi"/>
      <w:noProof w:val="0"/>
      <w:sz w:val="56"/>
      <w:szCs w:val="56"/>
    </w:rPr>
  </w:style>
  <w:style w:type="paragraph" w:styleId="Subtitle">
    <w:name w:val="Subtitle"/>
    <w:basedOn w:val="Normal"/>
    <w:next w:val="Normal"/>
    <w:link w:val="SubtitleChar"/>
    <w:uiPriority w:val="11"/>
    <w:qFormat/>
    <w:rsid w:val="0F6E5D4C"/>
    <w:pPr>
      <w:spacing w:after="160"/>
    </w:pPr>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F6E5D4C"/>
    <w:rPr>
      <w:rFonts w:asciiTheme="minorHAnsi" w:eastAsiaTheme="majorEastAsia" w:hAnsiTheme="minorHAnsi" w:cstheme="majorBidi"/>
      <w:noProof w:val="0"/>
      <w:color w:val="595959" w:themeColor="text1" w:themeTint="A6"/>
      <w:sz w:val="28"/>
      <w:szCs w:val="28"/>
    </w:rPr>
  </w:style>
  <w:style w:type="paragraph" w:styleId="Quote">
    <w:name w:val="Quote"/>
    <w:basedOn w:val="Normal"/>
    <w:next w:val="Normal"/>
    <w:link w:val="QuoteChar"/>
    <w:uiPriority w:val="29"/>
    <w:qFormat/>
    <w:rsid w:val="0F6E5D4C"/>
    <w:pPr>
      <w:spacing w:before="160" w:after="160"/>
      <w:jc w:val="center"/>
    </w:pPr>
    <w:rPr>
      <w:i/>
      <w:iCs/>
      <w:color w:val="404040" w:themeColor="text1" w:themeTint="BF"/>
      <w:lang w:val="en-US"/>
    </w:rPr>
  </w:style>
  <w:style w:type="character" w:customStyle="1" w:styleId="QuoteChar">
    <w:name w:val="Quote Char"/>
    <w:basedOn w:val="DefaultParagraphFont"/>
    <w:link w:val="Quote"/>
    <w:uiPriority w:val="29"/>
    <w:rsid w:val="0F6E5D4C"/>
    <w:rPr>
      <w:i/>
      <w:iCs/>
      <w:noProof w:val="0"/>
      <w:color w:val="404040" w:themeColor="text1" w:themeTint="BF"/>
    </w:rPr>
  </w:style>
  <w:style w:type="paragraph" w:styleId="ListParagraph">
    <w:name w:val="List Paragraph"/>
    <w:basedOn w:val="Normal"/>
    <w:uiPriority w:val="34"/>
    <w:qFormat/>
    <w:rsid w:val="0F6E5D4C"/>
    <w:pPr>
      <w:spacing w:after="160"/>
      <w:ind w:left="720"/>
      <w:contextualSpacing/>
    </w:pPr>
    <w:rPr>
      <w:lang w:val="en-US"/>
    </w:rPr>
  </w:style>
  <w:style w:type="character" w:styleId="IntenseEmphasis">
    <w:name w:val="Intense Emphasis"/>
    <w:basedOn w:val="DefaultParagraphFont"/>
    <w:uiPriority w:val="21"/>
    <w:qFormat/>
    <w:rsid w:val="006F6411"/>
    <w:rPr>
      <w:i/>
      <w:iCs/>
      <w:color w:val="2F5496" w:themeColor="accent1" w:themeShade="BF"/>
    </w:rPr>
  </w:style>
  <w:style w:type="paragraph" w:styleId="IntenseQuote">
    <w:name w:val="Intense Quote"/>
    <w:basedOn w:val="Normal"/>
    <w:next w:val="Normal"/>
    <w:link w:val="IntenseQuoteChar"/>
    <w:uiPriority w:val="30"/>
    <w:qFormat/>
    <w:rsid w:val="0F6E5D4C"/>
    <w:pP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F6E5D4C"/>
    <w:rPr>
      <w:i/>
      <w:iCs/>
      <w:noProof w:val="0"/>
      <w:color w:val="2F5496" w:themeColor="accent1" w:themeShade="BF"/>
    </w:rPr>
  </w:style>
  <w:style w:type="character" w:styleId="IntenseReference">
    <w:name w:val="Intense Reference"/>
    <w:basedOn w:val="DefaultParagraphFont"/>
    <w:uiPriority w:val="32"/>
    <w:qFormat/>
    <w:rsid w:val="006F6411"/>
    <w:rPr>
      <w:b/>
      <w:bCs/>
      <w:smallCaps/>
      <w:color w:val="2F5496" w:themeColor="accent1" w:themeShade="BF"/>
      <w:spacing w:val="5"/>
    </w:rPr>
  </w:style>
  <w:style w:type="table" w:styleId="TableGrid">
    <w:name w:val="Table Grid"/>
    <w:basedOn w:val="TableNormal"/>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5D9E"/>
    <w:rPr>
      <w:color w:val="0000FF"/>
      <w:u w:val="single"/>
    </w:rPr>
  </w:style>
  <w:style w:type="paragraph" w:styleId="NormalWeb">
    <w:name w:val="Normal (Web)"/>
    <w:basedOn w:val="Normal"/>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TOC1">
    <w:name w:val="toc 1"/>
    <w:basedOn w:val="Normal"/>
    <w:next w:val="Normal"/>
    <w:uiPriority w:val="39"/>
    <w:unhideWhenUsed/>
    <w:rsid w:val="0F6E5D4C"/>
    <w:pPr>
      <w:spacing w:after="100"/>
    </w:pPr>
  </w:style>
  <w:style w:type="paragraph" w:styleId="TOC2">
    <w:name w:val="toc 2"/>
    <w:basedOn w:val="Normal"/>
    <w:next w:val="Normal"/>
    <w:uiPriority w:val="39"/>
    <w:unhideWhenUsed/>
    <w:rsid w:val="0F6E5D4C"/>
    <w:pPr>
      <w:spacing w:after="100"/>
      <w:ind w:left="220"/>
    </w:pPr>
  </w:style>
  <w:style w:type="paragraph" w:styleId="TOC3">
    <w:name w:val="toc 3"/>
    <w:basedOn w:val="Normal"/>
    <w:next w:val="Normal"/>
    <w:uiPriority w:val="39"/>
    <w:unhideWhenUsed/>
    <w:rsid w:val="0F6E5D4C"/>
    <w:pPr>
      <w:spacing w:after="100"/>
      <w:ind w:left="440"/>
    </w:pPr>
  </w:style>
  <w:style w:type="paragraph" w:styleId="TOC4">
    <w:name w:val="toc 4"/>
    <w:basedOn w:val="Normal"/>
    <w:next w:val="Normal"/>
    <w:uiPriority w:val="39"/>
    <w:unhideWhenUsed/>
    <w:rsid w:val="0F6E5D4C"/>
    <w:pPr>
      <w:spacing w:after="100"/>
      <w:ind w:left="660"/>
    </w:pPr>
  </w:style>
  <w:style w:type="paragraph" w:styleId="TOC5">
    <w:name w:val="toc 5"/>
    <w:basedOn w:val="Normal"/>
    <w:next w:val="Normal"/>
    <w:uiPriority w:val="39"/>
    <w:unhideWhenUsed/>
    <w:rsid w:val="0F6E5D4C"/>
    <w:pPr>
      <w:spacing w:after="100"/>
      <w:ind w:left="880"/>
    </w:pPr>
  </w:style>
  <w:style w:type="paragraph" w:styleId="TOC6">
    <w:name w:val="toc 6"/>
    <w:basedOn w:val="Normal"/>
    <w:next w:val="Normal"/>
    <w:uiPriority w:val="39"/>
    <w:unhideWhenUsed/>
    <w:rsid w:val="0F6E5D4C"/>
    <w:pPr>
      <w:spacing w:after="100"/>
      <w:ind w:left="1100"/>
    </w:pPr>
  </w:style>
  <w:style w:type="paragraph" w:styleId="TOC7">
    <w:name w:val="toc 7"/>
    <w:basedOn w:val="Normal"/>
    <w:next w:val="Normal"/>
    <w:uiPriority w:val="39"/>
    <w:unhideWhenUsed/>
    <w:rsid w:val="0F6E5D4C"/>
    <w:pPr>
      <w:spacing w:after="100"/>
      <w:ind w:left="1320"/>
    </w:pPr>
  </w:style>
  <w:style w:type="paragraph" w:styleId="TOC8">
    <w:name w:val="toc 8"/>
    <w:basedOn w:val="Normal"/>
    <w:next w:val="Normal"/>
    <w:uiPriority w:val="39"/>
    <w:unhideWhenUsed/>
    <w:rsid w:val="0F6E5D4C"/>
    <w:pPr>
      <w:spacing w:after="100"/>
      <w:ind w:left="1540"/>
    </w:pPr>
  </w:style>
  <w:style w:type="paragraph" w:styleId="TOC9">
    <w:name w:val="toc 9"/>
    <w:basedOn w:val="Normal"/>
    <w:next w:val="Normal"/>
    <w:uiPriority w:val="39"/>
    <w:unhideWhenUsed/>
    <w:rsid w:val="0F6E5D4C"/>
    <w:pPr>
      <w:spacing w:after="100"/>
      <w:ind w:left="1760"/>
    </w:pPr>
  </w:style>
  <w:style w:type="paragraph" w:styleId="EndnoteText">
    <w:name w:val="endnote text"/>
    <w:basedOn w:val="Normal"/>
    <w:link w:val="EndnoteTextChar"/>
    <w:uiPriority w:val="99"/>
    <w:semiHidden/>
    <w:unhideWhenUsed/>
    <w:rsid w:val="0F6E5D4C"/>
    <w:pPr>
      <w:spacing w:after="0"/>
    </w:pPr>
    <w:rPr>
      <w:sz w:val="20"/>
      <w:szCs w:val="20"/>
    </w:rPr>
  </w:style>
  <w:style w:type="character" w:customStyle="1" w:styleId="EndnoteTextChar">
    <w:name w:val="Endnote Text Char"/>
    <w:basedOn w:val="DefaultParagraphFont"/>
    <w:link w:val="EndnoteText"/>
    <w:uiPriority w:val="99"/>
    <w:semiHidden/>
    <w:rsid w:val="0F6E5D4C"/>
    <w:rPr>
      <w:noProof w:val="0"/>
      <w:sz w:val="20"/>
      <w:szCs w:val="20"/>
      <w:lang w:val="lv-LV"/>
    </w:rPr>
  </w:style>
  <w:style w:type="paragraph" w:styleId="Footer">
    <w:name w:val="footer"/>
    <w:basedOn w:val="Normal"/>
    <w:link w:val="FooterChar"/>
    <w:uiPriority w:val="99"/>
    <w:unhideWhenUsed/>
    <w:rsid w:val="0F6E5D4C"/>
    <w:pPr>
      <w:tabs>
        <w:tab w:val="center" w:pos="4680"/>
        <w:tab w:val="right" w:pos="9360"/>
      </w:tabs>
      <w:spacing w:after="0"/>
    </w:pPr>
  </w:style>
  <w:style w:type="character" w:customStyle="1" w:styleId="FooterChar">
    <w:name w:val="Footer Char"/>
    <w:basedOn w:val="DefaultParagraphFont"/>
    <w:link w:val="Footer"/>
    <w:uiPriority w:val="99"/>
    <w:rsid w:val="0F6E5D4C"/>
    <w:rPr>
      <w:noProof w:val="0"/>
      <w:lang w:val="lv-LV"/>
    </w:rPr>
  </w:style>
  <w:style w:type="paragraph" w:styleId="FootnoteText">
    <w:name w:val="footnote text"/>
    <w:basedOn w:val="Normal"/>
    <w:link w:val="FootnoteTextChar"/>
    <w:uiPriority w:val="99"/>
    <w:semiHidden/>
    <w:unhideWhenUsed/>
    <w:rsid w:val="0F6E5D4C"/>
    <w:pPr>
      <w:spacing w:after="0"/>
    </w:pPr>
    <w:rPr>
      <w:sz w:val="20"/>
      <w:szCs w:val="20"/>
    </w:rPr>
  </w:style>
  <w:style w:type="character" w:customStyle="1" w:styleId="FootnoteTextChar">
    <w:name w:val="Footnote Text Char"/>
    <w:basedOn w:val="DefaultParagraphFont"/>
    <w:link w:val="FootnoteText"/>
    <w:uiPriority w:val="99"/>
    <w:semiHidden/>
    <w:rsid w:val="0F6E5D4C"/>
    <w:rPr>
      <w:noProof w:val="0"/>
      <w:sz w:val="20"/>
      <w:szCs w:val="20"/>
      <w:lang w:val="lv-LV"/>
    </w:rPr>
  </w:style>
  <w:style w:type="paragraph" w:styleId="Header">
    <w:name w:val="header"/>
    <w:basedOn w:val="Normal"/>
    <w:link w:val="HeaderChar"/>
    <w:uiPriority w:val="99"/>
    <w:unhideWhenUsed/>
    <w:rsid w:val="0F6E5D4C"/>
    <w:pPr>
      <w:tabs>
        <w:tab w:val="center" w:pos="4680"/>
        <w:tab w:val="right" w:pos="9360"/>
      </w:tabs>
      <w:spacing w:after="0"/>
    </w:pPr>
  </w:style>
  <w:style w:type="character" w:customStyle="1" w:styleId="HeaderChar">
    <w:name w:val="Header Char"/>
    <w:basedOn w:val="DefaultParagraphFont"/>
    <w:link w:val="Header"/>
    <w:uiPriority w:val="99"/>
    <w:rsid w:val="0F6E5D4C"/>
    <w:rPr>
      <w:noProof w:val="0"/>
      <w:lang w:val="lv-LV"/>
    </w:rPr>
  </w:style>
  <w:style w:type="paragraph" w:styleId="Revision">
    <w:name w:val="Revision"/>
    <w:hidden/>
    <w:uiPriority w:val="99"/>
    <w:semiHidden/>
    <w:rsid w:val="00B50C88"/>
    <w:pPr>
      <w:spacing w:after="0" w:line="240" w:lineRule="auto"/>
    </w:pPr>
    <w:rPr>
      <w:rFonts w:cs="Times New Roman"/>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0C88"/>
    <w:rPr>
      <w:vertAlign w:val="superscript"/>
    </w:rPr>
  </w:style>
  <w:style w:type="paragraph" w:customStyle="1" w:styleId="CharCharCharChar">
    <w:name w:val="Char Char Char Char"/>
    <w:aliases w:val="Char2"/>
    <w:basedOn w:val="Normal"/>
    <w:next w:val="Normal"/>
    <w:link w:val="FootnoteReference"/>
    <w:uiPriority w:val="99"/>
    <w:rsid w:val="003E253E"/>
    <w:pPr>
      <w:spacing w:after="160" w:line="240" w:lineRule="exact"/>
      <w:jc w:val="both"/>
      <w:textAlignment w:val="baseline"/>
    </w:pPr>
    <w:rPr>
      <w:rFonts w:cstheme="minorBidi"/>
      <w:vertAlign w:val="superscript"/>
      <w:lang w:val="en-US"/>
    </w:rPr>
  </w:style>
  <w:style w:type="character" w:styleId="UnresolvedMention">
    <w:name w:val="Unresolved Mention"/>
    <w:basedOn w:val="DefaultParagraphFont"/>
    <w:uiPriority w:val="99"/>
    <w:semiHidden/>
    <w:unhideWhenUsed/>
    <w:rsid w:val="00974144"/>
    <w:rPr>
      <w:color w:val="605E5C"/>
      <w:shd w:val="clear" w:color="auto" w:fill="E1DFDD"/>
    </w:rPr>
  </w:style>
  <w:style w:type="character" w:styleId="CommentReference">
    <w:name w:val="annotation reference"/>
    <w:basedOn w:val="DefaultParagraphFont"/>
    <w:uiPriority w:val="99"/>
    <w:semiHidden/>
    <w:unhideWhenUsed/>
    <w:rsid w:val="004D0BE5"/>
    <w:rPr>
      <w:sz w:val="16"/>
      <w:szCs w:val="16"/>
    </w:rPr>
  </w:style>
  <w:style w:type="paragraph" w:styleId="CommentText">
    <w:name w:val="annotation text"/>
    <w:basedOn w:val="Normal"/>
    <w:link w:val="CommentTextChar"/>
    <w:uiPriority w:val="99"/>
    <w:unhideWhenUsed/>
    <w:rsid w:val="004D0BE5"/>
    <w:pPr>
      <w:spacing w:line="240" w:lineRule="auto"/>
    </w:pPr>
    <w:rPr>
      <w:sz w:val="20"/>
      <w:szCs w:val="20"/>
    </w:rPr>
  </w:style>
  <w:style w:type="character" w:customStyle="1" w:styleId="CommentTextChar">
    <w:name w:val="Comment Text Char"/>
    <w:basedOn w:val="DefaultParagraphFont"/>
    <w:link w:val="CommentText"/>
    <w:uiPriority w:val="99"/>
    <w:rsid w:val="004D0BE5"/>
    <w:rPr>
      <w:rFonts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D0BE5"/>
    <w:rPr>
      <w:b/>
      <w:bCs/>
    </w:rPr>
  </w:style>
  <w:style w:type="character" w:customStyle="1" w:styleId="CommentSubjectChar">
    <w:name w:val="Comment Subject Char"/>
    <w:basedOn w:val="CommentTextChar"/>
    <w:link w:val="CommentSubject"/>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oj/?locale=LV"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7C4E2-1547-480B-AB50-1B8D81C635C1}">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42144e59-5907-413f-b624-803f3a022d9b"/>
    <ds:schemaRef ds:uri="http://purl.org/dc/terms/"/>
    <ds:schemaRef ds:uri="25a75a1d-8b78-49a6-8e4b-dbe94589a28d"/>
    <ds:schemaRef ds:uri="http://purl.org/dc/dcmitype/"/>
  </ds:schemaRefs>
</ds:datastoreItem>
</file>

<file path=customXml/itemProps2.xml><?xml version="1.0" encoding="utf-8"?>
<ds:datastoreItem xmlns:ds="http://schemas.openxmlformats.org/officeDocument/2006/customXml" ds:itemID="{E235CB73-B650-4731-807A-77A21CA35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4.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5334</Words>
  <Characters>3041</Characters>
  <Application>Microsoft Office Word</Application>
  <DocSecurity>0</DocSecurity>
  <Lines>25</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dcterms:created xsi:type="dcterms:W3CDTF">2024-07-02T10:46:00Z</dcterms:created>
  <dcterms:modified xsi:type="dcterms:W3CDTF">2024-07-02T10:46:00Z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