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C13C7" w14:textId="70092A9E" w:rsidR="00203752" w:rsidRDefault="00203752" w:rsidP="00203752">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Yu Gothic Light"/>
          <w:color w:val="000000" w:themeColor="text1"/>
          <w:sz w:val="22"/>
          <w:szCs w:val="22"/>
        </w:rPr>
        <w:t>4</w:t>
      </w:r>
      <w:r>
        <w:rPr>
          <w:rStyle w:val="normaltextrun"/>
          <w:rFonts w:eastAsia="Yu Gothic Light"/>
          <w:color w:val="000000" w:themeColor="text1"/>
          <w:sz w:val="22"/>
          <w:szCs w:val="22"/>
        </w:rPr>
        <w:t>. pielikums</w:t>
      </w:r>
    </w:p>
    <w:p w14:paraId="631F8857" w14:textId="77777777" w:rsidR="00203752" w:rsidRDefault="00203752" w:rsidP="00203752">
      <w:pPr>
        <w:pStyle w:val="paragraph"/>
        <w:spacing w:before="0" w:beforeAutospacing="0" w:after="240" w:afterAutospacing="0"/>
        <w:ind w:left="270"/>
        <w:jc w:val="right"/>
        <w:textAlignment w:val="baseline"/>
        <w:rPr>
          <w:rFonts w:ascii="Segoe UI" w:hAnsi="Segoe UI" w:cs="Segoe UI"/>
          <w:sz w:val="18"/>
          <w:szCs w:val="18"/>
        </w:rPr>
      </w:pPr>
      <w:r>
        <w:rPr>
          <w:rStyle w:val="normaltextrun"/>
          <w:rFonts w:eastAsia="Yu Gothic Light"/>
          <w:color w:val="000000"/>
          <w:sz w:val="22"/>
          <w:szCs w:val="22"/>
        </w:rPr>
        <w:t>Projekta iesnieguma atlases nolikumam</w:t>
      </w:r>
    </w:p>
    <w:p w14:paraId="09F68B1D" w14:textId="2A2660B2" w:rsidR="00311966" w:rsidRDefault="00311966" w:rsidP="00203752">
      <w:pPr>
        <w:jc w:val="right"/>
      </w:pP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2AFA2686" w:rsidR="00C9745E" w:rsidRDefault="00C9745E" w:rsidP="00134C22">
      <w:pPr>
        <w:spacing w:after="0"/>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367756">
        <w:rPr>
          <w:rFonts w:ascii="Times New Roman" w:hAnsi="Times New Roman" w:cs="Times New Roman"/>
          <w:b/>
          <w:sz w:val="40"/>
          <w:szCs w:val="40"/>
        </w:rPr>
        <w:t>6.1.1</w:t>
      </w:r>
      <w:r w:rsidRPr="00BC2C4B">
        <w:rPr>
          <w:rFonts w:ascii="Times New Roman" w:hAnsi="Times New Roman" w:cs="Times New Roman"/>
          <w:b/>
          <w:sz w:val="40"/>
          <w:szCs w:val="40"/>
        </w:rPr>
        <w:t>. specifiskā atbalsta mērķa "</w:t>
      </w:r>
      <w:r w:rsidR="00367756" w:rsidRPr="00367756">
        <w:rPr>
          <w:rFonts w:ascii="Times New Roman" w:hAnsi="Times New Roman" w:cs="Times New Roman"/>
          <w:b/>
          <w:sz w:val="40"/>
          <w:szCs w:val="40"/>
        </w:rPr>
        <w:t>Pārejas uz klimatneitralitāti radīto ekonomisko, sociālo un vides seku mazināšana visvairāk skartajos reģionos</w:t>
      </w:r>
      <w:r w:rsidRPr="00BC2C4B">
        <w:rPr>
          <w:rFonts w:ascii="Times New Roman" w:hAnsi="Times New Roman" w:cs="Times New Roman"/>
          <w:b/>
          <w:sz w:val="40"/>
          <w:szCs w:val="40"/>
        </w:rPr>
        <w:t xml:space="preserve">" </w:t>
      </w:r>
      <w:r w:rsidR="005F7E43" w:rsidRPr="005F7E43">
        <w:rPr>
          <w:rFonts w:ascii="Times New Roman" w:hAnsi="Times New Roman" w:cs="Times New Roman"/>
          <w:b/>
          <w:sz w:val="40"/>
          <w:szCs w:val="40"/>
        </w:rPr>
        <w:t>6.1.1.7</w:t>
      </w:r>
      <w:r w:rsidRPr="00BC2C4B">
        <w:rPr>
          <w:rFonts w:ascii="Times New Roman" w:hAnsi="Times New Roman" w:cs="Times New Roman"/>
          <w:b/>
          <w:sz w:val="40"/>
          <w:szCs w:val="40"/>
        </w:rPr>
        <w:t>. pasākuma "</w:t>
      </w:r>
      <w:r w:rsidR="005F7E43" w:rsidRPr="005F7E43">
        <w:rPr>
          <w:rFonts w:ascii="Times New Roman" w:hAnsi="Times New Roman" w:cs="Times New Roman"/>
          <w:b/>
          <w:sz w:val="40"/>
          <w:szCs w:val="40"/>
        </w:rPr>
        <w:t>Eiropas Savienības nozīmes biotopu vai purvu ekosistēmu atjaunošana</w:t>
      </w:r>
      <w:r w:rsidRPr="00BC2C4B">
        <w:rPr>
          <w:rFonts w:ascii="Times New Roman" w:hAnsi="Times New Roman" w:cs="Times New Roman"/>
          <w:b/>
          <w:sz w:val="40"/>
          <w:szCs w:val="40"/>
        </w:rPr>
        <w:t>"</w:t>
      </w:r>
    </w:p>
    <w:p w14:paraId="7A7EC6F6" w14:textId="1708EA37" w:rsidR="00C9745E" w:rsidRDefault="00C9745E" w:rsidP="64A60821">
      <w:pPr>
        <w:jc w:val="center"/>
        <w:rPr>
          <w:rFonts w:ascii="Times New Roman" w:hAnsi="Times New Roman" w:cs="Times New Roman"/>
          <w:b/>
          <w:bCs/>
          <w:sz w:val="40"/>
          <w:szCs w:val="40"/>
        </w:rPr>
      </w:pPr>
      <w:r w:rsidRPr="64A60821">
        <w:rPr>
          <w:rFonts w:ascii="Times New Roman" w:hAnsi="Times New Roman" w:cs="Times New Roman"/>
          <w:b/>
          <w:bCs/>
          <w:sz w:val="40"/>
          <w:szCs w:val="40"/>
        </w:rPr>
        <w:t>izmaksu un ieguvumu analīzes aprēķin</w:t>
      </w:r>
      <w:r w:rsidR="5413B4CC" w:rsidRPr="64A60821">
        <w:rPr>
          <w:rFonts w:ascii="Times New Roman" w:hAnsi="Times New Roman" w:cs="Times New Roman"/>
          <w:b/>
          <w:bCs/>
          <w:sz w:val="40"/>
          <w:szCs w:val="40"/>
        </w:rPr>
        <w:t>a</w:t>
      </w:r>
      <w:r w:rsidRPr="64A60821">
        <w:rPr>
          <w:rFonts w:ascii="Times New Roman" w:hAnsi="Times New Roman" w:cs="Times New Roman"/>
          <w:b/>
          <w:bCs/>
          <w:sz w:val="40"/>
          <w:szCs w:val="40"/>
        </w:rPr>
        <w:t xml:space="preserve">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10F59835" w14:textId="38DCF17C" w:rsidR="0024051E" w:rsidRDefault="0024051E"/>
    <w:p w14:paraId="5BA42CB7" w14:textId="445452A7" w:rsidR="0024051E" w:rsidRDefault="0024051E"/>
    <w:p w14:paraId="43F72989" w14:textId="77777777" w:rsidR="00786E16" w:rsidRDefault="00E8306E" w:rsidP="05BF0F40">
      <w:pPr>
        <w:jc w:val="center"/>
        <w:rPr>
          <w:rFonts w:ascii="Times New Roman" w:hAnsi="Times New Roman" w:cs="Times New Roman"/>
          <w:b/>
          <w:bCs/>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FC4E70">
        <w:rPr>
          <w:rFonts w:ascii="Times New Roman" w:hAnsi="Times New Roman" w:cs="Times New Roman"/>
          <w:b/>
          <w:sz w:val="28"/>
          <w:szCs w:val="28"/>
        </w:rPr>
        <w:t>6</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sidR="00786E16" w:rsidRPr="05BF0F40">
        <w:rPr>
          <w:rFonts w:ascii="Times New Roman" w:hAnsi="Times New Roman" w:cs="Times New Roman"/>
          <w:b/>
          <w:bCs/>
          <w:sz w:val="28"/>
          <w:szCs w:val="28"/>
        </w:rPr>
        <w:br w:type="page"/>
      </w:r>
    </w:p>
    <w:p w14:paraId="570FBD86" w14:textId="07D42ADC" w:rsidR="0024051E" w:rsidRPr="002541ED" w:rsidRDefault="0024051E" w:rsidP="00E8306E">
      <w:pPr>
        <w:tabs>
          <w:tab w:val="center" w:pos="4818"/>
          <w:tab w:val="left" w:pos="7155"/>
        </w:tabs>
        <w:rPr>
          <w:rFonts w:ascii="Times New Roman" w:hAnsi="Times New Roman" w:cs="Times New Roman"/>
          <w:b/>
          <w:sz w:val="28"/>
          <w:szCs w:val="28"/>
        </w:rPr>
      </w:pP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22ED045B" w14:textId="3815D8DC" w:rsidR="00721896"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70980123" w:history="1">
            <w:r w:rsidR="00721896" w:rsidRPr="00C1650F">
              <w:rPr>
                <w:rStyle w:val="Hipersaite"/>
                <w:rFonts w:ascii="Times New Roman" w:hAnsi="Times New Roman" w:cs="Times New Roman"/>
                <w:b/>
                <w:bCs/>
                <w:noProof/>
              </w:rPr>
              <w:t>1.</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Vispārīgā informācija</w:t>
            </w:r>
            <w:r w:rsidR="00721896">
              <w:rPr>
                <w:noProof/>
                <w:webHidden/>
              </w:rPr>
              <w:tab/>
            </w:r>
            <w:r w:rsidR="00721896">
              <w:rPr>
                <w:noProof/>
                <w:webHidden/>
              </w:rPr>
              <w:fldChar w:fldCharType="begin"/>
            </w:r>
            <w:r w:rsidR="00721896">
              <w:rPr>
                <w:noProof/>
                <w:webHidden/>
              </w:rPr>
              <w:instrText xml:space="preserve"> PAGEREF _Toc170980123 \h </w:instrText>
            </w:r>
            <w:r w:rsidR="00721896">
              <w:rPr>
                <w:noProof/>
                <w:webHidden/>
              </w:rPr>
            </w:r>
            <w:r w:rsidR="00721896">
              <w:rPr>
                <w:noProof/>
                <w:webHidden/>
              </w:rPr>
              <w:fldChar w:fldCharType="separate"/>
            </w:r>
            <w:r w:rsidR="00721896">
              <w:rPr>
                <w:noProof/>
                <w:webHidden/>
              </w:rPr>
              <w:t>3</w:t>
            </w:r>
            <w:r w:rsidR="00721896">
              <w:rPr>
                <w:noProof/>
                <w:webHidden/>
              </w:rPr>
              <w:fldChar w:fldCharType="end"/>
            </w:r>
          </w:hyperlink>
        </w:p>
        <w:p w14:paraId="79CCCAE8" w14:textId="580E7876" w:rsidR="00721896" w:rsidRDefault="00203752">
          <w:pPr>
            <w:pStyle w:val="Saturs1"/>
            <w:tabs>
              <w:tab w:val="left" w:pos="720"/>
              <w:tab w:val="right" w:leader="dot" w:pos="9627"/>
            </w:tabs>
            <w:rPr>
              <w:rFonts w:eastAsiaTheme="minorEastAsia"/>
              <w:noProof/>
              <w:kern w:val="2"/>
              <w:sz w:val="24"/>
              <w:szCs w:val="24"/>
              <w:lang w:eastAsia="lv-LV"/>
              <w14:ligatures w14:val="standardContextual"/>
            </w:rPr>
          </w:pPr>
          <w:hyperlink w:anchor="_Toc170980124" w:history="1">
            <w:r w:rsidR="00721896" w:rsidRPr="00C1650F">
              <w:rPr>
                <w:rStyle w:val="Hipersaite"/>
                <w:rFonts w:ascii="Times New Roman" w:hAnsi="Times New Roman" w:cs="Times New Roman"/>
                <w:b/>
                <w:bCs/>
                <w:noProof/>
              </w:rPr>
              <w:t>1.1.</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Normatīvo aktu bāze izmaksu un ieguvumu analīzes izstrādei</w:t>
            </w:r>
            <w:r w:rsidR="00721896">
              <w:rPr>
                <w:noProof/>
                <w:webHidden/>
              </w:rPr>
              <w:tab/>
            </w:r>
            <w:r w:rsidR="00721896">
              <w:rPr>
                <w:noProof/>
                <w:webHidden/>
              </w:rPr>
              <w:fldChar w:fldCharType="begin"/>
            </w:r>
            <w:r w:rsidR="00721896">
              <w:rPr>
                <w:noProof/>
                <w:webHidden/>
              </w:rPr>
              <w:instrText xml:space="preserve"> PAGEREF _Toc170980124 \h </w:instrText>
            </w:r>
            <w:r w:rsidR="00721896">
              <w:rPr>
                <w:noProof/>
                <w:webHidden/>
              </w:rPr>
            </w:r>
            <w:r w:rsidR="00721896">
              <w:rPr>
                <w:noProof/>
                <w:webHidden/>
              </w:rPr>
              <w:fldChar w:fldCharType="separate"/>
            </w:r>
            <w:r w:rsidR="00721896">
              <w:rPr>
                <w:noProof/>
                <w:webHidden/>
              </w:rPr>
              <w:t>3</w:t>
            </w:r>
            <w:r w:rsidR="00721896">
              <w:rPr>
                <w:noProof/>
                <w:webHidden/>
              </w:rPr>
              <w:fldChar w:fldCharType="end"/>
            </w:r>
          </w:hyperlink>
        </w:p>
        <w:p w14:paraId="40911ACC" w14:textId="1B9DBB5F" w:rsidR="00721896" w:rsidRDefault="00203752">
          <w:pPr>
            <w:pStyle w:val="Saturs1"/>
            <w:tabs>
              <w:tab w:val="left" w:pos="720"/>
              <w:tab w:val="right" w:leader="dot" w:pos="9627"/>
            </w:tabs>
            <w:rPr>
              <w:rFonts w:eastAsiaTheme="minorEastAsia"/>
              <w:noProof/>
              <w:kern w:val="2"/>
              <w:sz w:val="24"/>
              <w:szCs w:val="24"/>
              <w:lang w:eastAsia="lv-LV"/>
              <w14:ligatures w14:val="standardContextual"/>
            </w:rPr>
          </w:pPr>
          <w:hyperlink w:anchor="_Toc170980125" w:history="1">
            <w:r w:rsidR="00721896" w:rsidRPr="00C1650F">
              <w:rPr>
                <w:rStyle w:val="Hipersaite"/>
                <w:rFonts w:ascii="Times New Roman" w:hAnsi="Times New Roman" w:cs="Times New Roman"/>
                <w:b/>
                <w:bCs/>
                <w:noProof/>
              </w:rPr>
              <w:t>1.2.</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Izmaksu un ieguvumu analīzes būtība, mērķi un pamatprincipi</w:t>
            </w:r>
            <w:r w:rsidR="00721896">
              <w:rPr>
                <w:noProof/>
                <w:webHidden/>
              </w:rPr>
              <w:tab/>
            </w:r>
            <w:r w:rsidR="00721896">
              <w:rPr>
                <w:noProof/>
                <w:webHidden/>
              </w:rPr>
              <w:fldChar w:fldCharType="begin"/>
            </w:r>
            <w:r w:rsidR="00721896">
              <w:rPr>
                <w:noProof/>
                <w:webHidden/>
              </w:rPr>
              <w:instrText xml:space="preserve"> PAGEREF _Toc170980125 \h </w:instrText>
            </w:r>
            <w:r w:rsidR="00721896">
              <w:rPr>
                <w:noProof/>
                <w:webHidden/>
              </w:rPr>
            </w:r>
            <w:r w:rsidR="00721896">
              <w:rPr>
                <w:noProof/>
                <w:webHidden/>
              </w:rPr>
              <w:fldChar w:fldCharType="separate"/>
            </w:r>
            <w:r w:rsidR="00721896">
              <w:rPr>
                <w:noProof/>
                <w:webHidden/>
              </w:rPr>
              <w:t>3</w:t>
            </w:r>
            <w:r w:rsidR="00721896">
              <w:rPr>
                <w:noProof/>
                <w:webHidden/>
              </w:rPr>
              <w:fldChar w:fldCharType="end"/>
            </w:r>
          </w:hyperlink>
        </w:p>
        <w:p w14:paraId="19BDC8F9" w14:textId="74ACE259" w:rsidR="00721896" w:rsidRDefault="00203752">
          <w:pPr>
            <w:pStyle w:val="Saturs1"/>
            <w:tabs>
              <w:tab w:val="left" w:pos="480"/>
              <w:tab w:val="right" w:leader="dot" w:pos="9627"/>
            </w:tabs>
            <w:rPr>
              <w:rFonts w:eastAsiaTheme="minorEastAsia"/>
              <w:noProof/>
              <w:kern w:val="2"/>
              <w:sz w:val="24"/>
              <w:szCs w:val="24"/>
              <w:lang w:eastAsia="lv-LV"/>
              <w14:ligatures w14:val="standardContextual"/>
            </w:rPr>
          </w:pPr>
          <w:hyperlink w:anchor="_Toc170980126" w:history="1">
            <w:r w:rsidR="00721896" w:rsidRPr="00C1650F">
              <w:rPr>
                <w:rStyle w:val="Hipersaite"/>
                <w:rFonts w:ascii="Times New Roman" w:hAnsi="Times New Roman" w:cs="Times New Roman"/>
                <w:b/>
                <w:bCs/>
                <w:noProof/>
              </w:rPr>
              <w:t>2.</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Izmaksu un ieguvumu analīzes izstrāde un saturs</w:t>
            </w:r>
            <w:r w:rsidR="00721896">
              <w:rPr>
                <w:noProof/>
                <w:webHidden/>
              </w:rPr>
              <w:tab/>
            </w:r>
            <w:r w:rsidR="00721896">
              <w:rPr>
                <w:noProof/>
                <w:webHidden/>
              </w:rPr>
              <w:fldChar w:fldCharType="begin"/>
            </w:r>
            <w:r w:rsidR="00721896">
              <w:rPr>
                <w:noProof/>
                <w:webHidden/>
              </w:rPr>
              <w:instrText xml:space="preserve"> PAGEREF _Toc170980126 \h </w:instrText>
            </w:r>
            <w:r w:rsidR="00721896">
              <w:rPr>
                <w:noProof/>
                <w:webHidden/>
              </w:rPr>
            </w:r>
            <w:r w:rsidR="00721896">
              <w:rPr>
                <w:noProof/>
                <w:webHidden/>
              </w:rPr>
              <w:fldChar w:fldCharType="separate"/>
            </w:r>
            <w:r w:rsidR="00721896">
              <w:rPr>
                <w:noProof/>
                <w:webHidden/>
              </w:rPr>
              <w:t>4</w:t>
            </w:r>
            <w:r w:rsidR="00721896">
              <w:rPr>
                <w:noProof/>
                <w:webHidden/>
              </w:rPr>
              <w:fldChar w:fldCharType="end"/>
            </w:r>
          </w:hyperlink>
        </w:p>
        <w:p w14:paraId="20D3A92A" w14:textId="67005F65" w:rsidR="00721896" w:rsidRDefault="00203752">
          <w:pPr>
            <w:pStyle w:val="Saturs1"/>
            <w:tabs>
              <w:tab w:val="left" w:pos="720"/>
              <w:tab w:val="right" w:leader="dot" w:pos="9627"/>
            </w:tabs>
            <w:rPr>
              <w:rFonts w:eastAsiaTheme="minorEastAsia"/>
              <w:noProof/>
              <w:kern w:val="2"/>
              <w:sz w:val="24"/>
              <w:szCs w:val="24"/>
              <w:lang w:eastAsia="lv-LV"/>
              <w14:ligatures w14:val="standardContextual"/>
            </w:rPr>
          </w:pPr>
          <w:hyperlink w:anchor="_Toc170980127" w:history="1">
            <w:r w:rsidR="00721896" w:rsidRPr="00C1650F">
              <w:rPr>
                <w:rStyle w:val="Hipersaite"/>
                <w:rFonts w:ascii="Times New Roman" w:hAnsi="Times New Roman" w:cs="Times New Roman"/>
                <w:b/>
                <w:bCs/>
                <w:noProof/>
              </w:rPr>
              <w:t>2.1.</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Vispārīgā informācija</w:t>
            </w:r>
            <w:r w:rsidR="00721896">
              <w:rPr>
                <w:noProof/>
                <w:webHidden/>
              </w:rPr>
              <w:tab/>
            </w:r>
            <w:r w:rsidR="00721896">
              <w:rPr>
                <w:noProof/>
                <w:webHidden/>
              </w:rPr>
              <w:fldChar w:fldCharType="begin"/>
            </w:r>
            <w:r w:rsidR="00721896">
              <w:rPr>
                <w:noProof/>
                <w:webHidden/>
              </w:rPr>
              <w:instrText xml:space="preserve"> PAGEREF _Toc170980127 \h </w:instrText>
            </w:r>
            <w:r w:rsidR="00721896">
              <w:rPr>
                <w:noProof/>
                <w:webHidden/>
              </w:rPr>
            </w:r>
            <w:r w:rsidR="00721896">
              <w:rPr>
                <w:noProof/>
                <w:webHidden/>
              </w:rPr>
              <w:fldChar w:fldCharType="separate"/>
            </w:r>
            <w:r w:rsidR="00721896">
              <w:rPr>
                <w:noProof/>
                <w:webHidden/>
              </w:rPr>
              <w:t>4</w:t>
            </w:r>
            <w:r w:rsidR="00721896">
              <w:rPr>
                <w:noProof/>
                <w:webHidden/>
              </w:rPr>
              <w:fldChar w:fldCharType="end"/>
            </w:r>
          </w:hyperlink>
        </w:p>
        <w:p w14:paraId="730D6647" w14:textId="12DACC1C" w:rsidR="00721896" w:rsidRDefault="00203752">
          <w:pPr>
            <w:pStyle w:val="Saturs1"/>
            <w:tabs>
              <w:tab w:val="left" w:pos="720"/>
              <w:tab w:val="right" w:leader="dot" w:pos="9627"/>
            </w:tabs>
            <w:rPr>
              <w:rFonts w:eastAsiaTheme="minorEastAsia"/>
              <w:noProof/>
              <w:kern w:val="2"/>
              <w:sz w:val="24"/>
              <w:szCs w:val="24"/>
              <w:lang w:eastAsia="lv-LV"/>
              <w14:ligatures w14:val="standardContextual"/>
            </w:rPr>
          </w:pPr>
          <w:hyperlink w:anchor="_Toc170980128" w:history="1">
            <w:r w:rsidR="00721896" w:rsidRPr="00C1650F">
              <w:rPr>
                <w:rStyle w:val="Hipersaite"/>
                <w:rFonts w:ascii="Times New Roman" w:hAnsi="Times New Roman" w:cs="Times New Roman"/>
                <w:b/>
                <w:bCs/>
                <w:noProof/>
              </w:rPr>
              <w:t>2.2.</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Izmaksu un ieguvumu analīzes aprēķinu izklājlapās norādāmā informācija</w:t>
            </w:r>
            <w:r w:rsidR="00721896">
              <w:rPr>
                <w:noProof/>
                <w:webHidden/>
              </w:rPr>
              <w:tab/>
            </w:r>
            <w:r w:rsidR="00721896">
              <w:rPr>
                <w:noProof/>
                <w:webHidden/>
              </w:rPr>
              <w:fldChar w:fldCharType="begin"/>
            </w:r>
            <w:r w:rsidR="00721896">
              <w:rPr>
                <w:noProof/>
                <w:webHidden/>
              </w:rPr>
              <w:instrText xml:space="preserve"> PAGEREF _Toc170980128 \h </w:instrText>
            </w:r>
            <w:r w:rsidR="00721896">
              <w:rPr>
                <w:noProof/>
                <w:webHidden/>
              </w:rPr>
            </w:r>
            <w:r w:rsidR="00721896">
              <w:rPr>
                <w:noProof/>
                <w:webHidden/>
              </w:rPr>
              <w:fldChar w:fldCharType="separate"/>
            </w:r>
            <w:r w:rsidR="00721896">
              <w:rPr>
                <w:noProof/>
                <w:webHidden/>
              </w:rPr>
              <w:t>5</w:t>
            </w:r>
            <w:r w:rsidR="00721896">
              <w:rPr>
                <w:noProof/>
                <w:webHidden/>
              </w:rPr>
              <w:fldChar w:fldCharType="end"/>
            </w:r>
          </w:hyperlink>
        </w:p>
        <w:p w14:paraId="6419B092" w14:textId="459C7C6C"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29" w:history="1">
            <w:r w:rsidR="00721896" w:rsidRPr="00C1650F">
              <w:rPr>
                <w:rStyle w:val="Hipersaite"/>
                <w:rFonts w:ascii="Times New Roman" w:hAnsi="Times New Roman" w:cs="Times New Roman"/>
                <w:b/>
                <w:bCs/>
                <w:noProof/>
              </w:rPr>
              <w:t>2.2.1.</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Dati par projektu</w:t>
            </w:r>
            <w:r w:rsidR="00721896">
              <w:rPr>
                <w:noProof/>
                <w:webHidden/>
              </w:rPr>
              <w:tab/>
            </w:r>
            <w:r w:rsidR="00721896">
              <w:rPr>
                <w:noProof/>
                <w:webHidden/>
              </w:rPr>
              <w:fldChar w:fldCharType="begin"/>
            </w:r>
            <w:r w:rsidR="00721896">
              <w:rPr>
                <w:noProof/>
                <w:webHidden/>
              </w:rPr>
              <w:instrText xml:space="preserve"> PAGEREF _Toc170980129 \h </w:instrText>
            </w:r>
            <w:r w:rsidR="00721896">
              <w:rPr>
                <w:noProof/>
                <w:webHidden/>
              </w:rPr>
            </w:r>
            <w:r w:rsidR="00721896">
              <w:rPr>
                <w:noProof/>
                <w:webHidden/>
              </w:rPr>
              <w:fldChar w:fldCharType="separate"/>
            </w:r>
            <w:r w:rsidR="00721896">
              <w:rPr>
                <w:noProof/>
                <w:webHidden/>
              </w:rPr>
              <w:t>5</w:t>
            </w:r>
            <w:r w:rsidR="00721896">
              <w:rPr>
                <w:noProof/>
                <w:webHidden/>
              </w:rPr>
              <w:fldChar w:fldCharType="end"/>
            </w:r>
          </w:hyperlink>
        </w:p>
        <w:p w14:paraId="4897B7C4" w14:textId="37D41B2A"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0" w:history="1">
            <w:r w:rsidR="00721896" w:rsidRPr="00C1650F">
              <w:rPr>
                <w:rStyle w:val="Hipersaite"/>
                <w:rFonts w:ascii="Times New Roman" w:hAnsi="Times New Roman" w:cs="Times New Roman"/>
                <w:b/>
                <w:bCs/>
                <w:noProof/>
              </w:rPr>
              <w:t>2.2.2.</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Projekta investīciju izmaksas</w:t>
            </w:r>
            <w:r w:rsidR="00721896">
              <w:rPr>
                <w:noProof/>
                <w:webHidden/>
              </w:rPr>
              <w:tab/>
            </w:r>
            <w:r w:rsidR="00721896">
              <w:rPr>
                <w:noProof/>
                <w:webHidden/>
              </w:rPr>
              <w:fldChar w:fldCharType="begin"/>
            </w:r>
            <w:r w:rsidR="00721896">
              <w:rPr>
                <w:noProof/>
                <w:webHidden/>
              </w:rPr>
              <w:instrText xml:space="preserve"> PAGEREF _Toc170980130 \h </w:instrText>
            </w:r>
            <w:r w:rsidR="00721896">
              <w:rPr>
                <w:noProof/>
                <w:webHidden/>
              </w:rPr>
            </w:r>
            <w:r w:rsidR="00721896">
              <w:rPr>
                <w:noProof/>
                <w:webHidden/>
              </w:rPr>
              <w:fldChar w:fldCharType="separate"/>
            </w:r>
            <w:r w:rsidR="00721896">
              <w:rPr>
                <w:noProof/>
                <w:webHidden/>
              </w:rPr>
              <w:t>5</w:t>
            </w:r>
            <w:r w:rsidR="00721896">
              <w:rPr>
                <w:noProof/>
                <w:webHidden/>
              </w:rPr>
              <w:fldChar w:fldCharType="end"/>
            </w:r>
          </w:hyperlink>
        </w:p>
        <w:p w14:paraId="7F71B52A" w14:textId="2994A738"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1" w:history="1">
            <w:r w:rsidR="00721896" w:rsidRPr="00C1650F">
              <w:rPr>
                <w:rStyle w:val="Hipersaite"/>
                <w:rFonts w:ascii="Times New Roman" w:hAnsi="Times New Roman" w:cs="Times New Roman"/>
                <w:b/>
                <w:bCs/>
                <w:noProof/>
              </w:rPr>
              <w:t>2.2.3.</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Investīciju naudas plūsma bez projekta</w:t>
            </w:r>
            <w:r w:rsidR="00721896">
              <w:rPr>
                <w:noProof/>
                <w:webHidden/>
              </w:rPr>
              <w:tab/>
            </w:r>
            <w:r w:rsidR="00721896">
              <w:rPr>
                <w:noProof/>
                <w:webHidden/>
              </w:rPr>
              <w:fldChar w:fldCharType="begin"/>
            </w:r>
            <w:r w:rsidR="00721896">
              <w:rPr>
                <w:noProof/>
                <w:webHidden/>
              </w:rPr>
              <w:instrText xml:space="preserve"> PAGEREF _Toc170980131 \h </w:instrText>
            </w:r>
            <w:r w:rsidR="00721896">
              <w:rPr>
                <w:noProof/>
                <w:webHidden/>
              </w:rPr>
            </w:r>
            <w:r w:rsidR="00721896">
              <w:rPr>
                <w:noProof/>
                <w:webHidden/>
              </w:rPr>
              <w:fldChar w:fldCharType="separate"/>
            </w:r>
            <w:r w:rsidR="00721896">
              <w:rPr>
                <w:noProof/>
                <w:webHidden/>
              </w:rPr>
              <w:t>6</w:t>
            </w:r>
            <w:r w:rsidR="00721896">
              <w:rPr>
                <w:noProof/>
                <w:webHidden/>
              </w:rPr>
              <w:fldChar w:fldCharType="end"/>
            </w:r>
          </w:hyperlink>
        </w:p>
        <w:p w14:paraId="483FF9BA" w14:textId="0D41F54F"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2" w:history="1">
            <w:r w:rsidR="00721896" w:rsidRPr="00C1650F">
              <w:rPr>
                <w:rStyle w:val="Hipersaite"/>
                <w:rFonts w:ascii="Times New Roman" w:hAnsi="Times New Roman" w:cs="Times New Roman"/>
                <w:b/>
                <w:bCs/>
                <w:noProof/>
              </w:rPr>
              <w:t>2.2.4.</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Investīciju naudas plūsma ar projektu</w:t>
            </w:r>
            <w:r w:rsidR="00721896">
              <w:rPr>
                <w:noProof/>
                <w:webHidden/>
              </w:rPr>
              <w:tab/>
            </w:r>
            <w:r w:rsidR="00721896">
              <w:rPr>
                <w:noProof/>
                <w:webHidden/>
              </w:rPr>
              <w:fldChar w:fldCharType="begin"/>
            </w:r>
            <w:r w:rsidR="00721896">
              <w:rPr>
                <w:noProof/>
                <w:webHidden/>
              </w:rPr>
              <w:instrText xml:space="preserve"> PAGEREF _Toc170980132 \h </w:instrText>
            </w:r>
            <w:r w:rsidR="00721896">
              <w:rPr>
                <w:noProof/>
                <w:webHidden/>
              </w:rPr>
            </w:r>
            <w:r w:rsidR="00721896">
              <w:rPr>
                <w:noProof/>
                <w:webHidden/>
              </w:rPr>
              <w:fldChar w:fldCharType="separate"/>
            </w:r>
            <w:r w:rsidR="00721896">
              <w:rPr>
                <w:noProof/>
                <w:webHidden/>
              </w:rPr>
              <w:t>7</w:t>
            </w:r>
            <w:r w:rsidR="00721896">
              <w:rPr>
                <w:noProof/>
                <w:webHidden/>
              </w:rPr>
              <w:fldChar w:fldCharType="end"/>
            </w:r>
          </w:hyperlink>
        </w:p>
        <w:p w14:paraId="595C3CF2" w14:textId="39E2F4E6"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3" w:history="1">
            <w:r w:rsidR="00721896" w:rsidRPr="00C1650F">
              <w:rPr>
                <w:rStyle w:val="Hipersaite"/>
                <w:rFonts w:ascii="Times New Roman" w:hAnsi="Times New Roman" w:cs="Times New Roman"/>
                <w:b/>
                <w:bCs/>
                <w:noProof/>
              </w:rPr>
              <w:t>2.2.5.</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Finansiālā ilgtspēja</w:t>
            </w:r>
            <w:r w:rsidR="00721896">
              <w:rPr>
                <w:noProof/>
                <w:webHidden/>
              </w:rPr>
              <w:tab/>
            </w:r>
            <w:r w:rsidR="00721896">
              <w:rPr>
                <w:noProof/>
                <w:webHidden/>
              </w:rPr>
              <w:fldChar w:fldCharType="begin"/>
            </w:r>
            <w:r w:rsidR="00721896">
              <w:rPr>
                <w:noProof/>
                <w:webHidden/>
              </w:rPr>
              <w:instrText xml:space="preserve"> PAGEREF _Toc170980133 \h </w:instrText>
            </w:r>
            <w:r w:rsidR="00721896">
              <w:rPr>
                <w:noProof/>
                <w:webHidden/>
              </w:rPr>
            </w:r>
            <w:r w:rsidR="00721896">
              <w:rPr>
                <w:noProof/>
                <w:webHidden/>
              </w:rPr>
              <w:fldChar w:fldCharType="separate"/>
            </w:r>
            <w:r w:rsidR="00721896">
              <w:rPr>
                <w:noProof/>
                <w:webHidden/>
              </w:rPr>
              <w:t>8</w:t>
            </w:r>
            <w:r w:rsidR="00721896">
              <w:rPr>
                <w:noProof/>
                <w:webHidden/>
              </w:rPr>
              <w:fldChar w:fldCharType="end"/>
            </w:r>
          </w:hyperlink>
        </w:p>
        <w:p w14:paraId="429AEABA" w14:textId="01D6DA76"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4" w:history="1">
            <w:r w:rsidR="00721896" w:rsidRPr="00C1650F">
              <w:rPr>
                <w:rStyle w:val="Hipersaite"/>
                <w:rFonts w:ascii="Times New Roman" w:hAnsi="Times New Roman" w:cs="Times New Roman"/>
                <w:b/>
                <w:bCs/>
                <w:noProof/>
              </w:rPr>
              <w:t>2.2.6.</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Sociālekonomiskā analīze</w:t>
            </w:r>
            <w:r w:rsidR="00721896">
              <w:rPr>
                <w:noProof/>
                <w:webHidden/>
              </w:rPr>
              <w:tab/>
            </w:r>
            <w:r w:rsidR="00721896">
              <w:rPr>
                <w:noProof/>
                <w:webHidden/>
              </w:rPr>
              <w:fldChar w:fldCharType="begin"/>
            </w:r>
            <w:r w:rsidR="00721896">
              <w:rPr>
                <w:noProof/>
                <w:webHidden/>
              </w:rPr>
              <w:instrText xml:space="preserve"> PAGEREF _Toc170980134 \h </w:instrText>
            </w:r>
            <w:r w:rsidR="00721896">
              <w:rPr>
                <w:noProof/>
                <w:webHidden/>
              </w:rPr>
            </w:r>
            <w:r w:rsidR="00721896">
              <w:rPr>
                <w:noProof/>
                <w:webHidden/>
              </w:rPr>
              <w:fldChar w:fldCharType="separate"/>
            </w:r>
            <w:r w:rsidR="00721896">
              <w:rPr>
                <w:noProof/>
                <w:webHidden/>
              </w:rPr>
              <w:t>9</w:t>
            </w:r>
            <w:r w:rsidR="00721896">
              <w:rPr>
                <w:noProof/>
                <w:webHidden/>
              </w:rPr>
              <w:fldChar w:fldCharType="end"/>
            </w:r>
          </w:hyperlink>
        </w:p>
        <w:p w14:paraId="4C2BC11A" w14:textId="2E954955"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5" w:history="1">
            <w:r w:rsidR="00721896" w:rsidRPr="00C1650F">
              <w:rPr>
                <w:rStyle w:val="Hipersaite"/>
                <w:rFonts w:ascii="Times New Roman" w:hAnsi="Times New Roman" w:cs="Times New Roman"/>
                <w:b/>
                <w:bCs/>
                <w:noProof/>
              </w:rPr>
              <w:t>2.2.7.</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Finanšu analīze</w:t>
            </w:r>
            <w:r w:rsidR="00721896">
              <w:rPr>
                <w:noProof/>
                <w:webHidden/>
              </w:rPr>
              <w:tab/>
            </w:r>
            <w:r w:rsidR="00721896">
              <w:rPr>
                <w:noProof/>
                <w:webHidden/>
              </w:rPr>
              <w:fldChar w:fldCharType="begin"/>
            </w:r>
            <w:r w:rsidR="00721896">
              <w:rPr>
                <w:noProof/>
                <w:webHidden/>
              </w:rPr>
              <w:instrText xml:space="preserve"> PAGEREF _Toc170980135 \h </w:instrText>
            </w:r>
            <w:r w:rsidR="00721896">
              <w:rPr>
                <w:noProof/>
                <w:webHidden/>
              </w:rPr>
            </w:r>
            <w:r w:rsidR="00721896">
              <w:rPr>
                <w:noProof/>
                <w:webHidden/>
              </w:rPr>
              <w:fldChar w:fldCharType="separate"/>
            </w:r>
            <w:r w:rsidR="00721896">
              <w:rPr>
                <w:noProof/>
                <w:webHidden/>
              </w:rPr>
              <w:t>12</w:t>
            </w:r>
            <w:r w:rsidR="00721896">
              <w:rPr>
                <w:noProof/>
                <w:webHidden/>
              </w:rPr>
              <w:fldChar w:fldCharType="end"/>
            </w:r>
          </w:hyperlink>
        </w:p>
        <w:p w14:paraId="459BF2FD" w14:textId="2C230452"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6" w:history="1">
            <w:r w:rsidR="00721896" w:rsidRPr="00C1650F">
              <w:rPr>
                <w:rStyle w:val="Hipersaite"/>
                <w:rFonts w:ascii="Times New Roman" w:hAnsi="Times New Roman" w:cs="Times New Roman"/>
                <w:b/>
                <w:bCs/>
                <w:noProof/>
              </w:rPr>
              <w:t>2.2.8.</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Jutīguma analīze</w:t>
            </w:r>
            <w:r w:rsidR="00721896">
              <w:rPr>
                <w:noProof/>
                <w:webHidden/>
              </w:rPr>
              <w:tab/>
            </w:r>
            <w:r w:rsidR="00721896">
              <w:rPr>
                <w:noProof/>
                <w:webHidden/>
              </w:rPr>
              <w:fldChar w:fldCharType="begin"/>
            </w:r>
            <w:r w:rsidR="00721896">
              <w:rPr>
                <w:noProof/>
                <w:webHidden/>
              </w:rPr>
              <w:instrText xml:space="preserve"> PAGEREF _Toc170980136 \h </w:instrText>
            </w:r>
            <w:r w:rsidR="00721896">
              <w:rPr>
                <w:noProof/>
                <w:webHidden/>
              </w:rPr>
            </w:r>
            <w:r w:rsidR="00721896">
              <w:rPr>
                <w:noProof/>
                <w:webHidden/>
              </w:rPr>
              <w:fldChar w:fldCharType="separate"/>
            </w:r>
            <w:r w:rsidR="00721896">
              <w:rPr>
                <w:noProof/>
                <w:webHidden/>
              </w:rPr>
              <w:t>13</w:t>
            </w:r>
            <w:r w:rsidR="00721896">
              <w:rPr>
                <w:noProof/>
                <w:webHidden/>
              </w:rPr>
              <w:fldChar w:fldCharType="end"/>
            </w:r>
          </w:hyperlink>
        </w:p>
        <w:p w14:paraId="0AC5A702" w14:textId="54653627"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7" w:history="1">
            <w:r w:rsidR="00721896" w:rsidRPr="00C1650F">
              <w:rPr>
                <w:rStyle w:val="Hipersaite"/>
                <w:rFonts w:ascii="Times New Roman" w:hAnsi="Times New Roman" w:cs="Times New Roman"/>
                <w:b/>
                <w:bCs/>
                <w:noProof/>
              </w:rPr>
              <w:t>2.2.9.</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Projekta iesnieguma sadaļa “Finansējuma sadalījums pa avotiem”</w:t>
            </w:r>
            <w:r w:rsidR="00721896">
              <w:rPr>
                <w:noProof/>
                <w:webHidden/>
              </w:rPr>
              <w:tab/>
            </w:r>
            <w:r w:rsidR="00721896">
              <w:rPr>
                <w:noProof/>
                <w:webHidden/>
              </w:rPr>
              <w:fldChar w:fldCharType="begin"/>
            </w:r>
            <w:r w:rsidR="00721896">
              <w:rPr>
                <w:noProof/>
                <w:webHidden/>
              </w:rPr>
              <w:instrText xml:space="preserve"> PAGEREF _Toc170980137 \h </w:instrText>
            </w:r>
            <w:r w:rsidR="00721896">
              <w:rPr>
                <w:noProof/>
                <w:webHidden/>
              </w:rPr>
            </w:r>
            <w:r w:rsidR="00721896">
              <w:rPr>
                <w:noProof/>
                <w:webHidden/>
              </w:rPr>
              <w:fldChar w:fldCharType="separate"/>
            </w:r>
            <w:r w:rsidR="00721896">
              <w:rPr>
                <w:noProof/>
                <w:webHidden/>
              </w:rPr>
              <w:t>14</w:t>
            </w:r>
            <w:r w:rsidR="00721896">
              <w:rPr>
                <w:noProof/>
                <w:webHidden/>
              </w:rPr>
              <w:fldChar w:fldCharType="end"/>
            </w:r>
          </w:hyperlink>
        </w:p>
        <w:p w14:paraId="5BA4BC0F" w14:textId="629205C7"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8" w:history="1">
            <w:r w:rsidR="00721896" w:rsidRPr="00C1650F">
              <w:rPr>
                <w:rStyle w:val="Hipersaite"/>
                <w:rFonts w:ascii="Times New Roman" w:hAnsi="Times New Roman" w:cs="Times New Roman"/>
                <w:b/>
                <w:bCs/>
                <w:noProof/>
              </w:rPr>
              <w:t>2.2.10.</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Projekta iesnieguma sadaļa “Projekta budžeta kopsavilkums”</w:t>
            </w:r>
            <w:r w:rsidR="00721896">
              <w:rPr>
                <w:noProof/>
                <w:webHidden/>
              </w:rPr>
              <w:tab/>
            </w:r>
            <w:r w:rsidR="00721896">
              <w:rPr>
                <w:noProof/>
                <w:webHidden/>
              </w:rPr>
              <w:fldChar w:fldCharType="begin"/>
            </w:r>
            <w:r w:rsidR="00721896">
              <w:rPr>
                <w:noProof/>
                <w:webHidden/>
              </w:rPr>
              <w:instrText xml:space="preserve"> PAGEREF _Toc170980138 \h </w:instrText>
            </w:r>
            <w:r w:rsidR="00721896">
              <w:rPr>
                <w:noProof/>
                <w:webHidden/>
              </w:rPr>
            </w:r>
            <w:r w:rsidR="00721896">
              <w:rPr>
                <w:noProof/>
                <w:webHidden/>
              </w:rPr>
              <w:fldChar w:fldCharType="separate"/>
            </w:r>
            <w:r w:rsidR="00721896">
              <w:rPr>
                <w:noProof/>
                <w:webHidden/>
              </w:rPr>
              <w:t>14</w:t>
            </w:r>
            <w:r w:rsidR="00721896">
              <w:rPr>
                <w:noProof/>
                <w:webHidden/>
              </w:rPr>
              <w:fldChar w:fldCharType="end"/>
            </w:r>
          </w:hyperlink>
        </w:p>
        <w:p w14:paraId="59CF7E77" w14:textId="7F8EB7F4"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39" w:history="1">
            <w:r w:rsidR="00721896" w:rsidRPr="00C1650F">
              <w:rPr>
                <w:rStyle w:val="Hipersaite"/>
                <w:rFonts w:ascii="Times New Roman" w:hAnsi="Times New Roman" w:cs="Times New Roman"/>
                <w:b/>
                <w:bCs/>
                <w:noProof/>
              </w:rPr>
              <w:t>2.2.11.</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MK noteikumu Nr.408 4.pielikums “Projekta izmaksu efektivitātes novērtējums”</w:t>
            </w:r>
            <w:r w:rsidR="00721896">
              <w:rPr>
                <w:noProof/>
                <w:webHidden/>
              </w:rPr>
              <w:tab/>
            </w:r>
            <w:r w:rsidR="00721896">
              <w:rPr>
                <w:noProof/>
                <w:webHidden/>
              </w:rPr>
              <w:fldChar w:fldCharType="begin"/>
            </w:r>
            <w:r w:rsidR="00721896">
              <w:rPr>
                <w:noProof/>
                <w:webHidden/>
              </w:rPr>
              <w:instrText xml:space="preserve"> PAGEREF _Toc170980139 \h </w:instrText>
            </w:r>
            <w:r w:rsidR="00721896">
              <w:rPr>
                <w:noProof/>
                <w:webHidden/>
              </w:rPr>
            </w:r>
            <w:r w:rsidR="00721896">
              <w:rPr>
                <w:noProof/>
                <w:webHidden/>
              </w:rPr>
              <w:fldChar w:fldCharType="separate"/>
            </w:r>
            <w:r w:rsidR="00721896">
              <w:rPr>
                <w:noProof/>
                <w:webHidden/>
              </w:rPr>
              <w:t>14</w:t>
            </w:r>
            <w:r w:rsidR="00721896">
              <w:rPr>
                <w:noProof/>
                <w:webHidden/>
              </w:rPr>
              <w:fldChar w:fldCharType="end"/>
            </w:r>
          </w:hyperlink>
        </w:p>
        <w:p w14:paraId="08336E1B" w14:textId="088DF34A"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40" w:history="1">
            <w:r w:rsidR="00721896" w:rsidRPr="00C1650F">
              <w:rPr>
                <w:rStyle w:val="Hipersaite"/>
                <w:rFonts w:ascii="Times New Roman" w:hAnsi="Times New Roman" w:cs="Times New Roman"/>
                <w:b/>
                <w:bCs/>
                <w:noProof/>
              </w:rPr>
              <w:t>2.2.12.</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Kontroles lapa</w:t>
            </w:r>
            <w:r w:rsidR="00721896">
              <w:rPr>
                <w:noProof/>
                <w:webHidden/>
              </w:rPr>
              <w:tab/>
            </w:r>
            <w:r w:rsidR="00721896">
              <w:rPr>
                <w:noProof/>
                <w:webHidden/>
              </w:rPr>
              <w:fldChar w:fldCharType="begin"/>
            </w:r>
            <w:r w:rsidR="00721896">
              <w:rPr>
                <w:noProof/>
                <w:webHidden/>
              </w:rPr>
              <w:instrText xml:space="preserve"> PAGEREF _Toc170980140 \h </w:instrText>
            </w:r>
            <w:r w:rsidR="00721896">
              <w:rPr>
                <w:noProof/>
                <w:webHidden/>
              </w:rPr>
            </w:r>
            <w:r w:rsidR="00721896">
              <w:rPr>
                <w:noProof/>
                <w:webHidden/>
              </w:rPr>
              <w:fldChar w:fldCharType="separate"/>
            </w:r>
            <w:r w:rsidR="00721896">
              <w:rPr>
                <w:noProof/>
                <w:webHidden/>
              </w:rPr>
              <w:t>18</w:t>
            </w:r>
            <w:r w:rsidR="00721896">
              <w:rPr>
                <w:noProof/>
                <w:webHidden/>
              </w:rPr>
              <w:fldChar w:fldCharType="end"/>
            </w:r>
          </w:hyperlink>
        </w:p>
        <w:p w14:paraId="3813B13D" w14:textId="6BCF7E32" w:rsidR="00721896" w:rsidRDefault="00203752">
          <w:pPr>
            <w:pStyle w:val="Saturs1"/>
            <w:tabs>
              <w:tab w:val="left" w:pos="960"/>
              <w:tab w:val="right" w:leader="dot" w:pos="9627"/>
            </w:tabs>
            <w:rPr>
              <w:rFonts w:eastAsiaTheme="minorEastAsia"/>
              <w:noProof/>
              <w:kern w:val="2"/>
              <w:sz w:val="24"/>
              <w:szCs w:val="24"/>
              <w:lang w:eastAsia="lv-LV"/>
              <w14:ligatures w14:val="standardContextual"/>
            </w:rPr>
          </w:pPr>
          <w:hyperlink w:anchor="_Toc170980141" w:history="1">
            <w:r w:rsidR="00721896" w:rsidRPr="00C1650F">
              <w:rPr>
                <w:rStyle w:val="Hipersaite"/>
                <w:rFonts w:ascii="Times New Roman" w:hAnsi="Times New Roman" w:cs="Times New Roman"/>
                <w:b/>
                <w:bCs/>
                <w:noProof/>
              </w:rPr>
              <w:t>2.2.13.</w:t>
            </w:r>
            <w:r w:rsidR="00721896">
              <w:rPr>
                <w:rFonts w:eastAsiaTheme="minorEastAsia"/>
                <w:noProof/>
                <w:kern w:val="2"/>
                <w:sz w:val="24"/>
                <w:szCs w:val="24"/>
                <w:lang w:eastAsia="lv-LV"/>
                <w14:ligatures w14:val="standardContextual"/>
              </w:rPr>
              <w:tab/>
            </w:r>
            <w:r w:rsidR="00721896" w:rsidRPr="00C1650F">
              <w:rPr>
                <w:rStyle w:val="Hipersaite"/>
                <w:rFonts w:ascii="Times New Roman" w:hAnsi="Times New Roman" w:cs="Times New Roman"/>
                <w:b/>
                <w:bCs/>
                <w:noProof/>
              </w:rPr>
              <w:t>Pieņēmumi</w:t>
            </w:r>
            <w:r w:rsidR="00721896">
              <w:rPr>
                <w:noProof/>
                <w:webHidden/>
              </w:rPr>
              <w:tab/>
            </w:r>
            <w:r w:rsidR="00721896">
              <w:rPr>
                <w:noProof/>
                <w:webHidden/>
              </w:rPr>
              <w:fldChar w:fldCharType="begin"/>
            </w:r>
            <w:r w:rsidR="00721896">
              <w:rPr>
                <w:noProof/>
                <w:webHidden/>
              </w:rPr>
              <w:instrText xml:space="preserve"> PAGEREF _Toc170980141 \h </w:instrText>
            </w:r>
            <w:r w:rsidR="00721896">
              <w:rPr>
                <w:noProof/>
                <w:webHidden/>
              </w:rPr>
            </w:r>
            <w:r w:rsidR="00721896">
              <w:rPr>
                <w:noProof/>
                <w:webHidden/>
              </w:rPr>
              <w:fldChar w:fldCharType="separate"/>
            </w:r>
            <w:r w:rsidR="00721896">
              <w:rPr>
                <w:noProof/>
                <w:webHidden/>
              </w:rPr>
              <w:t>19</w:t>
            </w:r>
            <w:r w:rsidR="00721896">
              <w:rPr>
                <w:noProof/>
                <w:webHidden/>
              </w:rPr>
              <w:fldChar w:fldCharType="end"/>
            </w:r>
          </w:hyperlink>
        </w:p>
        <w:p w14:paraId="0993A44F" w14:textId="66834A2C" w:rsidR="00187FF4" w:rsidRDefault="00187FF4">
          <w:r>
            <w:rPr>
              <w:b/>
              <w:bCs/>
              <w:noProof/>
            </w:rPr>
            <w:fldChar w:fldCharType="end"/>
          </w:r>
        </w:p>
      </w:sdtContent>
    </w:sdt>
    <w:p w14:paraId="5C02B675" w14:textId="6F1E9AF1" w:rsidR="00BC7971" w:rsidRDefault="00BC7971"/>
    <w:p w14:paraId="042AF3BC" w14:textId="7A8B89ED" w:rsidR="00BC7971" w:rsidRDefault="006524A3">
      <w:r>
        <w:br w:type="page"/>
      </w:r>
    </w:p>
    <w:p w14:paraId="74D2F88E" w14:textId="0CC857A7" w:rsidR="0024051E" w:rsidRPr="00514729" w:rsidRDefault="0024051E" w:rsidP="00447B69">
      <w:pPr>
        <w:pStyle w:val="Virsraksts1"/>
        <w:numPr>
          <w:ilvl w:val="0"/>
          <w:numId w:val="34"/>
        </w:numPr>
        <w:rPr>
          <w:rFonts w:ascii="Times New Roman" w:hAnsi="Times New Roman" w:cs="Times New Roman"/>
          <w:b/>
          <w:bCs/>
          <w:color w:val="auto"/>
          <w:sz w:val="28"/>
          <w:szCs w:val="28"/>
        </w:rPr>
      </w:pPr>
      <w:bookmarkStart w:id="0" w:name="_Toc488415866"/>
      <w:bookmarkStart w:id="1" w:name="_Toc170980123"/>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Virsraksts1"/>
        <w:numPr>
          <w:ilvl w:val="1"/>
          <w:numId w:val="34"/>
        </w:numPr>
        <w:ind w:left="993" w:hanging="633"/>
        <w:rPr>
          <w:rFonts w:ascii="Times New Roman" w:hAnsi="Times New Roman" w:cs="Times New Roman"/>
          <w:b/>
          <w:bCs/>
          <w:color w:val="auto"/>
          <w:sz w:val="28"/>
          <w:szCs w:val="28"/>
        </w:rPr>
      </w:pPr>
      <w:bookmarkStart w:id="2" w:name="_Toc488415867"/>
      <w:bookmarkStart w:id="3" w:name="_Toc170980124"/>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3C73802B" w:rsidR="00096F87" w:rsidRPr="000959AB" w:rsidRDefault="00096F87" w:rsidP="00096F87">
      <w:pPr>
        <w:pStyle w:val="Sarakstarindkopa"/>
        <w:numPr>
          <w:ilvl w:val="0"/>
          <w:numId w:val="5"/>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w:t>
      </w:r>
      <w:r w:rsidR="004A1FAB">
        <w:rPr>
          <w:rFonts w:ascii="Times New Roman" w:hAnsi="Times New Roman" w:cs="Times New Roman"/>
          <w:sz w:val="24"/>
          <w:szCs w:val="24"/>
        </w:rPr>
        <w:t> </w:t>
      </w:r>
      <w:r w:rsidRPr="00393DF6">
        <w:rPr>
          <w:rFonts w:ascii="Times New Roman" w:hAnsi="Times New Roman" w:cs="Times New Roman"/>
          <w:sz w:val="24"/>
          <w:szCs w:val="24"/>
        </w:rPr>
        <w:t>gada 1</w:t>
      </w:r>
      <w:r>
        <w:rPr>
          <w:rFonts w:ascii="Times New Roman" w:hAnsi="Times New Roman" w:cs="Times New Roman"/>
          <w:sz w:val="24"/>
          <w:szCs w:val="24"/>
        </w:rPr>
        <w:t>3</w:t>
      </w:r>
      <w:r w:rsidRPr="00393DF6">
        <w:rPr>
          <w:rFonts w:ascii="Times New Roman" w:hAnsi="Times New Roman" w:cs="Times New Roman"/>
          <w:sz w:val="24"/>
          <w:szCs w:val="24"/>
        </w:rPr>
        <w:t>.</w:t>
      </w:r>
      <w:r w:rsidR="004A1FAB">
        <w:rPr>
          <w:rFonts w:ascii="Times New Roman" w:hAnsi="Times New Roman" w:cs="Times New Roman"/>
          <w:sz w:val="24"/>
          <w:szCs w:val="24"/>
        </w:rPr>
        <w:t> </w:t>
      </w:r>
      <w:r w:rsidRPr="00393DF6">
        <w:rPr>
          <w:rFonts w:ascii="Times New Roman" w:hAnsi="Times New Roman" w:cs="Times New Roman"/>
          <w:sz w:val="24"/>
          <w:szCs w:val="24"/>
        </w:rPr>
        <w:t>jūlija noteikumiem Nr.</w:t>
      </w:r>
      <w:r w:rsidR="004A1FAB">
        <w:rPr>
          <w:rFonts w:ascii="Times New Roman" w:hAnsi="Times New Roman" w:cs="Times New Roman"/>
          <w:sz w:val="24"/>
          <w:szCs w:val="24"/>
        </w:rPr>
        <w:t> </w:t>
      </w:r>
      <w:r w:rsidRPr="00393DF6">
        <w:rPr>
          <w:rFonts w:ascii="Times New Roman" w:hAnsi="Times New Roman" w:cs="Times New Roman"/>
          <w:sz w:val="24"/>
          <w:szCs w:val="24"/>
        </w:rPr>
        <w:t xml:space="preserve">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w:t>
      </w:r>
      <w:r w:rsidR="004A1FAB">
        <w:rPr>
          <w:rFonts w:ascii="Times New Roman" w:hAnsi="Times New Roman" w:cs="Times New Roman"/>
          <w:sz w:val="24"/>
          <w:szCs w:val="24"/>
        </w:rPr>
        <w:t> </w:t>
      </w:r>
      <w:r w:rsidRPr="000959AB">
        <w:rPr>
          <w:rFonts w:ascii="Times New Roman" w:hAnsi="Times New Roman" w:cs="Times New Roman"/>
          <w:sz w:val="24"/>
          <w:szCs w:val="24"/>
        </w:rPr>
        <w:t>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2D6771" w:rsidRPr="00886C49">
          <w:rPr>
            <w:rStyle w:val="Hipersaite"/>
            <w:rFonts w:ascii="Times New Roman" w:hAnsi="Times New Roman" w:cs="Times New Roman"/>
            <w:sz w:val="24"/>
            <w:szCs w:val="24"/>
          </w:rPr>
          <w:t>https://likumi.lv/</w:t>
        </w:r>
        <w:proofErr w:type="spellStart"/>
        <w:r w:rsidR="002D6771" w:rsidRPr="00886C49">
          <w:rPr>
            <w:rStyle w:val="Hipersaite"/>
            <w:rFonts w:ascii="Times New Roman" w:hAnsi="Times New Roman" w:cs="Times New Roman"/>
            <w:sz w:val="24"/>
            <w:szCs w:val="24"/>
          </w:rPr>
          <w:t>ta</w:t>
        </w:r>
        <w:proofErr w:type="spellEnd"/>
        <w:r w:rsidR="002D6771" w:rsidRPr="00886C49">
          <w:rPr>
            <w:rStyle w:val="Hipersaite"/>
            <w:rFonts w:ascii="Times New Roman" w:hAnsi="Times New Roman" w:cs="Times New Roman"/>
            <w:sz w:val="24"/>
            <w:szCs w:val="24"/>
          </w:rPr>
          <w:t>/</w:t>
        </w:r>
        <w:proofErr w:type="spellStart"/>
        <w:r w:rsidR="002D6771" w:rsidRPr="00886C49">
          <w:rPr>
            <w:rStyle w:val="Hipersaite"/>
            <w:rFonts w:ascii="Times New Roman" w:hAnsi="Times New Roman" w:cs="Times New Roman"/>
            <w:sz w:val="24"/>
            <w:szCs w:val="24"/>
          </w:rPr>
          <w:t>id</w:t>
        </w:r>
        <w:proofErr w:type="spellEnd"/>
        <w:r w:rsidR="002D6771" w:rsidRPr="00886C49">
          <w:rPr>
            <w:rStyle w:val="Hipersaite"/>
            <w:rFonts w:ascii="Times New Roman" w:hAnsi="Times New Roman" w:cs="Times New Roman"/>
            <w:sz w:val="24"/>
            <w:szCs w:val="24"/>
          </w:rPr>
          <w:t>/343827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176BDC58" w:rsidR="00096F87" w:rsidRPr="000959AB" w:rsidRDefault="00FE2A15" w:rsidP="00096F87">
      <w:pPr>
        <w:pStyle w:val="Sarakstarindkopa"/>
        <w:numPr>
          <w:ilvl w:val="0"/>
          <w:numId w:val="5"/>
        </w:numPr>
        <w:spacing w:line="240" w:lineRule="auto"/>
        <w:jc w:val="both"/>
        <w:rPr>
          <w:rFonts w:ascii="Times New Roman" w:hAnsi="Times New Roman" w:cs="Times New Roman"/>
          <w:sz w:val="24"/>
          <w:szCs w:val="24"/>
        </w:rPr>
      </w:pPr>
      <w:r w:rsidRPr="00FE2A15">
        <w:rPr>
          <w:rFonts w:ascii="Times New Roman" w:hAnsi="Times New Roman" w:cs="Times New Roman"/>
          <w:sz w:val="24"/>
          <w:szCs w:val="24"/>
        </w:rPr>
        <w:t>Ministru kabineta 2024. gada 28. maija noteikumi</w:t>
      </w:r>
      <w:r>
        <w:rPr>
          <w:rFonts w:ascii="Times New Roman" w:hAnsi="Times New Roman" w:cs="Times New Roman"/>
          <w:sz w:val="24"/>
          <w:szCs w:val="24"/>
        </w:rPr>
        <w:t>em</w:t>
      </w:r>
      <w:r w:rsidRPr="00FE2A15">
        <w:rPr>
          <w:rFonts w:ascii="Times New Roman" w:hAnsi="Times New Roman" w:cs="Times New Roman"/>
          <w:sz w:val="24"/>
          <w:szCs w:val="24"/>
        </w:rPr>
        <w:t xml:space="preserve"> Nr. 320 "Eiropas Savienības kohēzijas politikas programmas 2021.–2027. gadam 6.1.1. specifiskā atbalsta mērķa "Pārejas uz klimatneitralitāti radīto ekonomisko, sociālo un vides seku mazināšana visvairāk skartajos reģionos" 6.1.1.7. pasākuma "Eiropas Savienības nozīmes biotopu vai purvu ekosistēmu atjaunošana" īstenošanas noteikumi"</w:t>
      </w:r>
      <w:r w:rsidR="00096F87" w:rsidRPr="000959AB">
        <w:rPr>
          <w:rFonts w:ascii="Times New Roman" w:hAnsi="Times New Roman" w:cs="Times New Roman"/>
          <w:sz w:val="24"/>
          <w:szCs w:val="24"/>
        </w:rPr>
        <w:t xml:space="preserve"> (turpmāk – SAM MK noteikumi)</w:t>
      </w:r>
      <w:r w:rsidR="009B5465" w:rsidRPr="000959AB">
        <w:rPr>
          <w:rFonts w:ascii="Times New Roman" w:hAnsi="Times New Roman" w:cs="Times New Roman"/>
          <w:sz w:val="24"/>
          <w:szCs w:val="24"/>
        </w:rPr>
        <w:t xml:space="preserve"> (pieejami tīmekļa vietnē </w:t>
      </w:r>
      <w:hyperlink r:id="rId12" w:history="1">
        <w:r w:rsidR="00663F7B" w:rsidRPr="00886C49">
          <w:rPr>
            <w:rStyle w:val="Hipersaite"/>
            <w:rFonts w:ascii="Times New Roman" w:hAnsi="Times New Roman" w:cs="Times New Roman"/>
            <w:sz w:val="24"/>
            <w:szCs w:val="24"/>
          </w:rPr>
          <w:t>https://likumi.lv/</w:t>
        </w:r>
        <w:proofErr w:type="spellStart"/>
        <w:r w:rsidR="00663F7B" w:rsidRPr="00886C49">
          <w:rPr>
            <w:rStyle w:val="Hipersaite"/>
            <w:rFonts w:ascii="Times New Roman" w:hAnsi="Times New Roman" w:cs="Times New Roman"/>
            <w:sz w:val="24"/>
            <w:szCs w:val="24"/>
          </w:rPr>
          <w:t>ta</w:t>
        </w:r>
        <w:proofErr w:type="spellEnd"/>
        <w:r w:rsidR="00663F7B" w:rsidRPr="00886C49">
          <w:rPr>
            <w:rStyle w:val="Hipersaite"/>
            <w:rFonts w:ascii="Times New Roman" w:hAnsi="Times New Roman" w:cs="Times New Roman"/>
            <w:sz w:val="24"/>
            <w:szCs w:val="24"/>
          </w:rPr>
          <w:t>/</w:t>
        </w:r>
        <w:proofErr w:type="spellStart"/>
        <w:r w:rsidR="00663F7B" w:rsidRPr="00886C49">
          <w:rPr>
            <w:rStyle w:val="Hipersaite"/>
            <w:rFonts w:ascii="Times New Roman" w:hAnsi="Times New Roman" w:cs="Times New Roman"/>
            <w:sz w:val="24"/>
            <w:szCs w:val="24"/>
          </w:rPr>
          <w:t>id</w:t>
        </w:r>
        <w:proofErr w:type="spellEnd"/>
        <w:r w:rsidR="00663F7B" w:rsidRPr="00886C49">
          <w:rPr>
            <w:rStyle w:val="Hipersaite"/>
            <w:rFonts w:ascii="Times New Roman" w:hAnsi="Times New Roman" w:cs="Times New Roman"/>
            <w:sz w:val="24"/>
            <w:szCs w:val="24"/>
          </w:rPr>
          <w:t>/352309</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5"/>
        </w:numPr>
        <w:spacing w:line="240" w:lineRule="auto"/>
        <w:jc w:val="both"/>
        <w:rPr>
          <w:rFonts w:ascii="Times New Roman" w:hAnsi="Times New Roman" w:cs="Times New Roman"/>
          <w:sz w:val="24"/>
          <w:szCs w:val="24"/>
        </w:rPr>
      </w:pPr>
      <w:r w:rsidRPr="0B659388">
        <w:rPr>
          <w:rFonts w:ascii="Times New Roman" w:hAnsi="Times New Roman" w:cs="Times New Roman"/>
          <w:sz w:val="24"/>
          <w:szCs w:val="24"/>
        </w:rPr>
        <w:t>Eiropas Komisijas izstrādātajām vadlīnijām “</w:t>
      </w:r>
      <w:r w:rsidRPr="0B659388">
        <w:rPr>
          <w:rFonts w:ascii="Times New Roman" w:hAnsi="Times New Roman" w:cs="Times New Roman"/>
          <w:i/>
          <w:iCs/>
          <w:sz w:val="24"/>
          <w:szCs w:val="24"/>
          <w:lang w:val="en-GB"/>
        </w:rPr>
        <w:t>Guide to Cost-Benefit Analysis of Investment Projects Economic appraisal tool for Cohesion Policy 2014 – 2020</w:t>
      </w:r>
      <w:r w:rsidRPr="0B659388">
        <w:rPr>
          <w:rFonts w:ascii="Times New Roman" w:hAnsi="Times New Roman" w:cs="Times New Roman"/>
          <w:sz w:val="24"/>
          <w:szCs w:val="24"/>
        </w:rPr>
        <w:t xml:space="preserve">” (pieejamas tīmekļa vietnē: </w:t>
      </w:r>
      <w:hyperlink r:id="rId13">
        <w:r w:rsidRPr="0B659388">
          <w:rPr>
            <w:rStyle w:val="Hipersaite"/>
            <w:rFonts w:ascii="Times New Roman" w:hAnsi="Times New Roman" w:cs="Times New Roman"/>
            <w:sz w:val="24"/>
            <w:szCs w:val="24"/>
          </w:rPr>
          <w:t>https://op.europa.eu/en/publication-detail/-/publication/120c6fcc-3841-4596-9256-4fd709c49ae4</w:t>
        </w:r>
      </w:hyperlink>
      <w:r w:rsidRPr="0B659388">
        <w:rPr>
          <w:rFonts w:ascii="Times New Roman" w:hAnsi="Times New Roman" w:cs="Times New Roman"/>
          <w:sz w:val="24"/>
          <w:szCs w:val="24"/>
        </w:rPr>
        <w:t xml:space="preserve"> );</w:t>
      </w:r>
    </w:p>
    <w:p w14:paraId="41AD67F0" w14:textId="77777777" w:rsidR="00096F87" w:rsidRDefault="00096F87" w:rsidP="00096F87">
      <w:pPr>
        <w:pStyle w:val="Sarakstarindkopa"/>
        <w:numPr>
          <w:ilvl w:val="0"/>
          <w:numId w:val="5"/>
        </w:numPr>
        <w:spacing w:line="240" w:lineRule="auto"/>
        <w:jc w:val="both"/>
        <w:rPr>
          <w:rFonts w:ascii="Times New Roman" w:hAnsi="Times New Roman" w:cs="Times New Roman"/>
          <w:sz w:val="24"/>
          <w:szCs w:val="24"/>
        </w:rPr>
      </w:pPr>
      <w:r w:rsidRPr="0B659388">
        <w:rPr>
          <w:rFonts w:ascii="Times New Roman" w:hAnsi="Times New Roman" w:cs="Times New Roman"/>
          <w:sz w:val="24"/>
          <w:szCs w:val="24"/>
        </w:rPr>
        <w:t>Eiropas Komisijas ekonomiskā novērtējuma vadlīnijas “</w:t>
      </w:r>
      <w:proofErr w:type="spellStart"/>
      <w:r w:rsidRPr="0B659388">
        <w:rPr>
          <w:rFonts w:ascii="Times New Roman" w:hAnsi="Times New Roman" w:cs="Times New Roman"/>
          <w:i/>
          <w:iCs/>
          <w:sz w:val="24"/>
          <w:szCs w:val="24"/>
        </w:rPr>
        <w:t>Economic</w:t>
      </w:r>
      <w:proofErr w:type="spellEnd"/>
      <w:r w:rsidRPr="0B659388">
        <w:rPr>
          <w:rFonts w:ascii="Times New Roman" w:hAnsi="Times New Roman" w:cs="Times New Roman"/>
          <w:i/>
          <w:iCs/>
          <w:sz w:val="24"/>
          <w:szCs w:val="24"/>
        </w:rPr>
        <w:t xml:space="preserve"> </w:t>
      </w:r>
      <w:proofErr w:type="spellStart"/>
      <w:r w:rsidRPr="0B659388">
        <w:rPr>
          <w:rFonts w:ascii="Times New Roman" w:hAnsi="Times New Roman" w:cs="Times New Roman"/>
          <w:i/>
          <w:iCs/>
          <w:sz w:val="24"/>
          <w:szCs w:val="24"/>
        </w:rPr>
        <w:t>Appraisal</w:t>
      </w:r>
      <w:proofErr w:type="spellEnd"/>
      <w:r w:rsidRPr="0B659388">
        <w:rPr>
          <w:rFonts w:ascii="Times New Roman" w:hAnsi="Times New Roman" w:cs="Times New Roman"/>
          <w:i/>
          <w:iCs/>
          <w:sz w:val="24"/>
          <w:szCs w:val="24"/>
        </w:rPr>
        <w:t xml:space="preserve"> </w:t>
      </w:r>
      <w:proofErr w:type="spellStart"/>
      <w:r w:rsidRPr="0B659388">
        <w:rPr>
          <w:rFonts w:ascii="Times New Roman" w:hAnsi="Times New Roman" w:cs="Times New Roman"/>
          <w:i/>
          <w:iCs/>
          <w:sz w:val="24"/>
          <w:szCs w:val="24"/>
        </w:rPr>
        <w:t>Vademecum</w:t>
      </w:r>
      <w:proofErr w:type="spellEnd"/>
      <w:r w:rsidRPr="0B659388">
        <w:rPr>
          <w:rFonts w:ascii="Times New Roman" w:hAnsi="Times New Roman" w:cs="Times New Roman"/>
          <w:i/>
          <w:iCs/>
          <w:sz w:val="24"/>
          <w:szCs w:val="24"/>
        </w:rPr>
        <w:t xml:space="preserve"> 2021-202</w:t>
      </w:r>
      <w:r w:rsidRPr="0B659388">
        <w:rPr>
          <w:rFonts w:ascii="Times New Roman" w:hAnsi="Times New Roman" w:cs="Times New Roman"/>
          <w:sz w:val="24"/>
          <w:szCs w:val="24"/>
        </w:rPr>
        <w:t xml:space="preserve">7” (pieejama tīmekļa vietnē: </w:t>
      </w:r>
      <w:hyperlink r:id="rId14">
        <w:r w:rsidRPr="0B659388">
          <w:rPr>
            <w:rStyle w:val="Hipersaite"/>
            <w:rFonts w:ascii="Times New Roman" w:hAnsi="Times New Roman" w:cs="Times New Roman"/>
            <w:sz w:val="24"/>
            <w:szCs w:val="24"/>
          </w:rPr>
          <w:t>https://ec.europa.eu/regional_policy/en/newsroom/news/2021/09/20-09-2021-project-selection-the-economic-appraisal-vademecum</w:t>
        </w:r>
      </w:hyperlink>
      <w:r w:rsidRPr="0B659388">
        <w:rPr>
          <w:rFonts w:ascii="Times New Roman" w:hAnsi="Times New Roman" w:cs="Times New Roman"/>
          <w:sz w:val="24"/>
          <w:szCs w:val="24"/>
        </w:rPr>
        <w:t xml:space="preserve"> );</w:t>
      </w:r>
    </w:p>
    <w:p w14:paraId="1667A357" w14:textId="0725B02B" w:rsidR="0024051E" w:rsidRPr="008264B4" w:rsidRDefault="0024051E" w:rsidP="008264B4">
      <w:pPr>
        <w:pStyle w:val="Virsraksts1"/>
        <w:numPr>
          <w:ilvl w:val="1"/>
          <w:numId w:val="34"/>
        </w:numPr>
        <w:ind w:left="993" w:hanging="633"/>
        <w:rPr>
          <w:rFonts w:ascii="Times New Roman" w:hAnsi="Times New Roman" w:cs="Times New Roman"/>
          <w:b/>
          <w:bCs/>
          <w:color w:val="auto"/>
          <w:sz w:val="28"/>
          <w:szCs w:val="28"/>
        </w:rPr>
      </w:pPr>
      <w:bookmarkStart w:id="4" w:name="_Toc488415868"/>
      <w:bookmarkStart w:id="5" w:name="_Toc170980125"/>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6"/>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Virsraksts1"/>
        <w:numPr>
          <w:ilvl w:val="0"/>
          <w:numId w:val="34"/>
        </w:numPr>
        <w:rPr>
          <w:rFonts w:ascii="Times New Roman" w:hAnsi="Times New Roman" w:cs="Times New Roman"/>
          <w:b/>
          <w:bCs/>
          <w:color w:val="auto"/>
          <w:sz w:val="28"/>
          <w:szCs w:val="28"/>
        </w:rPr>
      </w:pPr>
      <w:bookmarkStart w:id="6" w:name="_Toc170980126"/>
      <w:r w:rsidRPr="00514729">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447B69" w:rsidRDefault="0024051E" w:rsidP="00447B69">
      <w:pPr>
        <w:pStyle w:val="Virsraksts1"/>
        <w:numPr>
          <w:ilvl w:val="1"/>
          <w:numId w:val="34"/>
        </w:numPr>
        <w:ind w:left="993" w:hanging="633"/>
        <w:rPr>
          <w:rFonts w:ascii="Times New Roman" w:hAnsi="Times New Roman" w:cs="Times New Roman"/>
          <w:b/>
          <w:bCs/>
          <w:color w:val="auto"/>
          <w:sz w:val="28"/>
          <w:szCs w:val="28"/>
        </w:rPr>
      </w:pPr>
      <w:bookmarkStart w:id="7" w:name="_Toc488415870"/>
      <w:bookmarkStart w:id="8" w:name="_Toc170980127"/>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692851C5"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98099F">
        <w:rPr>
          <w:rFonts w:ascii="Times New Roman" w:hAnsi="Times New Roman" w:cs="Times New Roman"/>
          <w:sz w:val="24"/>
          <w:szCs w:val="24"/>
        </w:rPr>
        <w:t>15</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Sarakstarindkopa"/>
        <w:numPr>
          <w:ilvl w:val="0"/>
          <w:numId w:val="8"/>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6DD85004" w:rsidR="00CF06D8" w:rsidRPr="00CF06D8" w:rsidRDefault="0098099F" w:rsidP="00DA6ED6">
      <w:pPr>
        <w:pStyle w:val="Sarakstarindkopa"/>
        <w:numPr>
          <w:ilvl w:val="0"/>
          <w:numId w:val="8"/>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divas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44F4B127" w:rsidR="00303C8A" w:rsidRPr="00CF06D8" w:rsidRDefault="00303C8A" w:rsidP="00303C8A">
      <w:pPr>
        <w:pStyle w:val="Sarakstarindkopa"/>
        <w:numPr>
          <w:ilvl w:val="0"/>
          <w:numId w:val="11"/>
        </w:numPr>
        <w:jc w:val="both"/>
        <w:rPr>
          <w:rFonts w:ascii="Times New Roman" w:hAnsi="Times New Roman" w:cs="Times New Roman"/>
          <w:sz w:val="24"/>
          <w:szCs w:val="24"/>
        </w:rPr>
      </w:pPr>
      <w:proofErr w:type="spellStart"/>
      <w:r w:rsidRPr="00CF06D8">
        <w:rPr>
          <w:rFonts w:ascii="Times New Roman" w:hAnsi="Times New Roman" w:cs="Times New Roman"/>
          <w:sz w:val="24"/>
          <w:szCs w:val="24"/>
        </w:rPr>
        <w:t>1.1.A</w:t>
      </w:r>
      <w:proofErr w:type="spellEnd"/>
      <w:r w:rsidRPr="00CF06D8">
        <w:rPr>
          <w:rFonts w:ascii="Times New Roman" w:hAnsi="Times New Roman" w:cs="Times New Roman"/>
          <w:sz w:val="24"/>
          <w:szCs w:val="24"/>
        </w:rPr>
        <w:t>. Iesniedzējs;</w:t>
      </w:r>
    </w:p>
    <w:p w14:paraId="10F96FF9" w14:textId="1373E56D" w:rsidR="00303C8A" w:rsidRPr="00CF06D8" w:rsidRDefault="00303C8A" w:rsidP="00303C8A">
      <w:pPr>
        <w:pStyle w:val="Sarakstarindkopa"/>
        <w:numPr>
          <w:ilvl w:val="0"/>
          <w:numId w:val="11"/>
        </w:numPr>
        <w:jc w:val="both"/>
        <w:rPr>
          <w:rFonts w:ascii="Times New Roman" w:hAnsi="Times New Roman" w:cs="Times New Roman"/>
          <w:sz w:val="24"/>
          <w:szCs w:val="24"/>
        </w:rPr>
      </w:pPr>
      <w:proofErr w:type="spellStart"/>
      <w:r w:rsidRPr="00CF06D8">
        <w:rPr>
          <w:rFonts w:ascii="Times New Roman" w:hAnsi="Times New Roman" w:cs="Times New Roman"/>
          <w:sz w:val="24"/>
          <w:szCs w:val="24"/>
        </w:rPr>
        <w:t>1.2.1.A</w:t>
      </w:r>
      <w:proofErr w:type="spellEnd"/>
      <w:r w:rsidRPr="00CF06D8">
        <w:rPr>
          <w:rFonts w:ascii="Times New Roman" w:hAnsi="Times New Roman" w:cs="Times New Roman"/>
          <w:sz w:val="24"/>
          <w:szCs w:val="24"/>
        </w:rPr>
        <w:t>. Partneris-1;</w:t>
      </w:r>
    </w:p>
    <w:p w14:paraId="03D7310E" w14:textId="0687CE1D" w:rsidR="00CF06D8" w:rsidRPr="00C47CF8" w:rsidRDefault="00CF06D8" w:rsidP="00CF06D8">
      <w:pPr>
        <w:pStyle w:val="Sarakstarindkopa"/>
        <w:numPr>
          <w:ilvl w:val="0"/>
          <w:numId w:val="8"/>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7"/>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7"/>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w:t>
      </w:r>
      <w:proofErr w:type="spellStart"/>
      <w:r w:rsidRPr="00CF06D8">
        <w:rPr>
          <w:rFonts w:ascii="Times New Roman" w:hAnsi="Times New Roman" w:cs="Times New Roman"/>
          <w:sz w:val="24"/>
          <w:szCs w:val="24"/>
        </w:rPr>
        <w:t>invest.n.pl.AR</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viena izklājlapa “</w:t>
      </w:r>
      <w:proofErr w:type="spellStart"/>
      <w:r w:rsidRPr="006768F1">
        <w:rPr>
          <w:rFonts w:ascii="Times New Roman" w:hAnsi="Times New Roman" w:cs="Times New Roman"/>
          <w:sz w:val="24"/>
          <w:szCs w:val="24"/>
        </w:rPr>
        <w:t>4.DL</w:t>
      </w:r>
      <w:proofErr w:type="spellEnd"/>
      <w:r w:rsidRPr="006768F1">
        <w:rPr>
          <w:rFonts w:ascii="Times New Roman" w:hAnsi="Times New Roman" w:cs="Times New Roman"/>
          <w:sz w:val="24"/>
          <w:szCs w:val="24"/>
        </w:rPr>
        <w:t xml:space="preserve">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w:t>
      </w:r>
      <w:proofErr w:type="spellStart"/>
      <w:r w:rsidR="00E80235">
        <w:rPr>
          <w:rFonts w:ascii="Times New Roman" w:hAnsi="Times New Roman" w:cs="Times New Roman"/>
          <w:sz w:val="24"/>
          <w:szCs w:val="24"/>
        </w:rPr>
        <w:t>ENPV</w:t>
      </w:r>
      <w:proofErr w:type="spellEnd"/>
      <w:r w:rsidR="00E80235">
        <w:rPr>
          <w:rFonts w:ascii="Times New Roman" w:hAnsi="Times New Roman" w:cs="Times New Roman"/>
          <w:sz w:val="24"/>
          <w:szCs w:val="24"/>
        </w:rPr>
        <w:t xml:space="preserve">, </w:t>
      </w:r>
      <w:proofErr w:type="spellStart"/>
      <w:r w:rsidR="00E80235">
        <w:rPr>
          <w:rFonts w:ascii="Times New Roman" w:hAnsi="Times New Roman" w:cs="Times New Roman"/>
          <w:sz w:val="24"/>
          <w:szCs w:val="24"/>
        </w:rPr>
        <w:t>ERR</w:t>
      </w:r>
      <w:proofErr w:type="spellEnd"/>
      <w:r w:rsidR="00E80235">
        <w:rPr>
          <w:rFonts w:ascii="Times New Roman" w:hAnsi="Times New Roman" w:cs="Times New Roman"/>
          <w:sz w:val="24"/>
          <w:szCs w:val="24"/>
        </w:rPr>
        <w:t xml:space="preserve"> un B/C</w:t>
      </w:r>
      <w:r w:rsidRPr="006768F1">
        <w:rPr>
          <w:rFonts w:ascii="Times New Roman" w:hAnsi="Times New Roman" w:cs="Times New Roman"/>
          <w:sz w:val="24"/>
          <w:szCs w:val="24"/>
        </w:rPr>
        <w:t>;</w:t>
      </w:r>
    </w:p>
    <w:p w14:paraId="4A98EDA9" w14:textId="79748483"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Sarakstarindkopa"/>
        <w:numPr>
          <w:ilvl w:val="0"/>
          <w:numId w:val="8"/>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Sarakstarindkopa"/>
        <w:numPr>
          <w:ilvl w:val="0"/>
          <w:numId w:val="18"/>
        </w:numPr>
        <w:jc w:val="both"/>
        <w:rPr>
          <w:rFonts w:ascii="Times New Roman" w:hAnsi="Times New Roman" w:cs="Times New Roman"/>
          <w:sz w:val="24"/>
          <w:szCs w:val="24"/>
        </w:rPr>
      </w:pPr>
      <w:proofErr w:type="spellStart"/>
      <w:r w:rsidRPr="00DE4327">
        <w:rPr>
          <w:rFonts w:ascii="Times New Roman" w:hAnsi="Times New Roman" w:cs="Times New Roman"/>
          <w:sz w:val="24"/>
          <w:szCs w:val="24"/>
        </w:rPr>
        <w:t>7.DL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Sarakstarindkopa"/>
        <w:numPr>
          <w:ilvl w:val="0"/>
          <w:numId w:val="18"/>
        </w:numPr>
        <w:jc w:val="both"/>
        <w:rPr>
          <w:rFonts w:ascii="Times New Roman" w:hAnsi="Times New Roman" w:cs="Times New Roman"/>
          <w:sz w:val="24"/>
          <w:szCs w:val="24"/>
        </w:rPr>
      </w:pPr>
      <w:proofErr w:type="spellStart"/>
      <w:r w:rsidRPr="00DE4327">
        <w:rPr>
          <w:rFonts w:ascii="Times New Roman" w:hAnsi="Times New Roman" w:cs="Times New Roman"/>
          <w:sz w:val="24"/>
          <w:szCs w:val="24"/>
        </w:rPr>
        <w:t>8.DL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21"/>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21"/>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21"/>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6C5D427D" w:rsidR="009736D3" w:rsidRDefault="00A35D5B" w:rsidP="009736D3">
      <w:pPr>
        <w:pStyle w:val="Sarakstarindkopa"/>
        <w:numPr>
          <w:ilvl w:val="0"/>
          <w:numId w:val="8"/>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246D09">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Sarakstarindkopa"/>
        <w:numPr>
          <w:ilvl w:val="0"/>
          <w:numId w:val="8"/>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596D47">
      <w:pPr>
        <w:pStyle w:val="Virsraksts1"/>
        <w:numPr>
          <w:ilvl w:val="1"/>
          <w:numId w:val="34"/>
        </w:numPr>
        <w:ind w:left="993" w:hanging="633"/>
        <w:rPr>
          <w:rFonts w:ascii="Times New Roman" w:hAnsi="Times New Roman" w:cs="Times New Roman"/>
          <w:b/>
          <w:bCs/>
          <w:color w:val="auto"/>
          <w:sz w:val="28"/>
          <w:szCs w:val="28"/>
        </w:rPr>
      </w:pPr>
      <w:bookmarkStart w:id="12" w:name="_Toc170980128"/>
      <w:r w:rsidRPr="00596D47">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596D47" w:rsidRDefault="00D04C6F" w:rsidP="00596D47">
      <w:pPr>
        <w:pStyle w:val="Virsraksts1"/>
        <w:numPr>
          <w:ilvl w:val="2"/>
          <w:numId w:val="34"/>
        </w:numPr>
        <w:rPr>
          <w:rFonts w:ascii="Times New Roman" w:hAnsi="Times New Roman" w:cs="Times New Roman"/>
          <w:b/>
          <w:bCs/>
          <w:color w:val="auto"/>
          <w:sz w:val="28"/>
          <w:szCs w:val="28"/>
        </w:rPr>
      </w:pPr>
      <w:bookmarkStart w:id="13" w:name="_Toc170980129"/>
      <w:r w:rsidRPr="7D77439E">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634" w:type="dxa"/>
        <w:tblLayout w:type="fixed"/>
        <w:tblLook w:val="04A0" w:firstRow="1" w:lastRow="0" w:firstColumn="1" w:lastColumn="0" w:noHBand="0" w:noVBand="1"/>
      </w:tblPr>
      <w:tblGrid>
        <w:gridCol w:w="3539"/>
        <w:gridCol w:w="6095"/>
      </w:tblGrid>
      <w:tr w:rsidR="009E7D1D" w:rsidRPr="003D30BD" w14:paraId="5239D952" w14:textId="77777777" w:rsidTr="00721896">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6095"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6095"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6095"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4DB7B12C"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48D387" w14:textId="793440FD"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6095"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09A93FAB"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304C19D6" w:rsidR="009E7D1D" w:rsidRPr="00B45BE2" w:rsidRDefault="009E7D1D" w:rsidP="008A7253">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60947529"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2D3EF580" w:rsidR="009E7D1D" w:rsidRDefault="009E7D1D" w:rsidP="008A7253">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CB4C2C">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C92257" w:rsidRPr="00C92257">
              <w:rPr>
                <w:rFonts w:ascii="Times New Roman" w:eastAsia="Times New Roman" w:hAnsi="Times New Roman" w:cs="Times New Roman"/>
                <w:color w:val="000000"/>
                <w:sz w:val="24"/>
                <w:szCs w:val="24"/>
                <w:lang w:eastAsia="lv-LV"/>
              </w:rPr>
              <w:t>Pārskata periods (projekta dzīves cikls, kas ietver projekta īstenošanas un rezultātu uzturēšanas laiku) (gadi):</w:t>
            </w:r>
          </w:p>
        </w:tc>
        <w:tc>
          <w:tcPr>
            <w:tcW w:w="6095" w:type="dxa"/>
            <w:tcBorders>
              <w:top w:val="nil"/>
              <w:left w:val="single" w:sz="4" w:space="0" w:color="auto"/>
              <w:bottom w:val="single" w:sz="4" w:space="0" w:color="auto"/>
              <w:right w:val="single" w:sz="4" w:space="0" w:color="auto"/>
            </w:tcBorders>
          </w:tcPr>
          <w:p w14:paraId="52D091EC" w14:textId="26C2F80F" w:rsidR="009E7D1D" w:rsidRDefault="003524F1" w:rsidP="00EC315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w:t>
            </w:r>
            <w:r w:rsidR="00196483">
              <w:rPr>
                <w:rFonts w:ascii="Times New Roman" w:eastAsia="Times New Roman" w:hAnsi="Times New Roman" w:cs="Times New Roman"/>
                <w:sz w:val="24"/>
                <w:szCs w:val="24"/>
                <w:lang w:eastAsia="lv-LV"/>
              </w:rPr>
              <w:t>MK noteikum</w:t>
            </w:r>
            <w:r w:rsidR="00D73A5B">
              <w:rPr>
                <w:rFonts w:ascii="Times New Roman" w:eastAsia="Times New Roman" w:hAnsi="Times New Roman" w:cs="Times New Roman"/>
                <w:sz w:val="24"/>
                <w:szCs w:val="24"/>
                <w:lang w:eastAsia="lv-LV"/>
              </w:rPr>
              <w:t>u anotācijā</w:t>
            </w:r>
            <w:r w:rsidR="000D03E4">
              <w:rPr>
                <w:rFonts w:ascii="Times New Roman" w:eastAsia="Times New Roman" w:hAnsi="Times New Roman" w:cs="Times New Roman"/>
                <w:sz w:val="24"/>
                <w:szCs w:val="24"/>
                <w:lang w:eastAsia="lv-LV"/>
              </w:rPr>
              <w:t xml:space="preserve"> norādītajam p</w:t>
            </w:r>
            <w:r w:rsidR="000D03E4" w:rsidRPr="000D03E4">
              <w:rPr>
                <w:rFonts w:ascii="Times New Roman" w:eastAsia="Times New Roman" w:hAnsi="Times New Roman" w:cs="Times New Roman"/>
                <w:sz w:val="24"/>
                <w:szCs w:val="24"/>
                <w:lang w:eastAsia="lv-LV"/>
              </w:rPr>
              <w:t>rojekta rezultātu uzturēšana jānodrošina visā projekta dzīves ciklā, kas ir vismaz 30 gadi pēc projekta noslēgšanas.</w:t>
            </w:r>
            <w:r w:rsidR="00BC1645">
              <w:rPr>
                <w:rFonts w:ascii="Times New Roman" w:eastAsia="Times New Roman" w:hAnsi="Times New Roman" w:cs="Times New Roman"/>
                <w:sz w:val="24"/>
                <w:szCs w:val="24"/>
                <w:lang w:eastAsia="lv-LV"/>
              </w:rPr>
              <w:t xml:space="preserve"> </w:t>
            </w:r>
            <w:r w:rsidR="00C051F0">
              <w:rPr>
                <w:rFonts w:ascii="Times New Roman" w:eastAsia="Times New Roman" w:hAnsi="Times New Roman" w:cs="Times New Roman"/>
                <w:sz w:val="24"/>
                <w:szCs w:val="24"/>
                <w:lang w:eastAsia="lv-LV"/>
              </w:rPr>
              <w:t>Piemēram</w:t>
            </w:r>
            <w:r w:rsidR="0013599D">
              <w:rPr>
                <w:rFonts w:ascii="Times New Roman" w:eastAsia="Times New Roman" w:hAnsi="Times New Roman" w:cs="Times New Roman"/>
                <w:sz w:val="24"/>
                <w:szCs w:val="24"/>
                <w:lang w:eastAsia="lv-LV"/>
              </w:rPr>
              <w:t>, ja projekta īstenošana ilgst sešus gadus, bet rezultātu uzturēšana – 30 gadus</w:t>
            </w:r>
            <w:r w:rsidR="009070BD">
              <w:rPr>
                <w:rFonts w:ascii="Times New Roman" w:eastAsia="Times New Roman" w:hAnsi="Times New Roman" w:cs="Times New Roman"/>
                <w:sz w:val="24"/>
                <w:szCs w:val="24"/>
                <w:lang w:eastAsia="lv-LV"/>
              </w:rPr>
              <w:t>, pārskata periods jānorāda 36 gadus.</w:t>
            </w:r>
          </w:p>
          <w:p w14:paraId="0CE37700" w14:textId="58617129" w:rsidR="00F560A2" w:rsidRDefault="00F81C4B" w:rsidP="00EC315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Vienlaikus jāņe</w:t>
            </w:r>
            <w:r w:rsidR="00A41286">
              <w:rPr>
                <w:rFonts w:ascii="Times New Roman" w:eastAsia="Times New Roman" w:hAnsi="Times New Roman" w:cs="Times New Roman"/>
                <w:sz w:val="24"/>
                <w:szCs w:val="24"/>
                <w:lang w:eastAsia="lv-LV"/>
              </w:rPr>
              <w:t xml:space="preserve">m vērā, ka dažādiem infrastruktūras veidiem </w:t>
            </w:r>
            <w:r w:rsidR="00FA227B">
              <w:rPr>
                <w:rFonts w:ascii="Times New Roman" w:eastAsia="Times New Roman" w:hAnsi="Times New Roman" w:cs="Times New Roman"/>
                <w:sz w:val="24"/>
                <w:szCs w:val="24"/>
                <w:lang w:eastAsia="lv-LV"/>
              </w:rPr>
              <w:t>dzīves cikls</w:t>
            </w:r>
            <w:r w:rsidR="00AB7BF8">
              <w:rPr>
                <w:rFonts w:ascii="Times New Roman" w:eastAsia="Times New Roman" w:hAnsi="Times New Roman" w:cs="Times New Roman"/>
                <w:sz w:val="24"/>
                <w:szCs w:val="24"/>
                <w:lang w:eastAsia="lv-LV"/>
              </w:rPr>
              <w:t xml:space="preserve"> </w:t>
            </w:r>
            <w:r w:rsidR="00852E94">
              <w:rPr>
                <w:rFonts w:ascii="Times New Roman" w:eastAsia="Times New Roman" w:hAnsi="Times New Roman" w:cs="Times New Roman"/>
                <w:sz w:val="24"/>
                <w:szCs w:val="24"/>
                <w:lang w:eastAsia="lv-LV"/>
              </w:rPr>
              <w:t>(</w:t>
            </w:r>
            <w:r w:rsidR="00111F41">
              <w:rPr>
                <w:rFonts w:ascii="Times New Roman" w:eastAsia="Times New Roman" w:hAnsi="Times New Roman" w:cs="Times New Roman"/>
                <w:sz w:val="24"/>
                <w:szCs w:val="24"/>
                <w:lang w:eastAsia="lv-LV"/>
              </w:rPr>
              <w:t xml:space="preserve">lietderīgās </w:t>
            </w:r>
            <w:r w:rsidR="00376A0C">
              <w:rPr>
                <w:rFonts w:ascii="Times New Roman" w:eastAsia="Times New Roman" w:hAnsi="Times New Roman" w:cs="Times New Roman"/>
                <w:sz w:val="24"/>
                <w:szCs w:val="24"/>
                <w:lang w:eastAsia="lv-LV"/>
              </w:rPr>
              <w:t>lietošanas laiks</w:t>
            </w:r>
            <w:r w:rsidR="00852E94">
              <w:rPr>
                <w:rFonts w:ascii="Times New Roman" w:eastAsia="Times New Roman" w:hAnsi="Times New Roman" w:cs="Times New Roman"/>
                <w:sz w:val="24"/>
                <w:szCs w:val="24"/>
                <w:lang w:eastAsia="lv-LV"/>
              </w:rPr>
              <w:t>)</w:t>
            </w:r>
            <w:r w:rsidR="00FA227B">
              <w:rPr>
                <w:rFonts w:ascii="Times New Roman" w:eastAsia="Times New Roman" w:hAnsi="Times New Roman" w:cs="Times New Roman"/>
                <w:sz w:val="24"/>
                <w:szCs w:val="24"/>
                <w:lang w:eastAsia="lv-LV"/>
              </w:rPr>
              <w:t xml:space="preserve"> var būt atšķirīgs</w:t>
            </w:r>
            <w:r w:rsidR="00C961C3">
              <w:rPr>
                <w:rFonts w:ascii="Times New Roman" w:eastAsia="Times New Roman" w:hAnsi="Times New Roman" w:cs="Times New Roman"/>
                <w:sz w:val="24"/>
                <w:szCs w:val="24"/>
                <w:lang w:eastAsia="lv-LV"/>
              </w:rPr>
              <w:t xml:space="preserve">, tāpēc, ja dzīves cikls ir īsāks par </w:t>
            </w:r>
            <w:r w:rsidR="004E69A7">
              <w:rPr>
                <w:rFonts w:ascii="Times New Roman" w:eastAsia="Times New Roman" w:hAnsi="Times New Roman" w:cs="Times New Roman"/>
                <w:sz w:val="24"/>
                <w:szCs w:val="24"/>
                <w:lang w:eastAsia="lv-LV"/>
              </w:rPr>
              <w:t>30 gadiem, jāparedz infrastruktūras atjaunošanas izmaksas</w:t>
            </w:r>
            <w:r w:rsidR="00872202">
              <w:rPr>
                <w:rFonts w:ascii="Times New Roman" w:eastAsia="Times New Roman" w:hAnsi="Times New Roman" w:cs="Times New Roman"/>
                <w:sz w:val="24"/>
                <w:szCs w:val="24"/>
                <w:lang w:eastAsia="lv-LV"/>
              </w:rPr>
              <w:t xml:space="preserve">, lai infrastruktūra tiktu ekspluatēta </w:t>
            </w:r>
            <w:r w:rsidR="001B2587">
              <w:rPr>
                <w:rFonts w:ascii="Times New Roman" w:eastAsia="Times New Roman" w:hAnsi="Times New Roman" w:cs="Times New Roman"/>
                <w:sz w:val="24"/>
                <w:szCs w:val="24"/>
                <w:lang w:eastAsia="lv-LV"/>
              </w:rPr>
              <w:t>noteiktos 30 gadus.</w:t>
            </w:r>
          </w:p>
          <w:p w14:paraId="5209E49E" w14:textId="0340FD25" w:rsidR="00030EA3" w:rsidRPr="00B45BE2" w:rsidRDefault="00BC5346" w:rsidP="00EC315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iesniedzējs var norādīt garāku dzīves cikla garumu</w:t>
            </w:r>
            <w:r w:rsidR="006E3972">
              <w:rPr>
                <w:rFonts w:ascii="Times New Roman" w:eastAsia="Times New Roman" w:hAnsi="Times New Roman" w:cs="Times New Roman"/>
                <w:sz w:val="24"/>
                <w:szCs w:val="24"/>
                <w:lang w:eastAsia="lv-LV"/>
              </w:rPr>
              <w:t>, to pamatojot un attiecīgi paredzot infrastruktūras atlikušo vērtību</w:t>
            </w:r>
            <w:r w:rsidR="00A20DBA">
              <w:rPr>
                <w:rFonts w:ascii="Times New Roman" w:eastAsia="Times New Roman" w:hAnsi="Times New Roman" w:cs="Times New Roman"/>
                <w:sz w:val="24"/>
                <w:szCs w:val="24"/>
                <w:lang w:eastAsia="lv-LV"/>
              </w:rPr>
              <w:t>,</w:t>
            </w:r>
            <w:r w:rsidR="006E3972">
              <w:rPr>
                <w:rFonts w:ascii="Times New Roman" w:eastAsia="Times New Roman" w:hAnsi="Times New Roman" w:cs="Times New Roman"/>
                <w:sz w:val="24"/>
                <w:szCs w:val="24"/>
                <w:lang w:eastAsia="lv-LV"/>
              </w:rPr>
              <w:t xml:space="preserve"> </w:t>
            </w:r>
            <w:r w:rsidR="00227B5C">
              <w:rPr>
                <w:rFonts w:ascii="Times New Roman" w:eastAsia="Times New Roman" w:hAnsi="Times New Roman" w:cs="Times New Roman"/>
                <w:sz w:val="24"/>
                <w:szCs w:val="24"/>
                <w:lang w:eastAsia="lv-LV"/>
              </w:rPr>
              <w:t xml:space="preserve">aizpildot izmaksu un ieguvumu aprēķinu modeli. </w:t>
            </w:r>
          </w:p>
        </w:tc>
      </w:tr>
      <w:tr w:rsidR="009E7D1D" w:rsidRPr="003D30BD" w14:paraId="24C611F3" w14:textId="77777777" w:rsidTr="00721896">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6725195D" w:rsidR="009E7D1D" w:rsidRDefault="009E7D1D" w:rsidP="008A7253">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CB4C2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6095"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343A34C8" w14:textId="5DCE108B" w:rsidR="0060686B" w:rsidRPr="00596D47" w:rsidRDefault="0060686B" w:rsidP="00C749F4">
      <w:pPr>
        <w:pStyle w:val="Virsraksts1"/>
        <w:numPr>
          <w:ilvl w:val="2"/>
          <w:numId w:val="34"/>
        </w:numPr>
        <w:rPr>
          <w:rFonts w:ascii="Times New Roman" w:hAnsi="Times New Roman" w:cs="Times New Roman"/>
          <w:b/>
          <w:bCs/>
          <w:color w:val="auto"/>
          <w:sz w:val="28"/>
          <w:szCs w:val="28"/>
        </w:rPr>
      </w:pPr>
      <w:bookmarkStart w:id="14" w:name="_Toc170980130"/>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3FF2F02C"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proofErr w:type="spellStart"/>
      <w:r w:rsidR="00F00566" w:rsidRPr="003F7DE7">
        <w:rPr>
          <w:rFonts w:ascii="Times New Roman" w:hAnsi="Times New Roman" w:cs="Times New Roman"/>
          <w:sz w:val="24"/>
          <w:szCs w:val="24"/>
        </w:rPr>
        <w:t>1.1.A</w:t>
      </w:r>
      <w:proofErr w:type="spellEnd"/>
      <w:r w:rsidR="00F00566" w:rsidRPr="003F7DE7">
        <w:rPr>
          <w:rFonts w:ascii="Times New Roman" w:hAnsi="Times New Roman" w:cs="Times New Roman"/>
          <w:sz w:val="24"/>
          <w:szCs w:val="24"/>
        </w:rPr>
        <w:t xml:space="preserve">.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(kapitālsabiedrība)</w:t>
      </w:r>
      <w:r w:rsidR="007D46B9">
        <w:rPr>
          <w:rFonts w:ascii="Times New Roman" w:hAnsi="Times New Roman" w:cs="Times New Roman"/>
          <w:sz w:val="24"/>
          <w:szCs w:val="24"/>
        </w:rPr>
        <w:t xml:space="preserve"> projektā plānotajām investīciju izmaksām.</w:t>
      </w:r>
    </w:p>
    <w:p w14:paraId="5E7CD633" w14:textId="755D6850"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 </w:t>
      </w:r>
      <w:proofErr w:type="spellStart"/>
      <w:r w:rsidR="00F00566" w:rsidRPr="007D46B9">
        <w:rPr>
          <w:rFonts w:ascii="Times New Roman" w:hAnsi="Times New Roman" w:cs="Times New Roman"/>
          <w:sz w:val="24"/>
          <w:szCs w:val="24"/>
        </w:rPr>
        <w:t>1.2.1.A</w:t>
      </w:r>
      <w:proofErr w:type="spellEnd"/>
      <w:r w:rsidR="00F00566" w:rsidRPr="007D46B9">
        <w:rPr>
          <w:rFonts w:ascii="Times New Roman" w:hAnsi="Times New Roman" w:cs="Times New Roman"/>
          <w:sz w:val="24"/>
          <w:szCs w:val="24"/>
        </w:rPr>
        <w:t xml:space="preserve">. Partneris-1 </w:t>
      </w:r>
      <w:r w:rsidRPr="007D46B9">
        <w:rPr>
          <w:rFonts w:ascii="Times New Roman" w:hAnsi="Times New Roman" w:cs="Times New Roman"/>
          <w:sz w:val="24"/>
          <w:szCs w:val="24"/>
        </w:rPr>
        <w:t xml:space="preserve">tiek norādīta informācija par projekta iesniedzēja </w:t>
      </w:r>
      <w:proofErr w:type="spellStart"/>
      <w:r>
        <w:rPr>
          <w:rFonts w:ascii="Times New Roman" w:hAnsi="Times New Roman" w:cs="Times New Roman"/>
          <w:sz w:val="24"/>
          <w:szCs w:val="24"/>
        </w:rPr>
        <w:t>1.sadarbības</w:t>
      </w:r>
      <w:proofErr w:type="spellEnd"/>
      <w:r>
        <w:rPr>
          <w:rFonts w:ascii="Times New Roman" w:hAnsi="Times New Roman" w:cs="Times New Roman"/>
          <w:sz w:val="24"/>
          <w:szCs w:val="24"/>
        </w:rPr>
        <w:t xml:space="preserve"> partnera, kas </w:t>
      </w:r>
      <w:r w:rsidRPr="007D46B9">
        <w:rPr>
          <w:rFonts w:ascii="Times New Roman" w:hAnsi="Times New Roman" w:cs="Times New Roman"/>
          <w:sz w:val="24"/>
          <w:szCs w:val="24"/>
        </w:rPr>
        <w:t>nav privāt</w:t>
      </w:r>
      <w:r>
        <w:rPr>
          <w:rFonts w:ascii="Times New Roman" w:hAnsi="Times New Roman" w:cs="Times New Roman"/>
          <w:sz w:val="24"/>
          <w:szCs w:val="24"/>
        </w:rPr>
        <w:t>ais</w:t>
      </w:r>
      <w:r w:rsidRPr="007D46B9">
        <w:rPr>
          <w:rFonts w:ascii="Times New Roman" w:hAnsi="Times New Roman" w:cs="Times New Roman"/>
          <w:sz w:val="24"/>
          <w:szCs w:val="24"/>
        </w:rPr>
        <w:t xml:space="preserve"> komersant</w:t>
      </w:r>
      <w:r>
        <w:rPr>
          <w:rFonts w:ascii="Times New Roman" w:hAnsi="Times New Roman" w:cs="Times New Roman"/>
          <w:sz w:val="24"/>
          <w:szCs w:val="24"/>
        </w:rPr>
        <w:t>s</w:t>
      </w:r>
      <w:r w:rsidRPr="007D46B9">
        <w:rPr>
          <w:rFonts w:ascii="Times New Roman" w:hAnsi="Times New Roman" w:cs="Times New Roman"/>
          <w:sz w:val="24"/>
          <w:szCs w:val="24"/>
        </w:rPr>
        <w:t xml:space="preserve"> (</w:t>
      </w:r>
      <w:r w:rsidR="000A36E7">
        <w:rPr>
          <w:rFonts w:ascii="Times New Roman" w:hAnsi="Times New Roman" w:cs="Times New Roman"/>
          <w:sz w:val="24"/>
          <w:szCs w:val="24"/>
        </w:rPr>
        <w:t>tiešās pārvaldes iestāde</w:t>
      </w:r>
      <w:r>
        <w:rPr>
          <w:rFonts w:ascii="Times New Roman" w:hAnsi="Times New Roman" w:cs="Times New Roman"/>
          <w:sz w:val="24"/>
          <w:szCs w:val="24"/>
        </w:rPr>
        <w:t>)</w:t>
      </w:r>
      <w:r w:rsidRPr="007D46B9">
        <w:rPr>
          <w:rFonts w:ascii="Times New Roman" w:hAnsi="Times New Roman" w:cs="Times New Roman"/>
          <w:sz w:val="24"/>
          <w:szCs w:val="24"/>
        </w:rPr>
        <w:t xml:space="preserve"> projektā plānotajām investīciju izmaksām.</w:t>
      </w:r>
    </w:p>
    <w:p w14:paraId="0F2A0E75" w14:textId="5B01D6B1" w:rsidR="000A36E7" w:rsidRDefault="000A36E7" w:rsidP="000A36E7">
      <w:pPr>
        <w:jc w:val="both"/>
        <w:rPr>
          <w:rFonts w:ascii="Times New Roman" w:hAnsi="Times New Roman" w:cs="Times New Roman"/>
          <w:sz w:val="24"/>
          <w:szCs w:val="24"/>
        </w:rPr>
      </w:pPr>
      <w:r w:rsidRPr="7B1F933E">
        <w:rPr>
          <w:rFonts w:ascii="Times New Roman" w:hAnsi="Times New Roman" w:cs="Times New Roman"/>
          <w:sz w:val="24"/>
          <w:szCs w:val="24"/>
        </w:rPr>
        <w:lastRenderedPageBreak/>
        <w:t>Projekta iesniedzējam un sadarbības partneriem ir paredzētas atsevišķas izmaksu plūsmas, lai   precīzi noteiktu finansējuma avotu sadalījumu.</w:t>
      </w:r>
    </w:p>
    <w:p w14:paraId="63D94B59" w14:textId="7642D8D2"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Izklājlapās </w:t>
      </w:r>
      <w:proofErr w:type="spellStart"/>
      <w:r w:rsidRPr="000A36E7">
        <w:rPr>
          <w:rFonts w:ascii="Times New Roman" w:hAnsi="Times New Roman" w:cs="Times New Roman"/>
          <w:sz w:val="24"/>
          <w:szCs w:val="24"/>
        </w:rPr>
        <w:t>1.1.A</w:t>
      </w:r>
      <w:proofErr w:type="spellEnd"/>
      <w:r w:rsidRPr="000A36E7">
        <w:rPr>
          <w:rFonts w:ascii="Times New Roman" w:hAnsi="Times New Roman" w:cs="Times New Roman"/>
          <w:sz w:val="24"/>
          <w:szCs w:val="24"/>
        </w:rPr>
        <w:t>. Iesniedzējs</w:t>
      </w:r>
      <w:r w:rsidR="00564EBD">
        <w:rPr>
          <w:rFonts w:ascii="Times New Roman" w:hAnsi="Times New Roman" w:cs="Times New Roman"/>
          <w:sz w:val="24"/>
          <w:szCs w:val="24"/>
        </w:rPr>
        <w:t xml:space="preserve"> un</w:t>
      </w:r>
      <w:r w:rsidRPr="000A36E7">
        <w:t xml:space="preserve"> </w:t>
      </w:r>
      <w:proofErr w:type="spellStart"/>
      <w:r w:rsidRPr="000A36E7">
        <w:rPr>
          <w:rFonts w:ascii="Times New Roman" w:hAnsi="Times New Roman" w:cs="Times New Roman"/>
          <w:sz w:val="24"/>
          <w:szCs w:val="24"/>
        </w:rPr>
        <w:t>1.2.1.A</w:t>
      </w:r>
      <w:proofErr w:type="spellEnd"/>
      <w:r w:rsidRPr="000A36E7">
        <w:rPr>
          <w:rFonts w:ascii="Times New Roman" w:hAnsi="Times New Roman" w:cs="Times New Roman"/>
          <w:sz w:val="24"/>
          <w:szCs w:val="24"/>
        </w:rPr>
        <w:t>. Partneris-1</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15143B67" w14:textId="09BFBEFC" w:rsidR="00D929FD" w:rsidRDefault="00D929FD" w:rsidP="00D929FD">
      <w:pPr>
        <w:jc w:val="both"/>
        <w:rPr>
          <w:rFonts w:ascii="Times New Roman" w:hAnsi="Times New Roman" w:cs="Times New Roman"/>
          <w:sz w:val="24"/>
          <w:szCs w:val="24"/>
        </w:rPr>
      </w:pPr>
      <w:r w:rsidRPr="7B1F933E">
        <w:rPr>
          <w:rFonts w:ascii="Times New Roman" w:hAnsi="Times New Roman" w:cs="Times New Roman"/>
          <w:sz w:val="24"/>
          <w:szCs w:val="24"/>
        </w:rPr>
        <w:t>Projekta budžetam  ir piecpadsmit galvenās budžeta pozīcijas, kas ietver MK noteikumos noteiktās izmaksu pozīcijas</w:t>
      </w:r>
      <w:r w:rsidR="006C5A23" w:rsidRPr="7B1F933E">
        <w:rPr>
          <w:rFonts w:ascii="Times New Roman" w:hAnsi="Times New Roman" w:cs="Times New Roman"/>
          <w:sz w:val="24"/>
          <w:szCs w:val="24"/>
        </w:rPr>
        <w:t xml:space="preserve">, bet tās izmaksu pozīcijas, kas neattiecas uz </w:t>
      </w:r>
      <w:r w:rsidR="00533368" w:rsidRPr="7B1F933E">
        <w:rPr>
          <w:rFonts w:ascii="Times New Roman" w:hAnsi="Times New Roman" w:cs="Times New Roman"/>
          <w:sz w:val="24"/>
          <w:szCs w:val="24"/>
        </w:rPr>
        <w:t xml:space="preserve">pasākumu, izklājlapās ir </w:t>
      </w:r>
      <w:r w:rsidR="00DA1C0C" w:rsidRPr="7B1F933E">
        <w:rPr>
          <w:rFonts w:ascii="Times New Roman" w:hAnsi="Times New Roman" w:cs="Times New Roman"/>
          <w:sz w:val="24"/>
          <w:szCs w:val="24"/>
        </w:rPr>
        <w:t>paslēptas.</w:t>
      </w:r>
      <w:r w:rsidRPr="7B1F933E">
        <w:rPr>
          <w:rFonts w:ascii="Times New Roman" w:hAnsi="Times New Roman" w:cs="Times New Roman"/>
          <w:sz w:val="24"/>
          <w:szCs w:val="24"/>
        </w:rPr>
        <w:t xml:space="preserve"> Papildus katra budžeta pozīcija tiek iedalīta divās izmaksu grupās: projekta attiecināmās izmaksas un </w:t>
      </w:r>
      <w:proofErr w:type="spellStart"/>
      <w:r w:rsidRPr="7B1F933E">
        <w:rPr>
          <w:rFonts w:ascii="Times New Roman" w:hAnsi="Times New Roman" w:cs="Times New Roman"/>
          <w:sz w:val="24"/>
          <w:szCs w:val="24"/>
        </w:rPr>
        <w:t>ārpusprojekta</w:t>
      </w:r>
      <w:proofErr w:type="spellEnd"/>
      <w:r w:rsidRPr="7B1F933E">
        <w:rPr>
          <w:rFonts w:ascii="Times New Roman" w:hAnsi="Times New Roman" w:cs="Times New Roman"/>
          <w:sz w:val="24"/>
          <w:szCs w:val="24"/>
        </w:rPr>
        <w:t xml:space="preserve"> izmaksas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proofErr w:type="spellStart"/>
      <w:r w:rsidR="0014566A">
        <w:rPr>
          <w:rFonts w:ascii="Times New Roman" w:hAnsi="Times New Roman" w:cs="Times New Roman"/>
          <w:sz w:val="24"/>
          <w:szCs w:val="24"/>
        </w:rPr>
        <w:t>25</w:t>
      </w:r>
      <w:r>
        <w:rPr>
          <w:rFonts w:ascii="Times New Roman" w:hAnsi="Times New Roman" w:cs="Times New Roman"/>
          <w:sz w:val="24"/>
          <w:szCs w:val="24"/>
        </w:rPr>
        <w:t>.rindā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40153AE5"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 xml:space="preserve">Izklājlapā </w:t>
      </w:r>
      <w:proofErr w:type="spellStart"/>
      <w:r w:rsidRPr="004F0931">
        <w:rPr>
          <w:rFonts w:ascii="Times New Roman" w:hAnsi="Times New Roman" w:cs="Times New Roman"/>
          <w:sz w:val="24"/>
          <w:szCs w:val="24"/>
        </w:rPr>
        <w:t>1.2.1.A</w:t>
      </w:r>
      <w:proofErr w:type="spellEnd"/>
      <w:r w:rsidRPr="004F0931">
        <w:rPr>
          <w:rFonts w:ascii="Times New Roman" w:hAnsi="Times New Roman" w:cs="Times New Roman"/>
          <w:sz w:val="24"/>
          <w:szCs w:val="24"/>
        </w:rPr>
        <w:t xml:space="preserve">. Partneris-1 </w:t>
      </w:r>
      <w:proofErr w:type="spellStart"/>
      <w:r>
        <w:rPr>
          <w:rFonts w:ascii="Times New Roman" w:hAnsi="Times New Roman" w:cs="Times New Roman"/>
          <w:sz w:val="24"/>
          <w:szCs w:val="24"/>
        </w:rPr>
        <w:t>3.rindā</w:t>
      </w:r>
      <w:proofErr w:type="spellEnd"/>
      <w:r>
        <w:rPr>
          <w:rFonts w:ascii="Times New Roman" w:hAnsi="Times New Roman" w:cs="Times New Roman"/>
          <w:sz w:val="24"/>
          <w:szCs w:val="24"/>
        </w:rPr>
        <w:t xml:space="preserve"> ir jānorāda informācija par sadarbības partneri izvēlnēs izvēloties atbilstošu sadarbības partneri (šūna </w:t>
      </w:r>
      <w:proofErr w:type="spellStart"/>
      <w:r>
        <w:rPr>
          <w:rFonts w:ascii="Times New Roman" w:hAnsi="Times New Roman" w:cs="Times New Roman"/>
          <w:sz w:val="24"/>
          <w:szCs w:val="24"/>
        </w:rPr>
        <w:t>C3</w:t>
      </w:r>
      <w:proofErr w:type="spellEnd"/>
      <w:r>
        <w:rPr>
          <w:rFonts w:ascii="Times New Roman" w:hAnsi="Times New Roman" w:cs="Times New Roman"/>
          <w:sz w:val="24"/>
          <w:szCs w:val="24"/>
        </w:rPr>
        <w:t xml:space="preserve">), tā veidu (šūna </w:t>
      </w:r>
      <w:proofErr w:type="spellStart"/>
      <w:r>
        <w:rPr>
          <w:rFonts w:ascii="Times New Roman" w:hAnsi="Times New Roman" w:cs="Times New Roman"/>
          <w:sz w:val="24"/>
          <w:szCs w:val="24"/>
        </w:rPr>
        <w:t>H3</w:t>
      </w:r>
      <w:proofErr w:type="spellEnd"/>
      <w:r>
        <w:rPr>
          <w:rFonts w:ascii="Times New Roman" w:hAnsi="Times New Roman" w:cs="Times New Roman"/>
          <w:sz w:val="24"/>
          <w:szCs w:val="24"/>
        </w:rPr>
        <w:t>)</w:t>
      </w:r>
      <w:r w:rsidR="00BF1140">
        <w:rPr>
          <w:rFonts w:ascii="Times New Roman" w:hAnsi="Times New Roman" w:cs="Times New Roman"/>
          <w:sz w:val="24"/>
          <w:szCs w:val="24"/>
        </w:rPr>
        <w:t xml:space="preserve">, kā arī </w:t>
      </w:r>
      <w:r w:rsidR="00434A93">
        <w:rPr>
          <w:rFonts w:ascii="Times New Roman" w:hAnsi="Times New Roman" w:cs="Times New Roman"/>
          <w:sz w:val="24"/>
          <w:szCs w:val="24"/>
        </w:rPr>
        <w:t>valsts budžeta dotācijas īpatsvaru</w:t>
      </w:r>
      <w:r w:rsidR="002727D7">
        <w:rPr>
          <w:rFonts w:ascii="Times New Roman" w:hAnsi="Times New Roman" w:cs="Times New Roman"/>
          <w:sz w:val="24"/>
          <w:szCs w:val="24"/>
        </w:rPr>
        <w:t xml:space="preserve"> (šūna </w:t>
      </w:r>
      <w:proofErr w:type="spellStart"/>
      <w:r w:rsidR="002727D7">
        <w:rPr>
          <w:rFonts w:ascii="Times New Roman" w:hAnsi="Times New Roman" w:cs="Times New Roman"/>
          <w:sz w:val="24"/>
          <w:szCs w:val="24"/>
        </w:rPr>
        <w:t>O3</w:t>
      </w:r>
      <w:proofErr w:type="spellEnd"/>
      <w:r w:rsidR="002727D7">
        <w:rPr>
          <w:rFonts w:ascii="Times New Roman" w:hAnsi="Times New Roman" w:cs="Times New Roman"/>
          <w:sz w:val="24"/>
          <w:szCs w:val="24"/>
        </w:rPr>
        <w:t>)</w:t>
      </w:r>
      <w:r w:rsidR="00E918DA">
        <w:rPr>
          <w:rFonts w:ascii="Times New Roman" w:hAnsi="Times New Roman" w:cs="Times New Roman"/>
          <w:sz w:val="24"/>
          <w:szCs w:val="24"/>
        </w:rPr>
        <w:t xml:space="preserve"> (</w:t>
      </w:r>
      <w:r w:rsidR="001A7135">
        <w:rPr>
          <w:rFonts w:ascii="Times New Roman" w:hAnsi="Times New Roman" w:cs="Times New Roman"/>
          <w:sz w:val="24"/>
          <w:szCs w:val="24"/>
        </w:rPr>
        <w:t>uz šo pasākumu nav</w:t>
      </w:r>
      <w:r w:rsidR="00E918DA">
        <w:rPr>
          <w:rFonts w:ascii="Times New Roman" w:hAnsi="Times New Roman" w:cs="Times New Roman"/>
          <w:sz w:val="24"/>
          <w:szCs w:val="24"/>
        </w:rPr>
        <w:t xml:space="preserve"> attiecināms)</w:t>
      </w:r>
      <w:r w:rsidR="001A7135">
        <w:rPr>
          <w:rFonts w:ascii="Times New Roman" w:hAnsi="Times New Roman" w:cs="Times New Roman"/>
          <w:sz w:val="24"/>
          <w:szCs w:val="24"/>
        </w:rPr>
        <w:t>.</w:t>
      </w:r>
    </w:p>
    <w:p w14:paraId="7126EE91" w14:textId="7B9AF6EF" w:rsidR="00BB0872" w:rsidRDefault="004C4147" w:rsidP="002D31BE">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6"/>
                    <a:stretch>
                      <a:fillRect/>
                    </a:stretch>
                  </pic:blipFill>
                  <pic:spPr>
                    <a:xfrm>
                      <a:off x="0" y="0"/>
                      <a:ext cx="6119495" cy="1389380"/>
                    </a:xfrm>
                    <a:prstGeom prst="rect">
                      <a:avLst/>
                    </a:prstGeom>
                  </pic:spPr>
                </pic:pic>
              </a:graphicData>
            </a:graphic>
          </wp:inline>
        </w:drawing>
      </w:r>
    </w:p>
    <w:p w14:paraId="363070D9" w14:textId="68AEDA57"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Norādot šajās izklājlapās informāciju par projekta budžetu</w:t>
      </w:r>
      <w:r w:rsidR="00783E1B">
        <w:rPr>
          <w:rFonts w:ascii="Times New Roman" w:hAnsi="Times New Roman" w:cs="Times New Roman"/>
          <w:sz w:val="24"/>
          <w:szCs w:val="24"/>
        </w:rPr>
        <w:t>,</w:t>
      </w:r>
      <w:r>
        <w:rPr>
          <w:rFonts w:ascii="Times New Roman" w:hAnsi="Times New Roman" w:cs="Times New Roman"/>
          <w:sz w:val="24"/>
          <w:szCs w:val="24"/>
        </w:rPr>
        <w:t xml:space="preserve"> jāpārliecinās, ka tā atbilst projekta iesnieguma </w:t>
      </w:r>
      <w:r w:rsidR="002F318B">
        <w:rPr>
          <w:rFonts w:ascii="Times New Roman" w:hAnsi="Times New Roman" w:cs="Times New Roman"/>
          <w:sz w:val="24"/>
          <w:szCs w:val="24"/>
        </w:rPr>
        <w:t xml:space="preserve">KPVIS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29C606FE" w14:textId="56BC7C81" w:rsidR="00BA6FB9" w:rsidRPr="00596D47" w:rsidRDefault="00BA6FB9" w:rsidP="00596D47">
      <w:pPr>
        <w:pStyle w:val="Virsraksts1"/>
        <w:numPr>
          <w:ilvl w:val="2"/>
          <w:numId w:val="34"/>
        </w:numPr>
        <w:rPr>
          <w:rFonts w:ascii="Times New Roman" w:hAnsi="Times New Roman" w:cs="Times New Roman"/>
          <w:b/>
          <w:bCs/>
          <w:color w:val="auto"/>
          <w:sz w:val="28"/>
          <w:szCs w:val="28"/>
        </w:rPr>
      </w:pPr>
      <w:bookmarkStart w:id="15" w:name="_Toc170980131"/>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6A77E24B" w:rsidR="008C3B1D" w:rsidRPr="004914B1" w:rsidRDefault="0022408E" w:rsidP="004914B1">
      <w:pPr>
        <w:jc w:val="both"/>
        <w:rPr>
          <w:rFonts w:ascii="Times New Roman" w:hAnsi="Times New Roman" w:cs="Times New Roman"/>
          <w:sz w:val="24"/>
          <w:szCs w:val="24"/>
        </w:rPr>
      </w:pPr>
      <w:proofErr w:type="spellStart"/>
      <w:r>
        <w:rPr>
          <w:rFonts w:ascii="Times New Roman" w:hAnsi="Times New Roman" w:cs="Times New Roman"/>
          <w:sz w:val="24"/>
          <w:szCs w:val="24"/>
        </w:rPr>
        <w:t>1.d</w:t>
      </w:r>
      <w:r w:rsidR="008C3B1D" w:rsidRPr="008C3B1D">
        <w:rPr>
          <w:rFonts w:ascii="Times New Roman" w:hAnsi="Times New Roman" w:cs="Times New Roman"/>
          <w:sz w:val="24"/>
          <w:szCs w:val="24"/>
        </w:rPr>
        <w:t>aļā</w:t>
      </w:r>
      <w:proofErr w:type="spellEnd"/>
      <w:r w:rsidR="008C3B1D" w:rsidRPr="008C3B1D">
        <w:rPr>
          <w:rFonts w:ascii="Times New Roman" w:hAnsi="Times New Roman" w:cs="Times New Roman"/>
          <w:sz w:val="24"/>
          <w:szCs w:val="24"/>
        </w:rPr>
        <w:t xml:space="preserve">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w:t>
      </w:r>
      <w:r w:rsidR="00DC5C41">
        <w:rPr>
          <w:rFonts w:ascii="Times New Roman" w:hAnsi="Times New Roman" w:cs="Times New Roman"/>
          <w:sz w:val="24"/>
          <w:szCs w:val="24"/>
        </w:rPr>
        <w:t> </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proofErr w:type="spellStart"/>
      <w:r>
        <w:rPr>
          <w:rFonts w:ascii="Times New Roman" w:hAnsi="Times New Roman" w:cs="Times New Roman"/>
          <w:sz w:val="24"/>
          <w:szCs w:val="24"/>
        </w:rPr>
        <w:t>2.d</w:t>
      </w:r>
      <w:r w:rsidR="000F5D15" w:rsidRPr="000F5D15">
        <w:rPr>
          <w:rFonts w:ascii="Times New Roman" w:hAnsi="Times New Roman" w:cs="Times New Roman"/>
          <w:sz w:val="24"/>
          <w:szCs w:val="24"/>
        </w:rPr>
        <w:t>aļā</w:t>
      </w:r>
      <w:proofErr w:type="spellEnd"/>
      <w:r w:rsidR="000F5D15" w:rsidRPr="000F5D15">
        <w:rPr>
          <w:rFonts w:ascii="Times New Roman" w:hAnsi="Times New Roman" w:cs="Times New Roman"/>
          <w:sz w:val="24"/>
          <w:szCs w:val="24"/>
        </w:rPr>
        <w:t xml:space="preserve">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w:t>
      </w:r>
      <w:proofErr w:type="spellStart"/>
      <w:r w:rsidR="000F5D15" w:rsidRPr="000F5D15">
        <w:rPr>
          <w:rFonts w:ascii="Times New Roman" w:hAnsi="Times New Roman" w:cs="Times New Roman"/>
          <w:sz w:val="24"/>
          <w:szCs w:val="24"/>
        </w:rPr>
        <w:t>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w:t>
      </w:r>
      <w:proofErr w:type="spellEnd"/>
      <w:r w:rsidR="000F5D15" w:rsidRPr="000F5D15">
        <w:rPr>
          <w:rFonts w:ascii="Times New Roman" w:hAnsi="Times New Roman" w:cs="Times New Roman"/>
          <w:sz w:val="24"/>
          <w:szCs w:val="24"/>
        </w:rPr>
        <w:t xml:space="preserve">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w:t>
      </w:r>
      <w:proofErr w:type="spellStart"/>
      <w:r>
        <w:rPr>
          <w:rFonts w:ascii="Times New Roman" w:hAnsi="Times New Roman" w:cs="Times New Roman"/>
          <w:sz w:val="24"/>
          <w:szCs w:val="24"/>
        </w:rPr>
        <w:t>invest.n.pl.AR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lastRenderedPageBreak/>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proofErr w:type="spellStart"/>
      <w:r>
        <w:rPr>
          <w:rFonts w:ascii="Times New Roman" w:hAnsi="Times New Roman" w:cs="Times New Roman"/>
          <w:sz w:val="24"/>
          <w:szCs w:val="24"/>
        </w:rPr>
        <w:t>3.d</w:t>
      </w:r>
      <w:r w:rsidR="000F5D15" w:rsidRPr="000F5D15">
        <w:rPr>
          <w:rFonts w:ascii="Times New Roman" w:hAnsi="Times New Roman" w:cs="Times New Roman"/>
          <w:sz w:val="24"/>
          <w:szCs w:val="24"/>
        </w:rPr>
        <w:t>aļu</w:t>
      </w:r>
      <w:proofErr w:type="spellEnd"/>
      <w:r w:rsidR="000F5D15" w:rsidRPr="000F5D15">
        <w:rPr>
          <w:rFonts w:ascii="Times New Roman" w:hAnsi="Times New Roman" w:cs="Times New Roman"/>
          <w:sz w:val="24"/>
          <w:szCs w:val="24"/>
        </w:rPr>
        <w:t xml:space="preserve">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4D74A823" w:rsidR="00BA6FB9" w:rsidRPr="00596D47" w:rsidRDefault="008C4545" w:rsidP="00596D47">
      <w:pPr>
        <w:pStyle w:val="Virsraksts1"/>
        <w:numPr>
          <w:ilvl w:val="2"/>
          <w:numId w:val="34"/>
        </w:numPr>
        <w:rPr>
          <w:rFonts w:ascii="Times New Roman" w:hAnsi="Times New Roman" w:cs="Times New Roman"/>
          <w:b/>
          <w:bCs/>
          <w:color w:val="auto"/>
          <w:sz w:val="28"/>
          <w:szCs w:val="28"/>
        </w:rPr>
      </w:pPr>
      <w:bookmarkStart w:id="16" w:name="_Toc170980132"/>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xml:space="preserve">. DL </w:t>
      </w:r>
      <w:proofErr w:type="spellStart"/>
      <w:r w:rsidRPr="00E6581F">
        <w:rPr>
          <w:rFonts w:ascii="Times New Roman" w:hAnsi="Times New Roman" w:cs="Times New Roman"/>
          <w:sz w:val="24"/>
          <w:szCs w:val="24"/>
        </w:rPr>
        <w:t>invest.n.pl.</w:t>
      </w:r>
      <w:r>
        <w:rPr>
          <w:rFonts w:ascii="Times New Roman" w:hAnsi="Times New Roman" w:cs="Times New Roman"/>
          <w:sz w:val="24"/>
          <w:szCs w:val="24"/>
        </w:rPr>
        <w:t>AR</w:t>
      </w:r>
      <w:proofErr w:type="spellEnd"/>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w:t>
      </w:r>
      <w:proofErr w:type="spellStart"/>
      <w:r w:rsidR="009B297A" w:rsidRPr="009B297A">
        <w:rPr>
          <w:rFonts w:ascii="Times New Roman" w:hAnsi="Times New Roman" w:cs="Times New Roman"/>
          <w:sz w:val="24"/>
          <w:szCs w:val="24"/>
        </w:rPr>
        <w:t>invest.n.pl.AR</w:t>
      </w:r>
      <w:proofErr w:type="spellEnd"/>
      <w:r w:rsidR="009B297A" w:rsidRPr="009B297A">
        <w:rPr>
          <w:rFonts w:ascii="Times New Roman" w:hAnsi="Times New Roman" w:cs="Times New Roman"/>
          <w:sz w:val="24"/>
          <w:szCs w:val="24"/>
        </w:rPr>
        <w:t xml:space="preserve">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proofErr w:type="spellStart"/>
      <w:r>
        <w:rPr>
          <w:rFonts w:ascii="Times New Roman" w:hAnsi="Times New Roman" w:cs="Times New Roman"/>
          <w:sz w:val="24"/>
          <w:szCs w:val="24"/>
        </w:rPr>
        <w:t>1.d</w:t>
      </w:r>
      <w:r w:rsidR="00E6581F" w:rsidRPr="00E6581F">
        <w:rPr>
          <w:rFonts w:ascii="Times New Roman" w:hAnsi="Times New Roman" w:cs="Times New Roman"/>
          <w:sz w:val="24"/>
          <w:szCs w:val="24"/>
        </w:rPr>
        <w:t>aļā</w:t>
      </w:r>
      <w:proofErr w:type="spellEnd"/>
      <w:r w:rsidR="00E6581F" w:rsidRPr="00E6581F">
        <w:rPr>
          <w:rFonts w:ascii="Times New Roman" w:hAnsi="Times New Roman" w:cs="Times New Roman"/>
          <w:sz w:val="24"/>
          <w:szCs w:val="24"/>
        </w:rPr>
        <w:t xml:space="preserve">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w:t>
      </w:r>
      <w:proofErr w:type="spellStart"/>
      <w:r w:rsidR="00E6581F" w:rsidRPr="00E6581F">
        <w:rPr>
          <w:rFonts w:ascii="Times New Roman" w:hAnsi="Times New Roman" w:cs="Times New Roman"/>
          <w:sz w:val="24"/>
          <w:szCs w:val="24"/>
        </w:rPr>
        <w:t>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.gada</w:t>
      </w:r>
      <w:proofErr w:type="spellEnd"/>
      <w:r w:rsidR="00E6581F" w:rsidRPr="00E6581F">
        <w:rPr>
          <w:rFonts w:ascii="Times New Roman" w:hAnsi="Times New Roman" w:cs="Times New Roman"/>
          <w:sz w:val="24"/>
          <w:szCs w:val="24"/>
        </w:rPr>
        <w:t xml:space="preserve">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proofErr w:type="spellStart"/>
      <w:r>
        <w:rPr>
          <w:rFonts w:ascii="Times New Roman" w:hAnsi="Times New Roman" w:cs="Times New Roman"/>
          <w:sz w:val="24"/>
          <w:szCs w:val="24"/>
        </w:rPr>
        <w:t>2.d</w:t>
      </w:r>
      <w:r w:rsidR="00E6581F" w:rsidRPr="00E6581F">
        <w:rPr>
          <w:rFonts w:ascii="Times New Roman" w:hAnsi="Times New Roman" w:cs="Times New Roman"/>
          <w:sz w:val="24"/>
          <w:szCs w:val="24"/>
        </w:rPr>
        <w:t>aļā</w:t>
      </w:r>
      <w:proofErr w:type="spellEnd"/>
      <w:r w:rsidR="00E6581F"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 xml:space="preserve">s rēķina projekta iesniegšanas gada cenās (piemēram, </w:t>
      </w:r>
      <w:proofErr w:type="spellStart"/>
      <w:r w:rsidR="00E6581F" w:rsidRPr="00E6581F">
        <w:rPr>
          <w:rFonts w:ascii="Times New Roman" w:hAnsi="Times New Roman" w:cs="Times New Roman"/>
          <w:sz w:val="24"/>
          <w:szCs w:val="24"/>
        </w:rPr>
        <w:t>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.gada</w:t>
      </w:r>
      <w:proofErr w:type="spellEnd"/>
      <w:r w:rsidR="00E6581F" w:rsidRPr="00E6581F">
        <w:rPr>
          <w:rFonts w:ascii="Times New Roman" w:hAnsi="Times New Roman" w:cs="Times New Roman"/>
          <w:sz w:val="24"/>
          <w:szCs w:val="24"/>
        </w:rPr>
        <w:t xml:space="preserve">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proofErr w:type="spellStart"/>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proofErr w:type="spellEnd"/>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proofErr w:type="spellStart"/>
      <w:r>
        <w:rPr>
          <w:rFonts w:ascii="Times New Roman" w:hAnsi="Times New Roman" w:cs="Times New Roman"/>
          <w:sz w:val="24"/>
          <w:szCs w:val="24"/>
        </w:rPr>
        <w:t>4</w:t>
      </w:r>
      <w:r w:rsidRPr="00C16C58">
        <w:rPr>
          <w:rFonts w:ascii="Times New Roman" w:hAnsi="Times New Roman" w:cs="Times New Roman"/>
          <w:sz w:val="24"/>
          <w:szCs w:val="24"/>
        </w:rPr>
        <w:t>.daļā</w:t>
      </w:r>
      <w:proofErr w:type="spellEnd"/>
      <w:r w:rsidRPr="00C16C58">
        <w:rPr>
          <w:rFonts w:ascii="Times New Roman" w:hAnsi="Times New Roman" w:cs="Times New Roman"/>
          <w:sz w:val="24"/>
          <w:szCs w:val="24"/>
        </w:rPr>
        <w:t xml:space="preserve">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lastRenderedPageBreak/>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proofErr w:type="spellStart"/>
      <w:r>
        <w:rPr>
          <w:rFonts w:ascii="Times New Roman" w:hAnsi="Times New Roman" w:cs="Times New Roman"/>
          <w:sz w:val="24"/>
          <w:szCs w:val="24"/>
        </w:rPr>
        <w:t>5.d</w:t>
      </w:r>
      <w:r w:rsidR="00E6581F" w:rsidRPr="00E6581F">
        <w:rPr>
          <w:rFonts w:ascii="Times New Roman" w:hAnsi="Times New Roman" w:cs="Times New Roman"/>
          <w:sz w:val="24"/>
          <w:szCs w:val="24"/>
        </w:rPr>
        <w:t>aļu</w:t>
      </w:r>
      <w:proofErr w:type="spellEnd"/>
      <w:r w:rsidR="00E6581F" w:rsidRPr="00E6581F">
        <w:rPr>
          <w:rFonts w:ascii="Times New Roman" w:hAnsi="Times New Roman" w:cs="Times New Roman"/>
          <w:sz w:val="24"/>
          <w:szCs w:val="24"/>
        </w:rPr>
        <w:t xml:space="preserve">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4D657BB4" w14:textId="31481827" w:rsidR="00BA6FB9" w:rsidRPr="00596D47" w:rsidRDefault="00764C79" w:rsidP="00596D47">
      <w:pPr>
        <w:pStyle w:val="Virsraksts1"/>
        <w:numPr>
          <w:ilvl w:val="2"/>
          <w:numId w:val="34"/>
        </w:numPr>
        <w:rPr>
          <w:rFonts w:ascii="Times New Roman" w:hAnsi="Times New Roman" w:cs="Times New Roman"/>
          <w:b/>
          <w:bCs/>
          <w:color w:val="auto"/>
          <w:sz w:val="28"/>
          <w:szCs w:val="28"/>
        </w:rPr>
      </w:pPr>
      <w:bookmarkStart w:id="18" w:name="_Toc170980133"/>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proofErr w:type="spellStart"/>
      <w:r w:rsidR="002C2E53">
        <w:rPr>
          <w:rFonts w:ascii="Times New Roman" w:hAnsi="Times New Roman" w:cs="Times New Roman"/>
          <w:sz w:val="24"/>
          <w:szCs w:val="24"/>
        </w:rPr>
        <w:t>4.DL</w:t>
      </w:r>
      <w:proofErr w:type="spellEnd"/>
      <w:r w:rsidR="002C2E53">
        <w:rPr>
          <w:rFonts w:ascii="Times New Roman" w:hAnsi="Times New Roman" w:cs="Times New Roman"/>
          <w:sz w:val="24"/>
          <w:szCs w:val="24"/>
        </w:rPr>
        <w:t xml:space="preserve">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w:t>
      </w:r>
      <w:proofErr w:type="spellStart"/>
      <w:r w:rsidRPr="00735C02">
        <w:rPr>
          <w:rFonts w:ascii="Times New Roman" w:hAnsi="Times New Roman" w:cs="Times New Roman"/>
          <w:sz w:val="24"/>
          <w:szCs w:val="24"/>
        </w:rPr>
        <w:t>4.DL</w:t>
      </w:r>
      <w:proofErr w:type="spellEnd"/>
      <w:r w:rsidRPr="00735C02">
        <w:rPr>
          <w:rFonts w:ascii="Times New Roman" w:hAnsi="Times New Roman" w:cs="Times New Roman"/>
          <w:sz w:val="24"/>
          <w:szCs w:val="24"/>
        </w:rPr>
        <w:t xml:space="preserve">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proofErr w:type="spellStart"/>
      <w:r>
        <w:rPr>
          <w:rFonts w:ascii="Times New Roman" w:hAnsi="Times New Roman" w:cs="Times New Roman"/>
          <w:sz w:val="24"/>
          <w:szCs w:val="24"/>
        </w:rPr>
        <w:t>1.daļas</w:t>
      </w:r>
      <w:proofErr w:type="spellEnd"/>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w:t>
      </w:r>
      <w:proofErr w:type="spellStart"/>
      <w:r w:rsidR="00C1129F" w:rsidRPr="00C1129F">
        <w:rPr>
          <w:rFonts w:ascii="Times New Roman" w:hAnsi="Times New Roman" w:cs="Times New Roman"/>
          <w:sz w:val="24"/>
          <w:szCs w:val="24"/>
        </w:rPr>
        <w:t>invest.n.pl.AR</w:t>
      </w:r>
      <w:proofErr w:type="spellEnd"/>
      <w:r w:rsidR="00C1129F" w:rsidRPr="00C1129F">
        <w:rPr>
          <w:rFonts w:ascii="Times New Roman" w:hAnsi="Times New Roman" w:cs="Times New Roman"/>
          <w:sz w:val="24"/>
          <w:szCs w:val="24"/>
        </w:rPr>
        <w:t xml:space="preserve">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1EB1F834" w:rsidR="00C1129F" w:rsidRDefault="00C1129F" w:rsidP="00C1129F">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6C2A06">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4B9B1DD8" w:rsidR="008417F8" w:rsidRPr="00633F94" w:rsidRDefault="00F351B6" w:rsidP="00633F94">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F403D4">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w:t>
      </w:r>
      <w:r w:rsidR="006A6CA0">
        <w:rPr>
          <w:rFonts w:ascii="Times New Roman" w:hAnsi="Times New Roman" w:cs="Times New Roman"/>
          <w:sz w:val="24"/>
          <w:szCs w:val="24"/>
        </w:rPr>
        <w:t> </w:t>
      </w:r>
      <w:r w:rsidRPr="00F351B6">
        <w:rPr>
          <w:rFonts w:ascii="Times New Roman" w:hAnsi="Times New Roman" w:cs="Times New Roman"/>
          <w:sz w:val="24"/>
          <w:szCs w:val="24"/>
        </w:rPr>
        <w:t xml:space="preserve">DL </w:t>
      </w:r>
      <w:proofErr w:type="spellStart"/>
      <w:r w:rsidRPr="00F351B6">
        <w:rPr>
          <w:rFonts w:ascii="Times New Roman" w:hAnsi="Times New Roman" w:cs="Times New Roman"/>
          <w:sz w:val="24"/>
          <w:szCs w:val="24"/>
        </w:rPr>
        <w:t>invest.n.pl.AR</w:t>
      </w:r>
      <w:proofErr w:type="spellEnd"/>
      <w:r w:rsidRPr="00F351B6">
        <w:rPr>
          <w:rFonts w:ascii="Times New Roman" w:hAnsi="Times New Roman" w:cs="Times New Roman"/>
          <w:sz w:val="24"/>
          <w:szCs w:val="24"/>
        </w:rPr>
        <w:t xml:space="preserve">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proofErr w:type="spellStart"/>
      <w:r>
        <w:rPr>
          <w:rFonts w:ascii="Times New Roman" w:hAnsi="Times New Roman" w:cs="Times New Roman"/>
          <w:sz w:val="24"/>
          <w:szCs w:val="24"/>
        </w:rPr>
        <w:t>2</w:t>
      </w:r>
      <w:r w:rsidRPr="00633F94">
        <w:rPr>
          <w:rFonts w:ascii="Times New Roman" w:hAnsi="Times New Roman" w:cs="Times New Roman"/>
          <w:sz w:val="24"/>
          <w:szCs w:val="24"/>
        </w:rPr>
        <w:t>.daļas</w:t>
      </w:r>
      <w:proofErr w:type="spellEnd"/>
      <w:r w:rsidRPr="00633F94">
        <w:rPr>
          <w:rFonts w:ascii="Times New Roman" w:hAnsi="Times New Roman" w:cs="Times New Roman"/>
          <w:sz w:val="24"/>
          <w:szCs w:val="24"/>
        </w:rPr>
        <w:t xml:space="preserve">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3464ECBE" w:rsidR="00633F94" w:rsidRDefault="00633F94" w:rsidP="00633F94">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w:t>
      </w:r>
      <w:r w:rsidR="006A6CA0">
        <w:rPr>
          <w:rFonts w:ascii="Times New Roman" w:hAnsi="Times New Roman" w:cs="Times New Roman"/>
          <w:sz w:val="24"/>
          <w:szCs w:val="24"/>
        </w:rPr>
        <w:t> </w:t>
      </w:r>
      <w:r w:rsidRPr="00C1129F">
        <w:rPr>
          <w:rFonts w:ascii="Times New Roman" w:hAnsi="Times New Roman" w:cs="Times New Roman"/>
          <w:sz w:val="24"/>
          <w:szCs w:val="24"/>
        </w:rPr>
        <w:t xml:space="preserve">DL </w:t>
      </w:r>
      <w:proofErr w:type="spellStart"/>
      <w:r w:rsidRPr="00C1129F">
        <w:rPr>
          <w:rFonts w:ascii="Times New Roman" w:hAnsi="Times New Roman" w:cs="Times New Roman"/>
          <w:sz w:val="24"/>
          <w:szCs w:val="24"/>
        </w:rPr>
        <w:t>invest.n.pl.AR</w:t>
      </w:r>
      <w:proofErr w:type="spellEnd"/>
      <w:r w:rsidRPr="00C1129F">
        <w:rPr>
          <w:rFonts w:ascii="Times New Roman" w:hAnsi="Times New Roman" w:cs="Times New Roman"/>
          <w:sz w:val="24"/>
          <w:szCs w:val="24"/>
        </w:rPr>
        <w:t xml:space="preserve">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3"/>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3"/>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5579DE96"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lastRenderedPageBreak/>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w:t>
      </w:r>
      <w:r w:rsidR="006A6CA0">
        <w:rPr>
          <w:rFonts w:ascii="Times New Roman" w:hAnsi="Times New Roman" w:cs="Times New Roman"/>
          <w:sz w:val="24"/>
          <w:szCs w:val="24"/>
        </w:rPr>
        <w:t> </w:t>
      </w:r>
      <w:r w:rsidRPr="000D7414">
        <w:rPr>
          <w:rFonts w:ascii="Times New Roman" w:hAnsi="Times New Roman" w:cs="Times New Roman"/>
          <w:sz w:val="24"/>
          <w:szCs w:val="24"/>
        </w:rPr>
        <w:t>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proofErr w:type="spellStart"/>
      <w:r w:rsidRPr="00686F1A">
        <w:rPr>
          <w:rFonts w:ascii="Times New Roman" w:hAnsi="Times New Roman" w:cs="Times New Roman"/>
          <w:sz w:val="24"/>
          <w:szCs w:val="24"/>
        </w:rPr>
        <w:t>3.daļu</w:t>
      </w:r>
      <w:proofErr w:type="spellEnd"/>
      <w:r w:rsidRPr="00686F1A">
        <w:rPr>
          <w:rFonts w:ascii="Times New Roman" w:hAnsi="Times New Roman" w:cs="Times New Roman"/>
          <w:sz w:val="24"/>
          <w:szCs w:val="24"/>
        </w:rPr>
        <w:t xml:space="preserve"> “Neto naudas plūsma”</w:t>
      </w:r>
      <w:r w:rsidR="00842B38" w:rsidRPr="00686F1A">
        <w:rPr>
          <w:rFonts w:ascii="Times New Roman" w:hAnsi="Times New Roman" w:cs="Times New Roman"/>
          <w:sz w:val="24"/>
          <w:szCs w:val="24"/>
        </w:rPr>
        <w:t xml:space="preserve"> un </w:t>
      </w:r>
      <w:proofErr w:type="spellStart"/>
      <w:r w:rsidR="00842B38" w:rsidRPr="00686F1A">
        <w:rPr>
          <w:rFonts w:ascii="Times New Roman" w:hAnsi="Times New Roman" w:cs="Times New Roman"/>
          <w:sz w:val="24"/>
          <w:szCs w:val="24"/>
        </w:rPr>
        <w:t>4.daļu</w:t>
      </w:r>
      <w:proofErr w:type="spellEnd"/>
      <w:r w:rsidR="00842B38" w:rsidRPr="00686F1A">
        <w:rPr>
          <w:rFonts w:ascii="Times New Roman" w:hAnsi="Times New Roman" w:cs="Times New Roman"/>
          <w:sz w:val="24"/>
          <w:szCs w:val="24"/>
        </w:rPr>
        <w:t xml:space="preserve">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proofErr w:type="spellStart"/>
      <w:r>
        <w:rPr>
          <w:rFonts w:ascii="Times New Roman" w:hAnsi="Times New Roman" w:cs="Times New Roman"/>
          <w:b/>
          <w:sz w:val="24"/>
          <w:szCs w:val="24"/>
        </w:rPr>
        <w:t>4.daļā</w:t>
      </w:r>
      <w:proofErr w:type="spellEnd"/>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1EBECC82" w14:textId="30E9D677" w:rsidR="00BA6FB9" w:rsidRPr="00596D47" w:rsidRDefault="00BA6FB9" w:rsidP="00596D47">
      <w:pPr>
        <w:pStyle w:val="Virsraksts1"/>
        <w:numPr>
          <w:ilvl w:val="2"/>
          <w:numId w:val="34"/>
        </w:numPr>
        <w:rPr>
          <w:rFonts w:ascii="Times New Roman" w:hAnsi="Times New Roman" w:cs="Times New Roman"/>
          <w:b/>
          <w:bCs/>
          <w:color w:val="auto"/>
          <w:sz w:val="28"/>
          <w:szCs w:val="28"/>
        </w:rPr>
      </w:pPr>
      <w:bookmarkStart w:id="22" w:name="_Toc170980134"/>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proofErr w:type="spellStart"/>
      <w:r>
        <w:rPr>
          <w:rFonts w:ascii="Times New Roman" w:hAnsi="Times New Roman" w:cs="Times New Roman"/>
          <w:sz w:val="24"/>
          <w:szCs w:val="24"/>
        </w:rPr>
        <w:t>5</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w:t>
      </w:r>
      <w:proofErr w:type="spellStart"/>
      <w:r>
        <w:rPr>
          <w:rFonts w:ascii="Times New Roman" w:hAnsi="Times New Roman" w:cs="Times New Roman"/>
          <w:sz w:val="24"/>
          <w:szCs w:val="24"/>
        </w:rPr>
        <w:t>ENPV</w:t>
      </w:r>
      <w:proofErr w:type="spellEnd"/>
      <w:r>
        <w:rPr>
          <w:rFonts w:ascii="Times New Roman" w:hAnsi="Times New Roman" w:cs="Times New Roman"/>
          <w:sz w:val="24"/>
          <w:szCs w:val="24"/>
        </w:rPr>
        <w:t>);</w:t>
      </w:r>
    </w:p>
    <w:p w14:paraId="0E923580" w14:textId="7044323B"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Ekonomisko ienesīguma normu (</w:t>
      </w:r>
      <w:proofErr w:type="spellStart"/>
      <w:r>
        <w:rPr>
          <w:rFonts w:ascii="Times New Roman" w:hAnsi="Times New Roman" w:cs="Times New Roman"/>
          <w:sz w:val="24"/>
          <w:szCs w:val="24"/>
        </w:rPr>
        <w:t>ERR</w:t>
      </w:r>
      <w:proofErr w:type="spellEnd"/>
      <w:r>
        <w:rPr>
          <w:rFonts w:ascii="Times New Roman" w:hAnsi="Times New Roman" w:cs="Times New Roman"/>
          <w:sz w:val="24"/>
          <w:szCs w:val="24"/>
        </w:rPr>
        <w:t>);</w:t>
      </w:r>
    </w:p>
    <w:p w14:paraId="0347E312" w14:textId="3D811BAD"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3567301B">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5382D77B" w14:textId="1AAF56FD" w:rsidR="40ECA9B7" w:rsidRDefault="40ECA9B7" w:rsidP="008C76E5">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Šī pasākuma ietvaros atjaunotajiem ES nozīmes biotopiem un sanētajām vēsturiskajām kūdras ieguves vietām, kā arī izveidotajai infrastruktūrai piemērojamos sociālekonomiskos ieguvumus un zaudējumus var aprēķināt, izmantojot </w:t>
      </w:r>
      <w:hyperlink r:id="rId17" w:history="1">
        <w:r w:rsidRPr="3567301B">
          <w:rPr>
            <w:rStyle w:val="Hipersaite"/>
            <w:rFonts w:ascii="Times New Roman" w:eastAsia="Times New Roman" w:hAnsi="Times New Roman" w:cs="Times New Roman"/>
            <w:sz w:val="24"/>
            <w:szCs w:val="24"/>
          </w:rPr>
          <w:t>Eiropas Komisijas Vadlīnijas izmaksu un ieguvumu analīzes izstrādei kohēzijas politikas investīciju projektiem 2014.–2020. gadā</w:t>
        </w:r>
      </w:hyperlink>
      <w:r w:rsidRPr="3567301B">
        <w:rPr>
          <w:rFonts w:ascii="Times New Roman" w:eastAsia="Times New Roman" w:hAnsi="Times New Roman" w:cs="Times New Roman"/>
          <w:sz w:val="24"/>
          <w:szCs w:val="24"/>
        </w:rPr>
        <w:t xml:space="preserve">, kas paredz, ka projektiem, kas atstāj ietekmi uz iedzīvotāju veselību un vidi (t.sk. trokšņa, smaku emisijas), novērtējumu var veikt, izmantojot dažādas metodes, piemēram, </w:t>
      </w:r>
      <w:proofErr w:type="spellStart"/>
      <w:r w:rsidRPr="3567301B">
        <w:rPr>
          <w:rFonts w:ascii="Times New Roman" w:eastAsia="Times New Roman" w:hAnsi="Times New Roman" w:cs="Times New Roman"/>
          <w:sz w:val="24"/>
          <w:szCs w:val="24"/>
        </w:rPr>
        <w:t>hedonisko</w:t>
      </w:r>
      <w:proofErr w:type="spellEnd"/>
      <w:r w:rsidRPr="3567301B">
        <w:rPr>
          <w:rFonts w:ascii="Times New Roman" w:eastAsia="Times New Roman" w:hAnsi="Times New Roman" w:cs="Times New Roman"/>
          <w:sz w:val="24"/>
          <w:szCs w:val="24"/>
        </w:rPr>
        <w:t xml:space="preserve"> cenu metodi, ēnu cenu (</w:t>
      </w:r>
      <w:proofErr w:type="spellStart"/>
      <w:r w:rsidRPr="3567301B">
        <w:rPr>
          <w:rFonts w:ascii="Times New Roman" w:eastAsia="Times New Roman" w:hAnsi="Times New Roman" w:cs="Times New Roman"/>
          <w:i/>
          <w:iCs/>
          <w:sz w:val="24"/>
          <w:szCs w:val="24"/>
        </w:rPr>
        <w:t>shadow</w:t>
      </w:r>
      <w:proofErr w:type="spellEnd"/>
      <w:r w:rsidRPr="3567301B">
        <w:rPr>
          <w:rFonts w:ascii="Times New Roman" w:eastAsia="Times New Roman" w:hAnsi="Times New Roman" w:cs="Times New Roman"/>
          <w:i/>
          <w:iCs/>
          <w:sz w:val="24"/>
          <w:szCs w:val="24"/>
        </w:rPr>
        <w:t xml:space="preserve"> </w:t>
      </w:r>
      <w:proofErr w:type="spellStart"/>
      <w:r w:rsidRPr="3567301B">
        <w:rPr>
          <w:rFonts w:ascii="Times New Roman" w:eastAsia="Times New Roman" w:hAnsi="Times New Roman" w:cs="Times New Roman"/>
          <w:i/>
          <w:iCs/>
          <w:sz w:val="24"/>
          <w:szCs w:val="24"/>
        </w:rPr>
        <w:t>price</w:t>
      </w:r>
      <w:proofErr w:type="spellEnd"/>
      <w:r w:rsidRPr="3567301B">
        <w:rPr>
          <w:rFonts w:ascii="Times New Roman" w:eastAsia="Times New Roman" w:hAnsi="Times New Roman" w:cs="Times New Roman"/>
          <w:sz w:val="24"/>
          <w:szCs w:val="24"/>
        </w:rPr>
        <w:t xml:space="preserve">) metodi u.c.  </w:t>
      </w:r>
    </w:p>
    <w:p w14:paraId="45A814D9" w14:textId="30A7A2CA" w:rsidR="67F51746" w:rsidRDefault="67F51746" w:rsidP="008C76E5">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Izmaksu un ieguvumu analīzes izstrādes laikā datus par sociālekonomiskajiem ieguvumiem un zaudējumiem var gūt, piemēram:</w:t>
      </w:r>
    </w:p>
    <w:p w14:paraId="60158DD4" w14:textId="48161D87" w:rsidR="69A71C43" w:rsidRDefault="56F6AC74" w:rsidP="008C76E5">
      <w:pPr>
        <w:pStyle w:val="Sarakstarindkopa"/>
        <w:numPr>
          <w:ilvl w:val="0"/>
          <w:numId w:val="2"/>
        </w:numPr>
        <w:jc w:val="both"/>
        <w:rPr>
          <w:rFonts w:ascii="Times New Roman" w:eastAsia="Times New Roman" w:hAnsi="Times New Roman" w:cs="Times New Roman"/>
          <w:sz w:val="24"/>
          <w:szCs w:val="24"/>
        </w:rPr>
      </w:pPr>
      <w:r w:rsidRPr="7D77439E">
        <w:rPr>
          <w:rFonts w:ascii="Times New Roman" w:eastAsia="Times New Roman" w:hAnsi="Times New Roman" w:cs="Times New Roman"/>
          <w:sz w:val="24"/>
          <w:szCs w:val="24"/>
        </w:rPr>
        <w:t xml:space="preserve">no Eiropas Savienības fondu 2014. – 2020. gada plānošanas perioda ziņojumiem (Biotopu un sugu aizsardzības labvēlīga statusa atjaunošanas pasākumu sociāli ekonomiskais novērtējums (pieejams: </w:t>
      </w:r>
      <w:hyperlink r:id="rId18" w:history="1">
        <w:hyperlink r:id="rId19" w:history="1">
          <w:hyperlink r:id="rId20" w:history="1">
            <w:hyperlink r:id="rId21" w:history="1">
              <w:r w:rsidRPr="7D77439E">
                <w:rPr>
                  <w:rStyle w:val="Hipersaite"/>
                  <w:rFonts w:ascii="Times New Roman" w:eastAsia="Times New Roman" w:hAnsi="Times New Roman" w:cs="Times New Roman"/>
                  <w:sz w:val="24"/>
                  <w:szCs w:val="24"/>
                </w:rPr>
                <w:t>https://www.esfondi.lv/assets/izv%C4%93rt%C4%93jumi/2014_2020/2019/biotopu-novertejums-final.pdf</w:t>
              </w:r>
            </w:hyperlink>
          </w:hyperlink>
        </w:hyperlink>
      </w:hyperlink>
      <w:r w:rsidRPr="7D77439E">
        <w:rPr>
          <w:rFonts w:ascii="Times New Roman" w:eastAsia="Times New Roman" w:hAnsi="Times New Roman" w:cs="Times New Roman"/>
          <w:sz w:val="24"/>
          <w:szCs w:val="24"/>
        </w:rPr>
        <w:t xml:space="preserve">); </w:t>
      </w:r>
    </w:p>
    <w:p w14:paraId="75BC3802" w14:textId="4D61CBFC" w:rsidR="69A71C43" w:rsidRDefault="69A71C43" w:rsidP="7D77439E">
      <w:pPr>
        <w:pStyle w:val="Sarakstarindkopa"/>
        <w:numPr>
          <w:ilvl w:val="0"/>
          <w:numId w:val="2"/>
        </w:numPr>
        <w:jc w:val="both"/>
        <w:rPr>
          <w:rFonts w:ascii="Times New Roman" w:eastAsia="Times New Roman" w:hAnsi="Times New Roman" w:cs="Times New Roman"/>
          <w:color w:val="FFFFFF" w:themeColor="background1"/>
          <w:sz w:val="24"/>
          <w:szCs w:val="24"/>
        </w:rPr>
      </w:pPr>
      <w:r w:rsidRPr="7D77439E">
        <w:rPr>
          <w:rFonts w:ascii="Times New Roman" w:eastAsia="Times New Roman" w:hAnsi="Times New Roman" w:cs="Times New Roman"/>
          <w:sz w:val="24"/>
          <w:szCs w:val="24"/>
        </w:rPr>
        <w:t>iz</w:t>
      </w:r>
      <w:r w:rsidR="6467E6C0" w:rsidRPr="7D77439E">
        <w:rPr>
          <w:rFonts w:ascii="Times New Roman" w:eastAsia="Times New Roman" w:hAnsi="Times New Roman" w:cs="Times New Roman"/>
          <w:sz w:val="24"/>
          <w:szCs w:val="24"/>
        </w:rPr>
        <w:t>mantojot</w:t>
      </w:r>
      <w:r w:rsidRPr="7D77439E">
        <w:rPr>
          <w:rFonts w:ascii="Times New Roman" w:eastAsia="Times New Roman" w:hAnsi="Times New Roman" w:cs="Times New Roman"/>
          <w:sz w:val="24"/>
          <w:szCs w:val="24"/>
        </w:rPr>
        <w:t xml:space="preserve"> Eiropas </w:t>
      </w:r>
      <w:r w:rsidR="367E1F51" w:rsidRPr="7D77439E">
        <w:rPr>
          <w:rFonts w:ascii="Times New Roman" w:eastAsia="Times New Roman" w:hAnsi="Times New Roman" w:cs="Times New Roman"/>
          <w:sz w:val="24"/>
          <w:szCs w:val="24"/>
        </w:rPr>
        <w:t xml:space="preserve">Vides </w:t>
      </w:r>
      <w:r w:rsidR="47EF9EB3" w:rsidRPr="7D77439E">
        <w:rPr>
          <w:rFonts w:ascii="Times New Roman" w:eastAsia="Times New Roman" w:hAnsi="Times New Roman" w:cs="Times New Roman"/>
          <w:sz w:val="24"/>
          <w:szCs w:val="24"/>
        </w:rPr>
        <w:t>aģentūras izstrādāto ekosistēmu pakalpojumu klasifikācijas sistēmu</w:t>
      </w:r>
      <w:r w:rsidR="6DF1A94E" w:rsidRPr="7D77439E">
        <w:rPr>
          <w:rFonts w:ascii="Times New Roman" w:eastAsia="Times New Roman" w:hAnsi="Times New Roman" w:cs="Times New Roman"/>
          <w:sz w:val="24"/>
          <w:szCs w:val="24"/>
        </w:rPr>
        <w:t xml:space="preserve"> </w:t>
      </w:r>
      <w:proofErr w:type="spellStart"/>
      <w:r w:rsidR="2E50891D" w:rsidRPr="005D4CEA">
        <w:rPr>
          <w:rFonts w:ascii="Times New Roman" w:eastAsia="Times New Roman" w:hAnsi="Times New Roman" w:cs="Times New Roman"/>
          <w:i/>
          <w:iCs/>
          <w:sz w:val="24"/>
          <w:szCs w:val="24"/>
        </w:rPr>
        <w:t>Common</w:t>
      </w:r>
      <w:proofErr w:type="spellEnd"/>
      <w:r w:rsidR="2E50891D" w:rsidRPr="005D4CEA">
        <w:rPr>
          <w:rFonts w:ascii="Times New Roman" w:eastAsia="Times New Roman" w:hAnsi="Times New Roman" w:cs="Times New Roman"/>
          <w:i/>
          <w:iCs/>
          <w:sz w:val="24"/>
          <w:szCs w:val="24"/>
        </w:rPr>
        <w:t xml:space="preserve"> </w:t>
      </w:r>
      <w:proofErr w:type="spellStart"/>
      <w:r w:rsidR="2E50891D" w:rsidRPr="005D4CEA">
        <w:rPr>
          <w:rFonts w:ascii="Times New Roman" w:eastAsia="Times New Roman" w:hAnsi="Times New Roman" w:cs="Times New Roman"/>
          <w:i/>
          <w:iCs/>
          <w:sz w:val="24"/>
          <w:szCs w:val="24"/>
        </w:rPr>
        <w:t>international</w:t>
      </w:r>
      <w:proofErr w:type="spellEnd"/>
      <w:r w:rsidR="2E50891D" w:rsidRPr="005D4CEA">
        <w:rPr>
          <w:rFonts w:ascii="Times New Roman" w:eastAsia="Times New Roman" w:hAnsi="Times New Roman" w:cs="Times New Roman"/>
          <w:i/>
          <w:iCs/>
          <w:sz w:val="24"/>
          <w:szCs w:val="24"/>
        </w:rPr>
        <w:t xml:space="preserve"> </w:t>
      </w:r>
      <w:proofErr w:type="spellStart"/>
      <w:r w:rsidR="2E50891D" w:rsidRPr="005D4CEA">
        <w:rPr>
          <w:rFonts w:ascii="Times New Roman" w:eastAsia="Times New Roman" w:hAnsi="Times New Roman" w:cs="Times New Roman"/>
          <w:i/>
          <w:iCs/>
          <w:sz w:val="24"/>
          <w:szCs w:val="24"/>
        </w:rPr>
        <w:t>classification</w:t>
      </w:r>
      <w:proofErr w:type="spellEnd"/>
      <w:r w:rsidR="2E50891D" w:rsidRPr="005D4CEA">
        <w:rPr>
          <w:rFonts w:ascii="Times New Roman" w:eastAsia="Times New Roman" w:hAnsi="Times New Roman" w:cs="Times New Roman"/>
          <w:i/>
          <w:iCs/>
          <w:sz w:val="24"/>
          <w:szCs w:val="24"/>
        </w:rPr>
        <w:t xml:space="preserve"> </w:t>
      </w:r>
      <w:proofErr w:type="spellStart"/>
      <w:r w:rsidR="2E50891D" w:rsidRPr="005D4CEA">
        <w:rPr>
          <w:rFonts w:ascii="Times New Roman" w:eastAsia="Times New Roman" w:hAnsi="Times New Roman" w:cs="Times New Roman"/>
          <w:i/>
          <w:iCs/>
          <w:sz w:val="24"/>
          <w:szCs w:val="24"/>
        </w:rPr>
        <w:t>of</w:t>
      </w:r>
      <w:proofErr w:type="spellEnd"/>
      <w:r w:rsidR="2E50891D" w:rsidRPr="005D4CEA">
        <w:rPr>
          <w:rFonts w:ascii="Times New Roman" w:eastAsia="Times New Roman" w:hAnsi="Times New Roman" w:cs="Times New Roman"/>
          <w:i/>
          <w:iCs/>
          <w:sz w:val="24"/>
          <w:szCs w:val="24"/>
        </w:rPr>
        <w:t xml:space="preserve"> </w:t>
      </w:r>
      <w:proofErr w:type="spellStart"/>
      <w:r w:rsidR="2E50891D" w:rsidRPr="005D4CEA">
        <w:rPr>
          <w:rFonts w:ascii="Times New Roman" w:eastAsia="Times New Roman" w:hAnsi="Times New Roman" w:cs="Times New Roman"/>
          <w:i/>
          <w:iCs/>
          <w:sz w:val="24"/>
          <w:szCs w:val="24"/>
        </w:rPr>
        <w:t>ecosystem</w:t>
      </w:r>
      <w:proofErr w:type="spellEnd"/>
      <w:r w:rsidR="2E50891D" w:rsidRPr="005D4CEA">
        <w:rPr>
          <w:rFonts w:ascii="Times New Roman" w:eastAsia="Times New Roman" w:hAnsi="Times New Roman" w:cs="Times New Roman"/>
          <w:i/>
          <w:iCs/>
          <w:sz w:val="24"/>
          <w:szCs w:val="24"/>
        </w:rPr>
        <w:t xml:space="preserve"> </w:t>
      </w:r>
      <w:proofErr w:type="spellStart"/>
      <w:r w:rsidR="2E50891D" w:rsidRPr="005D4CEA">
        <w:rPr>
          <w:rFonts w:ascii="Times New Roman" w:eastAsia="Times New Roman" w:hAnsi="Times New Roman" w:cs="Times New Roman"/>
          <w:i/>
          <w:iCs/>
          <w:sz w:val="24"/>
          <w:szCs w:val="24"/>
        </w:rPr>
        <w:t>services</w:t>
      </w:r>
      <w:proofErr w:type="spellEnd"/>
      <w:r w:rsidR="46ABFC76" w:rsidRPr="005D4CEA">
        <w:rPr>
          <w:rFonts w:ascii="Times New Roman" w:eastAsia="Times New Roman" w:hAnsi="Times New Roman" w:cs="Times New Roman"/>
          <w:i/>
          <w:iCs/>
          <w:sz w:val="24"/>
          <w:szCs w:val="24"/>
        </w:rPr>
        <w:t xml:space="preserve"> jeb </w:t>
      </w:r>
      <w:proofErr w:type="spellStart"/>
      <w:r w:rsidR="46ABFC76" w:rsidRPr="005D4CEA">
        <w:rPr>
          <w:rFonts w:ascii="Times New Roman" w:eastAsia="Times New Roman" w:hAnsi="Times New Roman" w:cs="Times New Roman"/>
          <w:i/>
          <w:iCs/>
          <w:sz w:val="24"/>
          <w:szCs w:val="24"/>
        </w:rPr>
        <w:t>CICES</w:t>
      </w:r>
      <w:proofErr w:type="spellEnd"/>
      <w:r w:rsidR="46ABFC76" w:rsidRPr="00421EDD">
        <w:rPr>
          <w:rFonts w:ascii="Times New Roman" w:eastAsia="Times New Roman" w:hAnsi="Times New Roman" w:cs="Times New Roman"/>
          <w:sz w:val="24"/>
          <w:szCs w:val="24"/>
        </w:rPr>
        <w:t xml:space="preserve"> (pieejams: </w:t>
      </w:r>
      <w:hyperlink r:id="rId22" w:history="1">
        <w:r w:rsidR="46ABFC76" w:rsidRPr="7D77439E">
          <w:rPr>
            <w:rStyle w:val="Hipersaite"/>
            <w:rFonts w:ascii="Times New Roman" w:eastAsia="Times New Roman" w:hAnsi="Times New Roman" w:cs="Times New Roman"/>
            <w:sz w:val="24"/>
            <w:szCs w:val="24"/>
          </w:rPr>
          <w:t>https://</w:t>
        </w:r>
        <w:proofErr w:type="spellStart"/>
        <w:r w:rsidR="46ABFC76" w:rsidRPr="7D77439E">
          <w:rPr>
            <w:rStyle w:val="Hipersaite"/>
            <w:rFonts w:ascii="Times New Roman" w:eastAsia="Times New Roman" w:hAnsi="Times New Roman" w:cs="Times New Roman"/>
            <w:sz w:val="24"/>
            <w:szCs w:val="24"/>
          </w:rPr>
          <w:t>cices.eu</w:t>
        </w:r>
        <w:proofErr w:type="spellEnd"/>
        <w:r w:rsidR="46ABFC76" w:rsidRPr="7D77439E">
          <w:rPr>
            <w:rStyle w:val="Hipersaite"/>
            <w:rFonts w:ascii="Times New Roman" w:eastAsia="Times New Roman" w:hAnsi="Times New Roman" w:cs="Times New Roman"/>
            <w:sz w:val="24"/>
            <w:szCs w:val="24"/>
          </w:rPr>
          <w:t>/</w:t>
        </w:r>
      </w:hyperlink>
      <w:r w:rsidR="46ABFC76" w:rsidRPr="7D77439E">
        <w:rPr>
          <w:rFonts w:ascii="Times New Roman" w:eastAsia="Times New Roman" w:hAnsi="Times New Roman" w:cs="Times New Roman"/>
          <w:color w:val="FFFFFF" w:themeColor="background1"/>
          <w:sz w:val="24"/>
          <w:szCs w:val="24"/>
        </w:rPr>
        <w:t>)</w:t>
      </w:r>
      <w:r w:rsidR="5B2D4B3E" w:rsidRPr="7D77439E">
        <w:rPr>
          <w:rFonts w:ascii="Times New Roman" w:eastAsia="Times New Roman" w:hAnsi="Times New Roman" w:cs="Times New Roman"/>
          <w:color w:val="FFFFFF" w:themeColor="background1"/>
          <w:sz w:val="24"/>
          <w:szCs w:val="24"/>
        </w:rPr>
        <w:t>;</w:t>
      </w:r>
    </w:p>
    <w:p w14:paraId="67323FE1" w14:textId="2B5365D1" w:rsidR="46ABFC76" w:rsidRDefault="46ABFC76" w:rsidP="008C76E5">
      <w:pPr>
        <w:pStyle w:val="Sarakstarindkopa"/>
        <w:numPr>
          <w:ilvl w:val="0"/>
          <w:numId w:val="2"/>
        </w:numPr>
        <w:jc w:val="both"/>
        <w:rPr>
          <w:rFonts w:ascii="Times New Roman" w:eastAsia="Times New Roman" w:hAnsi="Times New Roman" w:cs="Times New Roman"/>
          <w:color w:val="FFFFFF" w:themeColor="background1"/>
          <w:sz w:val="24"/>
          <w:szCs w:val="24"/>
        </w:rPr>
      </w:pPr>
      <w:r w:rsidRPr="005D4CEA">
        <w:rPr>
          <w:rFonts w:ascii="Times New Roman" w:eastAsia="Times New Roman" w:hAnsi="Times New Roman" w:cs="Times New Roman"/>
          <w:sz w:val="24"/>
          <w:szCs w:val="24"/>
        </w:rPr>
        <w:t xml:space="preserve"> </w:t>
      </w:r>
      <w:r w:rsidR="62598EC7" w:rsidRPr="005D4CEA">
        <w:rPr>
          <w:rFonts w:ascii="Times New Roman" w:eastAsia="Times New Roman" w:hAnsi="Times New Roman" w:cs="Times New Roman"/>
          <w:sz w:val="24"/>
          <w:szCs w:val="24"/>
        </w:rPr>
        <w:t xml:space="preserve">izvērtējot Eiropas Komisijas veiktos pētījumus par </w:t>
      </w:r>
      <w:r w:rsidR="4CD5A559" w:rsidRPr="005D4CEA">
        <w:rPr>
          <w:rFonts w:ascii="Times New Roman" w:eastAsia="Times New Roman" w:hAnsi="Times New Roman" w:cs="Times New Roman"/>
          <w:sz w:val="24"/>
          <w:szCs w:val="24"/>
        </w:rPr>
        <w:t>ekosistēmu pakalpojumiem</w:t>
      </w:r>
      <w:r w:rsidR="64F6864A" w:rsidRPr="005D4CEA">
        <w:rPr>
          <w:rFonts w:ascii="Times New Roman" w:eastAsia="Times New Roman" w:hAnsi="Times New Roman" w:cs="Times New Roman"/>
          <w:sz w:val="24"/>
          <w:szCs w:val="24"/>
        </w:rPr>
        <w:t xml:space="preserve"> </w:t>
      </w:r>
      <w:proofErr w:type="spellStart"/>
      <w:r w:rsidR="15A83BB1" w:rsidRPr="005D4CEA">
        <w:rPr>
          <w:rFonts w:ascii="Times New Roman" w:eastAsia="Times New Roman" w:hAnsi="Times New Roman" w:cs="Times New Roman"/>
          <w:sz w:val="24"/>
          <w:szCs w:val="24"/>
        </w:rPr>
        <w:t>MAIA</w:t>
      </w:r>
      <w:proofErr w:type="spellEnd"/>
      <w:r w:rsidR="15A83BB1" w:rsidRPr="005D4CEA">
        <w:rPr>
          <w:rFonts w:ascii="Times New Roman" w:eastAsia="Times New Roman" w:hAnsi="Times New Roman" w:cs="Times New Roman"/>
          <w:sz w:val="24"/>
          <w:szCs w:val="24"/>
        </w:rPr>
        <w:t xml:space="preserve"> (</w:t>
      </w:r>
      <w:proofErr w:type="spellStart"/>
      <w:r w:rsidR="15A83BB1" w:rsidRPr="005D4CEA">
        <w:rPr>
          <w:rFonts w:ascii="Times New Roman" w:eastAsia="Times New Roman" w:hAnsi="Times New Roman" w:cs="Times New Roman"/>
          <w:i/>
          <w:iCs/>
          <w:sz w:val="24"/>
          <w:szCs w:val="24"/>
        </w:rPr>
        <w:t>Mapping</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and</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Assessment</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for</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Integrated</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ecosystem</w:t>
      </w:r>
      <w:proofErr w:type="spellEnd"/>
      <w:r w:rsidR="15A83BB1" w:rsidRPr="005D4CEA">
        <w:rPr>
          <w:rFonts w:ascii="Times New Roman" w:eastAsia="Times New Roman" w:hAnsi="Times New Roman" w:cs="Times New Roman"/>
          <w:i/>
          <w:iCs/>
          <w:sz w:val="24"/>
          <w:szCs w:val="24"/>
        </w:rPr>
        <w:t xml:space="preserve"> </w:t>
      </w:r>
      <w:proofErr w:type="spellStart"/>
      <w:r w:rsidR="15A83BB1" w:rsidRPr="005D4CEA">
        <w:rPr>
          <w:rFonts w:ascii="Times New Roman" w:eastAsia="Times New Roman" w:hAnsi="Times New Roman" w:cs="Times New Roman"/>
          <w:i/>
          <w:iCs/>
          <w:sz w:val="24"/>
          <w:szCs w:val="24"/>
        </w:rPr>
        <w:t>Accounting</w:t>
      </w:r>
      <w:proofErr w:type="spellEnd"/>
      <w:r w:rsidR="15A83BB1" w:rsidRPr="005D4CEA">
        <w:rPr>
          <w:rFonts w:ascii="Times New Roman" w:eastAsia="Times New Roman" w:hAnsi="Times New Roman" w:cs="Times New Roman"/>
          <w:sz w:val="24"/>
          <w:szCs w:val="24"/>
        </w:rPr>
        <w:t xml:space="preserve">), pieejams: </w:t>
      </w:r>
      <w:hyperlink r:id="rId23" w:anchor="maia-project" w:history="1">
        <w:r w:rsidR="15A83BB1" w:rsidRPr="3567301B">
          <w:rPr>
            <w:rStyle w:val="Hipersaite"/>
            <w:rFonts w:ascii="Times New Roman" w:eastAsia="Times New Roman" w:hAnsi="Times New Roman" w:cs="Times New Roman"/>
            <w:sz w:val="24"/>
            <w:szCs w:val="24"/>
          </w:rPr>
          <w:t>https://biodiversity.europa.eu/europes-biodiversity/ecosystems#maia-project</w:t>
        </w:r>
      </w:hyperlink>
      <w:r w:rsidR="15A83BB1" w:rsidRPr="3567301B">
        <w:rPr>
          <w:rFonts w:ascii="Times New Roman" w:eastAsia="Times New Roman" w:hAnsi="Times New Roman" w:cs="Times New Roman"/>
          <w:color w:val="3F5965"/>
          <w:sz w:val="24"/>
          <w:szCs w:val="24"/>
        </w:rPr>
        <w:t>)</w:t>
      </w:r>
      <w:r w:rsidR="0E02831C" w:rsidRPr="3567301B">
        <w:rPr>
          <w:rFonts w:ascii="Times New Roman" w:eastAsia="Times New Roman" w:hAnsi="Times New Roman" w:cs="Times New Roman"/>
          <w:color w:val="3F5965"/>
          <w:sz w:val="24"/>
          <w:szCs w:val="24"/>
        </w:rPr>
        <w:t xml:space="preserve">; </w:t>
      </w:r>
      <w:r w:rsidR="64F6864A" w:rsidRPr="3567301B">
        <w:rPr>
          <w:rFonts w:ascii="Times New Roman" w:eastAsia="Times New Roman" w:hAnsi="Times New Roman" w:cs="Times New Roman"/>
          <w:color w:val="FFFFFF" w:themeColor="background1"/>
          <w:sz w:val="24"/>
          <w:szCs w:val="24"/>
        </w:rPr>
        <w:t xml:space="preserve"> </w:t>
      </w:r>
    </w:p>
    <w:p w14:paraId="69791487" w14:textId="4705B286" w:rsidR="3567301B" w:rsidRPr="008C76E5" w:rsidRDefault="3567301B" w:rsidP="008C76E5">
      <w:pPr>
        <w:pStyle w:val="Sarakstarindkopa"/>
        <w:jc w:val="both"/>
        <w:rPr>
          <w:rFonts w:ascii="Times New Roman" w:eastAsia="Times New Roman" w:hAnsi="Times New Roman" w:cs="Times New Roman"/>
          <w:color w:val="FFFFFF" w:themeColor="background1"/>
          <w:sz w:val="24"/>
          <w:szCs w:val="24"/>
        </w:rPr>
      </w:pPr>
    </w:p>
    <w:p w14:paraId="07925D19" w14:textId="21652648" w:rsidR="7A110370" w:rsidRDefault="7A110370" w:rsidP="3567301B">
      <w:pPr>
        <w:jc w:val="both"/>
        <w:rPr>
          <w:rFonts w:ascii="Times New Roman" w:hAnsi="Times New Roman" w:cs="Times New Roman"/>
          <w:sz w:val="24"/>
          <w:szCs w:val="24"/>
        </w:rPr>
      </w:pPr>
      <w:r w:rsidRPr="3567301B">
        <w:rPr>
          <w:rFonts w:ascii="Times New Roman" w:hAnsi="Times New Roman" w:cs="Times New Roman"/>
          <w:sz w:val="24"/>
          <w:szCs w:val="24"/>
        </w:rPr>
        <w:t>Tabulā norādīti daži sociālekonomisko ieguvumu piemēri:</w:t>
      </w:r>
    </w:p>
    <w:tbl>
      <w:tblPr>
        <w:tblStyle w:val="Reatabula"/>
        <w:tblW w:w="9629" w:type="dxa"/>
        <w:tblLayout w:type="fixed"/>
        <w:tblLook w:val="04A0" w:firstRow="1" w:lastRow="0" w:firstColumn="1" w:lastColumn="0" w:noHBand="0" w:noVBand="1"/>
      </w:tblPr>
      <w:tblGrid>
        <w:gridCol w:w="3065"/>
        <w:gridCol w:w="3446"/>
        <w:gridCol w:w="3118"/>
      </w:tblGrid>
      <w:tr w:rsidR="3567301B" w14:paraId="3FFD2123" w14:textId="77777777" w:rsidTr="005D4CE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348DF5F8" w14:textId="669919DD" w:rsidR="3567301B" w:rsidRDefault="3567301B" w:rsidP="008C76E5">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lastRenderedPageBreak/>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15128B70" w14:textId="0DC6033B" w:rsidR="3567301B" w:rsidRDefault="3567301B" w:rsidP="008C76E5">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0BDF449" w14:textId="5767A257" w:rsidR="3567301B" w:rsidRDefault="3567301B" w:rsidP="008C76E5">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Ietekmes rādītājs</w:t>
            </w:r>
          </w:p>
        </w:tc>
      </w:tr>
      <w:tr w:rsidR="3567301B" w14:paraId="78102B71" w14:textId="77777777" w:rsidTr="005D4CE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3C88296C" w14:textId="676C5E4E"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Savvaļas augi un to produkti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53CABE89" w14:textId="7E821C0A"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Iegūto savvaļas augu vai to produktu daudzums, ko iespējams iegūt ES nozīmes biotopos vai vēsturiskajās kūdras ieguves vietās.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2D2B8AE4" w14:textId="0D0A99C5"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Pārtikā izmantojamu</w:t>
            </w:r>
          </w:p>
          <w:p w14:paraId="7ADEA951" w14:textId="3FC2AFC6"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savvaļas ogu raža, ko raksturo pieejamo ogu (brūkleņu vai melleņu) daudzums (kg/ha), ko potenciāli iespējams iegūt konkrētajā teritorijā. Finansiālā ieguvuma aprēķināšanai izmantota tirgus cenu metode.</w:t>
            </w:r>
          </w:p>
        </w:tc>
      </w:tr>
      <w:tr w:rsidR="3567301B" w14:paraId="10839AAF" w14:textId="77777777" w:rsidTr="005D4CE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6DA709E9" w14:textId="57835771"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Rekreācijas 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5685E0EE" w14:textId="0E6344B6" w:rsidR="3567301B" w:rsidRDefault="3567301B" w:rsidP="005D4CEA">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Uzlabojot ES nozīmes biotopu kvalitāti, kā arī veicot renaturalizācijas pasākumus vēsturiskajās kūdras ieguves vietās palielināsies teritoriju rekreācijas potenciāls, padarot tās pievilcīgākas teritorijas apmeklētājiem.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DF9CD9D" w14:textId="79907BFD" w:rsidR="3567301B" w:rsidRDefault="3567301B" w:rsidP="005D4CEA">
            <w:pPr>
              <w:spacing w:line="259" w:lineRule="auto"/>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Pasīvā un aktīvā atpūta, kā arī izglītojošas darbības, izmantojot ekosistēmu</w:t>
            </w:r>
            <w:r w:rsidR="6B835715" w:rsidRPr="3567301B">
              <w:rPr>
                <w:rFonts w:ascii="Times New Roman" w:eastAsia="Times New Roman" w:hAnsi="Times New Roman" w:cs="Times New Roman"/>
                <w:sz w:val="24"/>
                <w:szCs w:val="24"/>
              </w:rPr>
              <w:t xml:space="preserve"> sniegtās iespējas. Š</w:t>
            </w:r>
            <w:r w:rsidRPr="3567301B">
              <w:rPr>
                <w:rFonts w:ascii="Times New Roman" w:eastAsia="Times New Roman" w:hAnsi="Times New Roman" w:cs="Times New Roman"/>
                <w:sz w:val="24"/>
                <w:szCs w:val="24"/>
              </w:rPr>
              <w:t>o rādītāju var aprēķināt</w:t>
            </w:r>
            <w:r w:rsidR="41EB7735" w:rsidRPr="3567301B">
              <w:rPr>
                <w:rFonts w:ascii="Times New Roman" w:eastAsia="Times New Roman" w:hAnsi="Times New Roman" w:cs="Times New Roman"/>
                <w:sz w:val="24"/>
                <w:szCs w:val="24"/>
              </w:rPr>
              <w:t>, piemēram,</w:t>
            </w:r>
            <w:r w:rsidRPr="3567301B">
              <w:rPr>
                <w:rFonts w:ascii="Times New Roman" w:eastAsia="Times New Roman" w:hAnsi="Times New Roman" w:cs="Times New Roman"/>
                <w:sz w:val="24"/>
                <w:szCs w:val="24"/>
              </w:rPr>
              <w:t xml:space="preserve"> izmantojot ieguvumu </w:t>
            </w:r>
            <w:proofErr w:type="spellStart"/>
            <w:r w:rsidRPr="3567301B">
              <w:rPr>
                <w:rFonts w:ascii="Times New Roman" w:eastAsia="Times New Roman" w:hAnsi="Times New Roman" w:cs="Times New Roman"/>
                <w:sz w:val="24"/>
                <w:szCs w:val="24"/>
              </w:rPr>
              <w:t>pārneses</w:t>
            </w:r>
            <w:proofErr w:type="spellEnd"/>
            <w:r w:rsidRPr="3567301B">
              <w:rPr>
                <w:rFonts w:ascii="Times New Roman" w:eastAsia="Times New Roman" w:hAnsi="Times New Roman" w:cs="Times New Roman"/>
                <w:sz w:val="24"/>
                <w:szCs w:val="24"/>
              </w:rPr>
              <w:t xml:space="preserve"> metodi</w:t>
            </w:r>
            <w:r w:rsidR="15741BF9" w:rsidRPr="3567301B">
              <w:rPr>
                <w:rFonts w:ascii="Times New Roman" w:eastAsia="Times New Roman" w:hAnsi="Times New Roman" w:cs="Times New Roman"/>
                <w:sz w:val="24"/>
                <w:szCs w:val="24"/>
              </w:rPr>
              <w:t>.</w:t>
            </w:r>
          </w:p>
        </w:tc>
      </w:tr>
      <w:tr w:rsidR="3567301B" w14:paraId="26A7869D" w14:textId="77777777" w:rsidTr="005D4CE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B5F560D" w14:textId="6BA826BA"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ES nozīmes biotopu aizsardzība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699118DD" w14:textId="0B2C1351"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ES nozīmes biotopu stāvokļa uzlabošana īstenojot, piemēram, invazīvo sugu ierobežojošus pasākumus.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374A8E7" w14:textId="5AD19ECA" w:rsidR="3567301B" w:rsidRDefault="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Līdzekļu ietaupījums, kas radies veicot invazīvo sugu ierobežošanas pasākumus, lai nodrošinātu biotopa saglabāšanos tā esošajā stāvoklī</w:t>
            </w:r>
            <w:r w:rsidR="27BBFB8A" w:rsidRPr="3567301B">
              <w:rPr>
                <w:rFonts w:ascii="Times New Roman" w:eastAsia="Times New Roman" w:hAnsi="Times New Roman" w:cs="Times New Roman"/>
                <w:sz w:val="24"/>
                <w:szCs w:val="24"/>
              </w:rPr>
              <w:t>.</w:t>
            </w:r>
          </w:p>
        </w:tc>
      </w:tr>
    </w:tbl>
    <w:p w14:paraId="6C080882" w14:textId="4459947B" w:rsidR="3567301B" w:rsidRDefault="3567301B" w:rsidP="3567301B">
      <w:pPr>
        <w:jc w:val="both"/>
        <w:rPr>
          <w:rFonts w:ascii="Times New Roman" w:hAnsi="Times New Roman" w:cs="Times New Roman"/>
          <w:sz w:val="24"/>
          <w:szCs w:val="24"/>
        </w:rPr>
      </w:pPr>
    </w:p>
    <w:p w14:paraId="54CC9260" w14:textId="1D312229" w:rsidR="14093A03" w:rsidRDefault="14093A03" w:rsidP="3567301B">
      <w:pPr>
        <w:jc w:val="both"/>
        <w:rPr>
          <w:rFonts w:ascii="Times New Roman" w:hAnsi="Times New Roman" w:cs="Times New Roman"/>
          <w:sz w:val="24"/>
          <w:szCs w:val="24"/>
        </w:rPr>
      </w:pPr>
      <w:r w:rsidRPr="3567301B">
        <w:rPr>
          <w:rFonts w:ascii="Times New Roman" w:hAnsi="Times New Roman" w:cs="Times New Roman"/>
          <w:sz w:val="24"/>
          <w:szCs w:val="24"/>
        </w:rPr>
        <w:t>Tabulā norādīti arī daži sociālekonomisko zaudējumu piemēri:</w:t>
      </w:r>
    </w:p>
    <w:tbl>
      <w:tblPr>
        <w:tblStyle w:val="Reatabula"/>
        <w:tblW w:w="0" w:type="auto"/>
        <w:tblLayout w:type="fixed"/>
        <w:tblLook w:val="06A0" w:firstRow="1" w:lastRow="0" w:firstColumn="1" w:lastColumn="0" w:noHBand="1" w:noVBand="1"/>
      </w:tblPr>
      <w:tblGrid>
        <w:gridCol w:w="3210"/>
        <w:gridCol w:w="3210"/>
        <w:gridCol w:w="3210"/>
      </w:tblGrid>
      <w:tr w:rsidR="3567301B" w14:paraId="30092E87" w14:textId="77777777" w:rsidTr="3567301B">
        <w:trPr>
          <w:trHeight w:val="300"/>
        </w:trPr>
        <w:tc>
          <w:tcPr>
            <w:tcW w:w="3210" w:type="dxa"/>
          </w:tcPr>
          <w:p w14:paraId="1C2F47C1" w14:textId="64730A31" w:rsidR="14093A03" w:rsidRDefault="14093A03" w:rsidP="008C76E5">
            <w:pPr>
              <w:ind w:left="720"/>
              <w:rPr>
                <w:rFonts w:ascii="Times New Roman" w:hAnsi="Times New Roman" w:cs="Times New Roman"/>
                <w:sz w:val="24"/>
                <w:szCs w:val="24"/>
              </w:rPr>
            </w:pPr>
            <w:r w:rsidRPr="008C76E5">
              <w:rPr>
                <w:rFonts w:ascii="Times New Roman" w:hAnsi="Times New Roman" w:cs="Times New Roman"/>
                <w:b/>
                <w:bCs/>
                <w:sz w:val="24"/>
                <w:szCs w:val="24"/>
              </w:rPr>
              <w:t>Ieguvumi</w:t>
            </w:r>
          </w:p>
        </w:tc>
        <w:tc>
          <w:tcPr>
            <w:tcW w:w="3210" w:type="dxa"/>
          </w:tcPr>
          <w:p w14:paraId="4F7879C9" w14:textId="336B737F" w:rsidR="14093A03" w:rsidRDefault="14093A03" w:rsidP="008C76E5">
            <w:pPr>
              <w:ind w:left="720"/>
              <w:rPr>
                <w:rFonts w:ascii="Times New Roman" w:hAnsi="Times New Roman" w:cs="Times New Roman"/>
                <w:sz w:val="24"/>
                <w:szCs w:val="24"/>
              </w:rPr>
            </w:pPr>
            <w:r w:rsidRPr="008C76E5">
              <w:rPr>
                <w:rFonts w:ascii="Times New Roman" w:hAnsi="Times New Roman" w:cs="Times New Roman"/>
                <w:b/>
                <w:bCs/>
                <w:sz w:val="24"/>
                <w:szCs w:val="24"/>
              </w:rPr>
              <w:t>Apraksts</w:t>
            </w:r>
          </w:p>
        </w:tc>
        <w:tc>
          <w:tcPr>
            <w:tcW w:w="3210" w:type="dxa"/>
          </w:tcPr>
          <w:p w14:paraId="65FD543F" w14:textId="15235573" w:rsidR="14093A03" w:rsidRDefault="14093A03" w:rsidP="008C76E5">
            <w:pPr>
              <w:ind w:left="720"/>
              <w:rPr>
                <w:rFonts w:ascii="Times New Roman" w:hAnsi="Times New Roman" w:cs="Times New Roman"/>
                <w:sz w:val="24"/>
                <w:szCs w:val="24"/>
              </w:rPr>
            </w:pPr>
            <w:r w:rsidRPr="008C76E5">
              <w:rPr>
                <w:rFonts w:ascii="Times New Roman" w:hAnsi="Times New Roman" w:cs="Times New Roman"/>
                <w:b/>
                <w:bCs/>
                <w:sz w:val="24"/>
                <w:szCs w:val="24"/>
              </w:rPr>
              <w:t>Ietekmes</w:t>
            </w:r>
            <w:r w:rsidRPr="3567301B">
              <w:rPr>
                <w:rFonts w:ascii="Times New Roman" w:hAnsi="Times New Roman" w:cs="Times New Roman"/>
                <w:sz w:val="24"/>
                <w:szCs w:val="24"/>
              </w:rPr>
              <w:t xml:space="preserve"> </w:t>
            </w:r>
            <w:r w:rsidRPr="008C76E5">
              <w:rPr>
                <w:rFonts w:ascii="Times New Roman" w:hAnsi="Times New Roman" w:cs="Times New Roman"/>
                <w:b/>
                <w:bCs/>
                <w:sz w:val="24"/>
                <w:szCs w:val="24"/>
              </w:rPr>
              <w:t>rādītājs</w:t>
            </w:r>
          </w:p>
        </w:tc>
      </w:tr>
      <w:tr w:rsidR="3567301B" w14:paraId="3B8B2913" w14:textId="77777777" w:rsidTr="3567301B">
        <w:trPr>
          <w:trHeight w:val="300"/>
        </w:trPr>
        <w:tc>
          <w:tcPr>
            <w:tcW w:w="3210" w:type="dxa"/>
          </w:tcPr>
          <w:p w14:paraId="150A150E" w14:textId="4F40F2BF" w:rsidR="14093A03" w:rsidRDefault="14093A03" w:rsidP="3567301B">
            <w:pPr>
              <w:rPr>
                <w:rFonts w:ascii="Times New Roman" w:hAnsi="Times New Roman" w:cs="Times New Roman"/>
                <w:sz w:val="24"/>
                <w:szCs w:val="24"/>
              </w:rPr>
            </w:pPr>
            <w:r w:rsidRPr="3567301B">
              <w:rPr>
                <w:rFonts w:ascii="Times New Roman" w:hAnsi="Times New Roman" w:cs="Times New Roman"/>
                <w:sz w:val="24"/>
                <w:szCs w:val="24"/>
              </w:rPr>
              <w:t>Ekosistēmu pakalpojuma rādītāja samazinājums</w:t>
            </w:r>
          </w:p>
        </w:tc>
        <w:tc>
          <w:tcPr>
            <w:tcW w:w="3210" w:type="dxa"/>
          </w:tcPr>
          <w:p w14:paraId="1D2A95DC" w14:textId="43171F24" w:rsidR="240DB94D" w:rsidRDefault="240DB94D" w:rsidP="3567301B">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Pēc apsaimniekošanas un uzturēšanas pasākumu īstenošanas biotopu sniegto pakalpojumu vērtības  samazinā</w:t>
            </w:r>
            <w:r w:rsidR="20E742C0" w:rsidRPr="3567301B">
              <w:rPr>
                <w:rFonts w:ascii="Times New Roman" w:eastAsia="Times New Roman" w:hAnsi="Times New Roman" w:cs="Times New Roman"/>
                <w:sz w:val="24"/>
                <w:szCs w:val="24"/>
              </w:rPr>
              <w:t>s</w:t>
            </w:r>
            <w:r w:rsidRPr="3567301B">
              <w:rPr>
                <w:rFonts w:ascii="Times New Roman" w:eastAsia="Times New Roman" w:hAnsi="Times New Roman" w:cs="Times New Roman"/>
                <w:sz w:val="24"/>
                <w:szCs w:val="24"/>
              </w:rPr>
              <w:t xml:space="preserve">, piemēram, paaugstinot ūdens līmeni degradētos augstajos purvos, samazinās medus iegūšanas potenciāls, jo </w:t>
            </w:r>
            <w:r w:rsidR="78AF20E4" w:rsidRPr="3567301B">
              <w:rPr>
                <w:rFonts w:ascii="Times New Roman" w:eastAsia="Times New Roman" w:hAnsi="Times New Roman" w:cs="Times New Roman"/>
                <w:sz w:val="24"/>
                <w:szCs w:val="24"/>
              </w:rPr>
              <w:t xml:space="preserve">samazināsies teritorijā augošo </w:t>
            </w:r>
            <w:r w:rsidRPr="3567301B">
              <w:rPr>
                <w:rFonts w:ascii="Times New Roman" w:eastAsia="Times New Roman" w:hAnsi="Times New Roman" w:cs="Times New Roman"/>
                <w:sz w:val="24"/>
                <w:szCs w:val="24"/>
              </w:rPr>
              <w:t xml:space="preserve">nektāraugu daudzums. </w:t>
            </w:r>
          </w:p>
        </w:tc>
        <w:tc>
          <w:tcPr>
            <w:tcW w:w="3210" w:type="dxa"/>
          </w:tcPr>
          <w:p w14:paraId="0B654107" w14:textId="02CC1D68" w:rsidR="7A84BD5E" w:rsidRDefault="7A84BD5E" w:rsidP="3567301B">
            <w:pPr>
              <w:rPr>
                <w:rFonts w:ascii="Times New Roman" w:hAnsi="Times New Roman" w:cs="Times New Roman"/>
                <w:sz w:val="24"/>
                <w:szCs w:val="24"/>
              </w:rPr>
            </w:pPr>
            <w:r w:rsidRPr="3567301B">
              <w:rPr>
                <w:rFonts w:ascii="Times New Roman" w:hAnsi="Times New Roman" w:cs="Times New Roman"/>
                <w:sz w:val="24"/>
                <w:szCs w:val="24"/>
              </w:rPr>
              <w:t>Samazināts produktu daudzums (</w:t>
            </w:r>
            <w:r w:rsidRPr="3567301B">
              <w:rPr>
                <w:rFonts w:ascii="Times New Roman" w:eastAsia="Times New Roman" w:hAnsi="Times New Roman" w:cs="Times New Roman"/>
                <w:sz w:val="24"/>
                <w:szCs w:val="24"/>
              </w:rPr>
              <w:t>samazinās potenciāli iegūstamā medus daudzums)</w:t>
            </w:r>
            <w:r w:rsidRPr="3567301B">
              <w:rPr>
                <w:rFonts w:ascii="Times New Roman" w:hAnsi="Times New Roman" w:cs="Times New Roman"/>
                <w:sz w:val="24"/>
                <w:szCs w:val="24"/>
              </w:rPr>
              <w:t>, ko varēja iegūt teritorijas apmeklētāji.</w:t>
            </w:r>
          </w:p>
        </w:tc>
      </w:tr>
      <w:tr w:rsidR="3567301B" w14:paraId="47BA7198" w14:textId="77777777" w:rsidTr="3567301B">
        <w:trPr>
          <w:trHeight w:val="300"/>
        </w:trPr>
        <w:tc>
          <w:tcPr>
            <w:tcW w:w="3210" w:type="dxa"/>
          </w:tcPr>
          <w:p w14:paraId="528D8089" w14:textId="6A219426" w:rsidR="243BF18A" w:rsidRDefault="243BF18A" w:rsidP="3567301B">
            <w:pPr>
              <w:rPr>
                <w:rFonts w:ascii="Times New Roman" w:hAnsi="Times New Roman" w:cs="Times New Roman"/>
                <w:sz w:val="24"/>
                <w:szCs w:val="24"/>
              </w:rPr>
            </w:pPr>
            <w:r w:rsidRPr="3567301B">
              <w:rPr>
                <w:rFonts w:ascii="Times New Roman" w:hAnsi="Times New Roman" w:cs="Times New Roman"/>
                <w:sz w:val="24"/>
                <w:szCs w:val="24"/>
              </w:rPr>
              <w:t xml:space="preserve">Papildus izmaksas jeb zaudējumi uzņēmējam projekta ieviešanas laikā </w:t>
            </w:r>
          </w:p>
        </w:tc>
        <w:tc>
          <w:tcPr>
            <w:tcW w:w="3210" w:type="dxa"/>
          </w:tcPr>
          <w:p w14:paraId="470D7C3E" w14:textId="1BFD85E6" w:rsidR="243BF18A" w:rsidRDefault="243BF18A" w:rsidP="3567301B">
            <w:pPr>
              <w:rPr>
                <w:rFonts w:ascii="Times New Roman" w:hAnsi="Times New Roman" w:cs="Times New Roman"/>
                <w:sz w:val="24"/>
                <w:szCs w:val="24"/>
              </w:rPr>
            </w:pPr>
            <w:r w:rsidRPr="3567301B">
              <w:rPr>
                <w:rFonts w:ascii="Times New Roman" w:hAnsi="Times New Roman" w:cs="Times New Roman"/>
                <w:sz w:val="24"/>
                <w:szCs w:val="24"/>
              </w:rPr>
              <w:t>Projekta īstenošanas laikā rodas papildus izmaksas</w:t>
            </w:r>
            <w:r w:rsidR="08CE61EC" w:rsidRPr="3567301B">
              <w:rPr>
                <w:rFonts w:ascii="Times New Roman" w:hAnsi="Times New Roman" w:cs="Times New Roman"/>
                <w:sz w:val="24"/>
                <w:szCs w:val="24"/>
              </w:rPr>
              <w:t>, kas saistītas ar apgrūtinātu piekļuvi projekta īstenošanas teritorijai.</w:t>
            </w:r>
          </w:p>
        </w:tc>
        <w:tc>
          <w:tcPr>
            <w:tcW w:w="3210" w:type="dxa"/>
          </w:tcPr>
          <w:p w14:paraId="4B904EBC" w14:textId="6B37B3B3" w:rsidR="2C5F5F17" w:rsidRDefault="2C5F5F17">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Atsevišķu uzņēmumu darbības rādītāju kritums projekta ieviešanas laikā, t.sk. ceļā pavadītā laika pieauguma dēļ vai atsevišķu projek</w:t>
            </w:r>
            <w:r w:rsidR="71BE0417" w:rsidRPr="3567301B">
              <w:rPr>
                <w:rFonts w:ascii="Times New Roman" w:eastAsia="Times New Roman" w:hAnsi="Times New Roman" w:cs="Times New Roman"/>
                <w:sz w:val="24"/>
                <w:szCs w:val="24"/>
              </w:rPr>
              <w:t xml:space="preserve">ta darbību kavēšanās dēļ. </w:t>
            </w:r>
          </w:p>
        </w:tc>
      </w:tr>
    </w:tbl>
    <w:p w14:paraId="32DB8732" w14:textId="036BEA0A" w:rsidR="3567301B" w:rsidRDefault="3567301B" w:rsidP="3567301B">
      <w:pPr>
        <w:jc w:val="both"/>
        <w:rPr>
          <w:rFonts w:ascii="Times New Roman" w:hAnsi="Times New Roman" w:cs="Times New Roman"/>
          <w:sz w:val="24"/>
          <w:szCs w:val="24"/>
        </w:rPr>
      </w:pPr>
    </w:p>
    <w:p w14:paraId="53B25691" w14:textId="4446794E" w:rsidR="0A2471B5" w:rsidRDefault="0A2471B5" w:rsidP="008C76E5">
      <w:pPr>
        <w:spacing w:before="120"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Ieguvumus rēķina projekta iesniegšanas gada cenās (piemēram, 2024. gada cenās).</w:t>
      </w:r>
      <w:r w:rsidRPr="3567301B">
        <w:rPr>
          <w:rFonts w:ascii="Calibri" w:eastAsia="Calibri" w:hAnsi="Calibri" w:cs="Calibri"/>
        </w:rPr>
        <w:t xml:space="preserve"> </w:t>
      </w:r>
      <w:r w:rsidRPr="3567301B">
        <w:rPr>
          <w:rFonts w:ascii="Times New Roman" w:eastAsia="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w:t>
      </w:r>
      <w:r w:rsidRPr="3567301B">
        <w:rPr>
          <w:rFonts w:ascii="Times New Roman" w:eastAsia="Times New Roman" w:hAnsi="Times New Roman" w:cs="Times New Roman"/>
          <w:sz w:val="24"/>
          <w:szCs w:val="24"/>
        </w:rPr>
        <w:lastRenderedPageBreak/>
        <w:t xml:space="preserve">Finanšu ministrijas mājas lapā: </w:t>
      </w:r>
      <w:hyperlink r:id="rId24" w:history="1">
        <w:r w:rsidRPr="3567301B">
          <w:rPr>
            <w:rStyle w:val="Hipersaite"/>
            <w:rFonts w:ascii="Times New Roman" w:eastAsia="Times New Roman" w:hAnsi="Times New Roman" w:cs="Times New Roman"/>
            <w:sz w:val="24"/>
            <w:szCs w:val="24"/>
          </w:rPr>
          <w:t>https://www.fm.gov.lv/lv/makroekonomiskie-pienemumi-un-prognozes</w:t>
        </w:r>
      </w:hyperlink>
      <w:r w:rsidRPr="3567301B">
        <w:rPr>
          <w:rFonts w:ascii="Times New Roman" w:eastAsia="Times New Roman" w:hAnsi="Times New Roman" w:cs="Times New Roman"/>
          <w:sz w:val="24"/>
          <w:szCs w:val="24"/>
        </w:rPr>
        <w:t>.</w:t>
      </w:r>
    </w:p>
    <w:p w14:paraId="2A96F59F" w14:textId="464A9D41"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aprēķinus veic</w:t>
      </w:r>
      <w:r w:rsidR="00EA3EF4">
        <w:rPr>
          <w:rFonts w:ascii="Times New Roman" w:hAnsi="Times New Roman" w:cs="Times New Roman"/>
          <w:sz w:val="24"/>
          <w:szCs w:val="24"/>
        </w:rPr>
        <w:t>,</w:t>
      </w:r>
      <w:r w:rsidR="00115EE6" w:rsidRPr="002A69FE">
        <w:rPr>
          <w:rFonts w:ascii="Times New Roman" w:hAnsi="Times New Roman" w:cs="Times New Roman"/>
          <w:sz w:val="24"/>
          <w:szCs w:val="24"/>
        </w:rPr>
        <w:t xml:space="preserve">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izklājlapās “Pieņēmumi” un “</w:t>
      </w:r>
      <w:proofErr w:type="spellStart"/>
      <w:r w:rsidR="004D60EB" w:rsidRPr="004D60EB">
        <w:rPr>
          <w:rFonts w:ascii="Times New Roman" w:hAnsi="Times New Roman" w:cs="Times New Roman"/>
          <w:sz w:val="24"/>
          <w:szCs w:val="24"/>
        </w:rPr>
        <w:t>11.DL</w:t>
      </w:r>
      <w:proofErr w:type="spellEnd"/>
      <w:r w:rsidR="004D60EB" w:rsidRPr="004D60EB">
        <w:rPr>
          <w:rFonts w:ascii="Times New Roman" w:hAnsi="Times New Roman" w:cs="Times New Roman"/>
          <w:sz w:val="24"/>
          <w:szCs w:val="24"/>
        </w:rPr>
        <w:t xml:space="preserve"> </w:t>
      </w:r>
      <w:proofErr w:type="spellStart"/>
      <w:r w:rsidR="004D60EB" w:rsidRPr="004D60EB">
        <w:rPr>
          <w:rFonts w:ascii="Times New Roman" w:hAnsi="Times New Roman" w:cs="Times New Roman"/>
          <w:sz w:val="24"/>
          <w:szCs w:val="24"/>
        </w:rPr>
        <w:t>4.pielikums</w:t>
      </w:r>
      <w:proofErr w:type="spellEnd"/>
      <w:r w:rsidR="004D60EB" w:rsidRPr="004D60EB">
        <w:rPr>
          <w:rFonts w:ascii="Times New Roman" w:hAnsi="Times New Roman" w:cs="Times New Roman"/>
          <w:sz w:val="24"/>
          <w:szCs w:val="24"/>
        </w:rPr>
        <w:t xml:space="preserve">”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w:t>
      </w:r>
      <w:proofErr w:type="spellStart"/>
      <w:r w:rsidRPr="00570B6A">
        <w:rPr>
          <w:rFonts w:ascii="Times New Roman" w:hAnsi="Times New Roman" w:cs="Times New Roman"/>
          <w:sz w:val="24"/>
          <w:szCs w:val="24"/>
        </w:rPr>
        <w:t>5.DL</w:t>
      </w:r>
      <w:proofErr w:type="spellEnd"/>
      <w:r w:rsidRPr="00570B6A">
        <w:rPr>
          <w:rFonts w:ascii="Times New Roman" w:hAnsi="Times New Roman" w:cs="Times New Roman"/>
          <w:sz w:val="24"/>
          <w:szCs w:val="24"/>
        </w:rPr>
        <w:t xml:space="preserve">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6248F62" w:rsidR="00384276" w:rsidRPr="004914B1" w:rsidRDefault="00384276" w:rsidP="00384276">
      <w:pPr>
        <w:jc w:val="both"/>
        <w:rPr>
          <w:rFonts w:ascii="Times New Roman" w:hAnsi="Times New Roman" w:cs="Times New Roman"/>
          <w:sz w:val="24"/>
          <w:szCs w:val="24"/>
        </w:rPr>
      </w:pPr>
      <w:proofErr w:type="spellStart"/>
      <w:r>
        <w:rPr>
          <w:rFonts w:ascii="Times New Roman" w:hAnsi="Times New Roman" w:cs="Times New Roman"/>
          <w:sz w:val="24"/>
          <w:szCs w:val="24"/>
        </w:rPr>
        <w:t>1.d</w:t>
      </w:r>
      <w:r w:rsidRPr="008C3B1D">
        <w:rPr>
          <w:rFonts w:ascii="Times New Roman" w:hAnsi="Times New Roman" w:cs="Times New Roman"/>
          <w:sz w:val="24"/>
          <w:szCs w:val="24"/>
        </w:rPr>
        <w:t>aļā</w:t>
      </w:r>
      <w:proofErr w:type="spellEnd"/>
      <w:r w:rsidRPr="008C3B1D">
        <w:rPr>
          <w:rFonts w:ascii="Times New Roman" w:hAnsi="Times New Roman" w:cs="Times New Roman"/>
          <w:sz w:val="24"/>
          <w:szCs w:val="24"/>
        </w:rPr>
        <w:t xml:space="preserve">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3B0F98">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proofErr w:type="spellStart"/>
      <w:r>
        <w:rPr>
          <w:rFonts w:ascii="Times New Roman" w:hAnsi="Times New Roman" w:cs="Times New Roman"/>
          <w:sz w:val="24"/>
          <w:szCs w:val="24"/>
        </w:rPr>
        <w:t>2.d</w:t>
      </w:r>
      <w:r w:rsidRPr="008C3B1D">
        <w:rPr>
          <w:rFonts w:ascii="Times New Roman" w:hAnsi="Times New Roman" w:cs="Times New Roman"/>
          <w:sz w:val="24"/>
          <w:szCs w:val="24"/>
        </w:rPr>
        <w:t>aļā</w:t>
      </w:r>
      <w:proofErr w:type="spellEnd"/>
      <w:r w:rsidRPr="008C3B1D">
        <w:rPr>
          <w:rFonts w:ascii="Times New Roman" w:hAnsi="Times New Roman" w:cs="Times New Roman"/>
          <w:sz w:val="24"/>
          <w:szCs w:val="24"/>
        </w:rPr>
        <w:t xml:space="preserve">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139D5315" w:rsidR="0084491B" w:rsidRPr="004914B1" w:rsidRDefault="0084491B" w:rsidP="0084491B">
      <w:pPr>
        <w:jc w:val="both"/>
        <w:rPr>
          <w:rFonts w:ascii="Times New Roman" w:hAnsi="Times New Roman" w:cs="Times New Roman"/>
          <w:sz w:val="24"/>
          <w:szCs w:val="24"/>
        </w:rPr>
      </w:pPr>
      <w:proofErr w:type="spellStart"/>
      <w:r>
        <w:rPr>
          <w:rFonts w:ascii="Times New Roman" w:hAnsi="Times New Roman" w:cs="Times New Roman"/>
          <w:sz w:val="24"/>
          <w:szCs w:val="24"/>
        </w:rPr>
        <w:t>3.d</w:t>
      </w:r>
      <w:r w:rsidRPr="008C3B1D">
        <w:rPr>
          <w:rFonts w:ascii="Times New Roman" w:hAnsi="Times New Roman" w:cs="Times New Roman"/>
          <w:sz w:val="24"/>
          <w:szCs w:val="24"/>
        </w:rPr>
        <w:t>aļā</w:t>
      </w:r>
      <w:proofErr w:type="spellEnd"/>
      <w:r w:rsidRPr="008C3B1D">
        <w:rPr>
          <w:rFonts w:ascii="Times New Roman" w:hAnsi="Times New Roman" w:cs="Times New Roman"/>
          <w:sz w:val="24"/>
          <w:szCs w:val="24"/>
        </w:rPr>
        <w:t xml:space="preserve">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3B0F98">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proofErr w:type="spellStart"/>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proofErr w:type="spellEnd"/>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w:t>
      </w:r>
      <w:proofErr w:type="spellStart"/>
      <w:r w:rsidRPr="009504F0">
        <w:rPr>
          <w:rFonts w:ascii="Times New Roman" w:hAnsi="Times New Roman" w:cs="Times New Roman"/>
          <w:sz w:val="24"/>
          <w:szCs w:val="24"/>
        </w:rPr>
        <w:t>invest.n.pl.AR</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73B8F">
      <w:pPr>
        <w:keepNext/>
        <w:jc w:val="both"/>
        <w:rPr>
          <w:rFonts w:ascii="Times New Roman" w:hAnsi="Times New Roman" w:cs="Times New Roman"/>
          <w:sz w:val="24"/>
          <w:szCs w:val="24"/>
        </w:rPr>
      </w:pPr>
      <w:proofErr w:type="spellStart"/>
      <w:r w:rsidRPr="009504F0">
        <w:rPr>
          <w:rFonts w:ascii="Times New Roman" w:hAnsi="Times New Roman" w:cs="Times New Roman"/>
          <w:sz w:val="24"/>
          <w:szCs w:val="24"/>
        </w:rPr>
        <w:t>5.daļas</w:t>
      </w:r>
      <w:proofErr w:type="spellEnd"/>
      <w:r w:rsidRPr="009504F0">
        <w:rPr>
          <w:rFonts w:ascii="Times New Roman" w:hAnsi="Times New Roman" w:cs="Times New Roman"/>
          <w:sz w:val="24"/>
          <w:szCs w:val="24"/>
        </w:rPr>
        <w:t xml:space="preserve">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7"/>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7"/>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03A8095A" w:rsidR="00A46785" w:rsidRPr="009504F0" w:rsidRDefault="00A46785" w:rsidP="006761DB">
      <w:pPr>
        <w:pStyle w:val="Sarakstarindkopa"/>
        <w:numPr>
          <w:ilvl w:val="0"/>
          <w:numId w:val="37"/>
        </w:numPr>
        <w:jc w:val="both"/>
        <w:rPr>
          <w:rFonts w:ascii="Times New Roman" w:hAnsi="Times New Roman" w:cs="Times New Roman"/>
          <w:sz w:val="24"/>
          <w:szCs w:val="24"/>
        </w:rPr>
      </w:pPr>
      <w:r w:rsidRPr="7330F59A">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7330F59A">
        <w:rPr>
          <w:rFonts w:ascii="Times New Roman" w:hAnsi="Times New Roman" w:cs="Times New Roman"/>
          <w:sz w:val="24"/>
          <w:szCs w:val="24"/>
        </w:rPr>
        <w:t xml:space="preserve">(PVN) </w:t>
      </w:r>
      <w:r w:rsidRPr="7330F59A">
        <w:rPr>
          <w:rFonts w:ascii="Times New Roman" w:hAnsi="Times New Roman" w:cs="Times New Roman"/>
          <w:sz w:val="24"/>
          <w:szCs w:val="24"/>
        </w:rPr>
        <w:t>daļu</w:t>
      </w:r>
      <w:r w:rsidR="001E0E3D" w:rsidRPr="7330F59A">
        <w:rPr>
          <w:rFonts w:ascii="Times New Roman" w:hAnsi="Times New Roman" w:cs="Times New Roman"/>
          <w:sz w:val="24"/>
          <w:szCs w:val="24"/>
        </w:rPr>
        <w:t xml:space="preserve">. (Ja projekta investīcijās iekļautais PVN nav atgūstams, tad norāda investīciju izmaksās ietverto PVN atbilstoši </w:t>
      </w:r>
      <w:r w:rsidR="00057519" w:rsidRPr="7330F59A">
        <w:rPr>
          <w:rFonts w:ascii="Times New Roman" w:hAnsi="Times New Roman" w:cs="Times New Roman"/>
          <w:sz w:val="24"/>
          <w:szCs w:val="24"/>
        </w:rPr>
        <w:t>projekta iesnieguma KPVIS sadaļ</w:t>
      </w:r>
      <w:r w:rsidR="001C1C39" w:rsidRPr="7330F59A">
        <w:rPr>
          <w:rFonts w:ascii="Times New Roman" w:hAnsi="Times New Roman" w:cs="Times New Roman"/>
          <w:sz w:val="24"/>
          <w:szCs w:val="24"/>
        </w:rPr>
        <w:t>ā</w:t>
      </w:r>
      <w:r w:rsidR="00057519" w:rsidRPr="7330F59A">
        <w:rPr>
          <w:rFonts w:ascii="Times New Roman" w:hAnsi="Times New Roman" w:cs="Times New Roman"/>
          <w:sz w:val="24"/>
          <w:szCs w:val="24"/>
        </w:rPr>
        <w:t xml:space="preserve"> </w:t>
      </w:r>
      <w:r w:rsidR="001C1C39" w:rsidRPr="7330F59A">
        <w:rPr>
          <w:rFonts w:ascii="Times New Roman" w:hAnsi="Times New Roman" w:cs="Times New Roman"/>
          <w:sz w:val="24"/>
          <w:szCs w:val="24"/>
        </w:rPr>
        <w:t>“</w:t>
      </w:r>
      <w:r w:rsidR="00057519" w:rsidRPr="7330F59A">
        <w:rPr>
          <w:rFonts w:ascii="Times New Roman" w:hAnsi="Times New Roman" w:cs="Times New Roman"/>
          <w:sz w:val="24"/>
          <w:szCs w:val="24"/>
        </w:rPr>
        <w:t>Budžeta kopsavilkums</w:t>
      </w:r>
      <w:r w:rsidR="001C1C39" w:rsidRPr="7330F59A">
        <w:rPr>
          <w:rFonts w:ascii="Times New Roman" w:hAnsi="Times New Roman" w:cs="Times New Roman"/>
          <w:sz w:val="24"/>
          <w:szCs w:val="24"/>
        </w:rPr>
        <w:t>”</w:t>
      </w:r>
      <w:r w:rsidR="00057519" w:rsidRPr="7330F59A">
        <w:rPr>
          <w:rFonts w:ascii="Times New Roman" w:hAnsi="Times New Roman" w:cs="Times New Roman"/>
          <w:sz w:val="24"/>
          <w:szCs w:val="24"/>
        </w:rPr>
        <w:t xml:space="preserve"> </w:t>
      </w:r>
      <w:r w:rsidR="001E0E3D" w:rsidRPr="57ABD4E0">
        <w:rPr>
          <w:rFonts w:ascii="Times New Roman" w:hAnsi="Times New Roman" w:cs="Times New Roman"/>
          <w:sz w:val="24"/>
          <w:szCs w:val="24"/>
        </w:rPr>
        <w:t>norādītajam.</w:t>
      </w:r>
      <w:r w:rsidR="001E0E3D" w:rsidRPr="7330F59A">
        <w:rPr>
          <w:rFonts w:ascii="Times New Roman" w:hAnsi="Times New Roman" w:cs="Times New Roman"/>
          <w:sz w:val="24"/>
          <w:szCs w:val="24"/>
        </w:rPr>
        <w:t xml:space="preserve"> Ja projekta investīcijās iekļautais PVN </w:t>
      </w:r>
      <w:r w:rsidR="001E0E3D" w:rsidRPr="7330F59A">
        <w:rPr>
          <w:rFonts w:ascii="Times New Roman" w:hAnsi="Times New Roman" w:cs="Times New Roman"/>
          <w:sz w:val="24"/>
          <w:szCs w:val="24"/>
        </w:rPr>
        <w:lastRenderedPageBreak/>
        <w:t xml:space="preserve">ir atgūstams pilnībā PVN nenorāda, jo par to jau investīciju izmaksas ir jau samazinātas finanšu analīzē norādot neattiecināmo PVN izklājlapās </w:t>
      </w:r>
      <w:proofErr w:type="spellStart"/>
      <w:r w:rsidR="001E0E3D" w:rsidRPr="7330F59A">
        <w:rPr>
          <w:rFonts w:ascii="Times New Roman" w:hAnsi="Times New Roman" w:cs="Times New Roman"/>
          <w:sz w:val="24"/>
          <w:szCs w:val="24"/>
        </w:rPr>
        <w:t>1.1.A</w:t>
      </w:r>
      <w:proofErr w:type="spellEnd"/>
      <w:r w:rsidR="001E0E3D" w:rsidRPr="7330F59A">
        <w:rPr>
          <w:rFonts w:ascii="Times New Roman" w:hAnsi="Times New Roman" w:cs="Times New Roman"/>
          <w:sz w:val="24"/>
          <w:szCs w:val="24"/>
        </w:rPr>
        <w:t xml:space="preserve"> Iesniedzējs-1.3.2. partneris-</w:t>
      </w:r>
      <w:proofErr w:type="spellStart"/>
      <w:r w:rsidR="001E0E3D" w:rsidRPr="7330F59A">
        <w:rPr>
          <w:rFonts w:ascii="Times New Roman" w:hAnsi="Times New Roman" w:cs="Times New Roman"/>
          <w:sz w:val="24"/>
          <w:szCs w:val="24"/>
        </w:rPr>
        <w:t>kom</w:t>
      </w:r>
      <w:proofErr w:type="spellEnd"/>
      <w:r w:rsidR="001E0E3D" w:rsidRPr="7330F59A">
        <w:rPr>
          <w:rFonts w:ascii="Times New Roman" w:hAnsi="Times New Roman" w:cs="Times New Roman"/>
          <w:sz w:val="24"/>
          <w:szCs w:val="24"/>
        </w:rPr>
        <w:t xml:space="preserve">-2 </w:t>
      </w:r>
      <w:proofErr w:type="spellStart"/>
      <w:r w:rsidR="00031792" w:rsidRPr="7330F59A">
        <w:rPr>
          <w:rFonts w:ascii="Times New Roman" w:hAnsi="Times New Roman" w:cs="Times New Roman"/>
          <w:sz w:val="24"/>
          <w:szCs w:val="24"/>
        </w:rPr>
        <w:t>25</w:t>
      </w:r>
      <w:r w:rsidR="001E0E3D" w:rsidRPr="7330F59A">
        <w:rPr>
          <w:rFonts w:ascii="Times New Roman" w:hAnsi="Times New Roman" w:cs="Times New Roman"/>
          <w:sz w:val="24"/>
          <w:szCs w:val="24"/>
        </w:rPr>
        <w:t>.rindā</w:t>
      </w:r>
      <w:proofErr w:type="spellEnd"/>
      <w:r w:rsidR="001E0E3D" w:rsidRPr="7330F59A">
        <w:rPr>
          <w:rFonts w:ascii="Times New Roman" w:hAnsi="Times New Roman" w:cs="Times New Roman"/>
          <w:sz w:val="24"/>
          <w:szCs w:val="24"/>
        </w:rPr>
        <w:t>)</w:t>
      </w:r>
      <w:r w:rsidR="006C7056" w:rsidRPr="7330F59A">
        <w:rPr>
          <w:rFonts w:ascii="Times New Roman" w:hAnsi="Times New Roman" w:cs="Times New Roman"/>
          <w:sz w:val="24"/>
          <w:szCs w:val="24"/>
        </w:rPr>
        <w:t xml:space="preserve">. </w:t>
      </w:r>
      <w:r w:rsidR="006C7056" w:rsidRPr="7330F59A">
        <w:rPr>
          <w:rFonts w:ascii="Times New Roman" w:hAnsi="Times New Roman" w:cs="Times New Roman"/>
          <w:b/>
          <w:bCs/>
          <w:sz w:val="24"/>
          <w:szCs w:val="24"/>
        </w:rPr>
        <w:t xml:space="preserve">Norāda </w:t>
      </w:r>
      <w:bookmarkStart w:id="23" w:name="_Hlk95923640"/>
      <w:r w:rsidR="006F293A" w:rsidRPr="7330F59A">
        <w:rPr>
          <w:rFonts w:ascii="Times New Roman" w:hAnsi="Times New Roman" w:cs="Times New Roman"/>
          <w:b/>
          <w:bCs/>
          <w:sz w:val="24"/>
          <w:szCs w:val="24"/>
        </w:rPr>
        <w:t xml:space="preserve">projekta investīciju ieviešanas periodā </w:t>
      </w:r>
      <w:bookmarkEnd w:id="23"/>
      <w:r w:rsidR="006C7056" w:rsidRPr="7330F59A">
        <w:rPr>
          <w:rFonts w:ascii="Times New Roman" w:hAnsi="Times New Roman" w:cs="Times New Roman"/>
          <w:b/>
          <w:bCs/>
          <w:sz w:val="24"/>
          <w:szCs w:val="24"/>
        </w:rPr>
        <w:t>kā pozitīvas vērtības (piemēram, 2000,00).</w:t>
      </w:r>
    </w:p>
    <w:p w14:paraId="2074A929" w14:textId="57149AC5" w:rsidR="00863302" w:rsidRPr="009504F0" w:rsidRDefault="00863302" w:rsidP="009504F0">
      <w:pPr>
        <w:jc w:val="both"/>
        <w:rPr>
          <w:rFonts w:ascii="Times New Roman" w:hAnsi="Times New Roman" w:cs="Times New Roman"/>
          <w:sz w:val="24"/>
          <w:szCs w:val="24"/>
        </w:rPr>
      </w:pPr>
      <w:proofErr w:type="spellStart"/>
      <w:r w:rsidRPr="009504F0">
        <w:rPr>
          <w:rFonts w:ascii="Times New Roman" w:hAnsi="Times New Roman" w:cs="Times New Roman"/>
          <w:sz w:val="24"/>
          <w:szCs w:val="24"/>
        </w:rPr>
        <w:t>6.daļu</w:t>
      </w:r>
      <w:proofErr w:type="spellEnd"/>
      <w:r w:rsidRPr="009504F0">
        <w:rPr>
          <w:rFonts w:ascii="Times New Roman" w:hAnsi="Times New Roman" w:cs="Times New Roman"/>
          <w:sz w:val="24"/>
          <w:szCs w:val="24"/>
        </w:rPr>
        <w:t xml:space="preserve"> “Rādītāju aprēķināšana” projekta iesniedzējs neaizpilda, jo tajā automātiski ģenerējas sociālekonomiskās analīzes rādītāji </w:t>
      </w:r>
      <w:proofErr w:type="spellStart"/>
      <w:r w:rsidRPr="009504F0">
        <w:rPr>
          <w:rFonts w:ascii="Times New Roman" w:hAnsi="Times New Roman" w:cs="Times New Roman"/>
          <w:sz w:val="24"/>
          <w:szCs w:val="24"/>
        </w:rPr>
        <w:t>ENPV</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ERR</w:t>
      </w:r>
      <w:proofErr w:type="spellEnd"/>
      <w:r w:rsidRPr="009504F0">
        <w:rPr>
          <w:rFonts w:ascii="Times New Roman" w:hAnsi="Times New Roman" w:cs="Times New Roman"/>
          <w:sz w:val="24"/>
          <w:szCs w:val="24"/>
        </w:rPr>
        <w:t xml:space="preserve">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ENPV</w:t>
      </w:r>
      <w:proofErr w:type="spellEnd"/>
      <w:r w:rsidRPr="00F2781D">
        <w:rPr>
          <w:rFonts w:ascii="Times New Roman" w:hAnsi="Times New Roman" w:cs="Times New Roman"/>
          <w:b/>
          <w:bCs/>
          <w:sz w:val="24"/>
          <w:szCs w:val="24"/>
        </w:rPr>
        <w:t xml:space="preserve">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ERR</w:t>
      </w:r>
      <w:proofErr w:type="spellEnd"/>
      <w:r w:rsidRPr="00F2781D">
        <w:rPr>
          <w:rFonts w:ascii="Times New Roman" w:hAnsi="Times New Roman" w:cs="Times New Roman"/>
          <w:b/>
          <w:bCs/>
          <w:sz w:val="24"/>
          <w:szCs w:val="24"/>
        </w:rPr>
        <w:t xml:space="preserve">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proofErr w:type="spellStart"/>
      <w:r>
        <w:rPr>
          <w:rFonts w:ascii="Times New Roman" w:hAnsi="Times New Roman" w:cs="Times New Roman"/>
          <w:sz w:val="24"/>
          <w:szCs w:val="24"/>
        </w:rPr>
        <w:t>7.d</w:t>
      </w:r>
      <w:r w:rsidRPr="008C3B1D">
        <w:rPr>
          <w:rFonts w:ascii="Times New Roman" w:hAnsi="Times New Roman" w:cs="Times New Roman"/>
          <w:sz w:val="24"/>
          <w:szCs w:val="24"/>
        </w:rPr>
        <w:t>aļā</w:t>
      </w:r>
      <w:proofErr w:type="spellEnd"/>
      <w:r w:rsidRPr="008C3B1D">
        <w:rPr>
          <w:rFonts w:ascii="Times New Roman" w:hAnsi="Times New Roman" w:cs="Times New Roman"/>
          <w:sz w:val="24"/>
          <w:szCs w:val="24"/>
        </w:rPr>
        <w:t xml:space="preserve">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1818C132"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w:t>
      </w:r>
      <w:proofErr w:type="spellStart"/>
      <w:r w:rsidRPr="009504F0">
        <w:rPr>
          <w:rFonts w:ascii="Times New Roman" w:hAnsi="Times New Roman" w:cs="Times New Roman"/>
          <w:sz w:val="24"/>
          <w:szCs w:val="24"/>
        </w:rPr>
        <w:t>C3</w:t>
      </w:r>
      <w:proofErr w:type="spellEnd"/>
      <w:r w:rsidRPr="009504F0">
        <w:rPr>
          <w:rFonts w:ascii="Times New Roman" w:hAnsi="Times New Roman" w:cs="Times New Roman"/>
          <w:sz w:val="24"/>
          <w:szCs w:val="24"/>
        </w:rPr>
        <w:t>”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5">
        <w:r w:rsidR="00B4252C" w:rsidRPr="57ABD4E0">
          <w:rPr>
            <w:rStyle w:val="Hipersaite"/>
            <w:rFonts w:ascii="Times New Roman" w:hAnsi="Times New Roman" w:cs="Times New Roman"/>
            <w:sz w:val="24"/>
            <w:szCs w:val="24"/>
          </w:rPr>
          <w:t>https://www.fm.gov.lv/lv/makroekonomiskie-pienemumi-un-prognozes</w:t>
        </w:r>
      </w:hyperlink>
      <w:r w:rsidR="009557A6" w:rsidRPr="57ABD4E0">
        <w:rPr>
          <w:rFonts w:ascii="Times New Roman" w:hAnsi="Times New Roman" w:cs="Times New Roman"/>
          <w:sz w:val="24"/>
          <w:szCs w:val="24"/>
        </w:rPr>
        <w:t>.</w:t>
      </w:r>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analīzes aprēķiniem piemēro uz </w:t>
      </w:r>
      <w:r w:rsidR="00B326E7" w:rsidRPr="57ABD4E0">
        <w:rPr>
          <w:rFonts w:ascii="Times New Roman" w:hAnsi="Times New Roman" w:cs="Times New Roman"/>
          <w:sz w:val="24"/>
          <w:szCs w:val="24"/>
        </w:rPr>
        <w:t>projekt</w:t>
      </w:r>
      <w:r w:rsidR="00054D4D" w:rsidRPr="57ABD4E0">
        <w:rPr>
          <w:rFonts w:ascii="Times New Roman" w:hAnsi="Times New Roman" w:cs="Times New Roman"/>
          <w:sz w:val="24"/>
          <w:szCs w:val="24"/>
        </w:rPr>
        <w:t>u</w:t>
      </w:r>
      <w:r w:rsidR="00B326E7" w:rsidRPr="009504F0">
        <w:rPr>
          <w:rFonts w:ascii="Times New Roman" w:hAnsi="Times New Roman" w:cs="Times New Roman"/>
          <w:sz w:val="24"/>
          <w:szCs w:val="24"/>
        </w:rPr>
        <w:t xml:space="preserve"> iesniegumu atlases izsludināšanas brīdi aktuālos Latvijas Republikas Finanšu ministrijas mājas lapā publicētos datus par makroekonomiskajiem pieņēmumiem un prognozēm.</w:t>
      </w:r>
    </w:p>
    <w:p w14:paraId="3890ACDD" w14:textId="27283E9E"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26" w:name="_Toc170980135"/>
      <w:bookmarkEnd w:id="24"/>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proofErr w:type="spellStart"/>
      <w:r>
        <w:rPr>
          <w:rFonts w:ascii="Times New Roman" w:hAnsi="Times New Roman" w:cs="Times New Roman"/>
          <w:sz w:val="24"/>
          <w:szCs w:val="24"/>
        </w:rPr>
        <w:t>6</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w:t>
      </w:r>
      <w:proofErr w:type="spellStart"/>
      <w:r w:rsidR="000E5C0C" w:rsidRPr="000E5C0C">
        <w:rPr>
          <w:rFonts w:ascii="Times New Roman" w:hAnsi="Times New Roman" w:cs="Times New Roman"/>
          <w:sz w:val="24"/>
          <w:szCs w:val="24"/>
        </w:rPr>
        <w:t>6.DL</w:t>
      </w:r>
      <w:proofErr w:type="spellEnd"/>
      <w:r w:rsidR="000E5C0C" w:rsidRPr="000E5C0C">
        <w:rPr>
          <w:rFonts w:ascii="Times New Roman" w:hAnsi="Times New Roman" w:cs="Times New Roman"/>
          <w:sz w:val="24"/>
          <w:szCs w:val="24"/>
        </w:rPr>
        <w:t xml:space="preserve">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w:t>
      </w:r>
      <w:proofErr w:type="spellStart"/>
      <w:r w:rsidRPr="00DA3FAA">
        <w:rPr>
          <w:rFonts w:ascii="Times New Roman" w:hAnsi="Times New Roman" w:cs="Times New Roman"/>
          <w:sz w:val="24"/>
          <w:szCs w:val="24"/>
        </w:rPr>
        <w:t>invest.n.pl.AR</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lastRenderedPageBreak/>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Izklājlapas šūnā “</w:t>
      </w:r>
      <w:proofErr w:type="spellStart"/>
      <w:r w:rsidRPr="00561DFA">
        <w:rPr>
          <w:rFonts w:ascii="Times New Roman" w:hAnsi="Times New Roman" w:cs="Times New Roman"/>
          <w:sz w:val="24"/>
          <w:szCs w:val="24"/>
        </w:rPr>
        <w:t>C3</w:t>
      </w:r>
      <w:proofErr w:type="spellEnd"/>
      <w:r w:rsidRPr="00561DFA">
        <w:rPr>
          <w:rFonts w:ascii="Times New Roman" w:hAnsi="Times New Roman" w:cs="Times New Roman"/>
          <w:sz w:val="24"/>
          <w:szCs w:val="24"/>
        </w:rPr>
        <w:t xml:space="preserve">”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6"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7F78E5FA" w14:textId="32E1405D" w:rsidR="00432136" w:rsidRPr="00596D47" w:rsidRDefault="00CE00D0" w:rsidP="00596D47">
      <w:pPr>
        <w:pStyle w:val="Virsraksts1"/>
        <w:numPr>
          <w:ilvl w:val="2"/>
          <w:numId w:val="34"/>
        </w:numPr>
        <w:rPr>
          <w:rFonts w:ascii="Times New Roman" w:hAnsi="Times New Roman" w:cs="Times New Roman"/>
          <w:b/>
          <w:bCs/>
          <w:color w:val="auto"/>
          <w:sz w:val="28"/>
          <w:szCs w:val="28"/>
        </w:rPr>
      </w:pPr>
      <w:bookmarkStart w:id="28" w:name="_Toc170980136"/>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proofErr w:type="spellStart"/>
      <w:r>
        <w:rPr>
          <w:rFonts w:ascii="Times New Roman" w:hAnsi="Times New Roman" w:cs="Times New Roman"/>
          <w:sz w:val="24"/>
          <w:szCs w:val="24"/>
        </w:rPr>
        <w:t>7</w:t>
      </w:r>
      <w:r w:rsidRPr="00A558CD">
        <w:rPr>
          <w:rFonts w:ascii="Times New Roman" w:hAnsi="Times New Roman" w:cs="Times New Roman"/>
          <w:sz w:val="24"/>
          <w:szCs w:val="24"/>
        </w:rPr>
        <w:t>.DL</w:t>
      </w:r>
      <w:proofErr w:type="spellEnd"/>
      <w:r w:rsidRPr="00A558CD">
        <w:rPr>
          <w:rFonts w:ascii="Times New Roman" w:hAnsi="Times New Roman" w:cs="Times New Roman"/>
          <w:sz w:val="24"/>
          <w:szCs w:val="24"/>
        </w:rPr>
        <w:t xml:space="preserve">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4B31B877" w:rsidR="00A70758" w:rsidRDefault="00A70758" w:rsidP="00A558CD">
      <w:pPr>
        <w:spacing w:before="120" w:after="120"/>
        <w:jc w:val="both"/>
        <w:rPr>
          <w:rFonts w:ascii="Times New Roman" w:hAnsi="Times New Roman" w:cs="Times New Roman"/>
          <w:sz w:val="24"/>
          <w:szCs w:val="24"/>
        </w:rPr>
      </w:pPr>
      <w:r w:rsidRPr="2FEBD8B0">
        <w:rPr>
          <w:rFonts w:ascii="Times New Roman" w:hAnsi="Times New Roman" w:cs="Times New Roman"/>
          <w:sz w:val="24"/>
          <w:szCs w:val="24"/>
        </w:rPr>
        <w:t xml:space="preserve">Šajās izklājlapās pie norādītā mainīgā svārstības par 1% no jauna iegūtās projekta neto pašreizējās vērtības tiek salīdzinātas ar to sākotnējām vērtībām, izmaiņas (pozitīvas vai negatīvas) pierakstot </w:t>
      </w:r>
      <w:r w:rsidR="7EF2ED2F" w:rsidRPr="07B749E5">
        <w:rPr>
          <w:rFonts w:ascii="Times New Roman" w:hAnsi="Times New Roman" w:cs="Times New Roman"/>
          <w:sz w:val="24"/>
          <w:szCs w:val="24"/>
        </w:rPr>
        <w:t xml:space="preserve">izklājlapā </w:t>
      </w:r>
      <w:r w:rsidR="5D27FAE6" w:rsidRPr="07B749E5">
        <w:rPr>
          <w:rFonts w:ascii="Times New Roman" w:eastAsia="Times New Roman" w:hAnsi="Times New Roman" w:cs="Times New Roman"/>
          <w:sz w:val="24"/>
          <w:szCs w:val="24"/>
        </w:rPr>
        <w:t>“</w:t>
      </w:r>
      <w:proofErr w:type="spellStart"/>
      <w:r w:rsidR="5D27FAE6" w:rsidRPr="07B749E5">
        <w:rPr>
          <w:rFonts w:ascii="Times New Roman" w:eastAsia="Times New Roman" w:hAnsi="Times New Roman" w:cs="Times New Roman"/>
          <w:sz w:val="24"/>
          <w:szCs w:val="24"/>
        </w:rPr>
        <w:t>11.DL</w:t>
      </w:r>
      <w:proofErr w:type="spellEnd"/>
      <w:r w:rsidR="5D27FAE6" w:rsidRPr="07B749E5">
        <w:rPr>
          <w:rFonts w:ascii="Times New Roman" w:eastAsia="Times New Roman" w:hAnsi="Times New Roman" w:cs="Times New Roman"/>
          <w:sz w:val="24"/>
          <w:szCs w:val="24"/>
        </w:rPr>
        <w:t xml:space="preserve"> </w:t>
      </w:r>
      <w:proofErr w:type="spellStart"/>
      <w:r w:rsidR="5D27FAE6" w:rsidRPr="07B749E5">
        <w:rPr>
          <w:rFonts w:ascii="Times New Roman" w:eastAsia="Times New Roman" w:hAnsi="Times New Roman" w:cs="Times New Roman"/>
          <w:sz w:val="24"/>
          <w:szCs w:val="24"/>
        </w:rPr>
        <w:t>4.pielikums</w:t>
      </w:r>
      <w:proofErr w:type="spellEnd"/>
      <w:r w:rsidR="5D27FAE6" w:rsidRPr="07B749E5">
        <w:rPr>
          <w:rFonts w:ascii="Times New Roman" w:eastAsia="Times New Roman" w:hAnsi="Times New Roman" w:cs="Times New Roman"/>
          <w:sz w:val="24"/>
          <w:szCs w:val="24"/>
        </w:rPr>
        <w:t>”</w:t>
      </w:r>
      <w:r w:rsidRPr="07B749E5" w:rsidDel="00A70758">
        <w:rPr>
          <w:rFonts w:ascii="Times New Roman" w:hAnsi="Times New Roman" w:cs="Times New Roman"/>
          <w:sz w:val="24"/>
          <w:szCs w:val="24"/>
        </w:rPr>
        <w:t xml:space="preserve"> </w:t>
      </w:r>
      <w:r w:rsidRPr="57ABD4E0">
        <w:rPr>
          <w:rFonts w:ascii="Times New Roman" w:hAnsi="Times New Roman" w:cs="Times New Roman"/>
          <w:sz w:val="24"/>
          <w:szCs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1A30951A" w:rsidR="006128A5" w:rsidRDefault="006128A5" w:rsidP="00A558CD">
      <w:pPr>
        <w:spacing w:before="120" w:after="120"/>
        <w:jc w:val="both"/>
        <w:rPr>
          <w:rFonts w:ascii="Times New Roman" w:hAnsi="Times New Roman" w:cs="Times New Roman"/>
          <w:sz w:val="24"/>
          <w:szCs w:val="24"/>
        </w:rPr>
      </w:pPr>
      <w:r w:rsidRPr="07B749E5">
        <w:rPr>
          <w:rFonts w:ascii="Times New Roman" w:hAnsi="Times New Roman" w:cs="Times New Roman"/>
          <w:sz w:val="24"/>
          <w:szCs w:val="24"/>
        </w:rPr>
        <w:t>Kritiskiem mainīgajiem jānosaka pārslēgšanās punktus, jeb kritisko mainīgo svārstība %, pie kuras neto pašreizējā vērtība ir vienāda ar nulli</w:t>
      </w:r>
      <w:r w:rsidR="00804143" w:rsidRPr="07B749E5">
        <w:rPr>
          <w:rFonts w:ascii="Times New Roman" w:hAnsi="Times New Roman" w:cs="Times New Roman"/>
          <w:sz w:val="24"/>
          <w:szCs w:val="24"/>
        </w:rPr>
        <w:t xml:space="preserve">, rezultātu pierakstot </w:t>
      </w:r>
      <w:bookmarkStart w:id="29" w:name="_Hlk169179813"/>
      <w:r w:rsidR="68CD62E4" w:rsidRPr="57ABD4E0">
        <w:rPr>
          <w:rFonts w:ascii="Times New Roman" w:hAnsi="Times New Roman" w:cs="Times New Roman"/>
          <w:sz w:val="24"/>
          <w:szCs w:val="24"/>
        </w:rPr>
        <w:t>izklājlapā</w:t>
      </w:r>
      <w:r w:rsidR="31827866" w:rsidRPr="07B749E5">
        <w:rPr>
          <w:rFonts w:ascii="Times New Roman" w:eastAsia="Times New Roman" w:hAnsi="Times New Roman" w:cs="Times New Roman"/>
          <w:sz w:val="24"/>
          <w:szCs w:val="24"/>
        </w:rPr>
        <w:t xml:space="preserve"> “</w:t>
      </w:r>
      <w:proofErr w:type="spellStart"/>
      <w:r w:rsidR="31827866" w:rsidRPr="07B749E5">
        <w:rPr>
          <w:rFonts w:ascii="Times New Roman" w:eastAsia="Times New Roman" w:hAnsi="Times New Roman" w:cs="Times New Roman"/>
          <w:sz w:val="24"/>
          <w:szCs w:val="24"/>
        </w:rPr>
        <w:t>11.DL</w:t>
      </w:r>
      <w:proofErr w:type="spellEnd"/>
      <w:r w:rsidR="31827866" w:rsidRPr="07B749E5">
        <w:rPr>
          <w:rFonts w:ascii="Times New Roman" w:eastAsia="Times New Roman" w:hAnsi="Times New Roman" w:cs="Times New Roman"/>
          <w:sz w:val="24"/>
          <w:szCs w:val="24"/>
        </w:rPr>
        <w:t xml:space="preserve"> </w:t>
      </w:r>
      <w:proofErr w:type="spellStart"/>
      <w:r w:rsidR="31827866" w:rsidRPr="07B749E5">
        <w:rPr>
          <w:rFonts w:ascii="Times New Roman" w:eastAsia="Times New Roman" w:hAnsi="Times New Roman" w:cs="Times New Roman"/>
          <w:sz w:val="24"/>
          <w:szCs w:val="24"/>
        </w:rPr>
        <w:t>4.pielikums</w:t>
      </w:r>
      <w:proofErr w:type="spellEnd"/>
      <w:r w:rsidR="00804143" w:rsidRPr="07B749E5">
        <w:rPr>
          <w:rFonts w:ascii="Times New Roman" w:eastAsia="Times New Roman" w:hAnsi="Times New Roman" w:cs="Times New Roman"/>
          <w:sz w:val="24"/>
          <w:szCs w:val="24"/>
        </w:rPr>
        <w:t>”</w:t>
      </w:r>
      <w:bookmarkEnd w:id="29"/>
      <w:r w:rsidR="00804143" w:rsidRPr="07B749E5">
        <w:rPr>
          <w:rFonts w:ascii="Times New Roman" w:hAnsi="Times New Roman" w:cs="Times New Roman"/>
          <w:sz w:val="24"/>
          <w:szCs w:val="24"/>
        </w:rPr>
        <w:t>.</w:t>
      </w:r>
    </w:p>
    <w:p w14:paraId="4327290E" w14:textId="3C9174BF" w:rsidR="00A558CD" w:rsidRDefault="00A558CD" w:rsidP="00A558CD">
      <w:pPr>
        <w:spacing w:before="120" w:after="120"/>
        <w:jc w:val="both"/>
        <w:rPr>
          <w:rFonts w:ascii="Times New Roman" w:hAnsi="Times New Roman" w:cs="Times New Roman"/>
          <w:sz w:val="24"/>
          <w:szCs w:val="24"/>
        </w:rPr>
      </w:pPr>
      <w:r w:rsidRPr="07B749E5">
        <w:rPr>
          <w:rFonts w:ascii="Times New Roman" w:hAnsi="Times New Roman" w:cs="Times New Roman"/>
          <w:sz w:val="24"/>
          <w:szCs w:val="24"/>
        </w:rPr>
        <w:t xml:space="preserve">Kritisko mainīgo </w:t>
      </w:r>
      <w:r w:rsidR="006128A5" w:rsidRPr="07B749E5">
        <w:rPr>
          <w:rFonts w:ascii="Times New Roman" w:hAnsi="Times New Roman" w:cs="Times New Roman"/>
          <w:sz w:val="24"/>
          <w:szCs w:val="24"/>
        </w:rPr>
        <w:t xml:space="preserve">pārslēgšanās punktu </w:t>
      </w:r>
      <w:r w:rsidRPr="07B749E5">
        <w:rPr>
          <w:rFonts w:ascii="Times New Roman" w:hAnsi="Times New Roman" w:cs="Times New Roman"/>
          <w:sz w:val="24"/>
          <w:szCs w:val="24"/>
        </w:rPr>
        <w:t>vērtību atrašanai var izmantot Excel “</w:t>
      </w:r>
      <w:proofErr w:type="spellStart"/>
      <w:r w:rsidRPr="008C76E5">
        <w:rPr>
          <w:rFonts w:ascii="Times New Roman" w:hAnsi="Times New Roman" w:cs="Times New Roman"/>
          <w:i/>
          <w:sz w:val="24"/>
          <w:szCs w:val="24"/>
        </w:rPr>
        <w:t>Goal</w:t>
      </w:r>
      <w:proofErr w:type="spellEnd"/>
      <w:r w:rsidRPr="008C76E5">
        <w:rPr>
          <w:rFonts w:ascii="Times New Roman" w:hAnsi="Times New Roman" w:cs="Times New Roman"/>
          <w:i/>
          <w:sz w:val="24"/>
          <w:szCs w:val="24"/>
        </w:rPr>
        <w:t xml:space="preserve"> </w:t>
      </w:r>
      <w:proofErr w:type="spellStart"/>
      <w:r w:rsidRPr="008C76E5">
        <w:rPr>
          <w:rFonts w:ascii="Times New Roman" w:hAnsi="Times New Roman" w:cs="Times New Roman"/>
          <w:i/>
          <w:sz w:val="24"/>
          <w:szCs w:val="24"/>
        </w:rPr>
        <w:t>seek</w:t>
      </w:r>
      <w:proofErr w:type="spellEnd"/>
      <w:r w:rsidRPr="07B749E5">
        <w:rPr>
          <w:rFonts w:ascii="Times New Roman" w:hAnsi="Times New Roman" w:cs="Times New Roman"/>
          <w:sz w:val="24"/>
          <w:szCs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47BB259D"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proofErr w:type="spellStart"/>
      <w:r w:rsidRPr="00862976">
        <w:rPr>
          <w:rFonts w:ascii="Times New Roman" w:hAnsi="Times New Roman" w:cs="Times New Roman"/>
          <w:sz w:val="24"/>
          <w:szCs w:val="24"/>
        </w:rPr>
        <w:t>7.DL</w:t>
      </w:r>
      <w:proofErr w:type="spellEnd"/>
      <w:r w:rsidRPr="00862976">
        <w:rPr>
          <w:rFonts w:ascii="Times New Roman" w:hAnsi="Times New Roman" w:cs="Times New Roman"/>
          <w:sz w:val="24"/>
          <w:szCs w:val="24"/>
        </w:rPr>
        <w:t xml:space="preserve">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1-</w:t>
      </w:r>
      <w:proofErr w:type="spellStart"/>
      <w:r w:rsidR="00D33F30">
        <w:rPr>
          <w:rFonts w:ascii="Times New Roman" w:hAnsi="Times New Roman" w:cs="Times New Roman"/>
          <w:sz w:val="24"/>
          <w:szCs w:val="24"/>
        </w:rPr>
        <w:t>5.daļu</w:t>
      </w:r>
      <w:proofErr w:type="spellEnd"/>
      <w:r w:rsidR="00D33F30">
        <w:rPr>
          <w:rFonts w:ascii="Times New Roman" w:hAnsi="Times New Roman" w:cs="Times New Roman"/>
          <w:sz w:val="24"/>
          <w:szCs w:val="24"/>
        </w:rPr>
        <w:t xml:space="preserve">, </w:t>
      </w:r>
      <w:r w:rsidR="0064361B">
        <w:rPr>
          <w:rFonts w:ascii="Times New Roman" w:hAnsi="Times New Roman" w:cs="Times New Roman"/>
          <w:sz w:val="24"/>
          <w:szCs w:val="24"/>
        </w:rPr>
        <w:t xml:space="preserve">norādot katra mainīgā novirzi par 1% un pierakstot </w:t>
      </w:r>
      <w:r w:rsidR="004B46FB" w:rsidRPr="004B46FB">
        <w:rPr>
          <w:rFonts w:ascii="Times New Roman" w:hAnsi="Times New Roman" w:cs="Times New Roman"/>
          <w:sz w:val="24"/>
          <w:szCs w:val="24"/>
        </w:rPr>
        <w:t>izklājlapā  “</w:t>
      </w:r>
      <w:proofErr w:type="spellStart"/>
      <w:r w:rsidR="004B46FB" w:rsidRPr="004B46FB">
        <w:rPr>
          <w:rFonts w:ascii="Times New Roman" w:hAnsi="Times New Roman" w:cs="Times New Roman"/>
          <w:sz w:val="24"/>
          <w:szCs w:val="24"/>
        </w:rPr>
        <w:t>11.DL</w:t>
      </w:r>
      <w:proofErr w:type="spellEnd"/>
      <w:r w:rsidR="004B46FB" w:rsidRPr="004B46FB">
        <w:rPr>
          <w:rFonts w:ascii="Times New Roman" w:hAnsi="Times New Roman" w:cs="Times New Roman"/>
          <w:sz w:val="24"/>
          <w:szCs w:val="24"/>
        </w:rPr>
        <w:t xml:space="preserve"> </w:t>
      </w:r>
      <w:proofErr w:type="spellStart"/>
      <w:r w:rsidR="004B46FB" w:rsidRPr="004B46FB">
        <w:rPr>
          <w:rFonts w:ascii="Times New Roman" w:hAnsi="Times New Roman" w:cs="Times New Roman"/>
          <w:sz w:val="24"/>
          <w:szCs w:val="24"/>
        </w:rPr>
        <w:t>4.pielikums</w:t>
      </w:r>
      <w:proofErr w:type="spellEnd"/>
      <w:r w:rsidR="004B46FB" w:rsidRPr="004B46FB">
        <w:rPr>
          <w:rFonts w:ascii="Times New Roman" w:hAnsi="Times New Roman" w:cs="Times New Roman"/>
          <w:sz w:val="24"/>
          <w:szCs w:val="24"/>
        </w:rPr>
        <w:t>”</w:t>
      </w:r>
      <w:r w:rsidR="0064361B">
        <w:rPr>
          <w:rFonts w:ascii="Times New Roman" w:hAnsi="Times New Roman" w:cs="Times New Roman"/>
          <w:sz w:val="24"/>
          <w:szCs w:val="24"/>
        </w:rPr>
        <w:t xml:space="preserve"> ekonomiskās neto pašreizējās vērtības novirzi % atbilstoši </w:t>
      </w:r>
      <w:proofErr w:type="spellStart"/>
      <w:r w:rsidR="00D33F30">
        <w:rPr>
          <w:rFonts w:ascii="Times New Roman" w:hAnsi="Times New Roman" w:cs="Times New Roman"/>
          <w:sz w:val="24"/>
          <w:szCs w:val="24"/>
        </w:rPr>
        <w:t>6.daļas</w:t>
      </w:r>
      <w:proofErr w:type="spellEnd"/>
      <w:r w:rsidR="00D33F30">
        <w:rPr>
          <w:rFonts w:ascii="Times New Roman" w:hAnsi="Times New Roman" w:cs="Times New Roman"/>
          <w:sz w:val="24"/>
          <w:szCs w:val="24"/>
        </w:rPr>
        <w:t xml:space="preserve"> </w:t>
      </w:r>
      <w:r w:rsidR="0064361B">
        <w:rPr>
          <w:rFonts w:ascii="Times New Roman" w:hAnsi="Times New Roman" w:cs="Times New Roman"/>
          <w:sz w:val="24"/>
          <w:szCs w:val="24"/>
        </w:rPr>
        <w:t>šūnā “</w:t>
      </w:r>
      <w:proofErr w:type="spellStart"/>
      <w:r w:rsidR="0064361B">
        <w:rPr>
          <w:rFonts w:ascii="Times New Roman" w:hAnsi="Times New Roman" w:cs="Times New Roman"/>
          <w:sz w:val="24"/>
          <w:szCs w:val="24"/>
        </w:rPr>
        <w:t>I45</w:t>
      </w:r>
      <w:proofErr w:type="spellEnd"/>
      <w:r w:rsidR="0064361B">
        <w:rPr>
          <w:rFonts w:ascii="Times New Roman" w:hAnsi="Times New Roman" w:cs="Times New Roman"/>
          <w:sz w:val="24"/>
          <w:szCs w:val="24"/>
        </w:rPr>
        <w:t>” noteiktajam.</w:t>
      </w:r>
    </w:p>
    <w:p w14:paraId="7B494C60" w14:textId="05A361B9" w:rsidR="00413C2E" w:rsidRDefault="00413C2E" w:rsidP="00413C2E">
      <w:pPr>
        <w:jc w:val="both"/>
        <w:rPr>
          <w:rFonts w:ascii="Times New Roman" w:hAnsi="Times New Roman" w:cs="Times New Roman"/>
          <w:sz w:val="24"/>
          <w:szCs w:val="24"/>
        </w:rPr>
      </w:pPr>
      <w:r w:rsidRPr="7330F59A">
        <w:rPr>
          <w:rFonts w:ascii="Times New Roman" w:hAnsi="Times New Roman" w:cs="Times New Roman"/>
          <w:sz w:val="24"/>
          <w:szCs w:val="24"/>
        </w:rPr>
        <w:t>Izklājlapa “</w:t>
      </w:r>
      <w:proofErr w:type="spellStart"/>
      <w:r w:rsidRPr="7330F59A">
        <w:rPr>
          <w:rFonts w:ascii="Times New Roman" w:hAnsi="Times New Roman" w:cs="Times New Roman"/>
          <w:sz w:val="24"/>
          <w:szCs w:val="24"/>
        </w:rPr>
        <w:t>8.DL</w:t>
      </w:r>
      <w:proofErr w:type="spellEnd"/>
      <w:r w:rsidRPr="7330F59A">
        <w:rPr>
          <w:rFonts w:ascii="Times New Roman" w:hAnsi="Times New Roman" w:cs="Times New Roman"/>
          <w:sz w:val="24"/>
          <w:szCs w:val="24"/>
        </w:rPr>
        <w:t xml:space="preserve"> </w:t>
      </w:r>
      <w:proofErr w:type="spellStart"/>
      <w:r w:rsidRPr="7330F59A">
        <w:rPr>
          <w:rFonts w:ascii="Times New Roman" w:hAnsi="Times New Roman" w:cs="Times New Roman"/>
          <w:sz w:val="24"/>
          <w:szCs w:val="24"/>
        </w:rPr>
        <w:t>jut</w:t>
      </w:r>
      <w:proofErr w:type="spellEnd"/>
      <w:r w:rsidRPr="7330F59A">
        <w:rPr>
          <w:rFonts w:ascii="Times New Roman" w:hAnsi="Times New Roman" w:cs="Times New Roman"/>
          <w:sz w:val="24"/>
          <w:szCs w:val="24"/>
        </w:rPr>
        <w:t xml:space="preserve">. analīze-Fin.” ir sadalīta </w:t>
      </w:r>
      <w:r w:rsidR="007A3C44" w:rsidRPr="7330F59A">
        <w:rPr>
          <w:rFonts w:ascii="Times New Roman" w:hAnsi="Times New Roman"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7330F59A">
        <w:rPr>
          <w:rFonts w:ascii="Times New Roman" w:hAnsi="Times New Roman" w:cs="Times New Roman"/>
          <w:sz w:val="24"/>
          <w:szCs w:val="24"/>
        </w:rPr>
        <w:t>Projekta iesniedzējs aizpilda tikai kolonnu “</w:t>
      </w:r>
      <w:r w:rsidR="007A3C44" w:rsidRPr="7330F59A">
        <w:rPr>
          <w:rFonts w:ascii="Times New Roman" w:hAnsi="Times New Roman" w:cs="Times New Roman"/>
          <w:sz w:val="24"/>
          <w:szCs w:val="24"/>
        </w:rPr>
        <w:t>F</w:t>
      </w:r>
      <w:r w:rsidRPr="7330F59A">
        <w:rPr>
          <w:rFonts w:ascii="Times New Roman" w:hAnsi="Times New Roman" w:cs="Times New Roman"/>
          <w:sz w:val="24"/>
          <w:szCs w:val="24"/>
        </w:rPr>
        <w:t>” 1</w:t>
      </w:r>
      <w:r w:rsidR="007A3C44" w:rsidRPr="7330F59A">
        <w:rPr>
          <w:rFonts w:ascii="Times New Roman" w:hAnsi="Times New Roman" w:cs="Times New Roman"/>
          <w:sz w:val="24"/>
          <w:szCs w:val="24"/>
        </w:rPr>
        <w:t xml:space="preserve"> un </w:t>
      </w:r>
      <w:proofErr w:type="spellStart"/>
      <w:r w:rsidR="007A3C44" w:rsidRPr="7330F59A">
        <w:rPr>
          <w:rFonts w:ascii="Times New Roman" w:hAnsi="Times New Roman" w:cs="Times New Roman"/>
          <w:sz w:val="24"/>
          <w:szCs w:val="24"/>
        </w:rPr>
        <w:t>3</w:t>
      </w:r>
      <w:r w:rsidRPr="7330F59A">
        <w:rPr>
          <w:rFonts w:ascii="Times New Roman" w:hAnsi="Times New Roman" w:cs="Times New Roman"/>
          <w:sz w:val="24"/>
          <w:szCs w:val="24"/>
        </w:rPr>
        <w:t>.daļu</w:t>
      </w:r>
      <w:proofErr w:type="spellEnd"/>
      <w:r w:rsidRPr="7330F59A">
        <w:rPr>
          <w:rFonts w:ascii="Times New Roman" w:hAnsi="Times New Roman" w:cs="Times New Roman"/>
          <w:sz w:val="24"/>
          <w:szCs w:val="24"/>
        </w:rPr>
        <w:t xml:space="preserve">, norādot katra mainīgā novirzi par 1% un pierakstot </w:t>
      </w:r>
      <w:r w:rsidR="00367097" w:rsidRPr="7330F59A">
        <w:rPr>
          <w:rFonts w:ascii="Times New Roman" w:hAnsi="Times New Roman" w:cs="Times New Roman"/>
          <w:sz w:val="24"/>
          <w:szCs w:val="24"/>
        </w:rPr>
        <w:t>izklājlapā  “</w:t>
      </w:r>
      <w:proofErr w:type="spellStart"/>
      <w:r w:rsidR="00367097" w:rsidRPr="7330F59A">
        <w:rPr>
          <w:rFonts w:ascii="Times New Roman" w:hAnsi="Times New Roman" w:cs="Times New Roman"/>
          <w:sz w:val="24"/>
          <w:szCs w:val="24"/>
        </w:rPr>
        <w:t>11.DL</w:t>
      </w:r>
      <w:proofErr w:type="spellEnd"/>
      <w:r w:rsidR="00367097" w:rsidRPr="7330F59A">
        <w:rPr>
          <w:rFonts w:ascii="Times New Roman" w:hAnsi="Times New Roman" w:cs="Times New Roman"/>
          <w:sz w:val="24"/>
          <w:szCs w:val="24"/>
        </w:rPr>
        <w:t xml:space="preserve"> </w:t>
      </w:r>
      <w:proofErr w:type="spellStart"/>
      <w:r w:rsidR="00367097" w:rsidRPr="7330F59A">
        <w:rPr>
          <w:rFonts w:ascii="Times New Roman" w:hAnsi="Times New Roman" w:cs="Times New Roman"/>
          <w:sz w:val="24"/>
          <w:szCs w:val="24"/>
        </w:rPr>
        <w:t>4.pielikums</w:t>
      </w:r>
      <w:proofErr w:type="spellEnd"/>
      <w:r w:rsidR="00367097" w:rsidRPr="7330F59A">
        <w:rPr>
          <w:rFonts w:ascii="Times New Roman" w:hAnsi="Times New Roman" w:cs="Times New Roman"/>
          <w:sz w:val="24"/>
          <w:szCs w:val="24"/>
        </w:rPr>
        <w:t>”</w:t>
      </w:r>
      <w:r w:rsidRPr="7330F59A">
        <w:rPr>
          <w:rFonts w:ascii="Times New Roman" w:hAnsi="Times New Roman" w:cs="Times New Roman"/>
          <w:sz w:val="24"/>
          <w:szCs w:val="24"/>
        </w:rPr>
        <w:t xml:space="preserve"> </w:t>
      </w:r>
      <w:r w:rsidR="007A3C44" w:rsidRPr="7330F59A">
        <w:rPr>
          <w:rFonts w:ascii="Times New Roman" w:hAnsi="Times New Roman" w:cs="Times New Roman"/>
          <w:sz w:val="24"/>
          <w:szCs w:val="24"/>
        </w:rPr>
        <w:t>finan</w:t>
      </w:r>
      <w:r w:rsidR="00AA6DCC" w:rsidRPr="7330F59A">
        <w:rPr>
          <w:rFonts w:ascii="Times New Roman" w:hAnsi="Times New Roman" w:cs="Times New Roman"/>
          <w:sz w:val="24"/>
          <w:szCs w:val="24"/>
        </w:rPr>
        <w:t>siālās kapitāla</w:t>
      </w:r>
      <w:r w:rsidRPr="7330F59A">
        <w:rPr>
          <w:rFonts w:ascii="Times New Roman" w:hAnsi="Times New Roman" w:cs="Times New Roman"/>
          <w:sz w:val="24"/>
          <w:szCs w:val="24"/>
        </w:rPr>
        <w:t xml:space="preserve"> neto pašreizējās vērtības novirzi % atbilstoši </w:t>
      </w:r>
      <w:proofErr w:type="spellStart"/>
      <w:r w:rsidR="00AA6DCC" w:rsidRPr="7330F59A">
        <w:rPr>
          <w:rFonts w:ascii="Times New Roman" w:hAnsi="Times New Roman" w:cs="Times New Roman"/>
          <w:sz w:val="24"/>
          <w:szCs w:val="24"/>
        </w:rPr>
        <w:t>2</w:t>
      </w:r>
      <w:r w:rsidRPr="7330F59A">
        <w:rPr>
          <w:rFonts w:ascii="Times New Roman" w:hAnsi="Times New Roman" w:cs="Times New Roman"/>
          <w:sz w:val="24"/>
          <w:szCs w:val="24"/>
        </w:rPr>
        <w:t>.daļas</w:t>
      </w:r>
      <w:proofErr w:type="spellEnd"/>
      <w:r w:rsidRPr="7330F59A">
        <w:rPr>
          <w:rFonts w:ascii="Times New Roman" w:hAnsi="Times New Roman" w:cs="Times New Roman"/>
          <w:sz w:val="24"/>
          <w:szCs w:val="24"/>
        </w:rPr>
        <w:t xml:space="preserve"> šūnā “</w:t>
      </w:r>
      <w:proofErr w:type="spellStart"/>
      <w:r w:rsidR="00AA6DCC" w:rsidRPr="7330F59A">
        <w:rPr>
          <w:rFonts w:ascii="Times New Roman" w:hAnsi="Times New Roman" w:cs="Times New Roman"/>
          <w:sz w:val="24"/>
          <w:szCs w:val="24"/>
        </w:rPr>
        <w:t>K16</w:t>
      </w:r>
      <w:proofErr w:type="spellEnd"/>
      <w:r w:rsidRPr="7330F59A">
        <w:rPr>
          <w:rFonts w:ascii="Times New Roman" w:hAnsi="Times New Roman" w:cs="Times New Roman"/>
          <w:sz w:val="24"/>
          <w:szCs w:val="24"/>
        </w:rPr>
        <w:t>” noteiktajam</w:t>
      </w:r>
      <w:r w:rsidR="00AA6DCC" w:rsidRPr="7330F59A">
        <w:rPr>
          <w:rFonts w:ascii="Times New Roman" w:hAnsi="Times New Roman" w:cs="Times New Roman"/>
          <w:sz w:val="24"/>
          <w:szCs w:val="24"/>
        </w:rPr>
        <w:t xml:space="preserve"> un finansiālās investīciju neto pašreizējās vērtības novirzi % atbilstoši </w:t>
      </w:r>
      <w:proofErr w:type="spellStart"/>
      <w:r w:rsidR="00AA6DCC" w:rsidRPr="7330F59A">
        <w:rPr>
          <w:rFonts w:ascii="Times New Roman" w:hAnsi="Times New Roman" w:cs="Times New Roman"/>
          <w:sz w:val="24"/>
          <w:szCs w:val="24"/>
        </w:rPr>
        <w:t>4.daļas</w:t>
      </w:r>
      <w:proofErr w:type="spellEnd"/>
      <w:r w:rsidR="00AA6DCC" w:rsidRPr="7330F59A">
        <w:rPr>
          <w:rFonts w:ascii="Times New Roman" w:hAnsi="Times New Roman" w:cs="Times New Roman"/>
          <w:sz w:val="24"/>
          <w:szCs w:val="24"/>
        </w:rPr>
        <w:t xml:space="preserve"> šūnā “</w:t>
      </w:r>
      <w:proofErr w:type="spellStart"/>
      <w:r w:rsidR="00AA6DCC" w:rsidRPr="7330F59A">
        <w:rPr>
          <w:rFonts w:ascii="Times New Roman" w:hAnsi="Times New Roman" w:cs="Times New Roman"/>
          <w:sz w:val="24"/>
          <w:szCs w:val="24"/>
        </w:rPr>
        <w:t>K28</w:t>
      </w:r>
      <w:proofErr w:type="spellEnd"/>
      <w:r w:rsidR="00AA6DCC" w:rsidRPr="7330F59A">
        <w:rPr>
          <w:rFonts w:ascii="Times New Roman" w:hAnsi="Times New Roman" w:cs="Times New Roman"/>
          <w:sz w:val="24"/>
          <w:szCs w:val="24"/>
        </w:rPr>
        <w:t>” noteiktajam.</w:t>
      </w:r>
    </w:p>
    <w:p w14:paraId="6B48CD54" w14:textId="2F734DF5"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30" w:name="_Toc170980137"/>
      <w:r w:rsidRPr="7B1F933E">
        <w:rPr>
          <w:rFonts w:ascii="Times New Roman" w:hAnsi="Times New Roman" w:cs="Times New Roman"/>
          <w:b/>
          <w:bCs/>
          <w:color w:val="auto"/>
          <w:sz w:val="28"/>
          <w:szCs w:val="28"/>
        </w:rPr>
        <w:lastRenderedPageBreak/>
        <w:t xml:space="preserve">Projekta iesnieguma </w:t>
      </w:r>
      <w:r w:rsidR="00433B0E" w:rsidRPr="7B1F933E">
        <w:rPr>
          <w:rFonts w:ascii="Times New Roman" w:hAnsi="Times New Roman" w:cs="Times New Roman"/>
          <w:b/>
          <w:bCs/>
          <w:color w:val="auto"/>
          <w:sz w:val="28"/>
          <w:szCs w:val="28"/>
        </w:rPr>
        <w:t>sadaļa “Finansējuma sadalījums pa avotiem”</w:t>
      </w:r>
      <w:bookmarkEnd w:id="30"/>
    </w:p>
    <w:p w14:paraId="70C32497" w14:textId="65FF77A9" w:rsidR="00C73ABA" w:rsidRDefault="00D84C82" w:rsidP="00D84C82">
      <w:pPr>
        <w:jc w:val="both"/>
        <w:rPr>
          <w:rFonts w:ascii="Times New Roman" w:hAnsi="Times New Roman" w:cs="Times New Roman"/>
          <w:sz w:val="24"/>
          <w:szCs w:val="24"/>
        </w:rPr>
      </w:pPr>
      <w:bookmarkStart w:id="31" w:name="_Hlk96430696"/>
      <w:r w:rsidRPr="7B1F933E">
        <w:rPr>
          <w:rFonts w:ascii="Times New Roman" w:hAnsi="Times New Roman" w:cs="Times New Roman"/>
          <w:sz w:val="24"/>
          <w:szCs w:val="24"/>
        </w:rPr>
        <w:t xml:space="preserve">Izklājlapā “9. DL PI </w:t>
      </w:r>
      <w:proofErr w:type="spellStart"/>
      <w:r w:rsidR="008D2E7D" w:rsidRPr="7B1F933E">
        <w:rPr>
          <w:rFonts w:ascii="Times New Roman" w:hAnsi="Times New Roman" w:cs="Times New Roman"/>
          <w:sz w:val="24"/>
          <w:szCs w:val="24"/>
        </w:rPr>
        <w:t>Fin.plans</w:t>
      </w:r>
      <w:proofErr w:type="spellEnd"/>
      <w:r w:rsidRPr="7B1F933E">
        <w:rPr>
          <w:rFonts w:ascii="Times New Roman" w:hAnsi="Times New Roman" w:cs="Times New Roman"/>
          <w:sz w:val="24"/>
          <w:szCs w:val="24"/>
        </w:rPr>
        <w:t xml:space="preserve">” tiek aprēķināts gan projekta </w:t>
      </w:r>
      <w:r w:rsidR="00925AFC" w:rsidRPr="7B1F933E">
        <w:rPr>
          <w:rFonts w:ascii="Times New Roman" w:hAnsi="Times New Roman" w:cs="Times New Roman"/>
          <w:sz w:val="24"/>
          <w:szCs w:val="24"/>
        </w:rPr>
        <w:t xml:space="preserve">kopējais </w:t>
      </w:r>
      <w:r w:rsidRPr="7B1F933E">
        <w:rPr>
          <w:rFonts w:ascii="Times New Roman" w:hAnsi="Times New Roman" w:cs="Times New Roman"/>
          <w:sz w:val="24"/>
          <w:szCs w:val="24"/>
        </w:rPr>
        <w:t>finansēšanas plāns</w:t>
      </w:r>
      <w:r w:rsidR="4C44D478" w:rsidRPr="7B1F933E">
        <w:rPr>
          <w:rFonts w:ascii="Times New Roman" w:hAnsi="Times New Roman" w:cs="Times New Roman"/>
          <w:sz w:val="24"/>
          <w:szCs w:val="24"/>
        </w:rPr>
        <w:t>,</w:t>
      </w:r>
      <w:r w:rsidRPr="7B1F933E">
        <w:rPr>
          <w:rFonts w:ascii="Times New Roman" w:hAnsi="Times New Roman" w:cs="Times New Roman"/>
          <w:sz w:val="24"/>
          <w:szCs w:val="24"/>
        </w:rPr>
        <w:t xml:space="preserve"> kas atbilst projekta iesnieguma </w:t>
      </w:r>
      <w:r w:rsidR="00CC0F1F" w:rsidRPr="7B1F933E">
        <w:rPr>
          <w:rFonts w:ascii="Times New Roman" w:hAnsi="Times New Roman" w:cs="Times New Roman"/>
          <w:sz w:val="24"/>
          <w:szCs w:val="24"/>
        </w:rPr>
        <w:t>sadaļai “Finansējuma sadalījums pa avotiem”</w:t>
      </w:r>
      <w:r w:rsidRPr="7B1F933E">
        <w:rPr>
          <w:rFonts w:ascii="Times New Roman" w:hAnsi="Times New Roman" w:cs="Times New Roman"/>
          <w:sz w:val="24"/>
          <w:szCs w:val="24"/>
        </w:rPr>
        <w:t xml:space="preserve">, gan arī individuālie </w:t>
      </w:r>
      <w:r w:rsidR="00925AFC" w:rsidRPr="7B1F933E">
        <w:rPr>
          <w:rFonts w:ascii="Times New Roman" w:hAnsi="Times New Roman" w:cs="Times New Roman"/>
          <w:sz w:val="24"/>
          <w:szCs w:val="24"/>
        </w:rPr>
        <w:t>finansēšanas plāni sadalījumā pa sadarbības partneriem .</w:t>
      </w:r>
    </w:p>
    <w:bookmarkEnd w:id="31"/>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w:t>
      </w:r>
      <w:proofErr w:type="spellStart"/>
      <w:r>
        <w:rPr>
          <w:rFonts w:ascii="Times New Roman" w:hAnsi="Times New Roman" w:cs="Times New Roman"/>
          <w:sz w:val="24"/>
          <w:szCs w:val="24"/>
        </w:rPr>
        <w:t>A5</w:t>
      </w:r>
      <w:proofErr w:type="spellEnd"/>
      <w:r>
        <w:rPr>
          <w:rFonts w:ascii="Times New Roman" w:hAnsi="Times New Roman" w:cs="Times New Roman"/>
          <w:sz w:val="24"/>
          <w:szCs w:val="24"/>
        </w:rPr>
        <w:t>”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proofErr w:type="spellStart"/>
      <w:r w:rsidRPr="00925AFC">
        <w:rPr>
          <w:rFonts w:ascii="Times New Roman" w:hAnsi="Times New Roman" w:cs="Times New Roman"/>
          <w:sz w:val="24"/>
          <w:szCs w:val="24"/>
        </w:rPr>
        <w:t>B19</w:t>
      </w:r>
      <w:proofErr w:type="spellEnd"/>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66D88DD"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proofErr w:type="spellStart"/>
      <w:r w:rsidRPr="00925AFC">
        <w:rPr>
          <w:rFonts w:ascii="Times New Roman" w:hAnsi="Times New Roman" w:cs="Times New Roman"/>
          <w:sz w:val="24"/>
          <w:szCs w:val="24"/>
        </w:rPr>
        <w:t>B20</w:t>
      </w:r>
      <w:proofErr w:type="spellEnd"/>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3B62DAEE" w14:textId="1DA8C242"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32" w:name="_Toc170980138"/>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78721E63" w:rsidR="005F04B3" w:rsidRPr="00DB1761" w:rsidRDefault="005F04B3" w:rsidP="00DB1761">
      <w:pPr>
        <w:jc w:val="both"/>
        <w:rPr>
          <w:rFonts w:ascii="Times New Roman" w:hAnsi="Times New Roman" w:cs="Times New Roman"/>
          <w:sz w:val="24"/>
          <w:szCs w:val="24"/>
        </w:rPr>
      </w:pPr>
      <w:r w:rsidRPr="7330F59A">
        <w:rPr>
          <w:rFonts w:ascii="Times New Roman" w:hAnsi="Times New Roman" w:cs="Times New Roman"/>
          <w:sz w:val="24"/>
          <w:szCs w:val="24"/>
        </w:rPr>
        <w:t xml:space="preserve">Projekta iesniedzējs pārbauda kolonnā “G” aprēķināto PVN apmēru un to salīdzina ar </w:t>
      </w:r>
      <w:r w:rsidRPr="008C76E5">
        <w:rPr>
          <w:rFonts w:ascii="Times New Roman" w:eastAsia="Times New Roman" w:hAnsi="Times New Roman" w:cs="Times New Roman"/>
          <w:color w:val="333333"/>
          <w:sz w:val="24"/>
          <w:szCs w:val="24"/>
        </w:rPr>
        <w:t xml:space="preserve">projekta iesnieguma </w:t>
      </w:r>
      <w:r w:rsidR="3593D7D8" w:rsidRPr="008C76E5">
        <w:rPr>
          <w:rFonts w:ascii="Times New Roman" w:eastAsia="Times New Roman" w:hAnsi="Times New Roman" w:cs="Times New Roman"/>
          <w:color w:val="333333"/>
          <w:sz w:val="24"/>
          <w:szCs w:val="24"/>
        </w:rPr>
        <w:t>KPVIS sadaļ</w:t>
      </w:r>
      <w:r w:rsidR="138C590A" w:rsidRPr="7330F59A">
        <w:rPr>
          <w:rFonts w:ascii="Times New Roman" w:eastAsia="Times New Roman" w:hAnsi="Times New Roman" w:cs="Times New Roman"/>
          <w:color w:val="333333"/>
          <w:sz w:val="24"/>
          <w:szCs w:val="24"/>
        </w:rPr>
        <w:t>u</w:t>
      </w:r>
      <w:r w:rsidR="3593D7D8" w:rsidRPr="008C76E5">
        <w:rPr>
          <w:rFonts w:ascii="Times New Roman" w:eastAsia="Times New Roman" w:hAnsi="Times New Roman" w:cs="Times New Roman"/>
          <w:color w:val="333333"/>
          <w:sz w:val="24"/>
          <w:szCs w:val="24"/>
        </w:rPr>
        <w:t xml:space="preserve"> </w:t>
      </w:r>
      <w:r w:rsidR="3593D7D8" w:rsidRPr="7330F59A">
        <w:rPr>
          <w:rFonts w:ascii="Times New Roman" w:eastAsia="Times New Roman" w:hAnsi="Times New Roman" w:cs="Times New Roman"/>
          <w:color w:val="333333"/>
          <w:sz w:val="24"/>
          <w:szCs w:val="24"/>
        </w:rPr>
        <w:t>“</w:t>
      </w:r>
      <w:r w:rsidR="3593D7D8" w:rsidRPr="008C76E5">
        <w:rPr>
          <w:rFonts w:ascii="Times New Roman" w:eastAsia="Times New Roman" w:hAnsi="Times New Roman" w:cs="Times New Roman"/>
          <w:color w:val="333333"/>
          <w:sz w:val="24"/>
          <w:szCs w:val="24"/>
        </w:rPr>
        <w:t>Budžeta kopsavilkums</w:t>
      </w:r>
      <w:r w:rsidR="3593D7D8" w:rsidRPr="7330F59A">
        <w:rPr>
          <w:rFonts w:ascii="Times New Roman" w:eastAsia="Times New Roman" w:hAnsi="Times New Roman" w:cs="Times New Roman"/>
          <w:color w:val="333333"/>
          <w:sz w:val="24"/>
          <w:szCs w:val="24"/>
        </w:rPr>
        <w:t>”</w:t>
      </w:r>
      <w:r w:rsidRPr="7330F59A">
        <w:rPr>
          <w:rFonts w:ascii="Times New Roman" w:hAnsi="Times New Roman" w:cs="Times New Roman"/>
          <w:sz w:val="24"/>
          <w:szCs w:val="24"/>
        </w:rPr>
        <w:t xml:space="preserve"> </w:t>
      </w:r>
      <w:r w:rsidRPr="57ABD4E0">
        <w:rPr>
          <w:rFonts w:ascii="Times New Roman" w:hAnsi="Times New Roman" w:cs="Times New Roman"/>
          <w:sz w:val="24"/>
          <w:szCs w:val="24"/>
        </w:rPr>
        <w:t xml:space="preserve"> </w:t>
      </w:r>
      <w:r w:rsidRPr="7330F59A">
        <w:rPr>
          <w:rFonts w:ascii="Times New Roman" w:hAnsi="Times New Roman" w:cs="Times New Roman"/>
          <w:sz w:val="24"/>
          <w:szCs w:val="24"/>
        </w:rPr>
        <w:t>un nepie</w:t>
      </w:r>
      <w:r w:rsidR="00870FE0" w:rsidRPr="7330F59A">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5408E2BA" w14:textId="61CE5ABB" w:rsidR="0060686B" w:rsidRPr="00596D47" w:rsidRDefault="00D348C5" w:rsidP="00596D47">
      <w:pPr>
        <w:pStyle w:val="Virsraksts1"/>
        <w:numPr>
          <w:ilvl w:val="2"/>
          <w:numId w:val="34"/>
        </w:numPr>
        <w:rPr>
          <w:rFonts w:ascii="Times New Roman" w:hAnsi="Times New Roman" w:cs="Times New Roman"/>
          <w:b/>
          <w:bCs/>
          <w:color w:val="auto"/>
          <w:sz w:val="28"/>
          <w:szCs w:val="28"/>
        </w:rPr>
      </w:pPr>
      <w:bookmarkStart w:id="33" w:name="_Toc170980139"/>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 xml:space="preserve">noteikumu </w:t>
      </w:r>
      <w:proofErr w:type="spellStart"/>
      <w:r w:rsidR="005E2AE3">
        <w:rPr>
          <w:rFonts w:ascii="Times New Roman" w:hAnsi="Times New Roman" w:cs="Times New Roman"/>
          <w:b/>
          <w:bCs/>
          <w:color w:val="auto"/>
          <w:sz w:val="28"/>
          <w:szCs w:val="28"/>
        </w:rPr>
        <w:t>Nr.408</w:t>
      </w:r>
      <w:proofErr w:type="spellEnd"/>
      <w:r w:rsidR="0060686B" w:rsidRPr="00596D47">
        <w:rPr>
          <w:rFonts w:ascii="Times New Roman" w:hAnsi="Times New Roman" w:cs="Times New Roman"/>
          <w:b/>
          <w:bCs/>
          <w:color w:val="auto"/>
          <w:sz w:val="28"/>
          <w:szCs w:val="28"/>
        </w:rPr>
        <w:t xml:space="preserve"> </w:t>
      </w:r>
      <w:proofErr w:type="spellStart"/>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w:t>
      </w:r>
      <w:proofErr w:type="spellEnd"/>
      <w:r w:rsidR="0060686B" w:rsidRPr="00596D47">
        <w:rPr>
          <w:rFonts w:ascii="Times New Roman" w:hAnsi="Times New Roman" w:cs="Times New Roman"/>
          <w:b/>
          <w:bCs/>
          <w:color w:val="auto"/>
          <w:sz w:val="28"/>
          <w:szCs w:val="28"/>
        </w:rPr>
        <w:t xml:space="preserve"> “Projekta izmaksu efektivitātes novērtējums”</w:t>
      </w:r>
      <w:bookmarkEnd w:id="33"/>
    </w:p>
    <w:p w14:paraId="155155FA" w14:textId="26B0682C" w:rsidR="00B50372" w:rsidRDefault="00B50372" w:rsidP="00B50372">
      <w:pPr>
        <w:jc w:val="both"/>
        <w:rPr>
          <w:rFonts w:ascii="Times New Roman" w:hAnsi="Times New Roman" w:cs="Times New Roman"/>
          <w:sz w:val="24"/>
          <w:szCs w:val="24"/>
        </w:rPr>
      </w:pPr>
      <w:bookmarkStart w:id="34" w:name="_Hlk96432576"/>
      <w:r w:rsidRPr="7B1F933E">
        <w:rPr>
          <w:rFonts w:ascii="Times New Roman" w:hAnsi="Times New Roman" w:cs="Times New Roman"/>
          <w:sz w:val="24"/>
          <w:szCs w:val="24"/>
        </w:rPr>
        <w:t xml:space="preserve">Izklājlapā “11. DL </w:t>
      </w:r>
      <w:proofErr w:type="spellStart"/>
      <w:r w:rsidRPr="7B1F933E">
        <w:rPr>
          <w:rFonts w:ascii="Times New Roman" w:hAnsi="Times New Roman" w:cs="Times New Roman"/>
          <w:sz w:val="24"/>
          <w:szCs w:val="24"/>
        </w:rPr>
        <w:t>4.pielikums</w:t>
      </w:r>
      <w:proofErr w:type="spellEnd"/>
      <w:r w:rsidRPr="7B1F933E">
        <w:rPr>
          <w:rFonts w:ascii="Times New Roman" w:hAnsi="Times New Roman" w:cs="Times New Roman"/>
          <w:sz w:val="24"/>
          <w:szCs w:val="24"/>
        </w:rPr>
        <w:t xml:space="preserve">” ir ietverta veidlapa “Projekta izmaksu efektivitātes novērtējums” atbilstoši MK noteikumu </w:t>
      </w:r>
      <w:proofErr w:type="spellStart"/>
      <w:r w:rsidRPr="7B1F933E">
        <w:rPr>
          <w:rFonts w:ascii="Times New Roman" w:hAnsi="Times New Roman" w:cs="Times New Roman"/>
          <w:sz w:val="24"/>
          <w:szCs w:val="24"/>
        </w:rPr>
        <w:t>Nr.408</w:t>
      </w:r>
      <w:proofErr w:type="spellEnd"/>
      <w:r w:rsidRPr="7B1F933E">
        <w:rPr>
          <w:rFonts w:ascii="Times New Roman" w:hAnsi="Times New Roman" w:cs="Times New Roman"/>
          <w:sz w:val="24"/>
          <w:szCs w:val="24"/>
        </w:rPr>
        <w:t xml:space="preserve"> </w:t>
      </w:r>
      <w:proofErr w:type="spellStart"/>
      <w:r w:rsidRPr="7B1F933E">
        <w:rPr>
          <w:rFonts w:ascii="Times New Roman" w:hAnsi="Times New Roman" w:cs="Times New Roman"/>
          <w:sz w:val="24"/>
          <w:szCs w:val="24"/>
        </w:rPr>
        <w:t>4.pielikumam</w:t>
      </w:r>
      <w:proofErr w:type="spellEnd"/>
      <w:r w:rsidRPr="7B1F933E">
        <w:rPr>
          <w:rFonts w:ascii="Times New Roman" w:hAnsi="Times New Roman" w:cs="Times New Roman"/>
          <w:sz w:val="24"/>
          <w:szCs w:val="24"/>
        </w:rPr>
        <w:t>, kurā tiek aprēķināti projekta finanšu un ekonomiskās analīzes dati.</w:t>
      </w:r>
      <w:bookmarkEnd w:id="34"/>
      <w:r w:rsidR="00987670" w:rsidRPr="7B1F933E">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w:t>
      </w:r>
      <w:proofErr w:type="spellStart"/>
      <w:r w:rsidRPr="003E5443">
        <w:rPr>
          <w:rFonts w:ascii="Times New Roman" w:eastAsia="Calibri" w:hAnsi="Times New Roman" w:cs="Times New Roman"/>
          <w:b/>
          <w:bCs/>
          <w:color w:val="0000FF"/>
          <w:sz w:val="24"/>
          <w:szCs w:val="24"/>
        </w:rPr>
        <w:t>1.punktā</w:t>
      </w:r>
      <w:proofErr w:type="spellEnd"/>
      <w:r w:rsidRPr="003E5443">
        <w:rPr>
          <w:rFonts w:ascii="Times New Roman" w:eastAsia="Calibri" w:hAnsi="Times New Roman" w:cs="Times New Roman"/>
          <w:b/>
          <w:bCs/>
          <w:color w:val="0000FF"/>
          <w:sz w:val="24"/>
          <w:szCs w:val="24"/>
        </w:rPr>
        <w:t xml:space="preserve"> </w:t>
      </w:r>
      <w:r w:rsidRPr="003E5443">
        <w:rPr>
          <w:rFonts w:ascii="Times New Roman" w:eastAsia="Calibri" w:hAnsi="Times New Roman" w:cs="Times New Roman"/>
          <w:color w:val="0000FF"/>
          <w:sz w:val="24"/>
          <w:szCs w:val="24"/>
        </w:rPr>
        <w:t>(</w:t>
      </w:r>
      <w:proofErr w:type="spellStart"/>
      <w:r w:rsidRPr="003E5443">
        <w:rPr>
          <w:rFonts w:ascii="Times New Roman" w:eastAsia="Calibri" w:hAnsi="Times New Roman" w:cs="Times New Roman"/>
          <w:color w:val="0000FF"/>
          <w:sz w:val="24"/>
          <w:szCs w:val="24"/>
        </w:rPr>
        <w:t>1.attēls</w:t>
      </w:r>
      <w:proofErr w:type="spellEnd"/>
      <w:r w:rsidRPr="003E5443">
        <w:rPr>
          <w:rFonts w:ascii="Times New Roman" w:eastAsia="Calibri" w:hAnsi="Times New Roman" w:cs="Times New Roman"/>
          <w:color w:val="0000FF"/>
          <w:sz w:val="24"/>
          <w:szCs w:val="24"/>
        </w:rPr>
        <w:t>)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721896">
      <w:pPr>
        <w:keepNext/>
        <w:tabs>
          <w:tab w:val="left" w:pos="1545"/>
        </w:tabs>
        <w:spacing w:after="120" w:line="240" w:lineRule="auto"/>
        <w:jc w:val="right"/>
        <w:rPr>
          <w:rFonts w:ascii="Times New Roman" w:eastAsia="Calibri" w:hAnsi="Times New Roman" w:cs="Times New Roman"/>
          <w:color w:val="0000FF"/>
          <w:sz w:val="24"/>
          <w:szCs w:val="24"/>
        </w:rPr>
      </w:pPr>
      <w:proofErr w:type="spellStart"/>
      <w:r w:rsidRPr="003E5443">
        <w:rPr>
          <w:rFonts w:ascii="Times New Roman" w:eastAsia="Calibri" w:hAnsi="Times New Roman" w:cs="Times New Roman"/>
          <w:color w:val="0000FF"/>
          <w:sz w:val="24"/>
          <w:szCs w:val="24"/>
        </w:rPr>
        <w:lastRenderedPageBreak/>
        <w:t>1.attēls</w:t>
      </w:r>
      <w:proofErr w:type="spellEnd"/>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7"/>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w:t>
      </w:r>
      <w:proofErr w:type="spellStart"/>
      <w:r w:rsidRPr="003E5443">
        <w:rPr>
          <w:rFonts w:ascii="Times New Roman" w:eastAsia="Calibri" w:hAnsi="Times New Roman" w:cs="Times New Roman"/>
          <w:color w:val="0000FF"/>
          <w:sz w:val="24"/>
          <w:szCs w:val="24"/>
        </w:rPr>
        <w:t>FNPV</w:t>
      </w:r>
      <w:proofErr w:type="spellEnd"/>
      <w:r w:rsidRPr="003E5443">
        <w:rPr>
          <w:rFonts w:ascii="Times New Roman" w:eastAsia="Calibri" w:hAnsi="Times New Roman" w:cs="Times New Roman"/>
          <w:color w:val="0000FF"/>
          <w:sz w:val="24"/>
          <w:szCs w:val="24"/>
        </w:rPr>
        <w:t xml:space="preserve">(k), </w:t>
      </w:r>
      <w:proofErr w:type="spellStart"/>
      <w:r w:rsidRPr="003E5443">
        <w:rPr>
          <w:rFonts w:ascii="Times New Roman" w:eastAsia="Calibri" w:hAnsi="Times New Roman" w:cs="Times New Roman"/>
          <w:color w:val="0000FF"/>
          <w:sz w:val="24"/>
          <w:szCs w:val="24"/>
        </w:rPr>
        <w:t>FRR</w:t>
      </w:r>
      <w:proofErr w:type="spellEnd"/>
      <w:r w:rsidRPr="003E5443">
        <w:rPr>
          <w:rFonts w:ascii="Times New Roman" w:eastAsia="Calibri" w:hAnsi="Times New Roman" w:cs="Times New Roman"/>
          <w:color w:val="0000FF"/>
          <w:sz w:val="24"/>
          <w:szCs w:val="24"/>
        </w:rPr>
        <w:t xml:space="preserve">(k), </w:t>
      </w:r>
      <w:proofErr w:type="spellStart"/>
      <w:r w:rsidRPr="003E5443">
        <w:rPr>
          <w:rFonts w:ascii="Times New Roman" w:eastAsia="Calibri" w:hAnsi="Times New Roman" w:cs="Times New Roman"/>
          <w:color w:val="0000FF"/>
          <w:sz w:val="24"/>
          <w:szCs w:val="24"/>
        </w:rPr>
        <w:t>FNPV</w:t>
      </w:r>
      <w:proofErr w:type="spellEnd"/>
      <w:r w:rsidRPr="003E5443">
        <w:rPr>
          <w:rFonts w:ascii="Times New Roman" w:eastAsia="Calibri" w:hAnsi="Times New Roman" w:cs="Times New Roman"/>
          <w:color w:val="0000FF"/>
          <w:sz w:val="24"/>
          <w:szCs w:val="24"/>
        </w:rPr>
        <w:t xml:space="preserve">(c); </w:t>
      </w:r>
      <w:proofErr w:type="spellStart"/>
      <w:r w:rsidRPr="003E5443">
        <w:rPr>
          <w:rFonts w:ascii="Times New Roman" w:eastAsia="Calibri" w:hAnsi="Times New Roman" w:cs="Times New Roman"/>
          <w:color w:val="0000FF"/>
          <w:sz w:val="24"/>
          <w:szCs w:val="24"/>
        </w:rPr>
        <w:t>FRR</w:t>
      </w:r>
      <w:proofErr w:type="spellEnd"/>
      <w:r w:rsidRPr="003E5443">
        <w:rPr>
          <w:rFonts w:ascii="Times New Roman" w:eastAsia="Calibri" w:hAnsi="Times New Roman" w:cs="Times New Roman"/>
          <w:color w:val="0000FF"/>
          <w:sz w:val="24"/>
          <w:szCs w:val="24"/>
        </w:rPr>
        <w:t>(c),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773B8F">
      <w:pPr>
        <w:tabs>
          <w:tab w:val="left" w:pos="1545"/>
        </w:tabs>
        <w:spacing w:before="60" w:after="12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w:t>
      </w:r>
      <w:proofErr w:type="spellStart"/>
      <w:r w:rsidRPr="003E5443">
        <w:rPr>
          <w:rFonts w:ascii="Times New Roman" w:eastAsia="Calibri" w:hAnsi="Times New Roman" w:cs="Times New Roman"/>
          <w:b/>
          <w:bCs/>
          <w:color w:val="0000FF"/>
          <w:sz w:val="24"/>
          <w:szCs w:val="24"/>
        </w:rPr>
        <w:t>2.punktā</w:t>
      </w:r>
      <w:proofErr w:type="spellEnd"/>
      <w:r w:rsidRPr="003E5443">
        <w:rPr>
          <w:rFonts w:ascii="Times New Roman" w:eastAsia="Calibri" w:hAnsi="Times New Roman" w:cs="Times New Roman"/>
          <w:color w:val="0000FF"/>
          <w:sz w:val="24"/>
          <w:szCs w:val="24"/>
        </w:rPr>
        <w:t xml:space="preserve"> (</w:t>
      </w:r>
      <w:proofErr w:type="spellStart"/>
      <w:r w:rsidRPr="003E5443">
        <w:rPr>
          <w:rFonts w:ascii="Times New Roman" w:eastAsia="Calibri" w:hAnsi="Times New Roman" w:cs="Times New Roman"/>
          <w:color w:val="0000FF"/>
          <w:sz w:val="24"/>
          <w:szCs w:val="24"/>
        </w:rPr>
        <w:t>2.attēls</w:t>
      </w:r>
      <w:proofErr w:type="spellEnd"/>
      <w:r w:rsidRPr="003E5443">
        <w:rPr>
          <w:rFonts w:ascii="Times New Roman" w:eastAsia="Calibri" w:hAnsi="Times New Roman" w:cs="Times New Roman"/>
          <w:color w:val="0000FF"/>
          <w:sz w:val="24"/>
          <w:szCs w:val="24"/>
        </w:rPr>
        <w:t xml:space="preserve">) “Galvenie elementi un parametri, ko izmanto IIA finanšu analīzei” </w:t>
      </w:r>
      <w:r w:rsidRPr="003E5443">
        <w:rPr>
          <w:rFonts w:ascii="Times New Roman" w:eastAsia="Calibri" w:hAnsi="Times New Roman" w:cs="Times New Roman"/>
          <w:b/>
          <w:bCs/>
          <w:color w:val="0000FF"/>
          <w:sz w:val="24"/>
          <w:szCs w:val="24"/>
        </w:rPr>
        <w:t xml:space="preserve">un </w:t>
      </w:r>
      <w:proofErr w:type="spellStart"/>
      <w:r w:rsidRPr="003E5443">
        <w:rPr>
          <w:rFonts w:ascii="Times New Roman" w:eastAsia="Calibri" w:hAnsi="Times New Roman" w:cs="Times New Roman"/>
          <w:b/>
          <w:bCs/>
          <w:color w:val="0000FF"/>
          <w:sz w:val="24"/>
          <w:szCs w:val="24"/>
        </w:rPr>
        <w:t>3.punktā</w:t>
      </w:r>
      <w:proofErr w:type="spellEnd"/>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17C2470F" w:rsidR="00B50372" w:rsidRDefault="00B50372" w:rsidP="00773B8F">
      <w:pPr>
        <w:keepNext/>
        <w:tabs>
          <w:tab w:val="left" w:pos="1545"/>
        </w:tabs>
        <w:spacing w:before="60" w:after="120" w:line="240" w:lineRule="auto"/>
        <w:jc w:val="right"/>
        <w:rPr>
          <w:rFonts w:ascii="Times New Roman" w:eastAsia="Calibri" w:hAnsi="Times New Roman" w:cs="Times New Roman"/>
          <w:color w:val="0000FF"/>
          <w:sz w:val="24"/>
          <w:szCs w:val="24"/>
        </w:rPr>
      </w:pPr>
      <w:proofErr w:type="spellStart"/>
      <w:r w:rsidRPr="003E5443">
        <w:rPr>
          <w:rFonts w:ascii="Times New Roman" w:eastAsia="Calibri" w:hAnsi="Times New Roman" w:cs="Times New Roman"/>
          <w:color w:val="0000FF"/>
          <w:sz w:val="24"/>
          <w:szCs w:val="24"/>
        </w:rPr>
        <w:lastRenderedPageBreak/>
        <w:t>2.attēls</w:t>
      </w:r>
      <w:proofErr w:type="spellEnd"/>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8"/>
                    <a:stretch>
                      <a:fillRect/>
                    </a:stretch>
                  </pic:blipFill>
                  <pic:spPr>
                    <a:xfrm>
                      <a:off x="0" y="0"/>
                      <a:ext cx="6119495" cy="4397375"/>
                    </a:xfrm>
                    <a:prstGeom prst="rect">
                      <a:avLst/>
                    </a:prstGeom>
                  </pic:spPr>
                </pic:pic>
              </a:graphicData>
            </a:graphic>
          </wp:inline>
        </w:drawing>
      </w:r>
    </w:p>
    <w:p w14:paraId="01499FEB" w14:textId="737BEAAE" w:rsidR="00B50372" w:rsidRPr="003E5443" w:rsidRDefault="00B50372" w:rsidP="00721896">
      <w:pPr>
        <w:spacing w:after="0"/>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 xml:space="preserve">Ekonomiskā analīze” </w:t>
      </w:r>
      <w:proofErr w:type="spellStart"/>
      <w:r w:rsidRPr="003E5443">
        <w:rPr>
          <w:rFonts w:ascii="Times New Roman" w:eastAsia="Calibri" w:hAnsi="Times New Roman" w:cs="Times New Roman"/>
          <w:b/>
          <w:bCs/>
          <w:color w:val="0000FF"/>
          <w:sz w:val="24"/>
          <w:szCs w:val="24"/>
        </w:rPr>
        <w:t>1.punktā</w:t>
      </w:r>
      <w:proofErr w:type="spellEnd"/>
      <w:r w:rsidRPr="003E5443">
        <w:rPr>
          <w:rFonts w:ascii="Times New Roman" w:eastAsia="Calibri" w:hAnsi="Times New Roman" w:cs="Times New Roman"/>
          <w:color w:val="0000FF"/>
          <w:sz w:val="24"/>
          <w:szCs w:val="24"/>
        </w:rPr>
        <w:t xml:space="preserve"> (</w:t>
      </w:r>
      <w:proofErr w:type="spellStart"/>
      <w:r w:rsidRPr="003E5443">
        <w:rPr>
          <w:rFonts w:ascii="Times New Roman" w:eastAsia="Calibri" w:hAnsi="Times New Roman" w:cs="Times New Roman"/>
          <w:color w:val="0000FF"/>
          <w:sz w:val="24"/>
          <w:szCs w:val="24"/>
        </w:rPr>
        <w:t>3.attēls</w:t>
      </w:r>
      <w:proofErr w:type="spellEnd"/>
      <w:r w:rsidRPr="003E5443">
        <w:rPr>
          <w:rFonts w:ascii="Times New Roman" w:eastAsia="Calibri" w:hAnsi="Times New Roman" w:cs="Times New Roman"/>
          <w:color w:val="0000FF"/>
          <w:sz w:val="24"/>
          <w:szCs w:val="24"/>
        </w:rPr>
        <w:t>)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721896">
      <w:pPr>
        <w:spacing w:after="120"/>
        <w:jc w:val="right"/>
        <w:rPr>
          <w:rFonts w:ascii="Times New Roman" w:eastAsia="Calibri" w:hAnsi="Times New Roman" w:cs="Times New Roman"/>
          <w:color w:val="0000FF"/>
          <w:sz w:val="24"/>
          <w:szCs w:val="24"/>
        </w:rPr>
      </w:pPr>
      <w:proofErr w:type="spellStart"/>
      <w:r w:rsidRPr="003E5443">
        <w:rPr>
          <w:rFonts w:ascii="Times New Roman" w:eastAsia="Calibri" w:hAnsi="Times New Roman" w:cs="Times New Roman"/>
          <w:color w:val="0000FF"/>
          <w:sz w:val="24"/>
          <w:szCs w:val="24"/>
        </w:rPr>
        <w:t>3.attēls</w:t>
      </w:r>
      <w:proofErr w:type="spellEnd"/>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9"/>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lastRenderedPageBreak/>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 xml:space="preserve">kāds ir aprēķinos noteiktais </w:t>
      </w:r>
      <w:proofErr w:type="spellStart"/>
      <w:r w:rsidRPr="002C253D">
        <w:rPr>
          <w:rFonts w:ascii="Times New Roman" w:eastAsia="Calibri" w:hAnsi="Times New Roman" w:cs="Times New Roman"/>
          <w:color w:val="0000FF"/>
          <w:sz w:val="24"/>
          <w:szCs w:val="24"/>
        </w:rPr>
        <w:t>ENPV</w:t>
      </w:r>
      <w:proofErr w:type="spellEnd"/>
      <w:r w:rsidRPr="002C253D">
        <w:rPr>
          <w:rFonts w:ascii="Times New Roman" w:eastAsia="Calibri" w:hAnsi="Times New Roman" w:cs="Times New Roman"/>
          <w:color w:val="0000FF"/>
          <w:sz w:val="24"/>
          <w:szCs w:val="24"/>
        </w:rPr>
        <w:t xml:space="preserve">, </w:t>
      </w:r>
      <w:proofErr w:type="spellStart"/>
      <w:r w:rsidRPr="002C253D">
        <w:rPr>
          <w:rFonts w:ascii="Times New Roman" w:eastAsia="Calibri" w:hAnsi="Times New Roman" w:cs="Times New Roman"/>
          <w:color w:val="0000FF"/>
          <w:sz w:val="24"/>
          <w:szCs w:val="24"/>
        </w:rPr>
        <w:t>ERR</w:t>
      </w:r>
      <w:proofErr w:type="spellEnd"/>
      <w:r w:rsidRPr="002C253D">
        <w:rPr>
          <w:rFonts w:ascii="Times New Roman" w:eastAsia="Calibri" w:hAnsi="Times New Roman" w:cs="Times New Roman"/>
          <w:color w:val="0000FF"/>
          <w:sz w:val="24"/>
          <w:szCs w:val="24"/>
        </w:rPr>
        <w:t xml:space="preserve">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w:t>
      </w:r>
      <w:proofErr w:type="spellStart"/>
      <w:r w:rsidRPr="003E5443">
        <w:rPr>
          <w:rFonts w:ascii="Times New Roman" w:eastAsia="Calibri" w:hAnsi="Times New Roman" w:cs="Times New Roman"/>
          <w:b/>
          <w:bCs/>
          <w:color w:val="0000FF"/>
          <w:sz w:val="24"/>
          <w:szCs w:val="24"/>
        </w:rPr>
        <w:t>2.punktā</w:t>
      </w:r>
      <w:proofErr w:type="spellEnd"/>
      <w:r w:rsidRPr="003E5443">
        <w:rPr>
          <w:rFonts w:ascii="Times New Roman" w:eastAsia="Calibri" w:hAnsi="Times New Roman" w:cs="Times New Roman"/>
          <w:color w:val="0000FF"/>
          <w:sz w:val="24"/>
          <w:szCs w:val="24"/>
        </w:rPr>
        <w:t xml:space="preserve"> (</w:t>
      </w:r>
      <w:proofErr w:type="spellStart"/>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roofErr w:type="spellEnd"/>
      <w:r w:rsidRPr="003E5443">
        <w:rPr>
          <w:rFonts w:ascii="Times New Roman" w:eastAsia="Calibri" w:hAnsi="Times New Roman" w:cs="Times New Roman"/>
          <w:color w:val="0000FF"/>
          <w:sz w:val="24"/>
          <w:szCs w:val="24"/>
        </w:rPr>
        <w:t>)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 xml:space="preserve">un </w:t>
      </w:r>
      <w:proofErr w:type="spellStart"/>
      <w:r w:rsidRPr="003E5443">
        <w:rPr>
          <w:rFonts w:ascii="Times New Roman" w:eastAsia="Calibri" w:hAnsi="Times New Roman" w:cs="Times New Roman"/>
          <w:b/>
          <w:bCs/>
          <w:color w:val="0000FF"/>
          <w:sz w:val="24"/>
          <w:szCs w:val="24"/>
        </w:rPr>
        <w:t>3.punktā</w:t>
      </w:r>
      <w:proofErr w:type="spellEnd"/>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76BF7359" w14:textId="48A5133E" w:rsidR="00B50372" w:rsidRPr="003E5443" w:rsidRDefault="00B50372" w:rsidP="00B50372">
      <w:pPr>
        <w:jc w:val="right"/>
        <w:rPr>
          <w:rFonts w:ascii="Times New Roman" w:eastAsia="Calibri" w:hAnsi="Times New Roman" w:cs="Times New Roman"/>
          <w:color w:val="0000FF"/>
          <w:sz w:val="24"/>
          <w:szCs w:val="24"/>
        </w:rPr>
      </w:pPr>
      <w:proofErr w:type="spellStart"/>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roofErr w:type="spellEnd"/>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0"/>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proofErr w:type="spellStart"/>
      <w:r w:rsidRPr="003E5443">
        <w:rPr>
          <w:rFonts w:ascii="Times New Roman" w:eastAsia="Calibri" w:hAnsi="Times New Roman" w:cs="Times New Roman"/>
          <w:b/>
          <w:bCs/>
          <w:color w:val="0000FF"/>
          <w:sz w:val="24"/>
          <w:szCs w:val="24"/>
        </w:rPr>
        <w:t>1.punktā</w:t>
      </w:r>
      <w:proofErr w:type="spellEnd"/>
      <w:r w:rsidRPr="003E5443">
        <w:rPr>
          <w:rFonts w:ascii="Times New Roman" w:eastAsia="Calibri" w:hAnsi="Times New Roman" w:cs="Times New Roman"/>
          <w:color w:val="0000FF"/>
          <w:sz w:val="24"/>
          <w:szCs w:val="24"/>
        </w:rPr>
        <w:t xml:space="preserve"> (</w:t>
      </w:r>
      <w:proofErr w:type="spellStart"/>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roofErr w:type="spellEnd"/>
      <w:r w:rsidRPr="003E5443">
        <w:rPr>
          <w:rFonts w:ascii="Times New Roman" w:eastAsia="Calibri" w:hAnsi="Times New Roman" w:cs="Times New Roman"/>
          <w:color w:val="0000FF"/>
          <w:sz w:val="24"/>
          <w:szCs w:val="24"/>
        </w:rPr>
        <w:t>)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62A0FB1F" w14:textId="65B77E5C" w:rsidR="00B50372" w:rsidRPr="003E5443" w:rsidRDefault="00B50372" w:rsidP="00B50372">
      <w:pPr>
        <w:jc w:val="right"/>
        <w:rPr>
          <w:rFonts w:ascii="Times New Roman" w:eastAsia="Calibri" w:hAnsi="Times New Roman" w:cs="Times New Roman"/>
          <w:color w:val="0000FF"/>
          <w:sz w:val="24"/>
          <w:szCs w:val="24"/>
        </w:rPr>
      </w:pPr>
      <w:proofErr w:type="spellStart"/>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roofErr w:type="spellEnd"/>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1"/>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721896">
      <w:pPr>
        <w:tabs>
          <w:tab w:val="left" w:pos="1545"/>
        </w:tabs>
        <w:spacing w:before="60" w:after="12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proofErr w:type="spellStart"/>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proofErr w:type="spellEnd"/>
      <w:r w:rsidRPr="003E5443">
        <w:rPr>
          <w:rFonts w:ascii="Times New Roman" w:eastAsia="Calibri" w:hAnsi="Times New Roman" w:cs="Times New Roman"/>
          <w:color w:val="0000FF"/>
          <w:sz w:val="24"/>
          <w:szCs w:val="24"/>
        </w:rPr>
        <w:t xml:space="preserve"> (</w:t>
      </w:r>
      <w:proofErr w:type="spellStart"/>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roofErr w:type="spellEnd"/>
      <w:r w:rsidRPr="003E5443">
        <w:rPr>
          <w:rFonts w:ascii="Times New Roman" w:eastAsia="Calibri" w:hAnsi="Times New Roman" w:cs="Times New Roman"/>
          <w:color w:val="0000FF"/>
          <w:sz w:val="24"/>
          <w:szCs w:val="24"/>
        </w:rPr>
        <w:t>)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5BE7AAB" w14:textId="4B7786DB" w:rsidR="00B50372" w:rsidRPr="003E5443" w:rsidRDefault="00B50372" w:rsidP="00B50372">
      <w:pPr>
        <w:jc w:val="right"/>
        <w:rPr>
          <w:rFonts w:ascii="Times New Roman" w:eastAsia="Calibri" w:hAnsi="Times New Roman" w:cs="Times New Roman"/>
          <w:color w:val="0000FF"/>
          <w:sz w:val="24"/>
          <w:szCs w:val="24"/>
        </w:rPr>
      </w:pPr>
      <w:proofErr w:type="spellStart"/>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roofErr w:type="spellEnd"/>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2"/>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roofErr w:type="spellStart"/>
      <w:r>
        <w:rPr>
          <w:rFonts w:ascii="Times New Roman" w:eastAsia="Calibri" w:hAnsi="Times New Roman" w:cs="Times New Roman"/>
          <w:color w:val="0000FF"/>
          <w:sz w:val="24"/>
          <w:szCs w:val="24"/>
        </w:rPr>
        <w:t>2.1.apakšpunktā</w:t>
      </w:r>
      <w:proofErr w:type="spellEnd"/>
      <w:r>
        <w:rPr>
          <w:rFonts w:ascii="Times New Roman" w:eastAsia="Calibri" w:hAnsi="Times New Roman" w:cs="Times New Roman"/>
          <w:color w:val="0000FF"/>
          <w:sz w:val="24"/>
          <w:szCs w:val="24"/>
        </w:rPr>
        <w:t>,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 xml:space="preserve">kuru vērtības pieaugums vai samazinājums par 1% rada aprēķinātā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 xml:space="preserve"> vai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 xml:space="preserve">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 xml:space="preserve">(K)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 xml:space="preserve">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roofErr w:type="spellStart"/>
      <w:r>
        <w:rPr>
          <w:rFonts w:ascii="Times New Roman" w:eastAsia="Calibri" w:hAnsi="Times New Roman" w:cs="Times New Roman"/>
          <w:color w:val="0000FF"/>
          <w:sz w:val="24"/>
          <w:szCs w:val="24"/>
        </w:rPr>
        <w:t>2.2.apakšpunktā</w:t>
      </w:r>
      <w:proofErr w:type="spellEnd"/>
      <w:r>
        <w:rPr>
          <w:rFonts w:ascii="Times New Roman" w:eastAsia="Calibri" w:hAnsi="Times New Roman" w:cs="Times New Roman"/>
          <w:color w:val="0000FF"/>
          <w:sz w:val="24"/>
          <w:szCs w:val="24"/>
        </w:rPr>
        <w:t xml:space="preserve"> k</w:t>
      </w:r>
      <w:r w:rsidRPr="00ED0154">
        <w:rPr>
          <w:rFonts w:ascii="Times New Roman" w:eastAsia="Calibri" w:hAnsi="Times New Roman" w:cs="Times New Roman"/>
          <w:color w:val="0000FF"/>
          <w:sz w:val="24"/>
          <w:szCs w:val="24"/>
        </w:rPr>
        <w:t xml:space="preserve">ritiskiem mainīgajiem jānosaka pārslēgšanās punktus jeb  kritiskās mainīgo vērtības, pie kurām </w:t>
      </w:r>
      <w:proofErr w:type="spellStart"/>
      <w:r w:rsidRPr="00ED0154">
        <w:rPr>
          <w:rFonts w:ascii="Times New Roman" w:eastAsia="Calibri" w:hAnsi="Times New Roman" w:cs="Times New Roman"/>
          <w:color w:val="0000FF"/>
          <w:sz w:val="24"/>
          <w:szCs w:val="24"/>
        </w:rPr>
        <w:t>FNPV</w:t>
      </w:r>
      <w:proofErr w:type="spellEnd"/>
      <w:r w:rsidRPr="00ED0154">
        <w:rPr>
          <w:rFonts w:ascii="Times New Roman" w:eastAsia="Calibri" w:hAnsi="Times New Roman" w:cs="Times New Roman"/>
          <w:color w:val="0000FF"/>
          <w:sz w:val="24"/>
          <w:szCs w:val="24"/>
        </w:rPr>
        <w:t xml:space="preserve"> vai </w:t>
      </w:r>
      <w:proofErr w:type="spellStart"/>
      <w:r w:rsidRPr="00ED0154">
        <w:rPr>
          <w:rFonts w:ascii="Times New Roman" w:eastAsia="Calibri" w:hAnsi="Times New Roman" w:cs="Times New Roman"/>
          <w:color w:val="0000FF"/>
          <w:sz w:val="24"/>
          <w:szCs w:val="24"/>
        </w:rPr>
        <w:t>ENPV</w:t>
      </w:r>
      <w:proofErr w:type="spellEnd"/>
      <w:r w:rsidRPr="00ED0154">
        <w:rPr>
          <w:rFonts w:ascii="Times New Roman" w:eastAsia="Calibri" w:hAnsi="Times New Roman" w:cs="Times New Roman"/>
          <w:color w:val="0000FF"/>
          <w:sz w:val="24"/>
          <w:szCs w:val="24"/>
        </w:rPr>
        <w:t xml:space="preserve">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39581C27" w14:textId="6C9612FF" w:rsidR="00E8243F" w:rsidRPr="00596D47" w:rsidRDefault="00E8243F" w:rsidP="00596D47">
      <w:pPr>
        <w:pStyle w:val="Virsraksts1"/>
        <w:numPr>
          <w:ilvl w:val="2"/>
          <w:numId w:val="34"/>
        </w:numPr>
        <w:rPr>
          <w:rFonts w:ascii="Times New Roman" w:hAnsi="Times New Roman" w:cs="Times New Roman"/>
          <w:b/>
          <w:bCs/>
          <w:color w:val="auto"/>
          <w:sz w:val="28"/>
          <w:szCs w:val="28"/>
        </w:rPr>
      </w:pPr>
      <w:bookmarkStart w:id="35" w:name="_Toc170980140"/>
      <w:r w:rsidRPr="00596D47">
        <w:rPr>
          <w:rFonts w:ascii="Times New Roman" w:hAnsi="Times New Roman" w:cs="Times New Roman"/>
          <w:b/>
          <w:bCs/>
          <w:color w:val="auto"/>
          <w:sz w:val="28"/>
          <w:szCs w:val="28"/>
        </w:rPr>
        <w:t>Kontroles lapa</w:t>
      </w:r>
      <w:bookmarkEnd w:id="35"/>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 xml:space="preserve">“13.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DE678B3"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 xml:space="preserve">Izklājlapa “13. Kontroles lapa” ir sadalīta </w:t>
      </w:r>
      <w:r w:rsidR="00D57DED">
        <w:rPr>
          <w:rFonts w:ascii="Times New Roman" w:hAnsi="Times New Roman" w:cs="Times New Roman"/>
          <w:sz w:val="24"/>
        </w:rPr>
        <w:t>divās</w:t>
      </w:r>
      <w:r w:rsidRPr="00314781">
        <w:rPr>
          <w:rFonts w:ascii="Times New Roman" w:hAnsi="Times New Roman" w:cs="Times New Roman"/>
          <w:sz w:val="24"/>
        </w:rPr>
        <w:t xml:space="preserve"> daļās: “</w:t>
      </w:r>
      <w:r w:rsidR="004F1B95" w:rsidRPr="004F1B95">
        <w:rPr>
          <w:rFonts w:ascii="Times New Roman" w:hAnsi="Times New Roman" w:cs="Times New Roman"/>
          <w:sz w:val="24"/>
        </w:rPr>
        <w:t>Projekta ieņēmumu atbilstības pārbaude</w:t>
      </w:r>
      <w:r w:rsidRPr="00314781">
        <w:rPr>
          <w:rFonts w:ascii="Times New Roman" w:hAnsi="Times New Roman" w:cs="Times New Roman"/>
          <w:sz w:val="24"/>
        </w:rPr>
        <w:t>”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596D47" w:rsidRDefault="0060686B" w:rsidP="00596D47">
      <w:pPr>
        <w:pStyle w:val="Virsraksts1"/>
        <w:numPr>
          <w:ilvl w:val="2"/>
          <w:numId w:val="34"/>
        </w:numPr>
        <w:rPr>
          <w:rFonts w:ascii="Times New Roman" w:hAnsi="Times New Roman" w:cs="Times New Roman"/>
          <w:b/>
          <w:bCs/>
          <w:color w:val="auto"/>
          <w:sz w:val="28"/>
          <w:szCs w:val="28"/>
        </w:rPr>
      </w:pPr>
      <w:bookmarkStart w:id="37" w:name="_Toc170980141"/>
      <w:r w:rsidRPr="00596D47">
        <w:rPr>
          <w:rFonts w:ascii="Times New Roman" w:hAnsi="Times New Roman" w:cs="Times New Roman"/>
          <w:b/>
          <w:bCs/>
          <w:color w:val="auto"/>
          <w:sz w:val="28"/>
          <w:szCs w:val="28"/>
        </w:rPr>
        <w:lastRenderedPageBreak/>
        <w:t>Pieņēmumi</w:t>
      </w:r>
      <w:bookmarkEnd w:id="37"/>
    </w:p>
    <w:p w14:paraId="17DCDF0A" w14:textId="1593A718" w:rsidR="00E8243F" w:rsidRDefault="00E60F3C" w:rsidP="00E60F3C">
      <w:pPr>
        <w:jc w:val="both"/>
        <w:rPr>
          <w:rFonts w:ascii="Times New Roman" w:hAnsi="Times New Roman" w:cs="Times New Roman"/>
          <w:sz w:val="24"/>
          <w:szCs w:val="24"/>
        </w:rPr>
      </w:pPr>
      <w:r w:rsidRPr="7D77439E">
        <w:rPr>
          <w:rFonts w:ascii="Times New Roman" w:hAnsi="Times New Roman" w:cs="Times New Roman"/>
          <w:sz w:val="24"/>
          <w:szCs w:val="24"/>
        </w:rPr>
        <w:t xml:space="preserve">Izklājlapā “Pieņēmumi” </w:t>
      </w:r>
      <w:r w:rsidR="006F4B3D" w:rsidRPr="7D77439E">
        <w:rPr>
          <w:rFonts w:ascii="Times New Roman" w:hAnsi="Times New Roman" w:cs="Times New Roman"/>
          <w:sz w:val="24"/>
          <w:szCs w:val="24"/>
        </w:rPr>
        <w:t>nav uzstādīta šūnu aizsardzība un šajā izklājlapā norāda</w:t>
      </w:r>
      <w:r w:rsidRPr="7D77439E">
        <w:rPr>
          <w:rFonts w:ascii="Times New Roman" w:hAnsi="Times New Roman" w:cs="Times New Roman"/>
          <w:sz w:val="24"/>
          <w:szCs w:val="24"/>
        </w:rPr>
        <w:t xml:space="preserve"> izmaksu un ieguvumu analīzes aprēķinos izmantoto mainīgo aprēķinus un datus (piemēram finanšu analīzē ieņēmumu, darbības izmaksu, </w:t>
      </w:r>
      <w:proofErr w:type="spellStart"/>
      <w:r w:rsidRPr="7D77439E">
        <w:rPr>
          <w:rFonts w:ascii="Times New Roman" w:hAnsi="Times New Roman" w:cs="Times New Roman"/>
          <w:sz w:val="24"/>
          <w:szCs w:val="24"/>
        </w:rPr>
        <w:t>kredītmaksājumu</w:t>
      </w:r>
      <w:proofErr w:type="spellEnd"/>
      <w:r w:rsidRPr="7D77439E">
        <w:rPr>
          <w:rFonts w:ascii="Times New Roman" w:hAnsi="Times New Roman" w:cs="Times New Roman"/>
          <w:sz w:val="24"/>
          <w:szCs w:val="24"/>
        </w:rPr>
        <w:t xml:space="preserve"> un atlikušās vērtības aprēķinu, bet sociālekonomiskajā analīzē </w:t>
      </w:r>
      <w:r w:rsidR="002A69FE" w:rsidRPr="7D77439E">
        <w:rPr>
          <w:rFonts w:ascii="Times New Roman" w:hAnsi="Times New Roman" w:cs="Times New Roman"/>
          <w:sz w:val="24"/>
          <w:szCs w:val="24"/>
        </w:rPr>
        <w:t xml:space="preserve">sociālekonomisko </w:t>
      </w:r>
      <w:r w:rsidRPr="7D77439E">
        <w:rPr>
          <w:rFonts w:ascii="Times New Roman" w:hAnsi="Times New Roman" w:cs="Times New Roman"/>
          <w:sz w:val="24"/>
          <w:szCs w:val="24"/>
        </w:rPr>
        <w:t>ieguvumu, zaudējumu un fiskālo korekciju aprēķinu</w:t>
      </w:r>
      <w:r w:rsidR="002A69FE" w:rsidRPr="7D77439E">
        <w:rPr>
          <w:rFonts w:ascii="Times New Roman" w:hAnsi="Times New Roman" w:cs="Times New Roman"/>
          <w:sz w:val="24"/>
          <w:szCs w:val="24"/>
        </w:rPr>
        <w:t>s un datu avotus</w:t>
      </w:r>
      <w:r w:rsidRPr="7D77439E">
        <w:rPr>
          <w:rFonts w:ascii="Times New Roman" w:hAnsi="Times New Roman" w:cs="Times New Roman"/>
          <w:sz w:val="24"/>
          <w:szCs w:val="24"/>
        </w:rPr>
        <w:t>).</w:t>
      </w:r>
      <w:r w:rsidR="33578E13" w:rsidRPr="7D77439E">
        <w:rPr>
          <w:rFonts w:ascii="Times New Roman" w:hAnsi="Times New Roman" w:cs="Times New Roman"/>
          <w:sz w:val="24"/>
          <w:szCs w:val="24"/>
        </w:rPr>
        <w:t xml:space="preserve"> Projekta atlikušās vērtības aprēķina sadaļā "Lietderīgais lietošanas laiks" projekta iesniedzējs var norādīt garāku </w:t>
      </w:r>
      <w:r w:rsidR="3E373402" w:rsidRPr="7D77439E">
        <w:rPr>
          <w:rFonts w:ascii="Times New Roman" w:hAnsi="Times New Roman" w:cs="Times New Roman"/>
          <w:sz w:val="24"/>
          <w:szCs w:val="24"/>
        </w:rPr>
        <w:t>periodu kā 30 gadi.</w:t>
      </w:r>
      <w:r w:rsidR="001C00A5">
        <w:rPr>
          <w:rFonts w:ascii="Times New Roman" w:hAnsi="Times New Roman" w:cs="Times New Roman"/>
          <w:sz w:val="24"/>
          <w:szCs w:val="24"/>
        </w:rPr>
        <w:t xml:space="preserve"> Tādā</w:t>
      </w:r>
      <w:r w:rsidR="005479F3">
        <w:rPr>
          <w:rFonts w:ascii="Times New Roman" w:hAnsi="Times New Roman" w:cs="Times New Roman"/>
          <w:sz w:val="24"/>
          <w:szCs w:val="24"/>
        </w:rPr>
        <w:t xml:space="preserve"> gadījumā </w:t>
      </w:r>
      <w:r w:rsidR="0073590C">
        <w:rPr>
          <w:rFonts w:ascii="Times New Roman" w:hAnsi="Times New Roman" w:cs="Times New Roman"/>
          <w:sz w:val="24"/>
          <w:szCs w:val="24"/>
        </w:rPr>
        <w:t>jāaprēķina</w:t>
      </w:r>
      <w:r w:rsidR="005479F3">
        <w:rPr>
          <w:rFonts w:ascii="Times New Roman" w:hAnsi="Times New Roman" w:cs="Times New Roman"/>
          <w:sz w:val="24"/>
          <w:szCs w:val="24"/>
        </w:rPr>
        <w:t xml:space="preserve"> infrastruktūras</w:t>
      </w:r>
      <w:r w:rsidR="00F03726">
        <w:rPr>
          <w:rFonts w:ascii="Times New Roman" w:hAnsi="Times New Roman" w:cs="Times New Roman"/>
          <w:sz w:val="24"/>
          <w:szCs w:val="24"/>
        </w:rPr>
        <w:t xml:space="preserve"> atlikusī vērtība</w:t>
      </w:r>
      <w:r w:rsidR="0073590C">
        <w:rPr>
          <w:rFonts w:ascii="Times New Roman" w:hAnsi="Times New Roman" w:cs="Times New Roman"/>
          <w:sz w:val="24"/>
          <w:szCs w:val="24"/>
        </w:rPr>
        <w:t>.</w:t>
      </w:r>
    </w:p>
    <w:p w14:paraId="57531262" w14:textId="77777777" w:rsidR="00B76593" w:rsidRDefault="00B76593" w:rsidP="00E60F3C">
      <w:pPr>
        <w:jc w:val="both"/>
        <w:rPr>
          <w:rFonts w:ascii="Times New Roman" w:hAnsi="Times New Roman" w:cs="Times New Roman"/>
          <w:sz w:val="24"/>
          <w:szCs w:val="24"/>
        </w:rPr>
      </w:pP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3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3301E" w14:textId="77777777" w:rsidR="00DA3330" w:rsidRDefault="00DA3330" w:rsidP="00185ABD">
      <w:pPr>
        <w:spacing w:after="0" w:line="240" w:lineRule="auto"/>
      </w:pPr>
      <w:r>
        <w:separator/>
      </w:r>
    </w:p>
  </w:endnote>
  <w:endnote w:type="continuationSeparator" w:id="0">
    <w:p w14:paraId="404A6ACC" w14:textId="77777777" w:rsidR="00DA3330" w:rsidRDefault="00DA3330" w:rsidP="00185ABD">
      <w:pPr>
        <w:spacing w:after="0" w:line="240" w:lineRule="auto"/>
      </w:pPr>
      <w:r>
        <w:continuationSeparator/>
      </w:r>
    </w:p>
  </w:endnote>
  <w:endnote w:type="continuationNotice" w:id="1">
    <w:p w14:paraId="6BCD7D5A" w14:textId="77777777" w:rsidR="00DA3330" w:rsidRDefault="00DA3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37CFE" w14:textId="77777777" w:rsidR="00DA3330" w:rsidRDefault="00DA3330" w:rsidP="00185ABD">
      <w:pPr>
        <w:spacing w:after="0" w:line="240" w:lineRule="auto"/>
      </w:pPr>
      <w:r>
        <w:separator/>
      </w:r>
    </w:p>
  </w:footnote>
  <w:footnote w:type="continuationSeparator" w:id="0">
    <w:p w14:paraId="4EB61239" w14:textId="77777777" w:rsidR="00DA3330" w:rsidRDefault="00DA3330" w:rsidP="00185ABD">
      <w:pPr>
        <w:spacing w:after="0" w:line="240" w:lineRule="auto"/>
      </w:pPr>
      <w:r>
        <w:continuationSeparator/>
      </w:r>
    </w:p>
  </w:footnote>
  <w:footnote w:type="continuationNotice" w:id="1">
    <w:p w14:paraId="468710D0" w14:textId="77777777" w:rsidR="00DA3330" w:rsidRDefault="00DA33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3B8684FC"/>
    <w:multiLevelType w:val="hybridMultilevel"/>
    <w:tmpl w:val="FFFFFFFF"/>
    <w:lvl w:ilvl="0" w:tplc="099279AA">
      <w:start w:val="1"/>
      <w:numFmt w:val="bullet"/>
      <w:lvlText w:val="·"/>
      <w:lvlJc w:val="left"/>
      <w:pPr>
        <w:ind w:left="720" w:hanging="360"/>
      </w:pPr>
      <w:rPr>
        <w:rFonts w:ascii="Symbol" w:hAnsi="Symbol" w:hint="default"/>
      </w:rPr>
    </w:lvl>
    <w:lvl w:ilvl="1" w:tplc="EF6ED39E">
      <w:start w:val="1"/>
      <w:numFmt w:val="bullet"/>
      <w:lvlText w:val="o"/>
      <w:lvlJc w:val="left"/>
      <w:pPr>
        <w:ind w:left="1440" w:hanging="360"/>
      </w:pPr>
      <w:rPr>
        <w:rFonts w:ascii="Courier New" w:hAnsi="Courier New" w:hint="default"/>
      </w:rPr>
    </w:lvl>
    <w:lvl w:ilvl="2" w:tplc="D4F09F04">
      <w:start w:val="1"/>
      <w:numFmt w:val="bullet"/>
      <w:lvlText w:val=""/>
      <w:lvlJc w:val="left"/>
      <w:pPr>
        <w:ind w:left="2160" w:hanging="360"/>
      </w:pPr>
      <w:rPr>
        <w:rFonts w:ascii="Wingdings" w:hAnsi="Wingdings" w:hint="default"/>
      </w:rPr>
    </w:lvl>
    <w:lvl w:ilvl="3" w:tplc="FAF66E66">
      <w:start w:val="1"/>
      <w:numFmt w:val="bullet"/>
      <w:lvlText w:val=""/>
      <w:lvlJc w:val="left"/>
      <w:pPr>
        <w:ind w:left="2880" w:hanging="360"/>
      </w:pPr>
      <w:rPr>
        <w:rFonts w:ascii="Symbol" w:hAnsi="Symbol" w:hint="default"/>
      </w:rPr>
    </w:lvl>
    <w:lvl w:ilvl="4" w:tplc="A1BC2970">
      <w:start w:val="1"/>
      <w:numFmt w:val="bullet"/>
      <w:lvlText w:val="o"/>
      <w:lvlJc w:val="left"/>
      <w:pPr>
        <w:ind w:left="3600" w:hanging="360"/>
      </w:pPr>
      <w:rPr>
        <w:rFonts w:ascii="Courier New" w:hAnsi="Courier New" w:hint="default"/>
      </w:rPr>
    </w:lvl>
    <w:lvl w:ilvl="5" w:tplc="03DC58E0">
      <w:start w:val="1"/>
      <w:numFmt w:val="bullet"/>
      <w:lvlText w:val=""/>
      <w:lvlJc w:val="left"/>
      <w:pPr>
        <w:ind w:left="4320" w:hanging="360"/>
      </w:pPr>
      <w:rPr>
        <w:rFonts w:ascii="Wingdings" w:hAnsi="Wingdings" w:hint="default"/>
      </w:rPr>
    </w:lvl>
    <w:lvl w:ilvl="6" w:tplc="F5984C4A">
      <w:start w:val="1"/>
      <w:numFmt w:val="bullet"/>
      <w:lvlText w:val=""/>
      <w:lvlJc w:val="left"/>
      <w:pPr>
        <w:ind w:left="5040" w:hanging="360"/>
      </w:pPr>
      <w:rPr>
        <w:rFonts w:ascii="Symbol" w:hAnsi="Symbol" w:hint="default"/>
      </w:rPr>
    </w:lvl>
    <w:lvl w:ilvl="7" w:tplc="0DC0BCBC">
      <w:start w:val="1"/>
      <w:numFmt w:val="bullet"/>
      <w:lvlText w:val="o"/>
      <w:lvlJc w:val="left"/>
      <w:pPr>
        <w:ind w:left="5760" w:hanging="360"/>
      </w:pPr>
      <w:rPr>
        <w:rFonts w:ascii="Courier New" w:hAnsi="Courier New" w:hint="default"/>
      </w:rPr>
    </w:lvl>
    <w:lvl w:ilvl="8" w:tplc="06BCDAEA">
      <w:start w:val="1"/>
      <w:numFmt w:val="bullet"/>
      <w:lvlText w:val=""/>
      <w:lvlJc w:val="left"/>
      <w:pPr>
        <w:ind w:left="6480" w:hanging="360"/>
      </w:pPr>
      <w:rPr>
        <w:rFonts w:ascii="Wingdings" w:hAnsi="Wingdings" w:hint="default"/>
      </w:r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2060362">
    <w:abstractNumId w:val="17"/>
  </w:num>
  <w:num w:numId="2" w16cid:durableId="840389061">
    <w:abstractNumId w:val="15"/>
  </w:num>
  <w:num w:numId="3" w16cid:durableId="1503202967">
    <w:abstractNumId w:val="10"/>
  </w:num>
  <w:num w:numId="4" w16cid:durableId="1270818606">
    <w:abstractNumId w:val="25"/>
  </w:num>
  <w:num w:numId="5" w16cid:durableId="591204900">
    <w:abstractNumId w:val="28"/>
  </w:num>
  <w:num w:numId="6" w16cid:durableId="707146550">
    <w:abstractNumId w:val="5"/>
  </w:num>
  <w:num w:numId="7" w16cid:durableId="755633820">
    <w:abstractNumId w:val="34"/>
  </w:num>
  <w:num w:numId="8" w16cid:durableId="2023360103">
    <w:abstractNumId w:val="32"/>
  </w:num>
  <w:num w:numId="9" w16cid:durableId="914702335">
    <w:abstractNumId w:val="11"/>
  </w:num>
  <w:num w:numId="10" w16cid:durableId="1963681624">
    <w:abstractNumId w:val="7"/>
  </w:num>
  <w:num w:numId="11" w16cid:durableId="877935930">
    <w:abstractNumId w:val="33"/>
  </w:num>
  <w:num w:numId="12" w16cid:durableId="909194905">
    <w:abstractNumId w:val="20"/>
  </w:num>
  <w:num w:numId="13" w16cid:durableId="1393381677">
    <w:abstractNumId w:val="6"/>
  </w:num>
  <w:num w:numId="14" w16cid:durableId="732898767">
    <w:abstractNumId w:val="13"/>
  </w:num>
  <w:num w:numId="15" w16cid:durableId="975640806">
    <w:abstractNumId w:val="29"/>
  </w:num>
  <w:num w:numId="16" w16cid:durableId="1175219341">
    <w:abstractNumId w:val="0"/>
  </w:num>
  <w:num w:numId="17" w16cid:durableId="362680649">
    <w:abstractNumId w:val="3"/>
  </w:num>
  <w:num w:numId="18" w16cid:durableId="482114575">
    <w:abstractNumId w:val="27"/>
  </w:num>
  <w:num w:numId="19" w16cid:durableId="1233662820">
    <w:abstractNumId w:val="16"/>
  </w:num>
  <w:num w:numId="20" w16cid:durableId="241643840">
    <w:abstractNumId w:val="35"/>
  </w:num>
  <w:num w:numId="21" w16cid:durableId="506335436">
    <w:abstractNumId w:val="1"/>
  </w:num>
  <w:num w:numId="22" w16cid:durableId="451361071">
    <w:abstractNumId w:val="4"/>
  </w:num>
  <w:num w:numId="23" w16cid:durableId="1512908835">
    <w:abstractNumId w:val="23"/>
  </w:num>
  <w:num w:numId="24" w16cid:durableId="1176265156">
    <w:abstractNumId w:val="2"/>
  </w:num>
  <w:num w:numId="25" w16cid:durableId="2139374051">
    <w:abstractNumId w:val="22"/>
  </w:num>
  <w:num w:numId="26" w16cid:durableId="1287077257">
    <w:abstractNumId w:val="12"/>
  </w:num>
  <w:num w:numId="27" w16cid:durableId="249124429">
    <w:abstractNumId w:val="26"/>
  </w:num>
  <w:num w:numId="28" w16cid:durableId="1486318711">
    <w:abstractNumId w:val="30"/>
  </w:num>
  <w:num w:numId="29" w16cid:durableId="956182188">
    <w:abstractNumId w:val="8"/>
  </w:num>
  <w:num w:numId="30" w16cid:durableId="1279340824">
    <w:abstractNumId w:val="31"/>
  </w:num>
  <w:num w:numId="31" w16cid:durableId="279342845">
    <w:abstractNumId w:val="9"/>
  </w:num>
  <w:num w:numId="32" w16cid:durableId="1096167445">
    <w:abstractNumId w:val="19"/>
  </w:num>
  <w:num w:numId="33" w16cid:durableId="1795126406">
    <w:abstractNumId w:val="21"/>
  </w:num>
  <w:num w:numId="34" w16cid:durableId="986977415">
    <w:abstractNumId w:val="14"/>
  </w:num>
  <w:num w:numId="35" w16cid:durableId="1961449759">
    <w:abstractNumId w:val="14"/>
  </w:num>
  <w:num w:numId="36" w16cid:durableId="441807719">
    <w:abstractNumId w:val="14"/>
  </w:num>
  <w:num w:numId="37" w16cid:durableId="1938096616">
    <w:abstractNumId w:val="24"/>
  </w:num>
  <w:num w:numId="38" w16cid:durableId="78715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0EA3"/>
    <w:rsid w:val="00031792"/>
    <w:rsid w:val="000361A3"/>
    <w:rsid w:val="00037A55"/>
    <w:rsid w:val="0004078D"/>
    <w:rsid w:val="000471CB"/>
    <w:rsid w:val="00052233"/>
    <w:rsid w:val="00054D4D"/>
    <w:rsid w:val="00057519"/>
    <w:rsid w:val="000651D3"/>
    <w:rsid w:val="000656C3"/>
    <w:rsid w:val="00066392"/>
    <w:rsid w:val="00071371"/>
    <w:rsid w:val="00082C91"/>
    <w:rsid w:val="00084BF1"/>
    <w:rsid w:val="0009039F"/>
    <w:rsid w:val="00094834"/>
    <w:rsid w:val="000959AB"/>
    <w:rsid w:val="00096DAD"/>
    <w:rsid w:val="00096F87"/>
    <w:rsid w:val="000A13CA"/>
    <w:rsid w:val="000A19C4"/>
    <w:rsid w:val="000A26E3"/>
    <w:rsid w:val="000A36E7"/>
    <w:rsid w:val="000B17A2"/>
    <w:rsid w:val="000B44DD"/>
    <w:rsid w:val="000C4C22"/>
    <w:rsid w:val="000D03E4"/>
    <w:rsid w:val="000D64ED"/>
    <w:rsid w:val="000D7414"/>
    <w:rsid w:val="000E00D7"/>
    <w:rsid w:val="000E1A72"/>
    <w:rsid w:val="000E23A3"/>
    <w:rsid w:val="000E5C0C"/>
    <w:rsid w:val="000E661F"/>
    <w:rsid w:val="000F0356"/>
    <w:rsid w:val="000F064A"/>
    <w:rsid w:val="000F5D15"/>
    <w:rsid w:val="001006CE"/>
    <w:rsid w:val="00103A1B"/>
    <w:rsid w:val="00106EAC"/>
    <w:rsid w:val="00111EBF"/>
    <w:rsid w:val="00111F41"/>
    <w:rsid w:val="00115EE6"/>
    <w:rsid w:val="001178AF"/>
    <w:rsid w:val="001302F4"/>
    <w:rsid w:val="00130607"/>
    <w:rsid w:val="00134C22"/>
    <w:rsid w:val="0013599D"/>
    <w:rsid w:val="001446DF"/>
    <w:rsid w:val="0014566A"/>
    <w:rsid w:val="001754CE"/>
    <w:rsid w:val="0017620A"/>
    <w:rsid w:val="00177C12"/>
    <w:rsid w:val="00180DE9"/>
    <w:rsid w:val="00181293"/>
    <w:rsid w:val="001812D6"/>
    <w:rsid w:val="00183B8C"/>
    <w:rsid w:val="00185ABD"/>
    <w:rsid w:val="00187FF4"/>
    <w:rsid w:val="00196483"/>
    <w:rsid w:val="001A6B35"/>
    <w:rsid w:val="001A7135"/>
    <w:rsid w:val="001B14D1"/>
    <w:rsid w:val="001B2587"/>
    <w:rsid w:val="001B500B"/>
    <w:rsid w:val="001C00A5"/>
    <w:rsid w:val="001C1C39"/>
    <w:rsid w:val="001D0E86"/>
    <w:rsid w:val="001D2493"/>
    <w:rsid w:val="001D7536"/>
    <w:rsid w:val="001E0E3D"/>
    <w:rsid w:val="001E5E78"/>
    <w:rsid w:val="001F0EF3"/>
    <w:rsid w:val="00203752"/>
    <w:rsid w:val="002068C2"/>
    <w:rsid w:val="00221B5B"/>
    <w:rsid w:val="0022408E"/>
    <w:rsid w:val="00226959"/>
    <w:rsid w:val="00227B5C"/>
    <w:rsid w:val="00232470"/>
    <w:rsid w:val="0024051E"/>
    <w:rsid w:val="00241D65"/>
    <w:rsid w:val="00245582"/>
    <w:rsid w:val="002468E2"/>
    <w:rsid w:val="00246D09"/>
    <w:rsid w:val="00256773"/>
    <w:rsid w:val="0026260B"/>
    <w:rsid w:val="00263F30"/>
    <w:rsid w:val="00266FC1"/>
    <w:rsid w:val="002727D7"/>
    <w:rsid w:val="00276FAB"/>
    <w:rsid w:val="00284347"/>
    <w:rsid w:val="002938DC"/>
    <w:rsid w:val="002A69FE"/>
    <w:rsid w:val="002A78FE"/>
    <w:rsid w:val="002B625D"/>
    <w:rsid w:val="002C1141"/>
    <w:rsid w:val="002C2E53"/>
    <w:rsid w:val="002C4446"/>
    <w:rsid w:val="002C5DBF"/>
    <w:rsid w:val="002D31BE"/>
    <w:rsid w:val="002D5207"/>
    <w:rsid w:val="002D6771"/>
    <w:rsid w:val="002F318B"/>
    <w:rsid w:val="002F6607"/>
    <w:rsid w:val="00303C8A"/>
    <w:rsid w:val="00306D78"/>
    <w:rsid w:val="003110C3"/>
    <w:rsid w:val="00311966"/>
    <w:rsid w:val="00314781"/>
    <w:rsid w:val="00316B78"/>
    <w:rsid w:val="0032146E"/>
    <w:rsid w:val="0032597C"/>
    <w:rsid w:val="00330C1A"/>
    <w:rsid w:val="00334B31"/>
    <w:rsid w:val="0033766C"/>
    <w:rsid w:val="00345ABB"/>
    <w:rsid w:val="003524F1"/>
    <w:rsid w:val="003537D4"/>
    <w:rsid w:val="00354092"/>
    <w:rsid w:val="00356AD5"/>
    <w:rsid w:val="00357BB4"/>
    <w:rsid w:val="00361FAC"/>
    <w:rsid w:val="003647A3"/>
    <w:rsid w:val="00367097"/>
    <w:rsid w:val="00367756"/>
    <w:rsid w:val="00367981"/>
    <w:rsid w:val="00372348"/>
    <w:rsid w:val="00376A0C"/>
    <w:rsid w:val="00384276"/>
    <w:rsid w:val="003851A4"/>
    <w:rsid w:val="00396E5C"/>
    <w:rsid w:val="003A0505"/>
    <w:rsid w:val="003A1E5C"/>
    <w:rsid w:val="003A4E6F"/>
    <w:rsid w:val="003B0F98"/>
    <w:rsid w:val="003B63D6"/>
    <w:rsid w:val="003C2272"/>
    <w:rsid w:val="003D00C5"/>
    <w:rsid w:val="003D1F6A"/>
    <w:rsid w:val="003D64C6"/>
    <w:rsid w:val="003E0E15"/>
    <w:rsid w:val="003E344F"/>
    <w:rsid w:val="003F19C9"/>
    <w:rsid w:val="003F5191"/>
    <w:rsid w:val="003F65C4"/>
    <w:rsid w:val="003F7DE7"/>
    <w:rsid w:val="004077D7"/>
    <w:rsid w:val="00411470"/>
    <w:rsid w:val="00413C2E"/>
    <w:rsid w:val="004201D0"/>
    <w:rsid w:val="00421EDD"/>
    <w:rsid w:val="00422CDD"/>
    <w:rsid w:val="00432136"/>
    <w:rsid w:val="00433B0E"/>
    <w:rsid w:val="00434A93"/>
    <w:rsid w:val="00436503"/>
    <w:rsid w:val="00447B69"/>
    <w:rsid w:val="0045763E"/>
    <w:rsid w:val="00471188"/>
    <w:rsid w:val="0047138D"/>
    <w:rsid w:val="00476670"/>
    <w:rsid w:val="00476A7A"/>
    <w:rsid w:val="004818C0"/>
    <w:rsid w:val="004914B1"/>
    <w:rsid w:val="004954DF"/>
    <w:rsid w:val="004A1E68"/>
    <w:rsid w:val="004A1FAB"/>
    <w:rsid w:val="004A3F66"/>
    <w:rsid w:val="004A6057"/>
    <w:rsid w:val="004A694D"/>
    <w:rsid w:val="004A6E5F"/>
    <w:rsid w:val="004B00CB"/>
    <w:rsid w:val="004B3472"/>
    <w:rsid w:val="004B40B7"/>
    <w:rsid w:val="004B46FB"/>
    <w:rsid w:val="004C257D"/>
    <w:rsid w:val="004C4147"/>
    <w:rsid w:val="004D19CA"/>
    <w:rsid w:val="004D3A72"/>
    <w:rsid w:val="004D60EB"/>
    <w:rsid w:val="004E69A7"/>
    <w:rsid w:val="004F1B95"/>
    <w:rsid w:val="004F6137"/>
    <w:rsid w:val="00503D23"/>
    <w:rsid w:val="00513D59"/>
    <w:rsid w:val="00514729"/>
    <w:rsid w:val="00524B3E"/>
    <w:rsid w:val="00530ADB"/>
    <w:rsid w:val="00533368"/>
    <w:rsid w:val="00546E9A"/>
    <w:rsid w:val="005479F3"/>
    <w:rsid w:val="005506AE"/>
    <w:rsid w:val="00557AEC"/>
    <w:rsid w:val="00561DFA"/>
    <w:rsid w:val="00564EBD"/>
    <w:rsid w:val="0057041A"/>
    <w:rsid w:val="00570B6A"/>
    <w:rsid w:val="00574CB4"/>
    <w:rsid w:val="00576063"/>
    <w:rsid w:val="00576FB0"/>
    <w:rsid w:val="00581AFC"/>
    <w:rsid w:val="00582CA9"/>
    <w:rsid w:val="00586FF8"/>
    <w:rsid w:val="00591D84"/>
    <w:rsid w:val="00596D47"/>
    <w:rsid w:val="005A041E"/>
    <w:rsid w:val="005A0A9E"/>
    <w:rsid w:val="005A76F0"/>
    <w:rsid w:val="005B5F39"/>
    <w:rsid w:val="005C45CA"/>
    <w:rsid w:val="005C7D27"/>
    <w:rsid w:val="005D160B"/>
    <w:rsid w:val="005D21D3"/>
    <w:rsid w:val="005D4CEA"/>
    <w:rsid w:val="005D510F"/>
    <w:rsid w:val="005E2AE3"/>
    <w:rsid w:val="005E3626"/>
    <w:rsid w:val="005F04B3"/>
    <w:rsid w:val="005F274F"/>
    <w:rsid w:val="005F6C35"/>
    <w:rsid w:val="005F7E43"/>
    <w:rsid w:val="00601B8F"/>
    <w:rsid w:val="0060686B"/>
    <w:rsid w:val="006128A5"/>
    <w:rsid w:val="006214EC"/>
    <w:rsid w:val="00626445"/>
    <w:rsid w:val="00633F94"/>
    <w:rsid w:val="00635E27"/>
    <w:rsid w:val="0064187F"/>
    <w:rsid w:val="0064192E"/>
    <w:rsid w:val="0064361B"/>
    <w:rsid w:val="00646232"/>
    <w:rsid w:val="006524A3"/>
    <w:rsid w:val="00653B6A"/>
    <w:rsid w:val="00654C6E"/>
    <w:rsid w:val="006572D1"/>
    <w:rsid w:val="006620F6"/>
    <w:rsid w:val="00663F7B"/>
    <w:rsid w:val="006761DB"/>
    <w:rsid w:val="006768F1"/>
    <w:rsid w:val="0067727E"/>
    <w:rsid w:val="00680C1F"/>
    <w:rsid w:val="00684979"/>
    <w:rsid w:val="00684EC2"/>
    <w:rsid w:val="00685C4A"/>
    <w:rsid w:val="00686F1A"/>
    <w:rsid w:val="0068792F"/>
    <w:rsid w:val="006908EA"/>
    <w:rsid w:val="00695C39"/>
    <w:rsid w:val="00695EAB"/>
    <w:rsid w:val="006A65B2"/>
    <w:rsid w:val="006A6CA0"/>
    <w:rsid w:val="006B48B3"/>
    <w:rsid w:val="006B6F4B"/>
    <w:rsid w:val="006C0B91"/>
    <w:rsid w:val="006C2A06"/>
    <w:rsid w:val="006C35F5"/>
    <w:rsid w:val="006C5A23"/>
    <w:rsid w:val="006C7056"/>
    <w:rsid w:val="006D0884"/>
    <w:rsid w:val="006D147B"/>
    <w:rsid w:val="006D3A57"/>
    <w:rsid w:val="006D4FDF"/>
    <w:rsid w:val="006E3972"/>
    <w:rsid w:val="006F293A"/>
    <w:rsid w:val="006F4B3D"/>
    <w:rsid w:val="006F4F65"/>
    <w:rsid w:val="0070263F"/>
    <w:rsid w:val="0070270A"/>
    <w:rsid w:val="00712756"/>
    <w:rsid w:val="00712A03"/>
    <w:rsid w:val="00721896"/>
    <w:rsid w:val="00723F3F"/>
    <w:rsid w:val="00724068"/>
    <w:rsid w:val="00725FCD"/>
    <w:rsid w:val="0073590C"/>
    <w:rsid w:val="00735C02"/>
    <w:rsid w:val="00742204"/>
    <w:rsid w:val="007470F8"/>
    <w:rsid w:val="007528B4"/>
    <w:rsid w:val="00754BB9"/>
    <w:rsid w:val="00760A33"/>
    <w:rsid w:val="00764C11"/>
    <w:rsid w:val="00764C79"/>
    <w:rsid w:val="0076658E"/>
    <w:rsid w:val="007705DB"/>
    <w:rsid w:val="00773B8F"/>
    <w:rsid w:val="007824F5"/>
    <w:rsid w:val="00783E1B"/>
    <w:rsid w:val="00786E16"/>
    <w:rsid w:val="00790623"/>
    <w:rsid w:val="007959A3"/>
    <w:rsid w:val="00796626"/>
    <w:rsid w:val="007A3C44"/>
    <w:rsid w:val="007B4F32"/>
    <w:rsid w:val="007C06C8"/>
    <w:rsid w:val="007C08A5"/>
    <w:rsid w:val="007D319E"/>
    <w:rsid w:val="007D46A4"/>
    <w:rsid w:val="007D46B9"/>
    <w:rsid w:val="007D5496"/>
    <w:rsid w:val="007D7C96"/>
    <w:rsid w:val="007E09B4"/>
    <w:rsid w:val="007F266E"/>
    <w:rsid w:val="007F3A4F"/>
    <w:rsid w:val="007F43A6"/>
    <w:rsid w:val="007F643E"/>
    <w:rsid w:val="0080155B"/>
    <w:rsid w:val="00804143"/>
    <w:rsid w:val="008055C0"/>
    <w:rsid w:val="008118BF"/>
    <w:rsid w:val="0082504C"/>
    <w:rsid w:val="008264B4"/>
    <w:rsid w:val="00830E5A"/>
    <w:rsid w:val="00832348"/>
    <w:rsid w:val="008359CD"/>
    <w:rsid w:val="008417F8"/>
    <w:rsid w:val="00842B38"/>
    <w:rsid w:val="0084491B"/>
    <w:rsid w:val="008456DE"/>
    <w:rsid w:val="00846997"/>
    <w:rsid w:val="00846F6F"/>
    <w:rsid w:val="00850290"/>
    <w:rsid w:val="00852E94"/>
    <w:rsid w:val="008575D3"/>
    <w:rsid w:val="00860065"/>
    <w:rsid w:val="00860793"/>
    <w:rsid w:val="00862976"/>
    <w:rsid w:val="00863302"/>
    <w:rsid w:val="00864265"/>
    <w:rsid w:val="00870FE0"/>
    <w:rsid w:val="00872202"/>
    <w:rsid w:val="00874C9C"/>
    <w:rsid w:val="00883451"/>
    <w:rsid w:val="00890B09"/>
    <w:rsid w:val="008939B2"/>
    <w:rsid w:val="008A00F9"/>
    <w:rsid w:val="008A1959"/>
    <w:rsid w:val="008A26AB"/>
    <w:rsid w:val="008A70E3"/>
    <w:rsid w:val="008A7253"/>
    <w:rsid w:val="008B1802"/>
    <w:rsid w:val="008B55BF"/>
    <w:rsid w:val="008B5DB3"/>
    <w:rsid w:val="008C3B1D"/>
    <w:rsid w:val="008C4545"/>
    <w:rsid w:val="008C5819"/>
    <w:rsid w:val="008C76E5"/>
    <w:rsid w:val="008D00A6"/>
    <w:rsid w:val="008D2E7D"/>
    <w:rsid w:val="008D41AD"/>
    <w:rsid w:val="008E0762"/>
    <w:rsid w:val="008E3C70"/>
    <w:rsid w:val="008E6D2E"/>
    <w:rsid w:val="008E7ED8"/>
    <w:rsid w:val="008F37E6"/>
    <w:rsid w:val="00904558"/>
    <w:rsid w:val="009070BD"/>
    <w:rsid w:val="00925AFC"/>
    <w:rsid w:val="0094491C"/>
    <w:rsid w:val="009504F0"/>
    <w:rsid w:val="0095198C"/>
    <w:rsid w:val="009557A6"/>
    <w:rsid w:val="00956326"/>
    <w:rsid w:val="00957348"/>
    <w:rsid w:val="009601A3"/>
    <w:rsid w:val="00961561"/>
    <w:rsid w:val="009622FE"/>
    <w:rsid w:val="0096490F"/>
    <w:rsid w:val="009650BA"/>
    <w:rsid w:val="0096779F"/>
    <w:rsid w:val="00967ADA"/>
    <w:rsid w:val="009706A3"/>
    <w:rsid w:val="00970C74"/>
    <w:rsid w:val="009736D3"/>
    <w:rsid w:val="0098099F"/>
    <w:rsid w:val="00983CEC"/>
    <w:rsid w:val="00987670"/>
    <w:rsid w:val="009A5683"/>
    <w:rsid w:val="009B297A"/>
    <w:rsid w:val="009B5465"/>
    <w:rsid w:val="009C5E1F"/>
    <w:rsid w:val="009D58AC"/>
    <w:rsid w:val="009E4D74"/>
    <w:rsid w:val="009E7D1D"/>
    <w:rsid w:val="00A01206"/>
    <w:rsid w:val="00A0367A"/>
    <w:rsid w:val="00A057F5"/>
    <w:rsid w:val="00A071F7"/>
    <w:rsid w:val="00A10BE3"/>
    <w:rsid w:val="00A12C93"/>
    <w:rsid w:val="00A13555"/>
    <w:rsid w:val="00A13F49"/>
    <w:rsid w:val="00A16B82"/>
    <w:rsid w:val="00A20DBA"/>
    <w:rsid w:val="00A23B21"/>
    <w:rsid w:val="00A245D5"/>
    <w:rsid w:val="00A31E7B"/>
    <w:rsid w:val="00A35D5B"/>
    <w:rsid w:val="00A41286"/>
    <w:rsid w:val="00A44EF6"/>
    <w:rsid w:val="00A4502C"/>
    <w:rsid w:val="00A46785"/>
    <w:rsid w:val="00A47718"/>
    <w:rsid w:val="00A53272"/>
    <w:rsid w:val="00A53EE7"/>
    <w:rsid w:val="00A558CD"/>
    <w:rsid w:val="00A60D67"/>
    <w:rsid w:val="00A626DE"/>
    <w:rsid w:val="00A6384B"/>
    <w:rsid w:val="00A70758"/>
    <w:rsid w:val="00A74444"/>
    <w:rsid w:val="00A75B00"/>
    <w:rsid w:val="00A809F6"/>
    <w:rsid w:val="00A90C57"/>
    <w:rsid w:val="00A92DB5"/>
    <w:rsid w:val="00AA0FE8"/>
    <w:rsid w:val="00AA1614"/>
    <w:rsid w:val="00AA6DCC"/>
    <w:rsid w:val="00AB2D4F"/>
    <w:rsid w:val="00AB7375"/>
    <w:rsid w:val="00AB7BF8"/>
    <w:rsid w:val="00AC3064"/>
    <w:rsid w:val="00AC3964"/>
    <w:rsid w:val="00AC42BB"/>
    <w:rsid w:val="00AC69E3"/>
    <w:rsid w:val="00AD1BBB"/>
    <w:rsid w:val="00AD5FEB"/>
    <w:rsid w:val="00AD6184"/>
    <w:rsid w:val="00AE5549"/>
    <w:rsid w:val="00AF3989"/>
    <w:rsid w:val="00AF3B55"/>
    <w:rsid w:val="00AF4465"/>
    <w:rsid w:val="00B01771"/>
    <w:rsid w:val="00B02E44"/>
    <w:rsid w:val="00B25985"/>
    <w:rsid w:val="00B27FAB"/>
    <w:rsid w:val="00B326E7"/>
    <w:rsid w:val="00B36420"/>
    <w:rsid w:val="00B400E0"/>
    <w:rsid w:val="00B4252C"/>
    <w:rsid w:val="00B4356F"/>
    <w:rsid w:val="00B50372"/>
    <w:rsid w:val="00B50C41"/>
    <w:rsid w:val="00B54EA7"/>
    <w:rsid w:val="00B6764A"/>
    <w:rsid w:val="00B71C94"/>
    <w:rsid w:val="00B74CD1"/>
    <w:rsid w:val="00B76593"/>
    <w:rsid w:val="00B83897"/>
    <w:rsid w:val="00B873A4"/>
    <w:rsid w:val="00B9486A"/>
    <w:rsid w:val="00B95F5A"/>
    <w:rsid w:val="00BA6FB9"/>
    <w:rsid w:val="00BB0872"/>
    <w:rsid w:val="00BB2E45"/>
    <w:rsid w:val="00BB319D"/>
    <w:rsid w:val="00BB354B"/>
    <w:rsid w:val="00BC1645"/>
    <w:rsid w:val="00BC5346"/>
    <w:rsid w:val="00BC7971"/>
    <w:rsid w:val="00BD03CD"/>
    <w:rsid w:val="00BD3654"/>
    <w:rsid w:val="00BD3C90"/>
    <w:rsid w:val="00BD4B57"/>
    <w:rsid w:val="00BD686E"/>
    <w:rsid w:val="00BD71B7"/>
    <w:rsid w:val="00BE4BC9"/>
    <w:rsid w:val="00BF1140"/>
    <w:rsid w:val="00BF773A"/>
    <w:rsid w:val="00C051F0"/>
    <w:rsid w:val="00C1129F"/>
    <w:rsid w:val="00C13733"/>
    <w:rsid w:val="00C16C58"/>
    <w:rsid w:val="00C2384F"/>
    <w:rsid w:val="00C42903"/>
    <w:rsid w:val="00C44095"/>
    <w:rsid w:val="00C47CF8"/>
    <w:rsid w:val="00C47E05"/>
    <w:rsid w:val="00C54DC3"/>
    <w:rsid w:val="00C61397"/>
    <w:rsid w:val="00C63582"/>
    <w:rsid w:val="00C73A3D"/>
    <w:rsid w:val="00C73ABA"/>
    <w:rsid w:val="00C742A4"/>
    <w:rsid w:val="00C749F4"/>
    <w:rsid w:val="00C77645"/>
    <w:rsid w:val="00C92257"/>
    <w:rsid w:val="00C961C3"/>
    <w:rsid w:val="00C9745E"/>
    <w:rsid w:val="00CA54F8"/>
    <w:rsid w:val="00CB0150"/>
    <w:rsid w:val="00CB25AA"/>
    <w:rsid w:val="00CB4C2C"/>
    <w:rsid w:val="00CC0143"/>
    <w:rsid w:val="00CC0C49"/>
    <w:rsid w:val="00CC0F1F"/>
    <w:rsid w:val="00CC1EB8"/>
    <w:rsid w:val="00CE00D0"/>
    <w:rsid w:val="00CE153F"/>
    <w:rsid w:val="00CE6348"/>
    <w:rsid w:val="00CE6ABC"/>
    <w:rsid w:val="00CF06D8"/>
    <w:rsid w:val="00CF3691"/>
    <w:rsid w:val="00CF64F4"/>
    <w:rsid w:val="00D00FF8"/>
    <w:rsid w:val="00D039C9"/>
    <w:rsid w:val="00D04C6F"/>
    <w:rsid w:val="00D07ED2"/>
    <w:rsid w:val="00D10993"/>
    <w:rsid w:val="00D10D90"/>
    <w:rsid w:val="00D15786"/>
    <w:rsid w:val="00D16823"/>
    <w:rsid w:val="00D17949"/>
    <w:rsid w:val="00D2613E"/>
    <w:rsid w:val="00D33F30"/>
    <w:rsid w:val="00D348C5"/>
    <w:rsid w:val="00D34C87"/>
    <w:rsid w:val="00D36D3D"/>
    <w:rsid w:val="00D46466"/>
    <w:rsid w:val="00D52E96"/>
    <w:rsid w:val="00D57DED"/>
    <w:rsid w:val="00D62B8A"/>
    <w:rsid w:val="00D72A98"/>
    <w:rsid w:val="00D73A5B"/>
    <w:rsid w:val="00D76A1B"/>
    <w:rsid w:val="00D80145"/>
    <w:rsid w:val="00D8479F"/>
    <w:rsid w:val="00D84C82"/>
    <w:rsid w:val="00D91556"/>
    <w:rsid w:val="00D929FD"/>
    <w:rsid w:val="00D97276"/>
    <w:rsid w:val="00DA1C0C"/>
    <w:rsid w:val="00DA3330"/>
    <w:rsid w:val="00DA3FAA"/>
    <w:rsid w:val="00DA6ED6"/>
    <w:rsid w:val="00DB1761"/>
    <w:rsid w:val="00DC0D23"/>
    <w:rsid w:val="00DC3806"/>
    <w:rsid w:val="00DC5C41"/>
    <w:rsid w:val="00DD2BF0"/>
    <w:rsid w:val="00DD2CAB"/>
    <w:rsid w:val="00DD53B0"/>
    <w:rsid w:val="00DD56A7"/>
    <w:rsid w:val="00DE4327"/>
    <w:rsid w:val="00DF5219"/>
    <w:rsid w:val="00E03951"/>
    <w:rsid w:val="00E04065"/>
    <w:rsid w:val="00E12890"/>
    <w:rsid w:val="00E16E23"/>
    <w:rsid w:val="00E1777D"/>
    <w:rsid w:val="00E215F3"/>
    <w:rsid w:val="00E2476B"/>
    <w:rsid w:val="00E36D0F"/>
    <w:rsid w:val="00E579CE"/>
    <w:rsid w:val="00E60F3C"/>
    <w:rsid w:val="00E6581F"/>
    <w:rsid w:val="00E80235"/>
    <w:rsid w:val="00E8243F"/>
    <w:rsid w:val="00E8306E"/>
    <w:rsid w:val="00E918DA"/>
    <w:rsid w:val="00E93B3D"/>
    <w:rsid w:val="00EA3EF4"/>
    <w:rsid w:val="00EB075F"/>
    <w:rsid w:val="00EB1C4F"/>
    <w:rsid w:val="00EC01EE"/>
    <w:rsid w:val="00EC3152"/>
    <w:rsid w:val="00EC5B49"/>
    <w:rsid w:val="00EC6F7B"/>
    <w:rsid w:val="00ED00CC"/>
    <w:rsid w:val="00ED0D09"/>
    <w:rsid w:val="00EF2501"/>
    <w:rsid w:val="00EF7BE3"/>
    <w:rsid w:val="00F00566"/>
    <w:rsid w:val="00F01F25"/>
    <w:rsid w:val="00F03726"/>
    <w:rsid w:val="00F1084E"/>
    <w:rsid w:val="00F14849"/>
    <w:rsid w:val="00F25F97"/>
    <w:rsid w:val="00F2781D"/>
    <w:rsid w:val="00F33F95"/>
    <w:rsid w:val="00F351B6"/>
    <w:rsid w:val="00F36F51"/>
    <w:rsid w:val="00F403D4"/>
    <w:rsid w:val="00F404C1"/>
    <w:rsid w:val="00F42274"/>
    <w:rsid w:val="00F5333B"/>
    <w:rsid w:val="00F560A2"/>
    <w:rsid w:val="00F566CC"/>
    <w:rsid w:val="00F63FD1"/>
    <w:rsid w:val="00F80A79"/>
    <w:rsid w:val="00F81C4B"/>
    <w:rsid w:val="00F85701"/>
    <w:rsid w:val="00F950D9"/>
    <w:rsid w:val="00F9743D"/>
    <w:rsid w:val="00FA227B"/>
    <w:rsid w:val="00FA4451"/>
    <w:rsid w:val="00FB4F61"/>
    <w:rsid w:val="00FC4E70"/>
    <w:rsid w:val="00FD32CC"/>
    <w:rsid w:val="00FD4015"/>
    <w:rsid w:val="00FE2A15"/>
    <w:rsid w:val="00FE555F"/>
    <w:rsid w:val="00FE7415"/>
    <w:rsid w:val="00FF3E92"/>
    <w:rsid w:val="00FF6700"/>
    <w:rsid w:val="00FF6E25"/>
    <w:rsid w:val="01F6FE14"/>
    <w:rsid w:val="04AB69A8"/>
    <w:rsid w:val="05BF0F40"/>
    <w:rsid w:val="05E3145E"/>
    <w:rsid w:val="0750D468"/>
    <w:rsid w:val="07B749E5"/>
    <w:rsid w:val="08CE61EC"/>
    <w:rsid w:val="0A2471B5"/>
    <w:rsid w:val="0B659388"/>
    <w:rsid w:val="0BA1440F"/>
    <w:rsid w:val="0CDE623F"/>
    <w:rsid w:val="0E02831C"/>
    <w:rsid w:val="0E1BCA59"/>
    <w:rsid w:val="0ED01802"/>
    <w:rsid w:val="10A0CD29"/>
    <w:rsid w:val="138C590A"/>
    <w:rsid w:val="14093A03"/>
    <w:rsid w:val="14344BBA"/>
    <w:rsid w:val="15741BF9"/>
    <w:rsid w:val="15892B5D"/>
    <w:rsid w:val="15A83BB1"/>
    <w:rsid w:val="1B0135BC"/>
    <w:rsid w:val="1BA85257"/>
    <w:rsid w:val="1BB492C1"/>
    <w:rsid w:val="1BF05DB3"/>
    <w:rsid w:val="1C2EAC28"/>
    <w:rsid w:val="1D4804EE"/>
    <w:rsid w:val="1D7D5183"/>
    <w:rsid w:val="1ED72840"/>
    <w:rsid w:val="200CF7B4"/>
    <w:rsid w:val="20C35E6D"/>
    <w:rsid w:val="20E742C0"/>
    <w:rsid w:val="2353F51E"/>
    <w:rsid w:val="240DB94D"/>
    <w:rsid w:val="243BF18A"/>
    <w:rsid w:val="244F2BBD"/>
    <w:rsid w:val="27BBFB8A"/>
    <w:rsid w:val="294216DC"/>
    <w:rsid w:val="2A2BAA94"/>
    <w:rsid w:val="2C19D052"/>
    <w:rsid w:val="2C5F5F17"/>
    <w:rsid w:val="2CB900BF"/>
    <w:rsid w:val="2DF283E6"/>
    <w:rsid w:val="2E50891D"/>
    <w:rsid w:val="2E81D44E"/>
    <w:rsid w:val="2F3021B3"/>
    <w:rsid w:val="2FEBD8B0"/>
    <w:rsid w:val="3078C97D"/>
    <w:rsid w:val="307A773D"/>
    <w:rsid w:val="31827866"/>
    <w:rsid w:val="3288250E"/>
    <w:rsid w:val="33194870"/>
    <w:rsid w:val="33578E13"/>
    <w:rsid w:val="338A3403"/>
    <w:rsid w:val="34337877"/>
    <w:rsid w:val="3463A8BB"/>
    <w:rsid w:val="3529B48D"/>
    <w:rsid w:val="3567301B"/>
    <w:rsid w:val="357F2B37"/>
    <w:rsid w:val="3593D7D8"/>
    <w:rsid w:val="364ECEF6"/>
    <w:rsid w:val="367E1F51"/>
    <w:rsid w:val="36A2ABDC"/>
    <w:rsid w:val="37087F14"/>
    <w:rsid w:val="37F98B2D"/>
    <w:rsid w:val="38CE0B1A"/>
    <w:rsid w:val="3A1D482A"/>
    <w:rsid w:val="3A3C133F"/>
    <w:rsid w:val="3E373402"/>
    <w:rsid w:val="3F8ADA78"/>
    <w:rsid w:val="404E7488"/>
    <w:rsid w:val="40ECA9B7"/>
    <w:rsid w:val="41B18FA8"/>
    <w:rsid w:val="41EB7735"/>
    <w:rsid w:val="453EF7D0"/>
    <w:rsid w:val="46ABFC76"/>
    <w:rsid w:val="47EF9EB3"/>
    <w:rsid w:val="48DF6110"/>
    <w:rsid w:val="492989E9"/>
    <w:rsid w:val="4967B298"/>
    <w:rsid w:val="4C44D478"/>
    <w:rsid w:val="4CD5A559"/>
    <w:rsid w:val="4DD51B44"/>
    <w:rsid w:val="50B74151"/>
    <w:rsid w:val="52A9C159"/>
    <w:rsid w:val="5413B4CC"/>
    <w:rsid w:val="547151B9"/>
    <w:rsid w:val="55B87EE2"/>
    <w:rsid w:val="56997BDB"/>
    <w:rsid w:val="56F6AC74"/>
    <w:rsid w:val="570E4531"/>
    <w:rsid w:val="57ABD4E0"/>
    <w:rsid w:val="5874E9D2"/>
    <w:rsid w:val="588D729B"/>
    <w:rsid w:val="5A54AA5F"/>
    <w:rsid w:val="5B2D4B3E"/>
    <w:rsid w:val="5BF7A80C"/>
    <w:rsid w:val="5D27FAE6"/>
    <w:rsid w:val="611F639B"/>
    <w:rsid w:val="62598EC7"/>
    <w:rsid w:val="6467E6C0"/>
    <w:rsid w:val="64A60821"/>
    <w:rsid w:val="64F6864A"/>
    <w:rsid w:val="66127499"/>
    <w:rsid w:val="67F51746"/>
    <w:rsid w:val="68CD62E4"/>
    <w:rsid w:val="69A71C43"/>
    <w:rsid w:val="6B835715"/>
    <w:rsid w:val="6C0B8589"/>
    <w:rsid w:val="6D215149"/>
    <w:rsid w:val="6DF1A94E"/>
    <w:rsid w:val="6FDD94E3"/>
    <w:rsid w:val="703236D7"/>
    <w:rsid w:val="71BE0417"/>
    <w:rsid w:val="7330F59A"/>
    <w:rsid w:val="749ECC7E"/>
    <w:rsid w:val="75BB9F3C"/>
    <w:rsid w:val="77735186"/>
    <w:rsid w:val="77C833C9"/>
    <w:rsid w:val="7859EF54"/>
    <w:rsid w:val="78AF20E4"/>
    <w:rsid w:val="7A110370"/>
    <w:rsid w:val="7A84BD5E"/>
    <w:rsid w:val="7B1F933E"/>
    <w:rsid w:val="7C49550A"/>
    <w:rsid w:val="7CDB385A"/>
    <w:rsid w:val="7D77439E"/>
    <w:rsid w:val="7D83E077"/>
    <w:rsid w:val="7EB883EF"/>
    <w:rsid w:val="7ECFB5FA"/>
    <w:rsid w:val="7EF2ED2F"/>
    <w:rsid w:val="7F9C6D8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754BDB96-D514-4834-92CC-32A93FFB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character" w:styleId="Komentraatsauce">
    <w:name w:val="annotation reference"/>
    <w:basedOn w:val="Noklusjumarindkopasfonts"/>
    <w:uiPriority w:val="99"/>
    <w:semiHidden/>
    <w:unhideWhenUsed/>
    <w:rsid w:val="00FE7415"/>
    <w:rPr>
      <w:sz w:val="16"/>
      <w:szCs w:val="16"/>
    </w:rPr>
  </w:style>
  <w:style w:type="paragraph" w:styleId="Komentrateksts">
    <w:name w:val="annotation text"/>
    <w:basedOn w:val="Parasts"/>
    <w:link w:val="KomentratekstsRakstz"/>
    <w:uiPriority w:val="99"/>
    <w:unhideWhenUsed/>
    <w:rsid w:val="00FE7415"/>
    <w:pPr>
      <w:spacing w:line="240" w:lineRule="auto"/>
    </w:pPr>
    <w:rPr>
      <w:sz w:val="20"/>
      <w:szCs w:val="20"/>
    </w:rPr>
  </w:style>
  <w:style w:type="character" w:customStyle="1" w:styleId="KomentratekstsRakstz">
    <w:name w:val="Komentāra teksts Rakstz."/>
    <w:basedOn w:val="Noklusjumarindkopasfonts"/>
    <w:link w:val="Komentrateksts"/>
    <w:uiPriority w:val="99"/>
    <w:rsid w:val="00FE7415"/>
    <w:rPr>
      <w:sz w:val="20"/>
      <w:szCs w:val="20"/>
    </w:rPr>
  </w:style>
  <w:style w:type="paragraph" w:styleId="Komentratma">
    <w:name w:val="annotation subject"/>
    <w:basedOn w:val="Komentrateksts"/>
    <w:next w:val="Komentrateksts"/>
    <w:link w:val="KomentratmaRakstz"/>
    <w:uiPriority w:val="99"/>
    <w:semiHidden/>
    <w:unhideWhenUsed/>
    <w:rsid w:val="00FE7415"/>
    <w:rPr>
      <w:b/>
      <w:bCs/>
    </w:rPr>
  </w:style>
  <w:style w:type="character" w:customStyle="1" w:styleId="KomentratmaRakstz">
    <w:name w:val="Komentāra tēma Rakstz."/>
    <w:basedOn w:val="KomentratekstsRakstz"/>
    <w:link w:val="Komentratma"/>
    <w:uiPriority w:val="99"/>
    <w:semiHidden/>
    <w:rsid w:val="00FE7415"/>
    <w:rPr>
      <w:b/>
      <w:bCs/>
      <w:sz w:val="20"/>
      <w:szCs w:val="20"/>
    </w:rPr>
  </w:style>
  <w:style w:type="character" w:styleId="Piemint">
    <w:name w:val="Mention"/>
    <w:basedOn w:val="Noklusjumarindkopasfonts"/>
    <w:uiPriority w:val="99"/>
    <w:unhideWhenUsed/>
    <w:rsid w:val="002468E2"/>
    <w:rPr>
      <w:color w:val="2B579A"/>
      <w:shd w:val="clear" w:color="auto" w:fill="E1DFDD"/>
    </w:rPr>
  </w:style>
  <w:style w:type="paragraph" w:styleId="Prskatjums">
    <w:name w:val="Revision"/>
    <w:hidden/>
    <w:uiPriority w:val="99"/>
    <w:semiHidden/>
    <w:rsid w:val="00F950D9"/>
    <w:pPr>
      <w:spacing w:after="0" w:line="240" w:lineRule="auto"/>
    </w:pPr>
  </w:style>
  <w:style w:type="paragraph" w:customStyle="1" w:styleId="paragraph">
    <w:name w:val="paragraph"/>
    <w:basedOn w:val="Parasts"/>
    <w:rsid w:val="002037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20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58551312">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esfondi.lv/assets/izv%C4%93rt%C4%93jumi/2014_2020/2019/biotopu-novertejums-final.pdf" TargetMode="External"/><Relationship Id="rId26"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hyperlink" Target="https://www.esfondi.lv/assets/izv%C4%93rt%C4%93jumi/2014_2020/2019/biotopu-novertejums-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52309" TargetMode="External"/><Relationship Id="rId17"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5" Type="http://schemas.openxmlformats.org/officeDocument/2006/relationships/hyperlink" Target="https://www.fm.gov.lv/lv/makroekonomiskie-pienemumi-un-prognoz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sfondi.lv/assets/izv%C4%93rt%C4%93jumi/2014_2020/2019/biotopu-novertejums-final.pd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fm.gov.lv/lv/makroekonomiskie-pienemumi-un-prognozes" TargetMode="External"/><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odiversity.europa.eu/europes-biodiversity/ecosystems"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esfondi.lv/assets/izv%C4%93rt%C4%93jumi/2014_2020/2019/biotopu-novertejums-final.pdf"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cices.eu/"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124985D-D081-455E-982A-C8050879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28746</Words>
  <Characters>16386</Characters>
  <Application>Microsoft Office Word</Application>
  <DocSecurity>0</DocSecurity>
  <Lines>136</Lines>
  <Paragraphs>90</Paragraphs>
  <ScaleCrop>false</ScaleCrop>
  <Company>CFLA</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Jucīte</cp:lastModifiedBy>
  <cp:revision>82</cp:revision>
  <dcterms:created xsi:type="dcterms:W3CDTF">2024-06-27T12:23:00Z</dcterms:created>
  <dcterms:modified xsi:type="dcterms:W3CDTF">2024-07-04T07:41:00Z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