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6D03D9" w:rsidRDefault="00E84983" w:rsidP="0032264F">
      <w:pPr>
        <w:jc w:val="center"/>
        <w:rPr>
          <w:rFonts w:ascii="Times New Roman" w:eastAsia="Times New Roman" w:hAnsi="Times New Roman" w:cs="Times New Roman"/>
          <w:b/>
          <w:bCs/>
          <w:sz w:val="24"/>
          <w:szCs w:val="24"/>
        </w:rPr>
      </w:pPr>
    </w:p>
    <w:p w14:paraId="5BC88DFD" w14:textId="5128FE97" w:rsidR="0032264F" w:rsidRPr="006D03D9" w:rsidRDefault="655DEAB1" w:rsidP="0032264F">
      <w:pPr>
        <w:jc w:val="center"/>
        <w:rPr>
          <w:rFonts w:ascii="Times New Roman" w:eastAsia="Times New Roman" w:hAnsi="Times New Roman" w:cs="Times New Roman"/>
          <w:b/>
          <w:bCs/>
          <w:sz w:val="28"/>
          <w:szCs w:val="28"/>
        </w:rPr>
      </w:pPr>
      <w:r w:rsidRPr="006D03D9">
        <w:rPr>
          <w:rFonts w:ascii="Times New Roman" w:eastAsia="Times New Roman" w:hAnsi="Times New Roman" w:cs="Times New Roman"/>
          <w:b/>
          <w:bCs/>
          <w:sz w:val="28"/>
          <w:szCs w:val="28"/>
        </w:rPr>
        <w:t xml:space="preserve">Atbildes uz </w:t>
      </w:r>
      <w:r w:rsidR="3A9D785A" w:rsidRPr="006D03D9">
        <w:rPr>
          <w:rFonts w:ascii="Times New Roman" w:eastAsia="Times New Roman" w:hAnsi="Times New Roman" w:cs="Times New Roman"/>
          <w:b/>
          <w:bCs/>
          <w:sz w:val="28"/>
          <w:szCs w:val="28"/>
        </w:rPr>
        <w:t xml:space="preserve">jautājumiem </w:t>
      </w:r>
      <w:r w:rsidRPr="006D03D9">
        <w:rPr>
          <w:rFonts w:ascii="Times New Roman" w:eastAsia="Times New Roman" w:hAnsi="Times New Roman" w:cs="Times New Roman"/>
          <w:b/>
          <w:bCs/>
          <w:sz w:val="28"/>
          <w:szCs w:val="28"/>
        </w:rPr>
        <w:t>par</w:t>
      </w:r>
    </w:p>
    <w:p w14:paraId="51F074C7" w14:textId="77777777" w:rsidR="00DD07F7" w:rsidRPr="006D03D9" w:rsidRDefault="00DD07F7" w:rsidP="00DD07F7">
      <w:pPr>
        <w:pStyle w:val="paragraph"/>
        <w:spacing w:before="0" w:beforeAutospacing="0" w:after="0" w:afterAutospacing="0"/>
        <w:jc w:val="center"/>
        <w:textAlignment w:val="baseline"/>
        <w:rPr>
          <w:sz w:val="18"/>
          <w:szCs w:val="18"/>
        </w:rPr>
      </w:pPr>
      <w:r w:rsidRPr="006D03D9">
        <w:rPr>
          <w:rStyle w:val="normaltextrun"/>
          <w:b/>
          <w:bCs/>
          <w:sz w:val="28"/>
          <w:szCs w:val="28"/>
        </w:rPr>
        <w:t>2.2.1.5.i. pasākumu "Mācības mediju nozares speciālistu digitālās kompetences un zināšanu pilnveidošanai”</w:t>
      </w:r>
      <w:r w:rsidRPr="006D03D9">
        <w:rPr>
          <w:rStyle w:val="eop"/>
          <w:sz w:val="28"/>
          <w:szCs w:val="28"/>
        </w:rPr>
        <w:t> </w:t>
      </w:r>
    </w:p>
    <w:p w14:paraId="10BCE869"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eop"/>
          <w:color w:val="1F3864"/>
        </w:rPr>
        <w:t> </w:t>
      </w:r>
    </w:p>
    <w:p w14:paraId="3A2CD01F"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normaltextrun"/>
          <w:b/>
          <w:bCs/>
          <w:color w:val="2F5496"/>
          <w:u w:val="single"/>
        </w:rPr>
        <w:t>Izmantotie saīsinājumi:</w:t>
      </w:r>
      <w:r w:rsidRPr="006D03D9">
        <w:rPr>
          <w:rStyle w:val="eop"/>
          <w:color w:val="2F5496"/>
        </w:rPr>
        <w:t> </w:t>
      </w:r>
    </w:p>
    <w:p w14:paraId="64391624"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normaltextrun"/>
          <w:b/>
          <w:bCs/>
        </w:rPr>
        <w:t>CFLA</w:t>
      </w:r>
      <w:r w:rsidRPr="006D03D9">
        <w:rPr>
          <w:rStyle w:val="normaltextrun"/>
        </w:rPr>
        <w:t xml:space="preserve"> – Centrālā finanšu un līgumu aģentūra</w:t>
      </w:r>
      <w:r w:rsidRPr="006D03D9">
        <w:rPr>
          <w:rStyle w:val="eop"/>
        </w:rPr>
        <w:t> </w:t>
      </w:r>
    </w:p>
    <w:p w14:paraId="7D135DF5"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normaltextrun"/>
          <w:b/>
          <w:bCs/>
        </w:rPr>
        <w:t>Atlases nolikums</w:t>
      </w:r>
      <w:r w:rsidRPr="006D03D9">
        <w:rPr>
          <w:rStyle w:val="normaltextrun"/>
        </w:rPr>
        <w:t xml:space="preserve"> – Eiropas Savienības Atveseļošanas un noturības mehānisma plāna 2.2. reformu un investīciju virziena “Uzņēmumu digitālā transformācija un inovācijas” 2.2.1.5.i. investīcijas “Mediju nozares uzņēmumu digitālās transformācijas veicināšana” pasākuma “Mācības mediju nozares speciālistu digitālās kompetences un zināšanu pilnveidošanai” projektu iesniegumu atlases nolikums</w:t>
      </w:r>
      <w:r w:rsidRPr="006D03D9">
        <w:rPr>
          <w:rStyle w:val="eop"/>
        </w:rPr>
        <w:t> </w:t>
      </w:r>
    </w:p>
    <w:p w14:paraId="6B087C02"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normaltextrun"/>
          <w:b/>
          <w:bCs/>
        </w:rPr>
        <w:t>MK noteikumi</w:t>
      </w:r>
      <w:r w:rsidRPr="006D03D9">
        <w:rPr>
          <w:rStyle w:val="normaltextrun"/>
        </w:rPr>
        <w:t xml:space="preserve"> – Ministru kabineta 2024. gada 20. februāra noteikumi Nr. 113 </w:t>
      </w:r>
      <w:r w:rsidRPr="006D03D9">
        <w:rPr>
          <w:rStyle w:val="eop"/>
        </w:rPr>
        <w:t> </w:t>
      </w:r>
    </w:p>
    <w:p w14:paraId="3F8A4A3E" w14:textId="77777777" w:rsidR="00DD07F7" w:rsidRDefault="00DD07F7" w:rsidP="00DD07F7">
      <w:pPr>
        <w:pStyle w:val="paragraph"/>
        <w:spacing w:before="0" w:beforeAutospacing="0" w:after="0" w:afterAutospacing="0"/>
        <w:jc w:val="both"/>
        <w:textAlignment w:val="baseline"/>
        <w:rPr>
          <w:rStyle w:val="eop"/>
        </w:rPr>
      </w:pPr>
      <w:r w:rsidRPr="006D03D9">
        <w:rPr>
          <w:rStyle w:val="normaltextrun"/>
          <w:b/>
          <w:bCs/>
        </w:rPr>
        <w:t>Pasākums</w:t>
      </w:r>
      <w:r w:rsidRPr="006D03D9">
        <w:rPr>
          <w:rStyle w:val="normaltextrun"/>
        </w:rPr>
        <w:t xml:space="preserve"> – Eiropas Savienības Atveseļošanas un noturības mehānisma plāna 2.2. reformu un investīciju virziena “Uzņēmumu digitālā transformācija un inovācijas” 2.2.1.5.i. investīcijas “Mediju nozares uzņēmumu digitālās transformācijas veicināšana” pasākums “Mācības mediju nozares speciālistu digitālās kompetences un zināšanu pilnveidošanai”</w:t>
      </w:r>
      <w:r w:rsidRPr="006D03D9">
        <w:rPr>
          <w:rStyle w:val="eop"/>
        </w:rPr>
        <w:t> </w:t>
      </w:r>
    </w:p>
    <w:p w14:paraId="20A07919" w14:textId="483E4FCC" w:rsidR="00FC58EC" w:rsidRPr="006D03D9" w:rsidRDefault="00FC58EC" w:rsidP="00DD07F7">
      <w:pPr>
        <w:pStyle w:val="paragraph"/>
        <w:spacing w:before="0" w:beforeAutospacing="0" w:after="0" w:afterAutospacing="0"/>
        <w:jc w:val="both"/>
        <w:textAlignment w:val="baseline"/>
        <w:rPr>
          <w:sz w:val="18"/>
          <w:szCs w:val="18"/>
        </w:rPr>
      </w:pPr>
      <w:r w:rsidRPr="00FC58EC">
        <w:rPr>
          <w:rStyle w:val="eop"/>
          <w:b/>
          <w:bCs/>
        </w:rPr>
        <w:t>AF</w:t>
      </w:r>
      <w:r>
        <w:rPr>
          <w:rStyle w:val="eop"/>
        </w:rPr>
        <w:t xml:space="preserve"> – Atveseļošanas fonds</w:t>
      </w:r>
    </w:p>
    <w:p w14:paraId="374F0D8E" w14:textId="77777777" w:rsidR="00DD07F7" w:rsidRPr="006D03D9" w:rsidRDefault="00DD07F7" w:rsidP="00DD07F7">
      <w:pPr>
        <w:pStyle w:val="paragraph"/>
        <w:spacing w:before="0" w:beforeAutospacing="0" w:after="0" w:afterAutospacing="0"/>
        <w:jc w:val="both"/>
        <w:textAlignment w:val="baseline"/>
        <w:rPr>
          <w:sz w:val="18"/>
          <w:szCs w:val="18"/>
        </w:rPr>
      </w:pPr>
      <w:r w:rsidRPr="006D03D9">
        <w:rPr>
          <w:rStyle w:val="normaltextrun"/>
          <w:b/>
          <w:bCs/>
        </w:rPr>
        <w:t>NACE</w:t>
      </w:r>
      <w:r w:rsidRPr="006D03D9">
        <w:rPr>
          <w:rStyle w:val="normaltextrun"/>
        </w:rPr>
        <w:t xml:space="preserve"> - Saimnieciskās darbības veida kods</w:t>
      </w:r>
      <w:r w:rsidRPr="006D03D9">
        <w:rPr>
          <w:rStyle w:val="eop"/>
        </w:rPr>
        <w:t> </w:t>
      </w:r>
    </w:p>
    <w:p w14:paraId="6EC7E30A" w14:textId="77777777" w:rsidR="00DD07F7" w:rsidRDefault="00DD07F7" w:rsidP="00DD07F7">
      <w:pPr>
        <w:pStyle w:val="paragraph"/>
        <w:spacing w:before="0" w:beforeAutospacing="0" w:after="0" w:afterAutospacing="0"/>
        <w:jc w:val="both"/>
        <w:textAlignment w:val="baseline"/>
        <w:rPr>
          <w:rStyle w:val="eop"/>
        </w:rPr>
      </w:pPr>
      <w:r w:rsidRPr="006D03D9">
        <w:rPr>
          <w:rStyle w:val="normaltextrun"/>
          <w:b/>
          <w:bCs/>
        </w:rPr>
        <w:t>ES finansējums</w:t>
      </w:r>
      <w:r w:rsidRPr="006D03D9">
        <w:rPr>
          <w:rStyle w:val="normaltextrun"/>
        </w:rPr>
        <w:t xml:space="preserve"> – Eiropas Savienības finansējums</w:t>
      </w:r>
      <w:r w:rsidRPr="006D03D9">
        <w:rPr>
          <w:rStyle w:val="eop"/>
        </w:rPr>
        <w:t> </w:t>
      </w:r>
    </w:p>
    <w:p w14:paraId="6869EEE1" w14:textId="7B37E291" w:rsidR="00F93530" w:rsidRDefault="00F93530" w:rsidP="00DD07F7">
      <w:pPr>
        <w:pStyle w:val="paragraph"/>
        <w:spacing w:before="0" w:beforeAutospacing="0" w:after="0" w:afterAutospacing="0"/>
        <w:jc w:val="both"/>
        <w:textAlignment w:val="baseline"/>
      </w:pPr>
      <w:r w:rsidRPr="00F93530">
        <w:rPr>
          <w:b/>
          <w:bCs/>
        </w:rPr>
        <w:t>IKT</w:t>
      </w:r>
      <w:r>
        <w:rPr>
          <w:b/>
          <w:bCs/>
        </w:rPr>
        <w:t xml:space="preserve"> - </w:t>
      </w:r>
      <w:r w:rsidR="00D915DE" w:rsidRPr="00D915DE">
        <w:t>Informācijas un komunikācijas tehnoloģija</w:t>
      </w:r>
      <w:r w:rsidR="00692D38">
        <w:t>s</w:t>
      </w:r>
    </w:p>
    <w:p w14:paraId="29E96E44" w14:textId="3A3C65D9" w:rsidR="00692D38" w:rsidRPr="00692D38" w:rsidRDefault="00692D38" w:rsidP="00DD07F7">
      <w:pPr>
        <w:pStyle w:val="paragraph"/>
        <w:spacing w:before="0" w:beforeAutospacing="0" w:after="0" w:afterAutospacing="0"/>
        <w:jc w:val="both"/>
        <w:textAlignment w:val="baseline"/>
      </w:pPr>
      <w:r w:rsidRPr="00692D38">
        <w:rPr>
          <w:b/>
          <w:bCs/>
        </w:rPr>
        <w:t>KC</w:t>
      </w:r>
      <w:r>
        <w:t xml:space="preserve"> – Kompetences centrs</w:t>
      </w:r>
    </w:p>
    <w:p w14:paraId="3728C14E" w14:textId="5CA0A0E2" w:rsidR="00692D38" w:rsidRPr="006D03D9" w:rsidRDefault="00FC58EC" w:rsidP="00AA593C">
      <w:pPr>
        <w:spacing w:line="264" w:lineRule="auto"/>
        <w:jc w:val="both"/>
        <w:rPr>
          <w:rFonts w:ascii="Times New Roman" w:eastAsia="Times New Roman" w:hAnsi="Times New Roman" w:cs="Times New Roman"/>
          <w:sz w:val="24"/>
          <w:szCs w:val="24"/>
        </w:rPr>
      </w:pPr>
      <w:r w:rsidRPr="00FC58EC">
        <w:rPr>
          <w:rFonts w:ascii="Times New Roman" w:eastAsia="Times New Roman" w:hAnsi="Times New Roman" w:cs="Times New Roman"/>
          <w:b/>
          <w:bCs/>
          <w:sz w:val="24"/>
          <w:szCs w:val="24"/>
        </w:rPr>
        <w:t>GLG</w:t>
      </w:r>
      <w:r>
        <w:rPr>
          <w:rFonts w:ascii="Times New Roman" w:eastAsia="Times New Roman" w:hAnsi="Times New Roman" w:cs="Times New Roman"/>
          <w:sz w:val="24"/>
          <w:szCs w:val="24"/>
        </w:rPr>
        <w:t xml:space="preserve"> – Gala labuma guvējs</w:t>
      </w:r>
    </w:p>
    <w:sdt>
      <w:sdtPr>
        <w:rPr>
          <w:rFonts w:asciiTheme="minorHAnsi" w:eastAsiaTheme="minorEastAsia" w:hAnsiTheme="minorHAnsi" w:cs="Times New Roman"/>
          <w:b w:val="0"/>
          <w:sz w:val="24"/>
          <w:szCs w:val="24"/>
        </w:rPr>
        <w:id w:val="1872647678"/>
        <w:docPartObj>
          <w:docPartGallery w:val="Table of Contents"/>
          <w:docPartUnique/>
        </w:docPartObj>
      </w:sdtPr>
      <w:sdtEndPr/>
      <w:sdtContent>
        <w:p w14:paraId="73CAD5BD" w14:textId="77777777" w:rsidR="004014D1" w:rsidRPr="006D03D9" w:rsidRDefault="004014D1" w:rsidP="002251E3">
          <w:pPr>
            <w:pStyle w:val="TOCHeading"/>
            <w:jc w:val="left"/>
            <w:rPr>
              <w:rFonts w:eastAsia="Times New Roman" w:cs="Times New Roman"/>
              <w:b w:val="0"/>
              <w:bCs/>
              <w:color w:val="2F5496" w:themeColor="accent1" w:themeShade="BF"/>
              <w:sz w:val="24"/>
              <w:szCs w:val="24"/>
              <w:u w:val="single"/>
            </w:rPr>
          </w:pPr>
          <w:r w:rsidRPr="006D03D9">
            <w:rPr>
              <w:rFonts w:eastAsia="Times New Roman" w:cs="Times New Roman"/>
              <w:bCs/>
              <w:color w:val="2F5496" w:themeColor="accent1" w:themeShade="BF"/>
              <w:sz w:val="24"/>
              <w:szCs w:val="24"/>
              <w:u w:val="single"/>
            </w:rPr>
            <w:t>Saturs</w:t>
          </w:r>
        </w:p>
        <w:p w14:paraId="4A9F7AFC" w14:textId="0571D8ED" w:rsidR="006D03D9" w:rsidRPr="006D03D9" w:rsidRDefault="004014D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6D03D9">
            <w:rPr>
              <w:rFonts w:ascii="Times New Roman" w:hAnsi="Times New Roman" w:cs="Times New Roman"/>
              <w:sz w:val="24"/>
              <w:szCs w:val="24"/>
            </w:rPr>
            <w:fldChar w:fldCharType="begin"/>
          </w:r>
          <w:r w:rsidRPr="006D03D9">
            <w:rPr>
              <w:rFonts w:ascii="Times New Roman" w:hAnsi="Times New Roman" w:cs="Times New Roman"/>
              <w:sz w:val="24"/>
              <w:szCs w:val="24"/>
            </w:rPr>
            <w:instrText xml:space="preserve"> TOC \o "1-3" \h \z \u </w:instrText>
          </w:r>
          <w:r w:rsidRPr="006D03D9">
            <w:rPr>
              <w:rFonts w:ascii="Times New Roman" w:hAnsi="Times New Roman" w:cs="Times New Roman"/>
              <w:sz w:val="24"/>
              <w:szCs w:val="24"/>
            </w:rPr>
            <w:fldChar w:fldCharType="separate"/>
          </w:r>
          <w:hyperlink w:anchor="_Toc165303156" w:history="1">
            <w:r w:rsidR="006D03D9" w:rsidRPr="006D03D9">
              <w:rPr>
                <w:rStyle w:val="Hyperlink"/>
                <w:rFonts w:ascii="Times New Roman" w:hAnsi="Times New Roman" w:cs="Times New Roman"/>
                <w:bCs/>
                <w:noProof/>
              </w:rPr>
              <w:t>1.</w:t>
            </w:r>
            <w:r w:rsidR="006D03D9" w:rsidRPr="006D03D9">
              <w:rPr>
                <w:rFonts w:ascii="Times New Roman" w:eastAsiaTheme="minorEastAsia" w:hAnsi="Times New Roman" w:cs="Times New Roman"/>
                <w:noProof/>
                <w:kern w:val="2"/>
                <w:sz w:val="24"/>
                <w:szCs w:val="24"/>
                <w:lang w:eastAsia="lv-LV"/>
                <w14:ligatures w14:val="standardContextual"/>
              </w:rPr>
              <w:tab/>
            </w:r>
            <w:r w:rsidR="006D03D9" w:rsidRPr="006D03D9">
              <w:rPr>
                <w:rStyle w:val="Hyperlink"/>
                <w:rFonts w:ascii="Times New Roman" w:hAnsi="Times New Roman" w:cs="Times New Roman"/>
                <w:noProof/>
              </w:rPr>
              <w:t>Vispārīgi jautājumi</w:t>
            </w:r>
            <w:r w:rsidR="006D03D9" w:rsidRPr="006D03D9">
              <w:rPr>
                <w:rFonts w:ascii="Times New Roman" w:hAnsi="Times New Roman" w:cs="Times New Roman"/>
                <w:noProof/>
                <w:webHidden/>
              </w:rPr>
              <w:tab/>
            </w:r>
            <w:r w:rsidR="006D03D9" w:rsidRPr="006D03D9">
              <w:rPr>
                <w:rFonts w:ascii="Times New Roman" w:hAnsi="Times New Roman" w:cs="Times New Roman"/>
                <w:noProof/>
                <w:webHidden/>
              </w:rPr>
              <w:fldChar w:fldCharType="begin"/>
            </w:r>
            <w:r w:rsidR="006D03D9" w:rsidRPr="006D03D9">
              <w:rPr>
                <w:rFonts w:ascii="Times New Roman" w:hAnsi="Times New Roman" w:cs="Times New Roman"/>
                <w:noProof/>
                <w:webHidden/>
              </w:rPr>
              <w:instrText xml:space="preserve"> PAGEREF _Toc165303156 \h </w:instrText>
            </w:r>
            <w:r w:rsidR="006D03D9" w:rsidRPr="006D03D9">
              <w:rPr>
                <w:rFonts w:ascii="Times New Roman" w:hAnsi="Times New Roman" w:cs="Times New Roman"/>
                <w:noProof/>
                <w:webHidden/>
              </w:rPr>
            </w:r>
            <w:r w:rsidR="006D03D9" w:rsidRPr="006D03D9">
              <w:rPr>
                <w:rFonts w:ascii="Times New Roman" w:hAnsi="Times New Roman" w:cs="Times New Roman"/>
                <w:noProof/>
                <w:webHidden/>
              </w:rPr>
              <w:fldChar w:fldCharType="separate"/>
            </w:r>
            <w:r w:rsidR="00D46B0F">
              <w:rPr>
                <w:rFonts w:ascii="Times New Roman" w:hAnsi="Times New Roman" w:cs="Times New Roman"/>
                <w:noProof/>
                <w:webHidden/>
              </w:rPr>
              <w:t>2</w:t>
            </w:r>
            <w:r w:rsidR="006D03D9" w:rsidRPr="006D03D9">
              <w:rPr>
                <w:rFonts w:ascii="Times New Roman" w:hAnsi="Times New Roman" w:cs="Times New Roman"/>
                <w:noProof/>
                <w:webHidden/>
              </w:rPr>
              <w:fldChar w:fldCharType="end"/>
            </w:r>
          </w:hyperlink>
        </w:p>
        <w:p w14:paraId="633DF6F4" w14:textId="2D324D0C" w:rsidR="006D03D9" w:rsidRPr="006D03D9" w:rsidRDefault="00E94D4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5303157" w:history="1">
            <w:r w:rsidR="006D03D9" w:rsidRPr="006D03D9">
              <w:rPr>
                <w:rStyle w:val="Hyperlink"/>
                <w:rFonts w:ascii="Times New Roman" w:hAnsi="Times New Roman" w:cs="Times New Roman"/>
                <w:bCs/>
                <w:noProof/>
              </w:rPr>
              <w:t>2.</w:t>
            </w:r>
            <w:r w:rsidR="006D03D9" w:rsidRPr="006D03D9">
              <w:rPr>
                <w:rFonts w:ascii="Times New Roman" w:eastAsiaTheme="minorEastAsia" w:hAnsi="Times New Roman" w:cs="Times New Roman"/>
                <w:noProof/>
                <w:kern w:val="2"/>
                <w:sz w:val="24"/>
                <w:szCs w:val="24"/>
                <w:lang w:eastAsia="lv-LV"/>
                <w14:ligatures w14:val="standardContextual"/>
              </w:rPr>
              <w:tab/>
            </w:r>
            <w:r w:rsidR="006D03D9" w:rsidRPr="006D03D9">
              <w:rPr>
                <w:rStyle w:val="Hyperlink"/>
                <w:rFonts w:ascii="Times New Roman" w:hAnsi="Times New Roman" w:cs="Times New Roman"/>
                <w:noProof/>
              </w:rPr>
              <w:t>Īstenošanas nosacījumi</w:t>
            </w:r>
            <w:r w:rsidR="006D03D9" w:rsidRPr="006D03D9">
              <w:rPr>
                <w:rFonts w:ascii="Times New Roman" w:hAnsi="Times New Roman" w:cs="Times New Roman"/>
                <w:noProof/>
                <w:webHidden/>
              </w:rPr>
              <w:tab/>
            </w:r>
            <w:r w:rsidR="006D03D9" w:rsidRPr="006D03D9">
              <w:rPr>
                <w:rFonts w:ascii="Times New Roman" w:hAnsi="Times New Roman" w:cs="Times New Roman"/>
                <w:noProof/>
                <w:webHidden/>
              </w:rPr>
              <w:fldChar w:fldCharType="begin"/>
            </w:r>
            <w:r w:rsidR="006D03D9" w:rsidRPr="006D03D9">
              <w:rPr>
                <w:rFonts w:ascii="Times New Roman" w:hAnsi="Times New Roman" w:cs="Times New Roman"/>
                <w:noProof/>
                <w:webHidden/>
              </w:rPr>
              <w:instrText xml:space="preserve"> PAGEREF _Toc165303157 \h </w:instrText>
            </w:r>
            <w:r w:rsidR="006D03D9" w:rsidRPr="006D03D9">
              <w:rPr>
                <w:rFonts w:ascii="Times New Roman" w:hAnsi="Times New Roman" w:cs="Times New Roman"/>
                <w:noProof/>
                <w:webHidden/>
              </w:rPr>
            </w:r>
            <w:r w:rsidR="006D03D9" w:rsidRPr="006D03D9">
              <w:rPr>
                <w:rFonts w:ascii="Times New Roman" w:hAnsi="Times New Roman" w:cs="Times New Roman"/>
                <w:noProof/>
                <w:webHidden/>
              </w:rPr>
              <w:fldChar w:fldCharType="separate"/>
            </w:r>
            <w:r w:rsidR="00D46B0F">
              <w:rPr>
                <w:rFonts w:ascii="Times New Roman" w:hAnsi="Times New Roman" w:cs="Times New Roman"/>
                <w:noProof/>
                <w:webHidden/>
              </w:rPr>
              <w:t>8</w:t>
            </w:r>
            <w:r w:rsidR="006D03D9" w:rsidRPr="006D03D9">
              <w:rPr>
                <w:rFonts w:ascii="Times New Roman" w:hAnsi="Times New Roman" w:cs="Times New Roman"/>
                <w:noProof/>
                <w:webHidden/>
              </w:rPr>
              <w:fldChar w:fldCharType="end"/>
            </w:r>
          </w:hyperlink>
        </w:p>
        <w:p w14:paraId="5B37CD93" w14:textId="29D44B23" w:rsidR="006D03D9" w:rsidRPr="006D03D9" w:rsidRDefault="00E94D4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5303158" w:history="1">
            <w:r w:rsidR="006D03D9" w:rsidRPr="006D03D9">
              <w:rPr>
                <w:rStyle w:val="Hyperlink"/>
                <w:rFonts w:ascii="Times New Roman" w:hAnsi="Times New Roman" w:cs="Times New Roman"/>
                <w:bCs/>
                <w:noProof/>
              </w:rPr>
              <w:t>3.</w:t>
            </w:r>
            <w:r w:rsidR="006D03D9" w:rsidRPr="006D03D9">
              <w:rPr>
                <w:rFonts w:ascii="Times New Roman" w:eastAsiaTheme="minorEastAsia" w:hAnsi="Times New Roman" w:cs="Times New Roman"/>
                <w:noProof/>
                <w:kern w:val="2"/>
                <w:sz w:val="24"/>
                <w:szCs w:val="24"/>
                <w:lang w:eastAsia="lv-LV"/>
                <w14:ligatures w14:val="standardContextual"/>
              </w:rPr>
              <w:tab/>
            </w:r>
            <w:r w:rsidR="006D03D9" w:rsidRPr="006D03D9">
              <w:rPr>
                <w:rStyle w:val="Hyperlink"/>
                <w:rFonts w:ascii="Times New Roman" w:hAnsi="Times New Roman" w:cs="Times New Roman"/>
                <w:noProof/>
              </w:rPr>
              <w:t>Vērtēšana un lēmumu pieņemšana</w:t>
            </w:r>
            <w:r w:rsidR="006D03D9" w:rsidRPr="006D03D9">
              <w:rPr>
                <w:rFonts w:ascii="Times New Roman" w:hAnsi="Times New Roman" w:cs="Times New Roman"/>
                <w:noProof/>
                <w:webHidden/>
              </w:rPr>
              <w:tab/>
            </w:r>
            <w:r w:rsidR="006D03D9" w:rsidRPr="006D03D9">
              <w:rPr>
                <w:rFonts w:ascii="Times New Roman" w:hAnsi="Times New Roman" w:cs="Times New Roman"/>
                <w:noProof/>
                <w:webHidden/>
              </w:rPr>
              <w:fldChar w:fldCharType="begin"/>
            </w:r>
            <w:r w:rsidR="006D03D9" w:rsidRPr="006D03D9">
              <w:rPr>
                <w:rFonts w:ascii="Times New Roman" w:hAnsi="Times New Roman" w:cs="Times New Roman"/>
                <w:noProof/>
                <w:webHidden/>
              </w:rPr>
              <w:instrText xml:space="preserve"> PAGEREF _Toc165303158 \h </w:instrText>
            </w:r>
            <w:r w:rsidR="006D03D9" w:rsidRPr="006D03D9">
              <w:rPr>
                <w:rFonts w:ascii="Times New Roman" w:hAnsi="Times New Roman" w:cs="Times New Roman"/>
                <w:noProof/>
                <w:webHidden/>
              </w:rPr>
            </w:r>
            <w:r w:rsidR="006D03D9" w:rsidRPr="006D03D9">
              <w:rPr>
                <w:rFonts w:ascii="Times New Roman" w:hAnsi="Times New Roman" w:cs="Times New Roman"/>
                <w:noProof/>
                <w:webHidden/>
              </w:rPr>
              <w:fldChar w:fldCharType="separate"/>
            </w:r>
            <w:r w:rsidR="00D46B0F">
              <w:rPr>
                <w:rFonts w:ascii="Times New Roman" w:hAnsi="Times New Roman" w:cs="Times New Roman"/>
                <w:noProof/>
                <w:webHidden/>
              </w:rPr>
              <w:t>11</w:t>
            </w:r>
            <w:r w:rsidR="006D03D9" w:rsidRPr="006D03D9">
              <w:rPr>
                <w:rFonts w:ascii="Times New Roman" w:hAnsi="Times New Roman" w:cs="Times New Roman"/>
                <w:noProof/>
                <w:webHidden/>
              </w:rPr>
              <w:fldChar w:fldCharType="end"/>
            </w:r>
          </w:hyperlink>
        </w:p>
        <w:p w14:paraId="06D65F91" w14:textId="0B2F1D49" w:rsidR="006D03D9" w:rsidRPr="006D03D9" w:rsidRDefault="00E94D4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5303159" w:history="1">
            <w:r w:rsidR="006D03D9" w:rsidRPr="006D03D9">
              <w:rPr>
                <w:rStyle w:val="Hyperlink"/>
                <w:rFonts w:ascii="Times New Roman" w:hAnsi="Times New Roman" w:cs="Times New Roman"/>
                <w:bCs/>
                <w:noProof/>
              </w:rPr>
              <w:t>4.</w:t>
            </w:r>
            <w:r w:rsidR="006D03D9" w:rsidRPr="006D03D9">
              <w:rPr>
                <w:rFonts w:ascii="Times New Roman" w:eastAsiaTheme="minorEastAsia" w:hAnsi="Times New Roman" w:cs="Times New Roman"/>
                <w:noProof/>
                <w:kern w:val="2"/>
                <w:sz w:val="24"/>
                <w:szCs w:val="24"/>
                <w:lang w:eastAsia="lv-LV"/>
                <w14:ligatures w14:val="standardContextual"/>
              </w:rPr>
              <w:tab/>
            </w:r>
            <w:r w:rsidR="006D03D9" w:rsidRPr="006D03D9">
              <w:rPr>
                <w:rStyle w:val="Hyperlink"/>
                <w:rFonts w:ascii="Times New Roman" w:hAnsi="Times New Roman" w:cs="Times New Roman"/>
                <w:noProof/>
              </w:rPr>
              <w:t>Atbalstāmās darbības un attiecināmās izmaksas</w:t>
            </w:r>
            <w:r w:rsidR="006D03D9" w:rsidRPr="006D03D9">
              <w:rPr>
                <w:rFonts w:ascii="Times New Roman" w:hAnsi="Times New Roman" w:cs="Times New Roman"/>
                <w:noProof/>
                <w:webHidden/>
              </w:rPr>
              <w:tab/>
            </w:r>
            <w:r w:rsidR="006D03D9" w:rsidRPr="006D03D9">
              <w:rPr>
                <w:rFonts w:ascii="Times New Roman" w:hAnsi="Times New Roman" w:cs="Times New Roman"/>
                <w:noProof/>
                <w:webHidden/>
              </w:rPr>
              <w:fldChar w:fldCharType="begin"/>
            </w:r>
            <w:r w:rsidR="006D03D9" w:rsidRPr="006D03D9">
              <w:rPr>
                <w:rFonts w:ascii="Times New Roman" w:hAnsi="Times New Roman" w:cs="Times New Roman"/>
                <w:noProof/>
                <w:webHidden/>
              </w:rPr>
              <w:instrText xml:space="preserve"> PAGEREF _Toc165303159 \h </w:instrText>
            </w:r>
            <w:r w:rsidR="006D03D9" w:rsidRPr="006D03D9">
              <w:rPr>
                <w:rFonts w:ascii="Times New Roman" w:hAnsi="Times New Roman" w:cs="Times New Roman"/>
                <w:noProof/>
                <w:webHidden/>
              </w:rPr>
            </w:r>
            <w:r w:rsidR="006D03D9" w:rsidRPr="006D03D9">
              <w:rPr>
                <w:rFonts w:ascii="Times New Roman" w:hAnsi="Times New Roman" w:cs="Times New Roman"/>
                <w:noProof/>
                <w:webHidden/>
              </w:rPr>
              <w:fldChar w:fldCharType="separate"/>
            </w:r>
            <w:r w:rsidR="00D46B0F">
              <w:rPr>
                <w:rFonts w:ascii="Times New Roman" w:hAnsi="Times New Roman" w:cs="Times New Roman"/>
                <w:noProof/>
                <w:webHidden/>
              </w:rPr>
              <w:t>13</w:t>
            </w:r>
            <w:r w:rsidR="006D03D9" w:rsidRPr="006D03D9">
              <w:rPr>
                <w:rFonts w:ascii="Times New Roman" w:hAnsi="Times New Roman" w:cs="Times New Roman"/>
                <w:noProof/>
                <w:webHidden/>
              </w:rPr>
              <w:fldChar w:fldCharType="end"/>
            </w:r>
          </w:hyperlink>
        </w:p>
        <w:p w14:paraId="691CE503" w14:textId="7CE4F1BD" w:rsidR="006D03D9" w:rsidRPr="006D03D9" w:rsidRDefault="00E94D4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5303160" w:history="1">
            <w:r w:rsidR="006D03D9" w:rsidRPr="006D03D9">
              <w:rPr>
                <w:rStyle w:val="Hyperlink"/>
                <w:rFonts w:ascii="Times New Roman" w:hAnsi="Times New Roman" w:cs="Times New Roman"/>
                <w:bCs/>
                <w:noProof/>
              </w:rPr>
              <w:t>5.</w:t>
            </w:r>
            <w:r w:rsidR="006D03D9" w:rsidRPr="006D03D9">
              <w:rPr>
                <w:rFonts w:ascii="Times New Roman" w:eastAsiaTheme="minorEastAsia" w:hAnsi="Times New Roman" w:cs="Times New Roman"/>
                <w:noProof/>
                <w:kern w:val="2"/>
                <w:sz w:val="24"/>
                <w:szCs w:val="24"/>
                <w:lang w:eastAsia="lv-LV"/>
                <w14:ligatures w14:val="standardContextual"/>
              </w:rPr>
              <w:tab/>
            </w:r>
            <w:r w:rsidR="006D03D9" w:rsidRPr="006D03D9">
              <w:rPr>
                <w:rStyle w:val="Hyperlink"/>
                <w:rFonts w:ascii="Times New Roman" w:hAnsi="Times New Roman" w:cs="Times New Roman"/>
                <w:noProof/>
              </w:rPr>
              <w:t>Projekta iesnieguma aizpildīšana un pielikumi</w:t>
            </w:r>
            <w:r w:rsidR="006D03D9" w:rsidRPr="006D03D9">
              <w:rPr>
                <w:rFonts w:ascii="Times New Roman" w:hAnsi="Times New Roman" w:cs="Times New Roman"/>
                <w:noProof/>
                <w:webHidden/>
              </w:rPr>
              <w:tab/>
            </w:r>
            <w:r w:rsidR="006D03D9" w:rsidRPr="006D03D9">
              <w:rPr>
                <w:rFonts w:ascii="Times New Roman" w:hAnsi="Times New Roman" w:cs="Times New Roman"/>
                <w:noProof/>
                <w:webHidden/>
              </w:rPr>
              <w:fldChar w:fldCharType="begin"/>
            </w:r>
            <w:r w:rsidR="006D03D9" w:rsidRPr="006D03D9">
              <w:rPr>
                <w:rFonts w:ascii="Times New Roman" w:hAnsi="Times New Roman" w:cs="Times New Roman"/>
                <w:noProof/>
                <w:webHidden/>
              </w:rPr>
              <w:instrText xml:space="preserve"> PAGEREF _Toc165303160 \h </w:instrText>
            </w:r>
            <w:r w:rsidR="006D03D9" w:rsidRPr="006D03D9">
              <w:rPr>
                <w:rFonts w:ascii="Times New Roman" w:hAnsi="Times New Roman" w:cs="Times New Roman"/>
                <w:noProof/>
                <w:webHidden/>
              </w:rPr>
            </w:r>
            <w:r w:rsidR="006D03D9" w:rsidRPr="006D03D9">
              <w:rPr>
                <w:rFonts w:ascii="Times New Roman" w:hAnsi="Times New Roman" w:cs="Times New Roman"/>
                <w:noProof/>
                <w:webHidden/>
              </w:rPr>
              <w:fldChar w:fldCharType="separate"/>
            </w:r>
            <w:r w:rsidR="00D46B0F">
              <w:rPr>
                <w:rFonts w:ascii="Times New Roman" w:hAnsi="Times New Roman" w:cs="Times New Roman"/>
                <w:noProof/>
                <w:webHidden/>
              </w:rPr>
              <w:t>16</w:t>
            </w:r>
            <w:r w:rsidR="006D03D9" w:rsidRPr="006D03D9">
              <w:rPr>
                <w:rFonts w:ascii="Times New Roman" w:hAnsi="Times New Roman" w:cs="Times New Roman"/>
                <w:noProof/>
                <w:webHidden/>
              </w:rPr>
              <w:fldChar w:fldCharType="end"/>
            </w:r>
          </w:hyperlink>
        </w:p>
        <w:p w14:paraId="31DCD7FE" w14:textId="148A8BCB" w:rsidR="004014D1" w:rsidRPr="006D03D9" w:rsidRDefault="004014D1" w:rsidP="004014D1">
          <w:pPr>
            <w:rPr>
              <w:rFonts w:ascii="Times New Roman" w:hAnsi="Times New Roman" w:cs="Times New Roman"/>
              <w:sz w:val="24"/>
              <w:szCs w:val="24"/>
            </w:rPr>
          </w:pPr>
          <w:r w:rsidRPr="006D03D9">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640E97" w:rsidRPr="006D03D9" w14:paraId="77F4DDC2" w14:textId="77777777" w:rsidTr="323EB6D3">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6D03D9" w:rsidRDefault="00640E97" w:rsidP="00601735">
            <w:pPr>
              <w:spacing w:before="60" w:after="60"/>
              <w:ind w:left="17" w:right="17"/>
              <w:jc w:val="center"/>
              <w:rPr>
                <w:rFonts w:ascii="Times New Roman" w:hAnsi="Times New Roman" w:cs="Times New Roman"/>
                <w:b/>
                <w:sz w:val="24"/>
                <w:szCs w:val="24"/>
              </w:rPr>
            </w:pPr>
            <w:proofErr w:type="spellStart"/>
            <w:r w:rsidRPr="006D03D9">
              <w:rPr>
                <w:rFonts w:ascii="Times New Roman" w:hAnsi="Times New Roman" w:cs="Times New Roman"/>
                <w:b/>
                <w:sz w:val="24"/>
                <w:szCs w:val="24"/>
              </w:rPr>
              <w:t>Nr.p.k</w:t>
            </w:r>
            <w:proofErr w:type="spellEnd"/>
            <w:r w:rsidRPr="006D03D9">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6D03D9" w:rsidRDefault="00640E97" w:rsidP="00601735">
            <w:pPr>
              <w:spacing w:before="60" w:after="60"/>
              <w:ind w:left="17" w:right="17"/>
              <w:jc w:val="center"/>
              <w:rPr>
                <w:rFonts w:ascii="Times New Roman" w:hAnsi="Times New Roman" w:cs="Times New Roman"/>
                <w:b/>
                <w:sz w:val="24"/>
                <w:szCs w:val="24"/>
              </w:rPr>
            </w:pPr>
            <w:r w:rsidRPr="006D03D9">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6D03D9" w:rsidRDefault="00640E97" w:rsidP="00601735">
            <w:pPr>
              <w:spacing w:before="60" w:after="60"/>
              <w:jc w:val="center"/>
              <w:rPr>
                <w:rFonts w:ascii="Times New Roman" w:hAnsi="Times New Roman" w:cs="Times New Roman"/>
                <w:b/>
                <w:sz w:val="24"/>
                <w:szCs w:val="24"/>
              </w:rPr>
            </w:pPr>
            <w:r w:rsidRPr="006D03D9">
              <w:rPr>
                <w:rFonts w:ascii="Times New Roman" w:hAnsi="Times New Roman" w:cs="Times New Roman"/>
                <w:b/>
                <w:sz w:val="24"/>
                <w:szCs w:val="24"/>
              </w:rPr>
              <w:t>Atbildes</w:t>
            </w:r>
          </w:p>
        </w:tc>
      </w:tr>
      <w:tr w:rsidR="00640E97" w:rsidRPr="006D03D9" w14:paraId="131B41A7" w14:textId="77777777" w:rsidTr="323EB6D3">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6D03D9"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65303156"/>
            <w:r w:rsidRPr="006D03D9">
              <w:rPr>
                <w:rFonts w:cs="Times New Roman"/>
                <w:sz w:val="24"/>
                <w:szCs w:val="24"/>
              </w:rPr>
              <w:t>Vispārīgi jautājumi</w:t>
            </w:r>
            <w:bookmarkEnd w:id="0"/>
            <w:bookmarkEnd w:id="1"/>
            <w:bookmarkEnd w:id="2"/>
          </w:p>
        </w:tc>
      </w:tr>
      <w:tr w:rsidR="00640E97" w:rsidRPr="006D03D9" w14:paraId="7D4382B4" w14:textId="77777777" w:rsidTr="323EB6D3">
        <w:trPr>
          <w:trHeight w:val="465"/>
        </w:trPr>
        <w:tc>
          <w:tcPr>
            <w:tcW w:w="317" w:type="pct"/>
            <w:tcBorders>
              <w:bottom w:val="single" w:sz="4" w:space="0" w:color="000000" w:themeColor="text1"/>
              <w:right w:val="single" w:sz="4" w:space="0" w:color="auto"/>
            </w:tcBorders>
          </w:tcPr>
          <w:p w14:paraId="169F7729" w14:textId="425D3624" w:rsidR="00640E97" w:rsidRPr="003423D4" w:rsidRDefault="00640E97">
            <w:pPr>
              <w:rPr>
                <w:rFonts w:ascii="Times New Roman" w:hAnsi="Times New Roman" w:cs="Times New Roman"/>
                <w:sz w:val="24"/>
                <w:szCs w:val="24"/>
              </w:rPr>
            </w:pPr>
            <w:r w:rsidRPr="003423D4">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17B25114" w14:textId="6784C323" w:rsidR="00640E97" w:rsidRPr="003423D4" w:rsidRDefault="002C482E" w:rsidP="002C482E">
            <w:pPr>
              <w:jc w:val="both"/>
              <w:rPr>
                <w:rFonts w:ascii="Times New Roman" w:hAnsi="Times New Roman" w:cs="Times New Roman"/>
                <w:i/>
                <w:iCs/>
                <w:sz w:val="24"/>
                <w:szCs w:val="24"/>
              </w:rPr>
            </w:pPr>
            <w:r w:rsidRPr="003423D4">
              <w:rPr>
                <w:rFonts w:ascii="Times New Roman" w:hAnsi="Times New Roman" w:cs="Times New Roman"/>
                <w:sz w:val="24"/>
                <w:szCs w:val="24"/>
              </w:rPr>
              <w:t>Vai projekta īstenotājiem ir kādi ierobežojumi attiecībā uz gala labuma guvēju piesaisti, pamatojoties uz valodu, kādā gala labuma guvēji veido un izplata savu saturu?</w:t>
            </w:r>
          </w:p>
        </w:tc>
        <w:tc>
          <w:tcPr>
            <w:tcW w:w="2630" w:type="pct"/>
            <w:tcBorders>
              <w:left w:val="single" w:sz="4" w:space="0" w:color="auto"/>
              <w:bottom w:val="single" w:sz="4" w:space="0" w:color="000000" w:themeColor="text1"/>
            </w:tcBorders>
            <w:shd w:val="clear" w:color="auto" w:fill="auto"/>
          </w:tcPr>
          <w:p w14:paraId="10393218" w14:textId="4A7FE507" w:rsidR="0038395A" w:rsidRPr="003423D4" w:rsidRDefault="002C482E">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ierobežojums pastāv – kā gala labuma guvēji atlasāmi mediji, kas veido saturu latviešu valodā un kuras mērķauditorija ir Latvijā.</w:t>
            </w:r>
          </w:p>
        </w:tc>
      </w:tr>
      <w:tr w:rsidR="00640E97" w:rsidRPr="006D03D9" w14:paraId="259B0EE0" w14:textId="77777777" w:rsidTr="323EB6D3">
        <w:trPr>
          <w:trHeight w:val="465"/>
        </w:trPr>
        <w:tc>
          <w:tcPr>
            <w:tcW w:w="317" w:type="pct"/>
            <w:tcBorders>
              <w:bottom w:val="single" w:sz="4" w:space="0" w:color="000000" w:themeColor="text1"/>
              <w:right w:val="single" w:sz="4" w:space="0" w:color="auto"/>
            </w:tcBorders>
          </w:tcPr>
          <w:p w14:paraId="75BDB5AB" w14:textId="313648A2" w:rsidR="00640E97" w:rsidRPr="003423D4" w:rsidRDefault="00640E97">
            <w:pPr>
              <w:rPr>
                <w:rFonts w:ascii="Times New Roman" w:hAnsi="Times New Roman" w:cs="Times New Roman"/>
                <w:sz w:val="24"/>
                <w:szCs w:val="24"/>
              </w:rPr>
            </w:pPr>
            <w:r w:rsidRPr="003423D4">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052E9561" w14:textId="50E36F11" w:rsidR="00640E97" w:rsidRPr="003423D4" w:rsidRDefault="00FD0BB6" w:rsidP="00A10833">
            <w:pPr>
              <w:jc w:val="both"/>
              <w:rPr>
                <w:rFonts w:ascii="Times New Roman" w:hAnsi="Times New Roman" w:cs="Times New Roman"/>
                <w:sz w:val="24"/>
                <w:szCs w:val="24"/>
              </w:rPr>
            </w:pPr>
            <w:r w:rsidRPr="003423D4">
              <w:rPr>
                <w:rFonts w:ascii="Times New Roman" w:hAnsi="Times New Roman" w:cs="Times New Roman"/>
                <w:sz w:val="24"/>
                <w:szCs w:val="24"/>
              </w:rPr>
              <w:t>Atbilstoši MK noteikumu</w:t>
            </w:r>
            <w:r w:rsidR="00460D22" w:rsidRPr="003423D4">
              <w:rPr>
                <w:rFonts w:ascii="Times New Roman" w:hAnsi="Times New Roman" w:cs="Times New Roman"/>
                <w:sz w:val="24"/>
                <w:szCs w:val="24"/>
              </w:rPr>
              <w:t xml:space="preserve"> </w:t>
            </w:r>
            <w:r w:rsidR="00367216" w:rsidRPr="003423D4">
              <w:rPr>
                <w:rFonts w:ascii="Times New Roman" w:hAnsi="Times New Roman" w:cs="Times New Roman"/>
                <w:sz w:val="24"/>
                <w:szCs w:val="24"/>
              </w:rPr>
              <w:t>Nr.113</w:t>
            </w:r>
            <w:r w:rsidRPr="003423D4">
              <w:rPr>
                <w:rFonts w:ascii="Times New Roman" w:hAnsi="Times New Roman" w:cs="Times New Roman"/>
                <w:sz w:val="24"/>
                <w:szCs w:val="24"/>
              </w:rPr>
              <w:t xml:space="preserve"> 20.punktam – projekta iesniedzējs var būt - juridiska persona vai juridisku personu apvienība:</w:t>
            </w:r>
          </w:p>
          <w:p w14:paraId="174C57F3" w14:textId="6F5C69B9" w:rsidR="00FD0BB6" w:rsidRPr="003423D4" w:rsidRDefault="00A10833" w:rsidP="00A10833">
            <w:pPr>
              <w:jc w:val="both"/>
              <w:rPr>
                <w:rFonts w:ascii="Times New Roman" w:hAnsi="Times New Roman" w:cs="Times New Roman"/>
                <w:sz w:val="24"/>
                <w:szCs w:val="24"/>
              </w:rPr>
            </w:pPr>
            <w:r w:rsidRPr="003423D4">
              <w:rPr>
                <w:rFonts w:ascii="Times New Roman" w:hAnsi="Times New Roman" w:cs="Times New Roman"/>
                <w:sz w:val="24"/>
                <w:szCs w:val="24"/>
              </w:rPr>
              <w:t>Vai projekta pieteikumu var gatavot par mazāku summu kā 2</w:t>
            </w:r>
            <w:r w:rsidR="004D43AE" w:rsidRPr="003423D4">
              <w:rPr>
                <w:rFonts w:ascii="Times New Roman" w:hAnsi="Times New Roman" w:cs="Times New Roman"/>
                <w:sz w:val="24"/>
                <w:szCs w:val="24"/>
              </w:rPr>
              <w:t> </w:t>
            </w:r>
            <w:r w:rsidRPr="003423D4">
              <w:rPr>
                <w:rFonts w:ascii="Times New Roman" w:hAnsi="Times New Roman" w:cs="Times New Roman"/>
                <w:sz w:val="24"/>
                <w:szCs w:val="24"/>
              </w:rPr>
              <w:t xml:space="preserve"> 000</w:t>
            </w:r>
            <w:r w:rsidR="004D43AE" w:rsidRPr="003423D4">
              <w:rPr>
                <w:rFonts w:ascii="Times New Roman" w:hAnsi="Times New Roman" w:cs="Times New Roman"/>
                <w:sz w:val="24"/>
                <w:szCs w:val="24"/>
              </w:rPr>
              <w:t> </w:t>
            </w:r>
            <w:r w:rsidRPr="003423D4">
              <w:rPr>
                <w:rFonts w:ascii="Times New Roman" w:hAnsi="Times New Roman" w:cs="Times New Roman"/>
                <w:sz w:val="24"/>
                <w:szCs w:val="24"/>
              </w:rPr>
              <w:t>000 EUR?</w:t>
            </w:r>
          </w:p>
        </w:tc>
        <w:tc>
          <w:tcPr>
            <w:tcW w:w="2630" w:type="pct"/>
            <w:tcBorders>
              <w:left w:val="single" w:sz="4" w:space="0" w:color="auto"/>
              <w:bottom w:val="single" w:sz="4" w:space="0" w:color="000000" w:themeColor="text1"/>
            </w:tcBorders>
            <w:shd w:val="clear" w:color="auto" w:fill="auto"/>
          </w:tcPr>
          <w:p w14:paraId="5968D408" w14:textId="24167A9E" w:rsidR="00640E97" w:rsidRPr="003423D4" w:rsidRDefault="00A10833" w:rsidP="00A108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vienam projektam netiek noteikts minimālais apmērs, savukārt maksimālais projekta attiecināmo izmaksu apmērs ierobežots ar pieejamo AF finansējuma apmēru.</w:t>
            </w:r>
          </w:p>
        </w:tc>
      </w:tr>
      <w:tr w:rsidR="00640E97" w:rsidRPr="006D03D9" w14:paraId="2642F243" w14:textId="77777777" w:rsidTr="323EB6D3">
        <w:trPr>
          <w:trHeight w:val="465"/>
        </w:trPr>
        <w:tc>
          <w:tcPr>
            <w:tcW w:w="317" w:type="pct"/>
            <w:tcBorders>
              <w:bottom w:val="single" w:sz="4" w:space="0" w:color="000000" w:themeColor="text1"/>
              <w:right w:val="single" w:sz="4" w:space="0" w:color="auto"/>
            </w:tcBorders>
          </w:tcPr>
          <w:p w14:paraId="26B02D09" w14:textId="112ABBA1" w:rsidR="00640E97" w:rsidRPr="003423D4" w:rsidRDefault="004B0F37">
            <w:pPr>
              <w:rPr>
                <w:rFonts w:ascii="Times New Roman" w:hAnsi="Times New Roman" w:cs="Times New Roman"/>
                <w:sz w:val="24"/>
                <w:szCs w:val="24"/>
              </w:rPr>
            </w:pPr>
            <w:r w:rsidRPr="003423D4">
              <w:rPr>
                <w:rFonts w:ascii="Times New Roman" w:hAnsi="Times New Roman" w:cs="Times New Roman"/>
                <w:sz w:val="24"/>
                <w:szCs w:val="24"/>
              </w:rPr>
              <w:t>1.3.</w:t>
            </w:r>
          </w:p>
        </w:tc>
        <w:tc>
          <w:tcPr>
            <w:tcW w:w="2053" w:type="pct"/>
            <w:tcBorders>
              <w:bottom w:val="single" w:sz="4" w:space="0" w:color="000000" w:themeColor="text1"/>
              <w:right w:val="single" w:sz="4" w:space="0" w:color="auto"/>
            </w:tcBorders>
            <w:shd w:val="clear" w:color="auto" w:fill="auto"/>
            <w:vAlign w:val="center"/>
          </w:tcPr>
          <w:p w14:paraId="4896644B" w14:textId="512E53B7" w:rsidR="00640E97" w:rsidRPr="003423D4" w:rsidRDefault="00E346FF" w:rsidP="00E346FF">
            <w:pPr>
              <w:jc w:val="both"/>
              <w:rPr>
                <w:rFonts w:ascii="Times New Roman" w:hAnsi="Times New Roman" w:cs="Times New Roman"/>
                <w:sz w:val="24"/>
                <w:szCs w:val="24"/>
              </w:rPr>
            </w:pPr>
            <w:r w:rsidRPr="003423D4">
              <w:rPr>
                <w:rFonts w:ascii="Times New Roman" w:hAnsi="Times New Roman" w:cs="Times New Roman"/>
                <w:sz w:val="24"/>
                <w:szCs w:val="24"/>
              </w:rPr>
              <w:t>Vai programmā var tikt apstiprināti vairāki projekta pieteikumi, ja pietiek pieejamais finansējums?</w:t>
            </w:r>
          </w:p>
        </w:tc>
        <w:tc>
          <w:tcPr>
            <w:tcW w:w="2630" w:type="pct"/>
            <w:tcBorders>
              <w:left w:val="single" w:sz="4" w:space="0" w:color="auto"/>
              <w:bottom w:val="single" w:sz="4" w:space="0" w:color="000000" w:themeColor="text1"/>
            </w:tcBorders>
            <w:shd w:val="clear" w:color="auto" w:fill="auto"/>
          </w:tcPr>
          <w:p w14:paraId="4C925E92" w14:textId="4173EA29" w:rsidR="00640E97" w:rsidRPr="003423D4" w:rsidRDefault="00E346FF">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var tikt apstiprināti vairāki projekti.</w:t>
            </w:r>
          </w:p>
        </w:tc>
      </w:tr>
      <w:tr w:rsidR="00640E97" w:rsidRPr="006D03D9" w14:paraId="37C7171D" w14:textId="77777777" w:rsidTr="323EB6D3">
        <w:trPr>
          <w:trHeight w:val="465"/>
        </w:trPr>
        <w:tc>
          <w:tcPr>
            <w:tcW w:w="317" w:type="pct"/>
            <w:tcBorders>
              <w:bottom w:val="single" w:sz="4" w:space="0" w:color="000000" w:themeColor="text1"/>
              <w:right w:val="single" w:sz="4" w:space="0" w:color="auto"/>
            </w:tcBorders>
          </w:tcPr>
          <w:p w14:paraId="5FE23EFC" w14:textId="1A73182F" w:rsidR="00640E97" w:rsidRPr="003423D4" w:rsidRDefault="004B0F37">
            <w:pPr>
              <w:contextualSpacing/>
              <w:rPr>
                <w:rFonts w:ascii="Times New Roman" w:hAnsi="Times New Roman" w:cs="Times New Roman"/>
                <w:sz w:val="24"/>
                <w:szCs w:val="24"/>
              </w:rPr>
            </w:pPr>
            <w:r w:rsidRPr="003423D4">
              <w:rPr>
                <w:rFonts w:ascii="Times New Roman" w:hAnsi="Times New Roman" w:cs="Times New Roman"/>
                <w:sz w:val="24"/>
                <w:szCs w:val="24"/>
              </w:rPr>
              <w:t>1.4.</w:t>
            </w:r>
          </w:p>
        </w:tc>
        <w:tc>
          <w:tcPr>
            <w:tcW w:w="2053" w:type="pct"/>
            <w:tcBorders>
              <w:bottom w:val="single" w:sz="4" w:space="0" w:color="000000" w:themeColor="text1"/>
              <w:right w:val="single" w:sz="4" w:space="0" w:color="auto"/>
            </w:tcBorders>
            <w:shd w:val="clear" w:color="auto" w:fill="auto"/>
            <w:vAlign w:val="center"/>
          </w:tcPr>
          <w:p w14:paraId="485ACF73" w14:textId="77777777" w:rsidR="001D74C2" w:rsidRPr="003423D4" w:rsidRDefault="001D74C2" w:rsidP="001D74C2">
            <w:pPr>
              <w:jc w:val="both"/>
              <w:rPr>
                <w:rFonts w:ascii="Times New Roman" w:hAnsi="Times New Roman" w:cs="Times New Roman"/>
                <w:sz w:val="24"/>
                <w:szCs w:val="24"/>
              </w:rPr>
            </w:pPr>
            <w:r w:rsidRPr="003423D4">
              <w:rPr>
                <w:rFonts w:ascii="Times New Roman" w:hAnsi="Times New Roman" w:cs="Times New Roman"/>
                <w:sz w:val="24"/>
                <w:szCs w:val="24"/>
              </w:rPr>
              <w:t>Lai labāk izprastu projektā iesaistīto pušu lomas, vēlējos uzzināt, vai saprotu pareizi, ka tādas pamatā ir trīs:</w:t>
            </w:r>
          </w:p>
          <w:p w14:paraId="5ED54684" w14:textId="77777777" w:rsidR="001D74C2" w:rsidRPr="003423D4" w:rsidRDefault="001D74C2" w:rsidP="001D74C2">
            <w:pPr>
              <w:pStyle w:val="ListParagraph"/>
              <w:numPr>
                <w:ilvl w:val="0"/>
                <w:numId w:val="19"/>
              </w:numPr>
              <w:jc w:val="both"/>
              <w:rPr>
                <w:rFonts w:ascii="Times New Roman" w:hAnsi="Times New Roman" w:cs="Times New Roman"/>
                <w:sz w:val="24"/>
                <w:szCs w:val="24"/>
              </w:rPr>
            </w:pPr>
            <w:r w:rsidRPr="003423D4">
              <w:rPr>
                <w:rFonts w:ascii="Times New Roman" w:hAnsi="Times New Roman" w:cs="Times New Roman"/>
                <w:sz w:val="24"/>
                <w:szCs w:val="24"/>
              </w:rPr>
              <w:t>projekta iesniedzējs;</w:t>
            </w:r>
          </w:p>
          <w:p w14:paraId="58241FCC" w14:textId="77777777" w:rsidR="001D74C2" w:rsidRPr="003423D4" w:rsidRDefault="001D74C2" w:rsidP="001D74C2">
            <w:pPr>
              <w:pStyle w:val="ListParagraph"/>
              <w:numPr>
                <w:ilvl w:val="0"/>
                <w:numId w:val="19"/>
              </w:numPr>
              <w:jc w:val="both"/>
              <w:rPr>
                <w:rFonts w:ascii="Times New Roman" w:hAnsi="Times New Roman" w:cs="Times New Roman"/>
                <w:sz w:val="24"/>
                <w:szCs w:val="24"/>
              </w:rPr>
            </w:pPr>
            <w:r w:rsidRPr="003423D4">
              <w:rPr>
                <w:rFonts w:ascii="Times New Roman" w:hAnsi="Times New Roman" w:cs="Times New Roman"/>
                <w:sz w:val="24"/>
                <w:szCs w:val="24"/>
              </w:rPr>
              <w:t>iepirkuma, kuru rīko projekta iesniedzējs, konkursa uzvarētājs;</w:t>
            </w:r>
          </w:p>
          <w:p w14:paraId="7154CB67" w14:textId="6E554425" w:rsidR="00640E97" w:rsidRPr="003423D4" w:rsidRDefault="001D74C2" w:rsidP="001D74C2">
            <w:pPr>
              <w:pStyle w:val="ListParagraph"/>
              <w:numPr>
                <w:ilvl w:val="0"/>
                <w:numId w:val="19"/>
              </w:numPr>
              <w:jc w:val="both"/>
              <w:rPr>
                <w:rFonts w:ascii="Times New Roman" w:hAnsi="Times New Roman" w:cs="Times New Roman"/>
                <w:sz w:val="24"/>
                <w:szCs w:val="24"/>
              </w:rPr>
            </w:pPr>
            <w:r w:rsidRPr="003423D4">
              <w:rPr>
                <w:rFonts w:ascii="Times New Roman" w:hAnsi="Times New Roman" w:cs="Times New Roman"/>
                <w:sz w:val="24"/>
                <w:szCs w:val="24"/>
              </w:rPr>
              <w:t>gala labuma guvēji jeb mediji, kuru atlasei projekta iesniedzējs izveido īpašu atlases mehānismu?;</w:t>
            </w:r>
          </w:p>
        </w:tc>
        <w:tc>
          <w:tcPr>
            <w:tcW w:w="2630" w:type="pct"/>
            <w:tcBorders>
              <w:left w:val="single" w:sz="4" w:space="0" w:color="auto"/>
              <w:bottom w:val="single" w:sz="4" w:space="0" w:color="000000" w:themeColor="text1"/>
            </w:tcBorders>
            <w:shd w:val="clear" w:color="auto" w:fill="auto"/>
          </w:tcPr>
          <w:p w14:paraId="5D0C312B" w14:textId="7B1E4D9A" w:rsidR="00640E97" w:rsidRPr="003423D4" w:rsidRDefault="001D74C2" w:rsidP="00BC43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augstāk minētās ir projektā iesaistīto pušu lomas.</w:t>
            </w:r>
          </w:p>
        </w:tc>
      </w:tr>
      <w:tr w:rsidR="00CC2505" w:rsidRPr="006D03D9" w14:paraId="1D0FA941" w14:textId="77777777" w:rsidTr="323EB6D3">
        <w:trPr>
          <w:trHeight w:val="465"/>
        </w:trPr>
        <w:tc>
          <w:tcPr>
            <w:tcW w:w="317" w:type="pct"/>
            <w:tcBorders>
              <w:bottom w:val="single" w:sz="4" w:space="0" w:color="000000" w:themeColor="text1"/>
              <w:right w:val="single" w:sz="4" w:space="0" w:color="auto"/>
            </w:tcBorders>
          </w:tcPr>
          <w:p w14:paraId="257BE5D3" w14:textId="020C0638" w:rsidR="00CC2505" w:rsidRPr="003423D4" w:rsidRDefault="004B0F37">
            <w:pPr>
              <w:contextualSpacing/>
              <w:rPr>
                <w:rFonts w:ascii="Times New Roman" w:hAnsi="Times New Roman" w:cs="Times New Roman"/>
                <w:sz w:val="24"/>
                <w:szCs w:val="24"/>
              </w:rPr>
            </w:pPr>
            <w:r w:rsidRPr="003423D4">
              <w:rPr>
                <w:rFonts w:ascii="Times New Roman" w:hAnsi="Times New Roman" w:cs="Times New Roman"/>
                <w:sz w:val="24"/>
                <w:szCs w:val="24"/>
              </w:rPr>
              <w:t>1.5.</w:t>
            </w:r>
          </w:p>
        </w:tc>
        <w:tc>
          <w:tcPr>
            <w:tcW w:w="2053" w:type="pct"/>
            <w:tcBorders>
              <w:bottom w:val="single" w:sz="4" w:space="0" w:color="000000" w:themeColor="text1"/>
              <w:right w:val="single" w:sz="4" w:space="0" w:color="auto"/>
            </w:tcBorders>
            <w:shd w:val="clear" w:color="auto" w:fill="auto"/>
            <w:vAlign w:val="center"/>
          </w:tcPr>
          <w:p w14:paraId="1D2C842E" w14:textId="0D03B409" w:rsidR="00CC2505" w:rsidRPr="003423D4" w:rsidRDefault="00367216" w:rsidP="00BC43F0">
            <w:pPr>
              <w:jc w:val="both"/>
              <w:rPr>
                <w:rFonts w:ascii="Times New Roman" w:hAnsi="Times New Roman" w:cs="Times New Roman"/>
                <w:sz w:val="24"/>
                <w:szCs w:val="24"/>
              </w:rPr>
            </w:pPr>
            <w:r w:rsidRPr="003423D4">
              <w:rPr>
                <w:rFonts w:ascii="Times New Roman" w:hAnsi="Times New Roman" w:cs="Times New Roman"/>
                <w:sz w:val="24"/>
                <w:szCs w:val="24"/>
              </w:rPr>
              <w:t>Kas ir “juridisku personu apvienība”? Vai tā ir kā juridiski noformēta, piemēram, reģistrēta UR? (Skat. MK noteikumi Nr. 113 punktu 20.).</w:t>
            </w:r>
          </w:p>
        </w:tc>
        <w:tc>
          <w:tcPr>
            <w:tcW w:w="2630" w:type="pct"/>
            <w:tcBorders>
              <w:left w:val="single" w:sz="4" w:space="0" w:color="auto"/>
              <w:bottom w:val="single" w:sz="4" w:space="0" w:color="000000" w:themeColor="text1"/>
            </w:tcBorders>
            <w:shd w:val="clear" w:color="auto" w:fill="auto"/>
          </w:tcPr>
          <w:p w14:paraId="4FD798D9" w14:textId="66928DDF" w:rsidR="00CC2505" w:rsidRPr="003423D4" w:rsidRDefault="00367216" w:rsidP="00BC43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Par personu apvienību uzskatāma, piemēram nodibināta personālsabiedrība (pilnsabiedrība vai komandītsabiedrība), kas attiecīgi reģistrēta Uzņēmumu reģistrā. Taču var tikt nodibināta biedrība - lai gan tā pati par sevi būs juridiska persona, bet atbilstība MK noteikumu 20. punktā noteiktajām prasībām tiktu vērtēta katram biedrībā apvienotajam biedram atsevišķi, nevis biedrībai.</w:t>
            </w:r>
          </w:p>
        </w:tc>
      </w:tr>
      <w:tr w:rsidR="00CD46F0" w:rsidRPr="006D03D9" w14:paraId="23F0D7C5" w14:textId="77777777" w:rsidTr="323EB6D3">
        <w:trPr>
          <w:trHeight w:val="465"/>
        </w:trPr>
        <w:tc>
          <w:tcPr>
            <w:tcW w:w="317" w:type="pct"/>
            <w:tcBorders>
              <w:bottom w:val="single" w:sz="4" w:space="0" w:color="000000" w:themeColor="text1"/>
              <w:right w:val="single" w:sz="4" w:space="0" w:color="auto"/>
            </w:tcBorders>
          </w:tcPr>
          <w:p w14:paraId="18363051" w14:textId="172AB06E" w:rsidR="00CD46F0" w:rsidRPr="003423D4" w:rsidRDefault="00CD46F0" w:rsidP="00CD46F0">
            <w:pPr>
              <w:rPr>
                <w:rFonts w:ascii="Times New Roman" w:hAnsi="Times New Roman" w:cs="Times New Roman"/>
                <w:sz w:val="24"/>
                <w:szCs w:val="24"/>
              </w:rPr>
            </w:pPr>
            <w:r w:rsidRPr="003423D4">
              <w:rPr>
                <w:rFonts w:ascii="Times New Roman" w:hAnsi="Times New Roman" w:cs="Times New Roman"/>
                <w:sz w:val="24"/>
                <w:szCs w:val="24"/>
              </w:rPr>
              <w:t>1.6.</w:t>
            </w:r>
          </w:p>
        </w:tc>
        <w:tc>
          <w:tcPr>
            <w:tcW w:w="2053" w:type="pct"/>
            <w:tcBorders>
              <w:bottom w:val="single" w:sz="4" w:space="0" w:color="000000" w:themeColor="text1"/>
              <w:right w:val="single" w:sz="4" w:space="0" w:color="auto"/>
            </w:tcBorders>
            <w:shd w:val="clear" w:color="auto" w:fill="auto"/>
          </w:tcPr>
          <w:p w14:paraId="6B4C6D7D" w14:textId="1CEAC2BB" w:rsidR="00CD46F0" w:rsidRPr="003423D4" w:rsidRDefault="00CD46F0" w:rsidP="00CD46F0">
            <w:pPr>
              <w:jc w:val="both"/>
              <w:rPr>
                <w:rFonts w:ascii="Times New Roman" w:hAnsi="Times New Roman" w:cs="Times New Roman"/>
                <w:sz w:val="24"/>
                <w:szCs w:val="24"/>
              </w:rPr>
            </w:pPr>
            <w:r w:rsidRPr="003423D4">
              <w:rPr>
                <w:rFonts w:ascii="Times New Roman" w:hAnsi="Times New Roman" w:cs="Times New Roman"/>
                <w:sz w:val="24"/>
                <w:szCs w:val="24"/>
              </w:rPr>
              <w:t xml:space="preserve">Kā pareizi jānoformē “juridisko personu apvienība”, kādi dokumenti nepieciešami par šādu iesniedzēja formu pie projekta pieteikuma un kādiem savstarpējās sadarbības aspektiem tajā jābūt iekļautiem (piem., pienākumu sadale, finansējuma sadale, atbilstības jomas u.c.)  </w:t>
            </w:r>
          </w:p>
        </w:tc>
        <w:tc>
          <w:tcPr>
            <w:tcW w:w="2630" w:type="pct"/>
            <w:tcBorders>
              <w:left w:val="single" w:sz="4" w:space="0" w:color="auto"/>
              <w:bottom w:val="single" w:sz="4" w:space="0" w:color="000000" w:themeColor="text1"/>
            </w:tcBorders>
            <w:shd w:val="clear" w:color="auto" w:fill="auto"/>
          </w:tcPr>
          <w:p w14:paraId="272A7C57" w14:textId="7297383A" w:rsidR="00CD46F0" w:rsidRPr="003423D4" w:rsidRDefault="00CD46F0" w:rsidP="00CD46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Formāts netiek ierobežots – piemēram, var tikt nodibināta personālsabiedrība, bet iesniedzējs var būt arī biedrība, ja katrs tās biedrs nodrošina atbilstību MK noteikumu 20. punktam.</w:t>
            </w:r>
          </w:p>
        </w:tc>
      </w:tr>
      <w:tr w:rsidR="00CD46F0" w:rsidRPr="006D03D9" w14:paraId="3EE3C8E1" w14:textId="77777777" w:rsidTr="323EB6D3">
        <w:trPr>
          <w:trHeight w:val="465"/>
        </w:trPr>
        <w:tc>
          <w:tcPr>
            <w:tcW w:w="317" w:type="pct"/>
            <w:tcBorders>
              <w:bottom w:val="single" w:sz="4" w:space="0" w:color="000000" w:themeColor="text1"/>
              <w:right w:val="single" w:sz="4" w:space="0" w:color="auto"/>
            </w:tcBorders>
          </w:tcPr>
          <w:p w14:paraId="7C4C642E" w14:textId="69C4A4FD" w:rsidR="00CD46F0" w:rsidRPr="003423D4" w:rsidRDefault="00CD46F0" w:rsidP="00CD46F0">
            <w:pPr>
              <w:rPr>
                <w:rFonts w:ascii="Times New Roman" w:hAnsi="Times New Roman" w:cs="Times New Roman"/>
                <w:sz w:val="24"/>
                <w:szCs w:val="24"/>
              </w:rPr>
            </w:pPr>
            <w:r w:rsidRPr="003423D4">
              <w:rPr>
                <w:rFonts w:ascii="Times New Roman" w:hAnsi="Times New Roman" w:cs="Times New Roman"/>
                <w:sz w:val="24"/>
                <w:szCs w:val="24"/>
              </w:rPr>
              <w:t>1.7.</w:t>
            </w:r>
          </w:p>
        </w:tc>
        <w:tc>
          <w:tcPr>
            <w:tcW w:w="2053" w:type="pct"/>
            <w:tcBorders>
              <w:bottom w:val="single" w:sz="4" w:space="0" w:color="000000" w:themeColor="text1"/>
              <w:right w:val="single" w:sz="4" w:space="0" w:color="auto"/>
            </w:tcBorders>
            <w:shd w:val="clear" w:color="auto" w:fill="auto"/>
            <w:vAlign w:val="center"/>
          </w:tcPr>
          <w:p w14:paraId="19AC255C" w14:textId="230C0EA4" w:rsidR="00CD46F0" w:rsidRPr="003423D4" w:rsidRDefault="00CD46F0" w:rsidP="00CD46F0">
            <w:pPr>
              <w:jc w:val="both"/>
              <w:rPr>
                <w:rFonts w:ascii="Times New Roman" w:hAnsi="Times New Roman" w:cs="Times New Roman"/>
                <w:sz w:val="24"/>
                <w:szCs w:val="24"/>
              </w:rPr>
            </w:pPr>
            <w:r w:rsidRPr="003423D4">
              <w:rPr>
                <w:rFonts w:ascii="Times New Roman" w:hAnsi="Times New Roman" w:cs="Times New Roman"/>
                <w:sz w:val="24"/>
                <w:szCs w:val="24"/>
              </w:rPr>
              <w:t>Vai par “juridisko personu apvienību” var tikt uzskatīta 3 juridisko personu (SIA, Biedrība, Augstskola) apvienība, kas izveidota uz Partnerības līguma (vai cita veida līguma) pamata ar mērķi kopīgi īstenot projektu?</w:t>
            </w:r>
          </w:p>
        </w:tc>
        <w:tc>
          <w:tcPr>
            <w:tcW w:w="2630" w:type="pct"/>
            <w:tcBorders>
              <w:left w:val="single" w:sz="4" w:space="0" w:color="auto"/>
              <w:bottom w:val="single" w:sz="4" w:space="0" w:color="000000" w:themeColor="text1"/>
            </w:tcBorders>
            <w:shd w:val="clear" w:color="auto" w:fill="auto"/>
          </w:tcPr>
          <w:p w14:paraId="7C21FC95" w14:textId="6307D049" w:rsidR="00CD46F0" w:rsidRPr="003423D4" w:rsidRDefault="00CD46F0" w:rsidP="00CD46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Kultūras ministrija ir uzsākusi grozījumu saskaņošanu Ministru kabineta noteikumos Nr.113, paredzot noteikt, ka projektu iespējams īstenot sadarbībā ar sadarbības partneri, ar ko kopā var pierādīt Ministru kabineta noteikumu Nr.113 20.punktā noteikto pieredzi. Starp projekta iesniedzēju un sadarbības partneri tiek slēgts sadarbības līgums.</w:t>
            </w:r>
          </w:p>
        </w:tc>
      </w:tr>
      <w:tr w:rsidR="00CD46F0" w:rsidRPr="006D03D9" w14:paraId="125A573C" w14:textId="77777777" w:rsidTr="323EB6D3">
        <w:trPr>
          <w:trHeight w:val="465"/>
        </w:trPr>
        <w:tc>
          <w:tcPr>
            <w:tcW w:w="317" w:type="pct"/>
            <w:tcBorders>
              <w:bottom w:val="single" w:sz="4" w:space="0" w:color="000000" w:themeColor="text1"/>
              <w:right w:val="single" w:sz="4" w:space="0" w:color="auto"/>
            </w:tcBorders>
          </w:tcPr>
          <w:p w14:paraId="486E666A" w14:textId="6EAA92D4" w:rsidR="00CD46F0" w:rsidRPr="003423D4" w:rsidRDefault="00CD46F0" w:rsidP="00CD46F0">
            <w:pPr>
              <w:rPr>
                <w:rFonts w:ascii="Times New Roman" w:hAnsi="Times New Roman" w:cs="Times New Roman"/>
                <w:sz w:val="24"/>
                <w:szCs w:val="24"/>
              </w:rPr>
            </w:pPr>
            <w:r w:rsidRPr="003423D4">
              <w:rPr>
                <w:rFonts w:ascii="Times New Roman" w:hAnsi="Times New Roman" w:cs="Times New Roman"/>
                <w:sz w:val="24"/>
                <w:szCs w:val="24"/>
              </w:rPr>
              <w:t>1.8.</w:t>
            </w:r>
          </w:p>
        </w:tc>
        <w:tc>
          <w:tcPr>
            <w:tcW w:w="2053" w:type="pct"/>
            <w:tcBorders>
              <w:bottom w:val="single" w:sz="4" w:space="0" w:color="000000" w:themeColor="text1"/>
              <w:right w:val="single" w:sz="4" w:space="0" w:color="auto"/>
            </w:tcBorders>
            <w:shd w:val="clear" w:color="auto" w:fill="auto"/>
            <w:vAlign w:val="center"/>
          </w:tcPr>
          <w:p w14:paraId="4E5BD9C8" w14:textId="07E24C53" w:rsidR="00CD46F0" w:rsidRPr="003423D4" w:rsidRDefault="00CD46F0" w:rsidP="00CD46F0">
            <w:pPr>
              <w:jc w:val="both"/>
              <w:rPr>
                <w:rFonts w:ascii="Times New Roman" w:hAnsi="Times New Roman" w:cs="Times New Roman"/>
                <w:sz w:val="24"/>
                <w:szCs w:val="24"/>
              </w:rPr>
            </w:pPr>
            <w:r w:rsidRPr="003423D4">
              <w:rPr>
                <w:rFonts w:ascii="Times New Roman" w:hAnsi="Times New Roman" w:cs="Times New Roman"/>
                <w:sz w:val="24"/>
                <w:szCs w:val="24"/>
              </w:rPr>
              <w:t>Vai gadījumā, ja projekta iesniedzējs ir “juridisko personu apvienība”, vispārīgo atbilstības kritēriju 2.1.punktā tiek vērtēta visu apvienības dalībnieku pieredze kopā ņemot (ja vienam no tiem ir tikai viena no 4 komponentēm un citam kāda cita komponente, bet par visiem kopā tiek noklātas visas 4 komponentes)?</w:t>
            </w:r>
          </w:p>
        </w:tc>
        <w:tc>
          <w:tcPr>
            <w:tcW w:w="2630" w:type="pct"/>
            <w:tcBorders>
              <w:left w:val="single" w:sz="4" w:space="0" w:color="auto"/>
              <w:bottom w:val="single" w:sz="4" w:space="0" w:color="000000" w:themeColor="text1"/>
            </w:tcBorders>
            <w:shd w:val="clear" w:color="auto" w:fill="auto"/>
          </w:tcPr>
          <w:p w14:paraId="5DF2E333" w14:textId="52CCAAC1" w:rsidR="00CD46F0" w:rsidRPr="003423D4" w:rsidRDefault="00CD46F0" w:rsidP="00CD46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Ministru kabineta noteikum</w:t>
            </w:r>
            <w:r w:rsidR="00692D38" w:rsidRPr="003423D4">
              <w:rPr>
                <w:rFonts w:ascii="Times New Roman" w:hAnsi="Times New Roman" w:cs="Times New Roman"/>
                <w:color w:val="2F5496" w:themeColor="accent1" w:themeShade="BF"/>
                <w:sz w:val="24"/>
                <w:szCs w:val="24"/>
              </w:rPr>
              <w:t>u</w:t>
            </w:r>
            <w:r w:rsidRPr="003423D4">
              <w:rPr>
                <w:rFonts w:ascii="Times New Roman" w:hAnsi="Times New Roman" w:cs="Times New Roman"/>
                <w:color w:val="2F5496" w:themeColor="accent1" w:themeShade="BF"/>
                <w:sz w:val="24"/>
                <w:szCs w:val="24"/>
              </w:rPr>
              <w:t xml:space="preserve"> 20.punkts nosaka, ka projekta iesniedzējs ir juridiska persona vai juridisku personu apvienība, kas katra atsevišķi vismaz divus gadus pirms projekta iesniegšanas ir reģistrēta Latvijas Republikas Uzņēmumu reģistrā vai Izglītības iestāžu reģistrā, un projekta iesniedzējs var apliecināt vismaz divu gadu pieredzi šādās jomās: informācijas tehnoloģijas, izglītība, </w:t>
            </w:r>
            <w:proofErr w:type="spellStart"/>
            <w:r w:rsidRPr="003423D4">
              <w:rPr>
                <w:rFonts w:ascii="Times New Roman" w:hAnsi="Times New Roman" w:cs="Times New Roman"/>
                <w:color w:val="2F5496" w:themeColor="accent1" w:themeShade="BF"/>
                <w:sz w:val="24"/>
                <w:szCs w:val="24"/>
              </w:rPr>
              <w:t>medijpratība</w:t>
            </w:r>
            <w:proofErr w:type="spellEnd"/>
            <w:r w:rsidRPr="003423D4">
              <w:rPr>
                <w:rFonts w:ascii="Times New Roman" w:hAnsi="Times New Roman" w:cs="Times New Roman"/>
                <w:color w:val="2F5496" w:themeColor="accent1" w:themeShade="BF"/>
                <w:sz w:val="24"/>
                <w:szCs w:val="24"/>
              </w:rPr>
              <w:t xml:space="preserve">, </w:t>
            </w:r>
            <w:proofErr w:type="spellStart"/>
            <w:r w:rsidRPr="003423D4">
              <w:rPr>
                <w:rFonts w:ascii="Times New Roman" w:hAnsi="Times New Roman" w:cs="Times New Roman"/>
                <w:color w:val="2F5496" w:themeColor="accent1" w:themeShade="BF"/>
                <w:sz w:val="24"/>
                <w:szCs w:val="24"/>
              </w:rPr>
              <w:t>mentorings</w:t>
            </w:r>
            <w:proofErr w:type="spellEnd"/>
            <w:r w:rsidRPr="003423D4">
              <w:rPr>
                <w:rFonts w:ascii="Times New Roman" w:hAnsi="Times New Roman" w:cs="Times New Roman"/>
                <w:color w:val="2F5496" w:themeColor="accent1" w:themeShade="BF"/>
                <w:sz w:val="24"/>
                <w:szCs w:val="24"/>
              </w:rPr>
              <w:t>, konsultēšana.</w:t>
            </w:r>
          </w:p>
          <w:p w14:paraId="34BEAF5D" w14:textId="4A030F5E" w:rsidR="00CD46F0" w:rsidRPr="003423D4" w:rsidRDefault="00CD46F0" w:rsidP="00CD46F0">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Attiecīgi skaidrojam, ja projekta iesniedzējs ir juridisku personu apvienība, tad tiek ņemta vērā juridiskas apvienības dalībnieku kopējā pieredze (katram no dalībniekiem, kas veido juridisko apvienību var būt pieredze arī tikai vienā jomā, ja kopā juridiskās apvienības dalībnieki var apliecināt pieredzi visās jomās).</w:t>
            </w:r>
          </w:p>
        </w:tc>
      </w:tr>
      <w:tr w:rsidR="0073258D" w:rsidRPr="006D03D9" w14:paraId="6E2145D9" w14:textId="77777777" w:rsidTr="323EB6D3">
        <w:trPr>
          <w:trHeight w:val="465"/>
        </w:trPr>
        <w:tc>
          <w:tcPr>
            <w:tcW w:w="317" w:type="pct"/>
            <w:tcBorders>
              <w:bottom w:val="single" w:sz="4" w:space="0" w:color="000000" w:themeColor="text1"/>
              <w:right w:val="single" w:sz="4" w:space="0" w:color="auto"/>
            </w:tcBorders>
          </w:tcPr>
          <w:p w14:paraId="7773D01A" w14:textId="7E4CD797" w:rsidR="0073258D" w:rsidRPr="003423D4" w:rsidRDefault="0073258D" w:rsidP="0073258D">
            <w:pPr>
              <w:rPr>
                <w:rFonts w:ascii="Times New Roman" w:hAnsi="Times New Roman" w:cs="Times New Roman"/>
                <w:sz w:val="24"/>
                <w:szCs w:val="24"/>
              </w:rPr>
            </w:pPr>
            <w:r w:rsidRPr="003423D4">
              <w:rPr>
                <w:rFonts w:ascii="Times New Roman" w:hAnsi="Times New Roman" w:cs="Times New Roman"/>
                <w:sz w:val="24"/>
                <w:szCs w:val="24"/>
              </w:rPr>
              <w:t>1.9.</w:t>
            </w:r>
          </w:p>
        </w:tc>
        <w:tc>
          <w:tcPr>
            <w:tcW w:w="2053" w:type="pct"/>
            <w:tcBorders>
              <w:bottom w:val="single" w:sz="4" w:space="0" w:color="000000" w:themeColor="text1"/>
              <w:right w:val="single" w:sz="4" w:space="0" w:color="auto"/>
            </w:tcBorders>
            <w:shd w:val="clear" w:color="auto" w:fill="auto"/>
            <w:vAlign w:val="center"/>
          </w:tcPr>
          <w:p w14:paraId="5C477A58" w14:textId="77777777" w:rsidR="0073258D" w:rsidRPr="003423D4" w:rsidRDefault="0073258D" w:rsidP="0073258D">
            <w:pPr>
              <w:jc w:val="both"/>
              <w:rPr>
                <w:rFonts w:ascii="Times New Roman" w:hAnsi="Times New Roman" w:cs="Times New Roman"/>
                <w:sz w:val="24"/>
                <w:szCs w:val="24"/>
              </w:rPr>
            </w:pPr>
            <w:r w:rsidRPr="003423D4">
              <w:rPr>
                <w:rFonts w:ascii="Times New Roman" w:hAnsi="Times New Roman" w:cs="Times New Roman"/>
                <w:sz w:val="24"/>
                <w:szCs w:val="24"/>
              </w:rPr>
              <w:t>Pie atbalstāmām darbībām minēta kompetenču centra darbības stratēģijas izstrāde (Skat. MK noteikumi Nr. 113 punktu 14.4), kas šinī gadījumā būtu:</w:t>
            </w:r>
          </w:p>
          <w:p w14:paraId="3D2D6F24" w14:textId="77777777" w:rsidR="0073258D" w:rsidRPr="003423D4" w:rsidRDefault="0073258D" w:rsidP="0073258D">
            <w:pPr>
              <w:pStyle w:val="ListParagraph"/>
              <w:numPr>
                <w:ilvl w:val="0"/>
                <w:numId w:val="20"/>
              </w:numPr>
              <w:jc w:val="both"/>
              <w:rPr>
                <w:rFonts w:ascii="Times New Roman" w:hAnsi="Times New Roman" w:cs="Times New Roman"/>
                <w:sz w:val="24"/>
                <w:szCs w:val="24"/>
              </w:rPr>
            </w:pPr>
            <w:r w:rsidRPr="003423D4">
              <w:rPr>
                <w:rFonts w:ascii="Times New Roman" w:hAnsi="Times New Roman" w:cs="Times New Roman"/>
                <w:sz w:val="24"/>
                <w:szCs w:val="24"/>
              </w:rPr>
              <w:t>kompetenču centrs?;</w:t>
            </w:r>
          </w:p>
          <w:p w14:paraId="31037486" w14:textId="03702369" w:rsidR="0073258D" w:rsidRPr="003423D4" w:rsidRDefault="0073258D" w:rsidP="0073258D">
            <w:pPr>
              <w:pStyle w:val="ListParagraph"/>
              <w:numPr>
                <w:ilvl w:val="0"/>
                <w:numId w:val="20"/>
              </w:numPr>
              <w:jc w:val="both"/>
              <w:rPr>
                <w:rFonts w:ascii="Times New Roman" w:hAnsi="Times New Roman" w:cs="Times New Roman"/>
                <w:sz w:val="24"/>
                <w:szCs w:val="24"/>
              </w:rPr>
            </w:pPr>
            <w:r w:rsidRPr="003423D4">
              <w:rPr>
                <w:rFonts w:ascii="Times New Roman" w:hAnsi="Times New Roman" w:cs="Times New Roman"/>
                <w:sz w:val="24"/>
                <w:szCs w:val="24"/>
              </w:rPr>
              <w:t>darbības stratēģija? Vai tā ir kaut kur aprakstīta, varbūt būtu kāda dokumentu forma, ar struktūru, kas būtu iekļaujams stratēģijā?</w:t>
            </w:r>
          </w:p>
        </w:tc>
        <w:tc>
          <w:tcPr>
            <w:tcW w:w="2630" w:type="pct"/>
            <w:tcBorders>
              <w:left w:val="single" w:sz="4" w:space="0" w:color="auto"/>
              <w:bottom w:val="single" w:sz="4" w:space="0" w:color="000000" w:themeColor="text1"/>
            </w:tcBorders>
            <w:shd w:val="clear" w:color="auto" w:fill="auto"/>
          </w:tcPr>
          <w:p w14:paraId="242BCD1A"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centrs ir projekta iesniedzējs, kurš nodrošina augsta līmeņa digitālo kompetenču paaugstināšanu mediju nozares uzņēmumiem  (juridiska persona vai personu apvienība).</w:t>
            </w:r>
          </w:p>
          <w:p w14:paraId="3F682C5F"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MK noteikumi  paredz, ka projekta iesniedzējs izstrādā un projekta iesniegumam pievieno kompetenču centra darbības stratēģiju par plānoto gala labuma guvēju – mediju nozares uzņēmumu – augsta līmeņa digitālo prasmju pilnveidošanu un konkurētspējas paaugstināšanu, kas ietver informāciju par:</w:t>
            </w:r>
          </w:p>
          <w:p w14:paraId="1A7B0EC2" w14:textId="77777777" w:rsidR="0073258D" w:rsidRPr="003423D4" w:rsidRDefault="0073258D" w:rsidP="0073258D">
            <w:pPr>
              <w:pStyle w:val="ListParagraph"/>
              <w:numPr>
                <w:ilvl w:val="0"/>
                <w:numId w:val="23"/>
              </w:numPr>
              <w:ind w:left="672"/>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paaugstināšanas vajadzību noteikšanas un īstenošanas kārtību;</w:t>
            </w:r>
          </w:p>
          <w:p w14:paraId="7DF1DE92" w14:textId="77777777" w:rsidR="0073258D" w:rsidRPr="003423D4" w:rsidRDefault="0073258D" w:rsidP="0073258D">
            <w:pPr>
              <w:pStyle w:val="ListParagraph"/>
              <w:numPr>
                <w:ilvl w:val="0"/>
                <w:numId w:val="23"/>
              </w:numPr>
              <w:ind w:left="672"/>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digitālās kompetences un zināšanu pilnveidošanas programmas izveides un darbības principiem;</w:t>
            </w:r>
          </w:p>
          <w:p w14:paraId="42F48CC9" w14:textId="77777777" w:rsidR="0073258D" w:rsidRPr="003423D4" w:rsidRDefault="0073258D" w:rsidP="0073258D">
            <w:pPr>
              <w:pStyle w:val="ListParagraph"/>
              <w:numPr>
                <w:ilvl w:val="0"/>
                <w:numId w:val="23"/>
              </w:numPr>
              <w:ind w:left="672"/>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uzņēmumu attīstības posmiem, tai skaitā mediju uzņēmuma biznesa modeļa uzlabošanas procesu un digitālo produktu, pakalpojumu un lietojumprogrammu ieviešanas posmu;</w:t>
            </w:r>
          </w:p>
          <w:p w14:paraId="3AC9DDB3" w14:textId="77777777" w:rsidR="0073258D" w:rsidRPr="003423D4" w:rsidRDefault="0073258D" w:rsidP="0073258D">
            <w:pPr>
              <w:pStyle w:val="ListParagraph"/>
              <w:numPr>
                <w:ilvl w:val="0"/>
                <w:numId w:val="23"/>
              </w:numPr>
              <w:ind w:left="672"/>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plānoto ietekmi uz gala labuma guvēju konkurētspējas paaugstināšanu;</w:t>
            </w:r>
          </w:p>
          <w:p w14:paraId="6D4AFE55" w14:textId="77777777" w:rsidR="0073258D" w:rsidRPr="003423D4" w:rsidRDefault="0073258D" w:rsidP="0073258D">
            <w:pPr>
              <w:pStyle w:val="ListParagraph"/>
              <w:numPr>
                <w:ilvl w:val="0"/>
                <w:numId w:val="23"/>
              </w:numPr>
              <w:ind w:left="672"/>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gala labuma guvēju darbības rezultātu izvērtēšanas kritērijus, lai novērtētu, vai investīciju pasākuma mērķis ir sasniegts, tai skaitā norādot, vai gala labuma guvēju darbības </w:t>
            </w:r>
            <w:proofErr w:type="spellStart"/>
            <w:r w:rsidRPr="003423D4">
              <w:rPr>
                <w:rFonts w:ascii="Times New Roman" w:hAnsi="Times New Roman" w:cs="Times New Roman"/>
                <w:color w:val="2F5496" w:themeColor="accent1" w:themeShade="BF"/>
                <w:sz w:val="24"/>
                <w:szCs w:val="24"/>
              </w:rPr>
              <w:t>efektivizēšanai</w:t>
            </w:r>
            <w:proofErr w:type="spellEnd"/>
            <w:r w:rsidRPr="003423D4">
              <w:rPr>
                <w:rFonts w:ascii="Times New Roman" w:hAnsi="Times New Roman" w:cs="Times New Roman"/>
                <w:color w:val="2F5496" w:themeColor="accent1" w:themeShade="BF"/>
                <w:sz w:val="24"/>
                <w:szCs w:val="24"/>
              </w:rPr>
              <w:t xml:space="preserve"> nepieciešams piesaistīt ārējos ekspertus.</w:t>
            </w:r>
          </w:p>
          <w:p w14:paraId="710BE8B4"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Pasākuma īstenošanas nosacījumi paredz minimālo prasību – projekta iesniedzējam projekta iesniegumā un projekta iesniegumam pievienotajā kompetenču centra darbības stratēģijā paredzēt gala labuma guvēju augsta līmeņa digitālo prasmju pilnveidošanu un konkurētspējas paaugstināšanu vismaz 10 dažādiem mediju uzņēmumiem, aptverot vismaz 100 mediju nozares speciālistus.</w:t>
            </w:r>
          </w:p>
          <w:p w14:paraId="70EB3BE5"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Lūdzam ņemt vērā pasākuma projektu iesniegumu vērtēšanas kritēriju piemērošanas metodikā sniegto informāciju, kur tai skaitā norādīts, kāda informācija tiks vērtēta atbilstoši kompetenču centra darbības stratēģijai:</w:t>
            </w:r>
          </w:p>
          <w:p w14:paraId="0B65BFCC"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1)         Atbilstības kritērijs Nr.2.2. “Projektā plānotās darbības un attiecināmās izmaksas ir precīzi noteiktas, izmērāmas un sekmē projekta mērķu sasniegšanu”, atbilstoši kuram paredzēts vērtēt, vai projekta iesnieguma 1.2. punktā “Investīciju projekta darbības un sasniedzamie rezultāti” norādītās darbības atbilst darbībām, kas noteiktas kompetenču centra darbības stratēģijā gala labuma guvēju augsta līmeņa digitālo prasmju pilnveidošanai un konkurētspējas paaugstināšana;</w:t>
            </w:r>
          </w:p>
          <w:p w14:paraId="597BB579"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2)         Projekta specifiskais atbilstības kritērijs Nr.3.2. “Projekta iesniegumam ir pievienota kompetenču centra darbības stratēģija, apliecinājums, ka projekta iesniedzējs ir izveidojis iekšējās kontroles sistēmu korupcijas un interešu konflikta riska novēršanai, un procedūras apraksts, kā tiks īstenota atklāta gala labuma guvēju atlase.”, atbilstoši kuram paredzēts vērtēt, vai projekta iesniegumam ir pievienota kompetenču centra darbības stratēģija, kas nosaka: </w:t>
            </w:r>
          </w:p>
          <w:p w14:paraId="79EDBDEB" w14:textId="77777777" w:rsidR="0073258D" w:rsidRPr="003423D4" w:rsidRDefault="0073258D" w:rsidP="0073258D">
            <w:pPr>
              <w:pStyle w:val="ListParagraph"/>
              <w:numPr>
                <w:ilvl w:val="0"/>
                <w:numId w:val="24"/>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paaugstināšanas vajadzību noteikšanas un īstenošanas kārtību;</w:t>
            </w:r>
          </w:p>
          <w:p w14:paraId="309BCDD8" w14:textId="77777777" w:rsidR="0073258D" w:rsidRPr="003423D4" w:rsidRDefault="0073258D" w:rsidP="0073258D">
            <w:pPr>
              <w:pStyle w:val="ListParagraph"/>
              <w:numPr>
                <w:ilvl w:val="0"/>
                <w:numId w:val="24"/>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digitālās kompetences un zināšanu pilnveidošanas programmas izveides un darbības principus;</w:t>
            </w:r>
          </w:p>
          <w:p w14:paraId="6434997B" w14:textId="77777777" w:rsidR="0073258D" w:rsidRPr="003423D4" w:rsidRDefault="0073258D" w:rsidP="0073258D">
            <w:pPr>
              <w:pStyle w:val="ListParagraph"/>
              <w:numPr>
                <w:ilvl w:val="0"/>
                <w:numId w:val="24"/>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uzņēmumu attīstības posmus, tai skaitā mediju uzņēmuma biznesa modeļa uzlabošanas procesu un digitālo produktu, pakalpojumu un lietojumprogrammu ieviešanas posmus;</w:t>
            </w:r>
          </w:p>
          <w:p w14:paraId="50F0DE7F" w14:textId="77777777" w:rsidR="0073258D" w:rsidRPr="003423D4" w:rsidRDefault="0073258D" w:rsidP="0073258D">
            <w:pPr>
              <w:pStyle w:val="ListParagraph"/>
              <w:numPr>
                <w:ilvl w:val="0"/>
                <w:numId w:val="24"/>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plānoto ietekmi uz gala labuma guvēju konkurētspējas paaugstināšanu;</w:t>
            </w:r>
          </w:p>
          <w:p w14:paraId="350BC9AA" w14:textId="57CB8F87" w:rsidR="0073258D" w:rsidRPr="003423D4" w:rsidRDefault="0073258D" w:rsidP="0073258D">
            <w:pPr>
              <w:pStyle w:val="ListParagraph"/>
              <w:numPr>
                <w:ilvl w:val="0"/>
                <w:numId w:val="24"/>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gala labuma guvēju darbības rezultātu izvērtēšanas kritērijus, lai novērtētu, vai investīciju pasākuma mērķis ir sasniegts, tai skaitā norādot, vai gala labuma guvēju darbības </w:t>
            </w:r>
            <w:proofErr w:type="spellStart"/>
            <w:r w:rsidRPr="003423D4">
              <w:rPr>
                <w:rFonts w:ascii="Times New Roman" w:hAnsi="Times New Roman" w:cs="Times New Roman"/>
                <w:color w:val="2F5496" w:themeColor="accent1" w:themeShade="BF"/>
                <w:sz w:val="24"/>
                <w:szCs w:val="24"/>
              </w:rPr>
              <w:t>efektivizēšanai</w:t>
            </w:r>
            <w:proofErr w:type="spellEnd"/>
            <w:r w:rsidRPr="003423D4">
              <w:rPr>
                <w:rFonts w:ascii="Times New Roman" w:hAnsi="Times New Roman" w:cs="Times New Roman"/>
                <w:color w:val="2F5496" w:themeColor="accent1" w:themeShade="BF"/>
                <w:sz w:val="24"/>
                <w:szCs w:val="24"/>
              </w:rPr>
              <w:t xml:space="preserve"> nepieciešams piesaistīt ārējos ekspertus.</w:t>
            </w:r>
          </w:p>
          <w:p w14:paraId="204451DB"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3)         Kvalitātes vērtēšanas kritērijs Nr.4.4. “Projekta iesniedzēja pieredze kompetenču centra darbības stratēģijas īstenošanas jomās: 4.4.1. informācijas tehnoloģijas; 4.4.2. izglītība; 4.4.3. </w:t>
            </w:r>
            <w:proofErr w:type="spellStart"/>
            <w:r w:rsidRPr="003423D4">
              <w:rPr>
                <w:rFonts w:ascii="Times New Roman" w:hAnsi="Times New Roman" w:cs="Times New Roman"/>
                <w:color w:val="2F5496" w:themeColor="accent1" w:themeShade="BF"/>
                <w:sz w:val="24"/>
                <w:szCs w:val="24"/>
              </w:rPr>
              <w:t>medijpratība</w:t>
            </w:r>
            <w:proofErr w:type="spellEnd"/>
            <w:r w:rsidRPr="003423D4">
              <w:rPr>
                <w:rFonts w:ascii="Times New Roman" w:hAnsi="Times New Roman" w:cs="Times New Roman"/>
                <w:color w:val="2F5496" w:themeColor="accent1" w:themeShade="BF"/>
                <w:sz w:val="24"/>
                <w:szCs w:val="24"/>
              </w:rPr>
              <w:t xml:space="preserve">; 4.4.4. </w:t>
            </w:r>
            <w:proofErr w:type="spellStart"/>
            <w:r w:rsidRPr="003423D4">
              <w:rPr>
                <w:rFonts w:ascii="Times New Roman" w:hAnsi="Times New Roman" w:cs="Times New Roman"/>
                <w:color w:val="2F5496" w:themeColor="accent1" w:themeShade="BF"/>
                <w:sz w:val="24"/>
                <w:szCs w:val="24"/>
              </w:rPr>
              <w:t>mentorings</w:t>
            </w:r>
            <w:proofErr w:type="spellEnd"/>
            <w:r w:rsidRPr="003423D4">
              <w:rPr>
                <w:rFonts w:ascii="Times New Roman" w:hAnsi="Times New Roman" w:cs="Times New Roman"/>
                <w:color w:val="2F5496" w:themeColor="accent1" w:themeShade="BF"/>
                <w:sz w:val="24"/>
                <w:szCs w:val="24"/>
              </w:rPr>
              <w:t xml:space="preserve">, konsultēšana.” Atbilstoši kuram paredzēts vērtēt, vai kompetenču centra darbības stratēģija apliecina projekta iesniedzēja pieredzi informācijas tehnoloģijas, izglītības, </w:t>
            </w:r>
            <w:proofErr w:type="spellStart"/>
            <w:r w:rsidRPr="003423D4">
              <w:rPr>
                <w:rFonts w:ascii="Times New Roman" w:hAnsi="Times New Roman" w:cs="Times New Roman"/>
                <w:color w:val="2F5496" w:themeColor="accent1" w:themeShade="BF"/>
                <w:sz w:val="24"/>
                <w:szCs w:val="24"/>
              </w:rPr>
              <w:t>medijpratības</w:t>
            </w:r>
            <w:proofErr w:type="spellEnd"/>
            <w:r w:rsidRPr="003423D4">
              <w:rPr>
                <w:rFonts w:ascii="Times New Roman" w:hAnsi="Times New Roman" w:cs="Times New Roman"/>
                <w:color w:val="2F5496" w:themeColor="accent1" w:themeShade="BF"/>
                <w:sz w:val="24"/>
                <w:szCs w:val="24"/>
              </w:rPr>
              <w:t xml:space="preserve">, </w:t>
            </w:r>
            <w:proofErr w:type="spellStart"/>
            <w:r w:rsidRPr="003423D4">
              <w:rPr>
                <w:rFonts w:ascii="Times New Roman" w:hAnsi="Times New Roman" w:cs="Times New Roman"/>
                <w:color w:val="2F5496" w:themeColor="accent1" w:themeShade="BF"/>
                <w:sz w:val="24"/>
                <w:szCs w:val="24"/>
              </w:rPr>
              <w:t>mentoringa</w:t>
            </w:r>
            <w:proofErr w:type="spellEnd"/>
            <w:r w:rsidRPr="003423D4">
              <w:rPr>
                <w:rFonts w:ascii="Times New Roman" w:hAnsi="Times New Roman" w:cs="Times New Roman"/>
                <w:color w:val="2F5496" w:themeColor="accent1" w:themeShade="BF"/>
                <w:sz w:val="24"/>
                <w:szCs w:val="24"/>
              </w:rPr>
              <w:t xml:space="preserve"> un konsultēšanas jomā.</w:t>
            </w:r>
          </w:p>
          <w:p w14:paraId="780502E4"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4)         Kvalitātes vērtēšanas kritērijs Nr.4.5. “Kompetenču centra darbības stratēģijas saturs apliecina projekta iesniedzēja izpratni par plānoto mediju nozares uzņēmumu attīstības veicināšanu, vērtējot šādus </w:t>
            </w:r>
            <w:proofErr w:type="spellStart"/>
            <w:r w:rsidRPr="003423D4">
              <w:rPr>
                <w:rFonts w:ascii="Times New Roman" w:hAnsi="Times New Roman" w:cs="Times New Roman"/>
                <w:color w:val="2F5496" w:themeColor="accent1" w:themeShade="BF"/>
                <w:sz w:val="24"/>
                <w:szCs w:val="24"/>
              </w:rPr>
              <w:t>apakškritērijus</w:t>
            </w:r>
            <w:proofErr w:type="spellEnd"/>
            <w:r w:rsidRPr="003423D4">
              <w:rPr>
                <w:rFonts w:ascii="Times New Roman" w:hAnsi="Times New Roman" w:cs="Times New Roman"/>
                <w:color w:val="2F5496" w:themeColor="accent1" w:themeShade="BF"/>
                <w:sz w:val="24"/>
                <w:szCs w:val="24"/>
              </w:rPr>
              <w:t>: 4.5.1. kompetenču paaugstināšanas vajadzību noteikšana un īstenošanas kārtība; 4.5.2. digitālās kompetences un zināšanu pilnveidošanas programmas izveides un darbības principi; 4.5.3. gala labuma guvēju uzņēmumu attīstības posmi, tai skaitā mediju uzņēmuma biznesa modeļa uzlabošanas process un digitālo produktu, pakalpojumu un lietojumprogrammu ieviešanas posms; 4.5.4. gala labuma guvēju darbības rezultātu izvērtēšanas kritēriji, lai novērtētu, vai investīciju pasākuma mērķis ir sasniegts.”, atbilstoši kuram paredzēts vērtēt, vai atbilstoši kompetenču centra darbības stratēģijā norādītai informācijai var gūt pārliecību par projekta iesniedzēja izpratni un zināšanām par plānoto mediju nozares uzņēmumu attīstības veicināšanu.</w:t>
            </w:r>
          </w:p>
          <w:p w14:paraId="734CD7D7" w14:textId="77777777"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5)         Kvalitātes vērtēšanas kritērijs Nr.4.6 “Kompetenču centra darbības stratēģijas saturs apliecina plānoto projekta ietekmi uz gala labuma guvēju konkurētspējas paaugstināšanu, atbilstoši šādiem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 4.6.1. gala labuma guvēju uzņēmumu produktivitātes pieaugums; 4.6.2. gala labuma guvēju uzņēmumu radītie jaunie digitālie produkti, pakalpojumi un lietojumprogrammas; 4.6.3. gala labuma guvēju uzņēmumu auditorijas paplašināšana.” Atbilstoši kuram paredzēts vērtēt, vai kompetenču centra darbības stratēģijā sniegta informācija par veicamajiem pasākumiem un ietekmi uz gala labuma guvēju konkurētspējas paaugstināšanu.</w:t>
            </w:r>
          </w:p>
          <w:p w14:paraId="6C9A14EA" w14:textId="66014C6A" w:rsidR="0073258D" w:rsidRPr="003423D4" w:rsidRDefault="0073258D" w:rsidP="0073258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Ņemot vērā minēto skaidrojam, ka, lai gan kompetenču centra darbības stratēģijai nav noteikta konkrēta struktūra, tas ir dokuments, kas tiks vērtēts atbilstoši iepriekš minētajiem vērtēšanas kritērijiem un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 xml:space="preserve">, līdz ar to, izstrādājot kompetenču centra darbības stratēģiju, lūdzam ņemt vērā iepriekš minētos kritērijus un </w:t>
            </w:r>
            <w:proofErr w:type="spellStart"/>
            <w:r w:rsidRPr="003423D4">
              <w:rPr>
                <w:rFonts w:ascii="Times New Roman" w:hAnsi="Times New Roman" w:cs="Times New Roman"/>
                <w:color w:val="2F5496" w:themeColor="accent1" w:themeShade="BF"/>
                <w:sz w:val="24"/>
                <w:szCs w:val="24"/>
              </w:rPr>
              <w:t>apakškritērijus</w:t>
            </w:r>
            <w:proofErr w:type="spellEnd"/>
            <w:r w:rsidRPr="003423D4">
              <w:rPr>
                <w:rFonts w:ascii="Times New Roman" w:hAnsi="Times New Roman" w:cs="Times New Roman"/>
                <w:color w:val="2F5496" w:themeColor="accent1" w:themeShade="BF"/>
                <w:sz w:val="24"/>
                <w:szCs w:val="24"/>
              </w:rPr>
              <w:t xml:space="preserve"> stratēģijas satura noteikšanai.</w:t>
            </w:r>
          </w:p>
        </w:tc>
      </w:tr>
      <w:tr w:rsidR="00032D08" w:rsidRPr="006D03D9" w14:paraId="31EF050A" w14:textId="77777777" w:rsidTr="323EB6D3">
        <w:trPr>
          <w:trHeight w:val="465"/>
        </w:trPr>
        <w:tc>
          <w:tcPr>
            <w:tcW w:w="317" w:type="pct"/>
            <w:tcBorders>
              <w:bottom w:val="single" w:sz="4" w:space="0" w:color="000000" w:themeColor="text1"/>
              <w:right w:val="single" w:sz="4" w:space="0" w:color="auto"/>
            </w:tcBorders>
          </w:tcPr>
          <w:p w14:paraId="7A57C660" w14:textId="4357588E" w:rsidR="00032D08" w:rsidRPr="003423D4" w:rsidRDefault="00801436" w:rsidP="0073258D">
            <w:pPr>
              <w:rPr>
                <w:rFonts w:ascii="Times New Roman" w:hAnsi="Times New Roman" w:cs="Times New Roman"/>
                <w:sz w:val="24"/>
                <w:szCs w:val="24"/>
              </w:rPr>
            </w:pPr>
            <w:r w:rsidRPr="003423D4">
              <w:rPr>
                <w:rFonts w:ascii="Times New Roman" w:hAnsi="Times New Roman" w:cs="Times New Roman"/>
                <w:sz w:val="24"/>
                <w:szCs w:val="24"/>
              </w:rPr>
              <w:t>1.10.</w:t>
            </w:r>
          </w:p>
        </w:tc>
        <w:tc>
          <w:tcPr>
            <w:tcW w:w="2053" w:type="pct"/>
            <w:tcBorders>
              <w:bottom w:val="single" w:sz="4" w:space="0" w:color="000000" w:themeColor="text1"/>
              <w:right w:val="single" w:sz="4" w:space="0" w:color="auto"/>
            </w:tcBorders>
            <w:shd w:val="clear" w:color="auto" w:fill="auto"/>
            <w:vAlign w:val="center"/>
          </w:tcPr>
          <w:p w14:paraId="1462373B" w14:textId="1A1366E0" w:rsidR="00032D08" w:rsidRPr="003423D4" w:rsidRDefault="007E6345" w:rsidP="0073258D">
            <w:pPr>
              <w:jc w:val="both"/>
              <w:rPr>
                <w:rFonts w:ascii="Times New Roman" w:hAnsi="Times New Roman" w:cs="Times New Roman"/>
                <w:sz w:val="24"/>
                <w:szCs w:val="24"/>
              </w:rPr>
            </w:pPr>
            <w:r w:rsidRPr="003423D4">
              <w:rPr>
                <w:rFonts w:ascii="Times New Roman" w:hAnsi="Times New Roman" w:cs="Times New Roman"/>
                <w:sz w:val="24"/>
                <w:szCs w:val="24"/>
              </w:rPr>
              <w:t>Kādām prasībām jāatbilst mediju uzņēmumam? Vai tam obligāti ir jābūt reģistrētam mediju reģistrā?</w:t>
            </w:r>
          </w:p>
        </w:tc>
        <w:tc>
          <w:tcPr>
            <w:tcW w:w="2630" w:type="pct"/>
            <w:tcBorders>
              <w:left w:val="single" w:sz="4" w:space="0" w:color="auto"/>
              <w:bottom w:val="single" w:sz="4" w:space="0" w:color="000000" w:themeColor="text1"/>
            </w:tcBorders>
            <w:shd w:val="clear" w:color="auto" w:fill="auto"/>
          </w:tcPr>
          <w:p w14:paraId="05897A81" w14:textId="77777777" w:rsidR="00FB2745" w:rsidRPr="003423D4" w:rsidRDefault="00FB2745"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Obligāta reģistrācija mediju reģistrā nav nepieciešama, tas ir viens no kritērijiem, kuru var izmantot, nosakot, vai uzņēmums ir/nav uzskatāms par plašsaziņas līdzekli, ko var arī pārbaudīt Nacionālā elektronisko plašsaziņas līdzekļu padomes reģistrā, kā arī Uzņēmumu reģistrā. </w:t>
            </w:r>
          </w:p>
          <w:p w14:paraId="062D6548" w14:textId="77777777" w:rsidR="00FB2745" w:rsidRPr="003423D4" w:rsidRDefault="00FB2745"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Tomēr tas nevarētu būt kā izšķirošs faktors tam, vai mediju uzņēmums tiek pieņemts apmācību procesā, vai netiek. Būtiskākais ir konstatēt mediju darbību, piemēram, vai mediju uzņēmums darbojas žurnālistikas jomā. </w:t>
            </w:r>
          </w:p>
          <w:p w14:paraId="16ED8AB5" w14:textId="16933A66" w:rsidR="00032D08" w:rsidRPr="003423D4" w:rsidRDefault="00FB2745"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Publiskie reģistri tiks izmantoti, lai verificētu darbību.</w:t>
            </w:r>
          </w:p>
        </w:tc>
      </w:tr>
      <w:tr w:rsidR="00032D08" w:rsidRPr="006D03D9" w14:paraId="21EF573A" w14:textId="77777777" w:rsidTr="323EB6D3">
        <w:trPr>
          <w:trHeight w:val="465"/>
        </w:trPr>
        <w:tc>
          <w:tcPr>
            <w:tcW w:w="317" w:type="pct"/>
            <w:tcBorders>
              <w:bottom w:val="single" w:sz="4" w:space="0" w:color="000000" w:themeColor="text1"/>
              <w:right w:val="single" w:sz="4" w:space="0" w:color="auto"/>
            </w:tcBorders>
          </w:tcPr>
          <w:p w14:paraId="4C86C3CC" w14:textId="0FC786BB" w:rsidR="00032D08" w:rsidRPr="003423D4" w:rsidRDefault="00801436" w:rsidP="0073258D">
            <w:pPr>
              <w:rPr>
                <w:rFonts w:ascii="Times New Roman" w:hAnsi="Times New Roman" w:cs="Times New Roman"/>
                <w:sz w:val="24"/>
                <w:szCs w:val="24"/>
              </w:rPr>
            </w:pPr>
            <w:r w:rsidRPr="003423D4">
              <w:rPr>
                <w:rFonts w:ascii="Times New Roman" w:hAnsi="Times New Roman" w:cs="Times New Roman"/>
                <w:sz w:val="24"/>
                <w:szCs w:val="24"/>
              </w:rPr>
              <w:t>1.11.</w:t>
            </w:r>
          </w:p>
        </w:tc>
        <w:tc>
          <w:tcPr>
            <w:tcW w:w="2053" w:type="pct"/>
            <w:tcBorders>
              <w:bottom w:val="single" w:sz="4" w:space="0" w:color="000000" w:themeColor="text1"/>
              <w:right w:val="single" w:sz="4" w:space="0" w:color="auto"/>
            </w:tcBorders>
            <w:shd w:val="clear" w:color="auto" w:fill="auto"/>
            <w:vAlign w:val="center"/>
          </w:tcPr>
          <w:p w14:paraId="691255C1" w14:textId="72FDB903" w:rsidR="00032D08" w:rsidRPr="003423D4" w:rsidRDefault="004E1F6B" w:rsidP="0073258D">
            <w:pPr>
              <w:jc w:val="both"/>
              <w:rPr>
                <w:rFonts w:ascii="Times New Roman" w:hAnsi="Times New Roman" w:cs="Times New Roman"/>
                <w:sz w:val="24"/>
                <w:szCs w:val="24"/>
              </w:rPr>
            </w:pPr>
            <w:r w:rsidRPr="003423D4">
              <w:rPr>
                <w:rFonts w:ascii="Times New Roman" w:hAnsi="Times New Roman" w:cs="Times New Roman"/>
                <w:sz w:val="24"/>
                <w:szCs w:val="24"/>
              </w:rPr>
              <w:t>Vai tiek iedalīti medīju nozares uzņēmumi? Pēc kādiem atbilstības kritērijiem tas tiek skatīts? Vai atbilstība konkrētam NACE kodam, vai  to nosaka projekta iesniedzējs?</w:t>
            </w:r>
          </w:p>
        </w:tc>
        <w:tc>
          <w:tcPr>
            <w:tcW w:w="2630" w:type="pct"/>
            <w:tcBorders>
              <w:left w:val="single" w:sz="4" w:space="0" w:color="auto"/>
              <w:bottom w:val="single" w:sz="4" w:space="0" w:color="000000" w:themeColor="text1"/>
            </w:tcBorders>
            <w:shd w:val="clear" w:color="auto" w:fill="auto"/>
          </w:tcPr>
          <w:p w14:paraId="3890DBCA" w14:textId="77777777" w:rsidR="00E42EB6" w:rsidRPr="003423D4" w:rsidRDefault="00E42EB6"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Izšķirošais faktors ir, vai saturiski uzņēmums veic mediju darbību.</w:t>
            </w:r>
          </w:p>
          <w:p w14:paraId="7F70B57C" w14:textId="77777777" w:rsidR="00032D08" w:rsidRPr="003423D4" w:rsidRDefault="00032D08" w:rsidP="00B9395B">
            <w:pPr>
              <w:jc w:val="both"/>
              <w:rPr>
                <w:rFonts w:ascii="Times New Roman" w:hAnsi="Times New Roman" w:cs="Times New Roman"/>
                <w:color w:val="2F5496" w:themeColor="accent1" w:themeShade="BF"/>
                <w:sz w:val="24"/>
                <w:szCs w:val="24"/>
              </w:rPr>
            </w:pPr>
          </w:p>
        </w:tc>
      </w:tr>
      <w:tr w:rsidR="00032D08" w:rsidRPr="006D03D9" w14:paraId="3B3D7765" w14:textId="77777777" w:rsidTr="323EB6D3">
        <w:trPr>
          <w:trHeight w:val="465"/>
        </w:trPr>
        <w:tc>
          <w:tcPr>
            <w:tcW w:w="317" w:type="pct"/>
            <w:tcBorders>
              <w:bottom w:val="single" w:sz="4" w:space="0" w:color="000000" w:themeColor="text1"/>
              <w:right w:val="single" w:sz="4" w:space="0" w:color="auto"/>
            </w:tcBorders>
          </w:tcPr>
          <w:p w14:paraId="5E9E287C" w14:textId="1711ACDC" w:rsidR="00032D08" w:rsidRPr="003423D4" w:rsidRDefault="00801436" w:rsidP="0073258D">
            <w:pPr>
              <w:rPr>
                <w:rFonts w:ascii="Times New Roman" w:hAnsi="Times New Roman" w:cs="Times New Roman"/>
                <w:sz w:val="24"/>
                <w:szCs w:val="24"/>
              </w:rPr>
            </w:pPr>
            <w:r w:rsidRPr="003423D4">
              <w:rPr>
                <w:rFonts w:ascii="Times New Roman" w:hAnsi="Times New Roman" w:cs="Times New Roman"/>
                <w:sz w:val="24"/>
                <w:szCs w:val="24"/>
              </w:rPr>
              <w:t>1.12.</w:t>
            </w:r>
          </w:p>
        </w:tc>
        <w:tc>
          <w:tcPr>
            <w:tcW w:w="2053" w:type="pct"/>
            <w:tcBorders>
              <w:bottom w:val="single" w:sz="4" w:space="0" w:color="000000" w:themeColor="text1"/>
              <w:right w:val="single" w:sz="4" w:space="0" w:color="auto"/>
            </w:tcBorders>
            <w:shd w:val="clear" w:color="auto" w:fill="auto"/>
            <w:vAlign w:val="center"/>
          </w:tcPr>
          <w:p w14:paraId="748407D1" w14:textId="5E4AA9E5" w:rsidR="00032D08" w:rsidRPr="003423D4" w:rsidRDefault="00FB29BF" w:rsidP="0073258D">
            <w:pPr>
              <w:jc w:val="both"/>
              <w:rPr>
                <w:rFonts w:ascii="Times New Roman" w:hAnsi="Times New Roman" w:cs="Times New Roman"/>
                <w:sz w:val="24"/>
                <w:szCs w:val="24"/>
              </w:rPr>
            </w:pPr>
            <w:r w:rsidRPr="003423D4">
              <w:rPr>
                <w:rFonts w:ascii="Times New Roman" w:hAnsi="Times New Roman" w:cs="Times New Roman"/>
                <w:sz w:val="24"/>
                <w:szCs w:val="24"/>
              </w:rPr>
              <w:t>Kas ir ieteicamais virziens  apvienības, vai, tomēr, pretendents ar mazāku skaitu iesaistīto uzņēmumu?</w:t>
            </w:r>
          </w:p>
        </w:tc>
        <w:tc>
          <w:tcPr>
            <w:tcW w:w="2630" w:type="pct"/>
            <w:tcBorders>
              <w:left w:val="single" w:sz="4" w:space="0" w:color="auto"/>
              <w:bottom w:val="single" w:sz="4" w:space="0" w:color="000000" w:themeColor="text1"/>
            </w:tcBorders>
            <w:shd w:val="clear" w:color="auto" w:fill="auto"/>
          </w:tcPr>
          <w:p w14:paraId="082CD6EA" w14:textId="18A8EC3E" w:rsidR="00032D08" w:rsidRPr="003423D4" w:rsidRDefault="004C5855"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Nav vienas ieteicamās formas, bet gan uzsvars liekams uz pēc iespējas labākiem rezultātiem. Nav viennozīmīga ieteicamā virziena, jāņem vērā katras projekta idejas organizatoriskie apsvērumi.</w:t>
            </w:r>
          </w:p>
        </w:tc>
      </w:tr>
      <w:tr w:rsidR="00032D08" w:rsidRPr="006D03D9" w14:paraId="68575C2D" w14:textId="77777777" w:rsidTr="323EB6D3">
        <w:trPr>
          <w:trHeight w:val="465"/>
        </w:trPr>
        <w:tc>
          <w:tcPr>
            <w:tcW w:w="317" w:type="pct"/>
            <w:tcBorders>
              <w:bottom w:val="single" w:sz="4" w:space="0" w:color="000000" w:themeColor="text1"/>
              <w:right w:val="single" w:sz="4" w:space="0" w:color="auto"/>
            </w:tcBorders>
          </w:tcPr>
          <w:p w14:paraId="158F3753" w14:textId="5014A334" w:rsidR="00032D08" w:rsidRPr="003423D4" w:rsidRDefault="00801436" w:rsidP="0073258D">
            <w:pPr>
              <w:rPr>
                <w:rFonts w:ascii="Times New Roman" w:hAnsi="Times New Roman" w:cs="Times New Roman"/>
                <w:sz w:val="24"/>
                <w:szCs w:val="24"/>
              </w:rPr>
            </w:pPr>
            <w:r w:rsidRPr="003423D4">
              <w:rPr>
                <w:rFonts w:ascii="Times New Roman" w:hAnsi="Times New Roman" w:cs="Times New Roman"/>
                <w:sz w:val="24"/>
                <w:szCs w:val="24"/>
              </w:rPr>
              <w:t>1.13.</w:t>
            </w:r>
          </w:p>
        </w:tc>
        <w:tc>
          <w:tcPr>
            <w:tcW w:w="2053" w:type="pct"/>
            <w:tcBorders>
              <w:bottom w:val="single" w:sz="4" w:space="0" w:color="000000" w:themeColor="text1"/>
              <w:right w:val="single" w:sz="4" w:space="0" w:color="auto"/>
            </w:tcBorders>
            <w:shd w:val="clear" w:color="auto" w:fill="auto"/>
            <w:vAlign w:val="center"/>
          </w:tcPr>
          <w:p w14:paraId="324A23A7" w14:textId="60AF07C7" w:rsidR="00032D08" w:rsidRPr="003423D4" w:rsidRDefault="00131D1F" w:rsidP="0073258D">
            <w:pPr>
              <w:jc w:val="both"/>
              <w:rPr>
                <w:rFonts w:ascii="Times New Roman" w:hAnsi="Times New Roman" w:cs="Times New Roman"/>
                <w:sz w:val="24"/>
                <w:szCs w:val="24"/>
              </w:rPr>
            </w:pPr>
            <w:r w:rsidRPr="003423D4">
              <w:rPr>
                <w:rFonts w:ascii="Times New Roman" w:hAnsi="Times New Roman" w:cs="Times New Roman"/>
                <w:sz w:val="24"/>
                <w:szCs w:val="24"/>
              </w:rPr>
              <w:t xml:space="preserve">Vai mazie mediji , kuriem nav sava platforma, bet darbojas sociālajos tīklos, kā, piemēram, </w:t>
            </w:r>
            <w:proofErr w:type="spellStart"/>
            <w:r w:rsidRPr="003423D4">
              <w:rPr>
                <w:rFonts w:ascii="Times New Roman" w:hAnsi="Times New Roman" w:cs="Times New Roman"/>
                <w:i/>
                <w:iCs/>
                <w:sz w:val="24"/>
                <w:szCs w:val="24"/>
              </w:rPr>
              <w:t>youtube</w:t>
            </w:r>
            <w:proofErr w:type="spellEnd"/>
            <w:r w:rsidRPr="003423D4">
              <w:rPr>
                <w:rFonts w:ascii="Times New Roman" w:hAnsi="Times New Roman" w:cs="Times New Roman"/>
                <w:i/>
                <w:iCs/>
                <w:sz w:val="24"/>
                <w:szCs w:val="24"/>
              </w:rPr>
              <w:t xml:space="preserve">, </w:t>
            </w:r>
            <w:r w:rsidRPr="003423D4">
              <w:rPr>
                <w:rFonts w:ascii="Times New Roman" w:hAnsi="Times New Roman" w:cs="Times New Roman"/>
                <w:sz w:val="24"/>
                <w:szCs w:val="24"/>
              </w:rPr>
              <w:t>var piedalīties šajā atlasē?</w:t>
            </w:r>
          </w:p>
        </w:tc>
        <w:tc>
          <w:tcPr>
            <w:tcW w:w="2630" w:type="pct"/>
            <w:tcBorders>
              <w:left w:val="single" w:sz="4" w:space="0" w:color="auto"/>
              <w:bottom w:val="single" w:sz="4" w:space="0" w:color="000000" w:themeColor="text1"/>
            </w:tcBorders>
            <w:shd w:val="clear" w:color="auto" w:fill="auto"/>
          </w:tcPr>
          <w:p w14:paraId="6543D24E" w14:textId="77777777" w:rsidR="00B9395B" w:rsidRPr="003423D4" w:rsidRDefault="00B9395B"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Nav iecerēts noteikt ierobežojumus, ka priekšroku dos lielākiem vai mazākiem mediju uzņēmumiem. Nav arī ierobežojumi uz to kādā platformā šie mediji darbotos. </w:t>
            </w:r>
          </w:p>
          <w:p w14:paraId="75E7DB5D" w14:textId="77777777" w:rsidR="00B9395B" w:rsidRPr="003423D4" w:rsidRDefault="00B9395B" w:rsidP="00B9395B">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Ir svarīgi, ka kompetenču centrā ir iesaistīti speciālisti, kuri var pārbaudīt, konkrēto pieteicēju, kuri vēlas tikt apmācīti un vai ir reāla mediju darbība/ žurnālistika - tādā veidā kvalificējas vai nekvalificējas apmācību programmai.</w:t>
            </w:r>
          </w:p>
          <w:p w14:paraId="61467DDC" w14:textId="77777777" w:rsidR="00032D08" w:rsidRPr="003423D4" w:rsidRDefault="00032D08" w:rsidP="00B9395B">
            <w:pPr>
              <w:jc w:val="both"/>
              <w:rPr>
                <w:rFonts w:ascii="Times New Roman" w:hAnsi="Times New Roman" w:cs="Times New Roman"/>
                <w:color w:val="2F5496" w:themeColor="accent1" w:themeShade="BF"/>
                <w:sz w:val="24"/>
                <w:szCs w:val="24"/>
              </w:rPr>
            </w:pPr>
          </w:p>
        </w:tc>
      </w:tr>
      <w:tr w:rsidR="002834FC" w:rsidRPr="006D03D9" w14:paraId="3FFC576B" w14:textId="77777777" w:rsidTr="323EB6D3">
        <w:trPr>
          <w:trHeight w:val="465"/>
        </w:trPr>
        <w:tc>
          <w:tcPr>
            <w:tcW w:w="317" w:type="pct"/>
            <w:tcBorders>
              <w:bottom w:val="single" w:sz="4" w:space="0" w:color="000000" w:themeColor="text1"/>
              <w:right w:val="single" w:sz="4" w:space="0" w:color="auto"/>
            </w:tcBorders>
          </w:tcPr>
          <w:p w14:paraId="7649D369" w14:textId="5E914E13" w:rsidR="002834FC" w:rsidRPr="003423D4" w:rsidRDefault="00801436" w:rsidP="002834FC">
            <w:pPr>
              <w:rPr>
                <w:rFonts w:ascii="Times New Roman" w:hAnsi="Times New Roman" w:cs="Times New Roman"/>
                <w:sz w:val="24"/>
                <w:szCs w:val="24"/>
              </w:rPr>
            </w:pPr>
            <w:r w:rsidRPr="003423D4">
              <w:rPr>
                <w:rFonts w:ascii="Times New Roman" w:hAnsi="Times New Roman" w:cs="Times New Roman"/>
                <w:sz w:val="24"/>
                <w:szCs w:val="24"/>
              </w:rPr>
              <w:t>1.14.</w:t>
            </w:r>
          </w:p>
        </w:tc>
        <w:tc>
          <w:tcPr>
            <w:tcW w:w="2053" w:type="pct"/>
            <w:tcBorders>
              <w:bottom w:val="single" w:sz="4" w:space="0" w:color="000000" w:themeColor="text1"/>
              <w:right w:val="single" w:sz="4" w:space="0" w:color="auto"/>
            </w:tcBorders>
            <w:shd w:val="clear" w:color="auto" w:fill="auto"/>
            <w:vAlign w:val="center"/>
          </w:tcPr>
          <w:p w14:paraId="09406992" w14:textId="73861EFA" w:rsidR="002834FC" w:rsidRPr="003423D4" w:rsidRDefault="002834FC" w:rsidP="002834FC">
            <w:pPr>
              <w:jc w:val="both"/>
              <w:rPr>
                <w:rFonts w:ascii="Times New Roman" w:hAnsi="Times New Roman" w:cs="Times New Roman"/>
                <w:sz w:val="24"/>
                <w:szCs w:val="24"/>
              </w:rPr>
            </w:pPr>
            <w:r w:rsidRPr="003423D4">
              <w:rPr>
                <w:rFonts w:ascii="Times New Roman" w:eastAsiaTheme="minorEastAsia" w:hAnsi="Times New Roman" w:cs="Times New Roman"/>
                <w:sz w:val="24"/>
                <w:szCs w:val="24"/>
              </w:rPr>
              <w:t>Vai pareizi saprotu, ka šajā atlasē tiek aicināti piedalīties kompetenču centri/izglītības iestādes, nevis paši mediju uzņēmumi?</w:t>
            </w:r>
          </w:p>
        </w:tc>
        <w:tc>
          <w:tcPr>
            <w:tcW w:w="2630" w:type="pct"/>
            <w:tcBorders>
              <w:left w:val="single" w:sz="4" w:space="0" w:color="auto"/>
              <w:bottom w:val="single" w:sz="4" w:space="0" w:color="000000" w:themeColor="text1"/>
            </w:tcBorders>
            <w:shd w:val="clear" w:color="auto" w:fill="auto"/>
          </w:tcPr>
          <w:p w14:paraId="071EB46C" w14:textId="56FEDCB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Šajā atlasē tiek aicināti piedalīties kompetenču centri/izglītības iestādes, kas atbilstoši MK noteikumu Nr. 113 prasībām spēj nodrošināt mediju uzņēmumu   apmācību procesu nozares speciālistu digitālās kompetences un zināšanu pilnveidošanai.</w:t>
            </w:r>
          </w:p>
        </w:tc>
      </w:tr>
      <w:tr w:rsidR="002834FC" w:rsidRPr="006D03D9" w14:paraId="571BC630" w14:textId="77777777" w:rsidTr="323EB6D3">
        <w:trPr>
          <w:trHeight w:val="465"/>
        </w:trPr>
        <w:tc>
          <w:tcPr>
            <w:tcW w:w="317" w:type="pct"/>
            <w:tcBorders>
              <w:bottom w:val="single" w:sz="4" w:space="0" w:color="000000" w:themeColor="text1"/>
              <w:right w:val="single" w:sz="4" w:space="0" w:color="auto"/>
            </w:tcBorders>
          </w:tcPr>
          <w:p w14:paraId="6598DE91" w14:textId="52615283" w:rsidR="002834FC" w:rsidRPr="003423D4" w:rsidRDefault="00801436" w:rsidP="002834FC">
            <w:pPr>
              <w:rPr>
                <w:rFonts w:ascii="Times New Roman" w:hAnsi="Times New Roman" w:cs="Times New Roman"/>
                <w:sz w:val="24"/>
                <w:szCs w:val="24"/>
              </w:rPr>
            </w:pPr>
            <w:r w:rsidRPr="003423D4">
              <w:rPr>
                <w:rFonts w:ascii="Times New Roman" w:hAnsi="Times New Roman" w:cs="Times New Roman"/>
                <w:sz w:val="24"/>
                <w:szCs w:val="24"/>
              </w:rPr>
              <w:t>1.15.</w:t>
            </w:r>
          </w:p>
        </w:tc>
        <w:tc>
          <w:tcPr>
            <w:tcW w:w="2053" w:type="pct"/>
            <w:tcBorders>
              <w:bottom w:val="single" w:sz="4" w:space="0" w:color="000000" w:themeColor="text1"/>
              <w:right w:val="single" w:sz="4" w:space="0" w:color="auto"/>
            </w:tcBorders>
            <w:shd w:val="clear" w:color="auto" w:fill="auto"/>
            <w:vAlign w:val="center"/>
          </w:tcPr>
          <w:p w14:paraId="349F5BA2" w14:textId="318FD163" w:rsidR="002834FC" w:rsidRPr="003423D4" w:rsidRDefault="004172A9" w:rsidP="0060525B">
            <w:pPr>
              <w:spacing w:after="0"/>
              <w:jc w:val="both"/>
              <w:rPr>
                <w:rFonts w:ascii="Times New Roman" w:eastAsiaTheme="minorEastAsia" w:hAnsi="Times New Roman" w:cs="Times New Roman"/>
                <w:sz w:val="24"/>
                <w:szCs w:val="24"/>
              </w:rPr>
            </w:pPr>
            <w:r w:rsidRPr="003423D4">
              <w:rPr>
                <w:rFonts w:ascii="Times New Roman" w:eastAsiaTheme="minorEastAsia" w:hAnsi="Times New Roman" w:cs="Times New Roman"/>
                <w:sz w:val="24"/>
                <w:szCs w:val="24"/>
              </w:rPr>
              <w:t>Vai ir kāds projekts, kurā mediju uzņēmumiem būtu iespēja kandidēt uz ES finansējumu, lai īstenotu nepieciešamās apmācības digitālās transformācijas veicināšanai?</w:t>
            </w:r>
          </w:p>
        </w:tc>
        <w:tc>
          <w:tcPr>
            <w:tcW w:w="2630" w:type="pct"/>
            <w:tcBorders>
              <w:left w:val="single" w:sz="4" w:space="0" w:color="auto"/>
              <w:bottom w:val="single" w:sz="4" w:space="0" w:color="000000" w:themeColor="text1"/>
            </w:tcBorders>
            <w:shd w:val="clear" w:color="auto" w:fill="auto"/>
          </w:tcPr>
          <w:p w14:paraId="608B3276" w14:textId="5B71CAB1" w:rsidR="002834FC" w:rsidRPr="003423D4" w:rsidRDefault="0060525B" w:rsidP="009576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Pēc tam, kad tiks apstiprināti projektu iesniegumi 2.2.1.5.i pasākumā “Mācības mediju nozares speciālistu digitālās kompetences un zināšanu pilnveidošanai”, informācija par apstiprinātajiem projektiem būs pieejama CFLA tīmekļvietnē. Attiecīgi mediju nozares uzņēmumi varēs vērsties pie šīm personām (projektu iesniedzējiem, kuru projekti ir apstiprināti, jeb finansējuma saņēmējiem) nolūkā saņemt atbilstošas apmācības.</w:t>
            </w:r>
          </w:p>
        </w:tc>
      </w:tr>
      <w:tr w:rsidR="002834FC" w:rsidRPr="006D03D9" w14:paraId="1EC75143" w14:textId="77777777" w:rsidTr="323EB6D3">
        <w:trPr>
          <w:trHeight w:val="465"/>
        </w:trPr>
        <w:tc>
          <w:tcPr>
            <w:tcW w:w="317" w:type="pct"/>
            <w:tcBorders>
              <w:bottom w:val="single" w:sz="4" w:space="0" w:color="000000" w:themeColor="text1"/>
              <w:right w:val="single" w:sz="4" w:space="0" w:color="auto"/>
            </w:tcBorders>
          </w:tcPr>
          <w:p w14:paraId="4752C368" w14:textId="55870AB0" w:rsidR="002834FC" w:rsidRPr="003423D4" w:rsidRDefault="00801436" w:rsidP="002834FC">
            <w:pPr>
              <w:rPr>
                <w:rFonts w:ascii="Times New Roman" w:hAnsi="Times New Roman" w:cs="Times New Roman"/>
                <w:sz w:val="24"/>
                <w:szCs w:val="24"/>
              </w:rPr>
            </w:pPr>
            <w:r w:rsidRPr="003423D4">
              <w:rPr>
                <w:rFonts w:ascii="Times New Roman" w:hAnsi="Times New Roman" w:cs="Times New Roman"/>
                <w:sz w:val="24"/>
                <w:szCs w:val="24"/>
              </w:rPr>
              <w:t>1.16.</w:t>
            </w:r>
          </w:p>
        </w:tc>
        <w:tc>
          <w:tcPr>
            <w:tcW w:w="2053" w:type="pct"/>
            <w:tcBorders>
              <w:bottom w:val="single" w:sz="4" w:space="0" w:color="000000" w:themeColor="text1"/>
              <w:right w:val="single" w:sz="4" w:space="0" w:color="auto"/>
            </w:tcBorders>
            <w:shd w:val="clear" w:color="auto" w:fill="auto"/>
            <w:vAlign w:val="center"/>
          </w:tcPr>
          <w:p w14:paraId="522F292C" w14:textId="77777777" w:rsidR="00F27697" w:rsidRPr="003423D4" w:rsidRDefault="00F27697" w:rsidP="00F27697">
            <w:pPr>
              <w:rPr>
                <w:rFonts w:ascii="Times New Roman" w:hAnsi="Times New Roman" w:cs="Times New Roman"/>
                <w:sz w:val="24"/>
                <w:szCs w:val="24"/>
              </w:rPr>
            </w:pPr>
            <w:r w:rsidRPr="003423D4">
              <w:rPr>
                <w:rFonts w:ascii="Times New Roman" w:hAnsi="Times New Roman" w:cs="Times New Roman"/>
                <w:sz w:val="24"/>
                <w:szCs w:val="24"/>
              </w:rPr>
              <w:t xml:space="preserve">Lūdzu sīkāk izskaidrot ko nozīmē atbilstība katrai no 4 jomām: informācijas tehnoloģijas, izglītība,  </w:t>
            </w:r>
            <w:proofErr w:type="spellStart"/>
            <w:r w:rsidRPr="003423D4">
              <w:rPr>
                <w:rFonts w:ascii="Times New Roman" w:hAnsi="Times New Roman" w:cs="Times New Roman"/>
                <w:sz w:val="24"/>
                <w:szCs w:val="24"/>
              </w:rPr>
              <w:t>medijpratība</w:t>
            </w:r>
            <w:proofErr w:type="spellEnd"/>
            <w:r w:rsidRPr="003423D4">
              <w:rPr>
                <w:rFonts w:ascii="Times New Roman" w:hAnsi="Times New Roman" w:cs="Times New Roman"/>
                <w:sz w:val="24"/>
                <w:szCs w:val="24"/>
              </w:rPr>
              <w:t xml:space="preserve">, </w:t>
            </w:r>
            <w:proofErr w:type="spellStart"/>
            <w:r w:rsidRPr="003423D4">
              <w:rPr>
                <w:rFonts w:ascii="Times New Roman" w:hAnsi="Times New Roman" w:cs="Times New Roman"/>
                <w:sz w:val="24"/>
                <w:szCs w:val="24"/>
              </w:rPr>
              <w:t>mentorings</w:t>
            </w:r>
            <w:proofErr w:type="spellEnd"/>
            <w:r w:rsidRPr="003423D4">
              <w:rPr>
                <w:rFonts w:ascii="Times New Roman" w:hAnsi="Times New Roman" w:cs="Times New Roman"/>
                <w:sz w:val="24"/>
                <w:szCs w:val="24"/>
              </w:rPr>
              <w:t>, konsultēšana.</w:t>
            </w:r>
          </w:p>
          <w:p w14:paraId="4D1F463F" w14:textId="764B6BCD" w:rsidR="002834FC" w:rsidRPr="003423D4" w:rsidRDefault="00F27697" w:rsidP="00F27697">
            <w:pPr>
              <w:jc w:val="both"/>
              <w:rPr>
                <w:rFonts w:ascii="Times New Roman" w:hAnsi="Times New Roman" w:cs="Times New Roman"/>
                <w:sz w:val="24"/>
                <w:szCs w:val="24"/>
              </w:rPr>
            </w:pPr>
            <w:r w:rsidRPr="003423D4">
              <w:rPr>
                <w:rFonts w:ascii="Times New Roman" w:hAnsi="Times New Roman" w:cs="Times New Roman"/>
                <w:sz w:val="24"/>
                <w:szCs w:val="24"/>
              </w:rPr>
              <w:t>Kāda veida pieredze raksturo jomu - 20.1. informācijas tehnoloģijas?</w:t>
            </w:r>
          </w:p>
        </w:tc>
        <w:tc>
          <w:tcPr>
            <w:tcW w:w="2630" w:type="pct"/>
            <w:tcBorders>
              <w:left w:val="single" w:sz="4" w:space="0" w:color="auto"/>
              <w:bottom w:val="single" w:sz="4" w:space="0" w:color="000000" w:themeColor="text1"/>
            </w:tcBorders>
            <w:shd w:val="clear" w:color="auto" w:fill="auto"/>
          </w:tcPr>
          <w:p w14:paraId="386D9661" w14:textId="77777777" w:rsidR="00957633" w:rsidRPr="003423D4" w:rsidRDefault="00957633" w:rsidP="009576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Par iesniedzēja pieredzi šajās jomās liecina projekta iesniedzēja iepriekš īstenotie projekti vai īstenotā pamatdarbība attiecīgajās jomās (tostarp iespējams, piemēram, pievienot atsauksmes no attiecīgā jomā sniegtiem pakalpojumu saņēmējiem, ja informācija nav pieejama publiski). </w:t>
            </w:r>
          </w:p>
          <w:p w14:paraId="43D6B415" w14:textId="77777777" w:rsidR="002834FC" w:rsidRPr="003423D4" w:rsidRDefault="002834FC" w:rsidP="00957633">
            <w:pPr>
              <w:jc w:val="both"/>
              <w:rPr>
                <w:rFonts w:ascii="Times New Roman" w:hAnsi="Times New Roman" w:cs="Times New Roman"/>
                <w:color w:val="2F5496" w:themeColor="accent1" w:themeShade="BF"/>
                <w:sz w:val="24"/>
                <w:szCs w:val="24"/>
              </w:rPr>
            </w:pPr>
          </w:p>
        </w:tc>
      </w:tr>
      <w:tr w:rsidR="00CA0212" w:rsidRPr="006D03D9" w14:paraId="69370D08" w14:textId="77777777" w:rsidTr="323EB6D3">
        <w:trPr>
          <w:trHeight w:val="465"/>
        </w:trPr>
        <w:tc>
          <w:tcPr>
            <w:tcW w:w="317" w:type="pct"/>
            <w:tcBorders>
              <w:bottom w:val="single" w:sz="4" w:space="0" w:color="000000" w:themeColor="text1"/>
              <w:right w:val="single" w:sz="4" w:space="0" w:color="auto"/>
            </w:tcBorders>
          </w:tcPr>
          <w:p w14:paraId="5C041C02" w14:textId="46E4638B" w:rsidR="00CA0212" w:rsidRPr="003423D4" w:rsidRDefault="007E3D34" w:rsidP="002834FC">
            <w:pPr>
              <w:rPr>
                <w:rFonts w:ascii="Times New Roman" w:hAnsi="Times New Roman" w:cs="Times New Roman"/>
                <w:sz w:val="24"/>
                <w:szCs w:val="24"/>
              </w:rPr>
            </w:pPr>
            <w:r w:rsidRPr="003423D4">
              <w:rPr>
                <w:rFonts w:ascii="Times New Roman" w:hAnsi="Times New Roman" w:cs="Times New Roman"/>
                <w:sz w:val="24"/>
                <w:szCs w:val="24"/>
              </w:rPr>
              <w:t>1.17.</w:t>
            </w:r>
          </w:p>
        </w:tc>
        <w:tc>
          <w:tcPr>
            <w:tcW w:w="2053" w:type="pct"/>
            <w:tcBorders>
              <w:bottom w:val="single" w:sz="4" w:space="0" w:color="000000" w:themeColor="text1"/>
              <w:right w:val="single" w:sz="4" w:space="0" w:color="auto"/>
            </w:tcBorders>
            <w:shd w:val="clear" w:color="auto" w:fill="auto"/>
            <w:vAlign w:val="center"/>
          </w:tcPr>
          <w:p w14:paraId="79767964" w14:textId="3848D16D" w:rsidR="00CF687C" w:rsidRPr="003423D4" w:rsidRDefault="00CF687C" w:rsidP="00ED3F4F">
            <w:pPr>
              <w:jc w:val="both"/>
              <w:rPr>
                <w:rFonts w:ascii="Times New Roman" w:hAnsi="Times New Roman" w:cs="Times New Roman"/>
                <w:sz w:val="24"/>
                <w:szCs w:val="24"/>
              </w:rPr>
            </w:pPr>
            <w:r w:rsidRPr="003423D4">
              <w:rPr>
                <w:rFonts w:ascii="Times New Roman" w:hAnsi="Times New Roman" w:cs="Times New Roman"/>
                <w:sz w:val="24"/>
                <w:szCs w:val="24"/>
              </w:rPr>
              <w:t xml:space="preserve">Šajā preses </w:t>
            </w:r>
            <w:proofErr w:type="spellStart"/>
            <w:r w:rsidRPr="003423D4">
              <w:rPr>
                <w:rFonts w:ascii="Times New Roman" w:hAnsi="Times New Roman" w:cs="Times New Roman"/>
                <w:sz w:val="24"/>
                <w:szCs w:val="24"/>
              </w:rPr>
              <w:t>relīzē</w:t>
            </w:r>
            <w:proofErr w:type="spellEnd"/>
            <w:r w:rsidR="000505D9" w:rsidRPr="003423D4">
              <w:rPr>
                <w:rFonts w:ascii="Times New Roman" w:hAnsi="Times New Roman" w:cs="Times New Roman"/>
                <w:sz w:val="24"/>
                <w:szCs w:val="24"/>
              </w:rPr>
              <w:t xml:space="preserve"> (</w:t>
            </w:r>
            <w:hyperlink r:id="rId11" w:history="1">
              <w:r w:rsidR="000505D9" w:rsidRPr="003423D4">
                <w:rPr>
                  <w:rStyle w:val="Hyperlink"/>
                  <w:rFonts w:ascii="Times New Roman" w:hAnsi="Times New Roman" w:cs="Times New Roman"/>
                  <w:sz w:val="24"/>
                  <w:szCs w:val="24"/>
                </w:rPr>
                <w:t>Ar AF atbalstu stiprinās mediju nozares speciālistu digitālo kompetenci</w:t>
              </w:r>
            </w:hyperlink>
            <w:r w:rsidR="000505D9" w:rsidRPr="003423D4">
              <w:rPr>
                <w:rFonts w:ascii="Times New Roman" w:hAnsi="Times New Roman" w:cs="Times New Roman"/>
                <w:sz w:val="24"/>
                <w:szCs w:val="24"/>
              </w:rPr>
              <w:t>)</w:t>
            </w:r>
            <w:r w:rsidRPr="003423D4">
              <w:rPr>
                <w:rFonts w:ascii="Times New Roman" w:hAnsi="Times New Roman" w:cs="Times New Roman"/>
                <w:sz w:val="24"/>
                <w:szCs w:val="24"/>
              </w:rPr>
              <w:t xml:space="preserve"> norādīts, ka atbalstam aicināti pieteikties mediju </w:t>
            </w:r>
            <w:r w:rsidR="000505D9" w:rsidRPr="003423D4">
              <w:rPr>
                <w:rFonts w:ascii="Times New Roman" w:hAnsi="Times New Roman" w:cs="Times New Roman"/>
                <w:sz w:val="24"/>
                <w:szCs w:val="24"/>
              </w:rPr>
              <w:t>uzņēmumi</w:t>
            </w:r>
            <w:r w:rsidRPr="003423D4">
              <w:rPr>
                <w:rFonts w:ascii="Times New Roman" w:hAnsi="Times New Roman" w:cs="Times New Roman"/>
                <w:sz w:val="24"/>
                <w:szCs w:val="24"/>
              </w:rPr>
              <w:t>, iesniedzot projektu pieteikumus.</w:t>
            </w:r>
          </w:p>
          <w:p w14:paraId="24B37290" w14:textId="511BE611" w:rsidR="00CA0212" w:rsidRPr="003423D4" w:rsidRDefault="00CF687C" w:rsidP="00ED3F4F">
            <w:pPr>
              <w:jc w:val="both"/>
              <w:rPr>
                <w:rFonts w:ascii="Times New Roman" w:hAnsi="Times New Roman" w:cs="Times New Roman"/>
                <w:sz w:val="24"/>
                <w:szCs w:val="24"/>
              </w:rPr>
            </w:pPr>
            <w:r w:rsidRPr="003423D4">
              <w:rPr>
                <w:rFonts w:ascii="Times New Roman" w:hAnsi="Times New Roman" w:cs="Times New Roman"/>
                <w:sz w:val="24"/>
                <w:szCs w:val="24"/>
              </w:rPr>
              <w:t>Vai varat, lūdzu, precizēt, kas ar šo redakciju ir domāts?</w:t>
            </w:r>
          </w:p>
        </w:tc>
        <w:tc>
          <w:tcPr>
            <w:tcW w:w="2630" w:type="pct"/>
            <w:tcBorders>
              <w:left w:val="single" w:sz="4" w:space="0" w:color="auto"/>
              <w:bottom w:val="single" w:sz="4" w:space="0" w:color="000000" w:themeColor="text1"/>
            </w:tcBorders>
            <w:shd w:val="clear" w:color="auto" w:fill="auto"/>
          </w:tcPr>
          <w:p w14:paraId="1A813B2F" w14:textId="77777777" w:rsidR="007E3D34" w:rsidRPr="003423D4" w:rsidRDefault="00383376" w:rsidP="009576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Šajā projektu iesniegumu atlasē iesniedzējs nav organizācija, kas vēlas paaugstināt savu speciālistu kompetences, bet gan organizācija, kas nodrošinās kompetenču celšanu (kompetenču centrs) mediju uzņēmumiem, organizējot apmācības u.c. </w:t>
            </w:r>
          </w:p>
          <w:p w14:paraId="133EBF21" w14:textId="42CBAB8E" w:rsidR="00CA0212" w:rsidRPr="003423D4" w:rsidRDefault="00383376" w:rsidP="009576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Vienlaikus arī mediju </w:t>
            </w:r>
            <w:r w:rsidR="007E3D34" w:rsidRPr="003423D4">
              <w:rPr>
                <w:rFonts w:ascii="Times New Roman" w:hAnsi="Times New Roman" w:cs="Times New Roman"/>
                <w:color w:val="2F5496" w:themeColor="accent1" w:themeShade="BF"/>
                <w:sz w:val="24"/>
                <w:szCs w:val="24"/>
              </w:rPr>
              <w:t>uzņēmums</w:t>
            </w:r>
            <w:r w:rsidRPr="003423D4">
              <w:rPr>
                <w:rFonts w:ascii="Times New Roman" w:hAnsi="Times New Roman" w:cs="Times New Roman"/>
                <w:color w:val="2F5496" w:themeColor="accent1" w:themeShade="BF"/>
                <w:sz w:val="24"/>
                <w:szCs w:val="24"/>
              </w:rPr>
              <w:t xml:space="preserve"> var būt iesniedzējs, bet tad tam jā</w:t>
            </w:r>
            <w:r w:rsidR="007E3D34" w:rsidRPr="003423D4">
              <w:rPr>
                <w:rFonts w:ascii="Times New Roman" w:hAnsi="Times New Roman" w:cs="Times New Roman"/>
                <w:color w:val="2F5496" w:themeColor="accent1" w:themeShade="BF"/>
                <w:sz w:val="24"/>
                <w:szCs w:val="24"/>
              </w:rPr>
              <w:t>kļūst</w:t>
            </w:r>
            <w:r w:rsidRPr="003423D4">
              <w:rPr>
                <w:rFonts w:ascii="Times New Roman" w:hAnsi="Times New Roman" w:cs="Times New Roman"/>
                <w:color w:val="2F5496" w:themeColor="accent1" w:themeShade="BF"/>
                <w:sz w:val="24"/>
                <w:szCs w:val="24"/>
              </w:rPr>
              <w:t xml:space="preserve"> par kompetenču centru. Proti, pieteikumu var iesniegt juridiska persona, kurai ir Ministru kabineta noteikumos noteiktā pieredze un kompetence, kas ir noteikta MK noteikumos, kā arī projekta ietvaros jānodrošina, ka tiks apmācīti </w:t>
            </w:r>
            <w:r w:rsidR="007E3D34" w:rsidRPr="003423D4">
              <w:rPr>
                <w:rFonts w:ascii="Times New Roman" w:hAnsi="Times New Roman" w:cs="Times New Roman"/>
                <w:color w:val="2F5496" w:themeColor="accent1" w:themeShade="BF"/>
                <w:sz w:val="24"/>
                <w:szCs w:val="24"/>
              </w:rPr>
              <w:t>vismaz</w:t>
            </w:r>
            <w:r w:rsidRPr="003423D4">
              <w:rPr>
                <w:rFonts w:ascii="Times New Roman" w:hAnsi="Times New Roman" w:cs="Times New Roman"/>
                <w:color w:val="2F5496" w:themeColor="accent1" w:themeShade="BF"/>
                <w:sz w:val="24"/>
                <w:szCs w:val="24"/>
              </w:rPr>
              <w:t xml:space="preserve"> 10 mediju nozares saimnieciskās darbības veicēji, aptverot vismaz 100 nozares speciālistus. Ja mediju nozares </w:t>
            </w:r>
            <w:r w:rsidR="007E3D34" w:rsidRPr="003423D4">
              <w:rPr>
                <w:rFonts w:ascii="Times New Roman" w:hAnsi="Times New Roman" w:cs="Times New Roman"/>
                <w:color w:val="2F5496" w:themeColor="accent1" w:themeShade="BF"/>
                <w:sz w:val="24"/>
                <w:szCs w:val="24"/>
              </w:rPr>
              <w:t>uzņēmumiem</w:t>
            </w:r>
            <w:r w:rsidRPr="003423D4">
              <w:rPr>
                <w:rFonts w:ascii="Times New Roman" w:hAnsi="Times New Roman" w:cs="Times New Roman"/>
                <w:color w:val="2F5496" w:themeColor="accent1" w:themeShade="BF"/>
                <w:sz w:val="24"/>
                <w:szCs w:val="24"/>
              </w:rPr>
              <w:t xml:space="preserve"> ir prasītā pieredze un zin</w:t>
            </w:r>
            <w:r w:rsidR="007E3D34" w:rsidRPr="003423D4">
              <w:rPr>
                <w:rFonts w:ascii="Times New Roman" w:hAnsi="Times New Roman" w:cs="Times New Roman"/>
                <w:color w:val="2F5496" w:themeColor="accent1" w:themeShade="BF"/>
                <w:sz w:val="24"/>
                <w:szCs w:val="24"/>
              </w:rPr>
              <w:t>āšanas</w:t>
            </w:r>
            <w:r w:rsidRPr="003423D4">
              <w:rPr>
                <w:rFonts w:ascii="Times New Roman" w:hAnsi="Times New Roman" w:cs="Times New Roman"/>
                <w:color w:val="2F5496" w:themeColor="accent1" w:themeShade="BF"/>
                <w:sz w:val="24"/>
                <w:szCs w:val="24"/>
              </w:rPr>
              <w:t xml:space="preserve"> un tas</w:t>
            </w:r>
            <w:r w:rsidR="007E3D34" w:rsidRPr="003423D4">
              <w:rPr>
                <w:rFonts w:ascii="Times New Roman" w:hAnsi="Times New Roman" w:cs="Times New Roman"/>
                <w:color w:val="2F5496" w:themeColor="accent1" w:themeShade="BF"/>
                <w:sz w:val="24"/>
                <w:szCs w:val="24"/>
              </w:rPr>
              <w:t xml:space="preserve"> nodrošinās</w:t>
            </w:r>
            <w:r w:rsidRPr="003423D4">
              <w:rPr>
                <w:rFonts w:ascii="Times New Roman" w:hAnsi="Times New Roman" w:cs="Times New Roman"/>
                <w:color w:val="2F5496" w:themeColor="accent1" w:themeShade="BF"/>
                <w:sz w:val="24"/>
                <w:szCs w:val="24"/>
              </w:rPr>
              <w:t xml:space="preserve"> apmācības vismaz 10 mediju </w:t>
            </w:r>
            <w:r w:rsidR="007E3D34" w:rsidRPr="003423D4">
              <w:rPr>
                <w:rFonts w:ascii="Times New Roman" w:hAnsi="Times New Roman" w:cs="Times New Roman"/>
                <w:color w:val="2F5496" w:themeColor="accent1" w:themeShade="BF"/>
                <w:sz w:val="24"/>
                <w:szCs w:val="24"/>
              </w:rPr>
              <w:t>saimnieciskās</w:t>
            </w:r>
            <w:r w:rsidRPr="003423D4">
              <w:rPr>
                <w:rFonts w:ascii="Times New Roman" w:hAnsi="Times New Roman" w:cs="Times New Roman"/>
                <w:color w:val="2F5496" w:themeColor="accent1" w:themeShade="BF"/>
                <w:sz w:val="24"/>
                <w:szCs w:val="24"/>
              </w:rPr>
              <w:t xml:space="preserve"> darbības veicējiem, aptverot vismaz 100 nozares speciālistu, tad arī mediju nozares </w:t>
            </w:r>
            <w:r w:rsidR="007E3D34" w:rsidRPr="003423D4">
              <w:rPr>
                <w:rFonts w:ascii="Times New Roman" w:hAnsi="Times New Roman" w:cs="Times New Roman"/>
                <w:color w:val="2F5496" w:themeColor="accent1" w:themeShade="BF"/>
                <w:sz w:val="24"/>
                <w:szCs w:val="24"/>
              </w:rPr>
              <w:t xml:space="preserve">uzņēmums </w:t>
            </w:r>
            <w:r w:rsidRPr="003423D4">
              <w:rPr>
                <w:rFonts w:ascii="Times New Roman" w:hAnsi="Times New Roman" w:cs="Times New Roman"/>
                <w:color w:val="2F5496" w:themeColor="accent1" w:themeShade="BF"/>
                <w:sz w:val="24"/>
                <w:szCs w:val="24"/>
              </w:rPr>
              <w:t>var pretendēt uz finansējumu.</w:t>
            </w:r>
          </w:p>
        </w:tc>
      </w:tr>
      <w:tr w:rsidR="008848DF" w:rsidRPr="006D03D9" w14:paraId="4F342899" w14:textId="77777777" w:rsidTr="323EB6D3">
        <w:trPr>
          <w:trHeight w:val="465"/>
        </w:trPr>
        <w:tc>
          <w:tcPr>
            <w:tcW w:w="317" w:type="pct"/>
            <w:tcBorders>
              <w:bottom w:val="single" w:sz="4" w:space="0" w:color="000000" w:themeColor="text1"/>
              <w:right w:val="single" w:sz="4" w:space="0" w:color="auto"/>
            </w:tcBorders>
          </w:tcPr>
          <w:p w14:paraId="02E03B2C" w14:textId="00528A83" w:rsidR="008848DF" w:rsidRPr="003423D4" w:rsidRDefault="00B62783" w:rsidP="002834FC">
            <w:pPr>
              <w:rPr>
                <w:rFonts w:ascii="Times New Roman" w:hAnsi="Times New Roman" w:cs="Times New Roman"/>
                <w:sz w:val="24"/>
                <w:szCs w:val="24"/>
              </w:rPr>
            </w:pPr>
            <w:r w:rsidRPr="003423D4">
              <w:rPr>
                <w:rFonts w:ascii="Times New Roman" w:hAnsi="Times New Roman" w:cs="Times New Roman"/>
                <w:sz w:val="24"/>
                <w:szCs w:val="24"/>
              </w:rPr>
              <w:t>1.18</w:t>
            </w:r>
            <w:r w:rsidR="000A6713" w:rsidRPr="003423D4">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vAlign w:val="center"/>
          </w:tcPr>
          <w:p w14:paraId="6F4ABA75" w14:textId="0AB6F973" w:rsidR="008848DF" w:rsidRPr="003423D4" w:rsidRDefault="00B62783" w:rsidP="00ED3F4F">
            <w:pPr>
              <w:jc w:val="both"/>
              <w:rPr>
                <w:rFonts w:ascii="Times New Roman" w:hAnsi="Times New Roman" w:cs="Times New Roman"/>
                <w:sz w:val="24"/>
                <w:szCs w:val="24"/>
              </w:rPr>
            </w:pPr>
            <w:r w:rsidRPr="003423D4">
              <w:rPr>
                <w:rFonts w:ascii="Times New Roman" w:hAnsi="Times New Roman" w:cs="Times New Roman"/>
                <w:sz w:val="24"/>
                <w:szCs w:val="24"/>
              </w:rPr>
              <w:t>Vai pareizi saprotu, ka ārpus šī konkrētā projekta, citi projekti šobrīd netiek piedāvāti, kuros varam kandidēt uz ES līdzfinansējumu apmācībām?</w:t>
            </w:r>
          </w:p>
        </w:tc>
        <w:tc>
          <w:tcPr>
            <w:tcW w:w="2630" w:type="pct"/>
            <w:tcBorders>
              <w:left w:val="single" w:sz="4" w:space="0" w:color="auto"/>
              <w:bottom w:val="single" w:sz="4" w:space="0" w:color="000000" w:themeColor="text1"/>
            </w:tcBorders>
            <w:shd w:val="clear" w:color="auto" w:fill="auto"/>
          </w:tcPr>
          <w:p w14:paraId="20E0128B" w14:textId="7E698586" w:rsidR="008848DF" w:rsidRPr="003423D4" w:rsidRDefault="00B62783" w:rsidP="00957633">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Atbalsts dažādu uzņēmumu digitālo prasmju attīstībai drīzumā būs pieejams arī Eiropas digitālās inovācijas centros – uzņēmums veicot digitālā brieduma testu, saņems digitālo prasmju ceļa karti, kurā tiks identificētas apmācību jomas un iespējamās tēmas, kas ļaus komersantam identificēt arī attiecīgos darbiniekus prasmju apgūšanai. Digitālās inovācijas centrs arī sniegs informāciju par pieejamo apmācību sarakstu, ļaujot komersantam izvēlēties attiecīgos kursus saskaņā ar izsniegto ceļa karti. Vēršu uzmanību, ka minētajā gadījumā atbalstam varēs pieteikties tieši Eiropas digitālās inovācijas centrā bez Centrālās finanšu un līgumu aģentūras starpniecības.</w:t>
            </w:r>
          </w:p>
        </w:tc>
      </w:tr>
      <w:tr w:rsidR="00D20AC8" w:rsidRPr="006D03D9" w14:paraId="21885629" w14:textId="77777777" w:rsidTr="323EB6D3">
        <w:trPr>
          <w:trHeight w:val="465"/>
        </w:trPr>
        <w:tc>
          <w:tcPr>
            <w:tcW w:w="317" w:type="pct"/>
            <w:tcBorders>
              <w:bottom w:val="single" w:sz="4" w:space="0" w:color="000000" w:themeColor="text1"/>
              <w:right w:val="single" w:sz="4" w:space="0" w:color="auto"/>
            </w:tcBorders>
          </w:tcPr>
          <w:p w14:paraId="10DF4908" w14:textId="149A5B12" w:rsidR="00D20AC8" w:rsidRPr="003423D4" w:rsidRDefault="00D20AC8" w:rsidP="002834FC">
            <w:pPr>
              <w:rPr>
                <w:rFonts w:ascii="Times New Roman" w:hAnsi="Times New Roman" w:cs="Times New Roman"/>
                <w:sz w:val="24"/>
                <w:szCs w:val="24"/>
              </w:rPr>
            </w:pPr>
            <w:r w:rsidRPr="003423D4">
              <w:rPr>
                <w:rFonts w:ascii="Times New Roman" w:hAnsi="Times New Roman" w:cs="Times New Roman"/>
                <w:sz w:val="24"/>
                <w:szCs w:val="24"/>
              </w:rPr>
              <w:t>1.19.</w:t>
            </w:r>
          </w:p>
        </w:tc>
        <w:tc>
          <w:tcPr>
            <w:tcW w:w="2053" w:type="pct"/>
            <w:tcBorders>
              <w:bottom w:val="single" w:sz="4" w:space="0" w:color="000000" w:themeColor="text1"/>
              <w:right w:val="single" w:sz="4" w:space="0" w:color="auto"/>
            </w:tcBorders>
            <w:shd w:val="clear" w:color="auto" w:fill="auto"/>
            <w:vAlign w:val="center"/>
          </w:tcPr>
          <w:p w14:paraId="61018322" w14:textId="6A685697" w:rsidR="00D20AC8" w:rsidRPr="003423D4" w:rsidRDefault="00ED3F4F" w:rsidP="00ED3F4F">
            <w:pPr>
              <w:jc w:val="both"/>
              <w:rPr>
                <w:rFonts w:ascii="Times New Roman" w:hAnsi="Times New Roman" w:cs="Times New Roman"/>
                <w:sz w:val="24"/>
                <w:szCs w:val="24"/>
              </w:rPr>
            </w:pPr>
            <w:r w:rsidRPr="003423D4">
              <w:rPr>
                <w:rFonts w:ascii="Times New Roman" w:hAnsi="Times New Roman" w:cs="Times New Roman"/>
                <w:sz w:val="24"/>
                <w:szCs w:val="24"/>
              </w:rPr>
              <w:t>Vai personu apvienība, kas  izveidota tikai uz savstarpējā sadarbības līguma pamata par personu apvienības izveidi(bez jebkādas reģistrācijas UR), drīkst iesniegt projekta pieteikumu? -  klāt pievienojot apliecinājumu no visiem personu apvienības biedriem, ka finansējuma saņemšanas gadījumā noteiktā laika periodā pirms līguma slēgšanas par projekta īstenošanu tā tiks reģistrēta  Uzņēmumu reģistrā kā personālsabiedrība (pilnsabiedrība vai komandītsabiedrība)?</w:t>
            </w:r>
          </w:p>
        </w:tc>
        <w:tc>
          <w:tcPr>
            <w:tcW w:w="2630" w:type="pct"/>
            <w:tcBorders>
              <w:left w:val="single" w:sz="4" w:space="0" w:color="auto"/>
              <w:bottom w:val="single" w:sz="4" w:space="0" w:color="000000" w:themeColor="text1"/>
            </w:tcBorders>
            <w:shd w:val="clear" w:color="auto" w:fill="auto"/>
          </w:tcPr>
          <w:p w14:paraId="12109748" w14:textId="1692278C" w:rsidR="00D20AC8" w:rsidRPr="003423D4" w:rsidRDefault="00A4740A" w:rsidP="00A4740A">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Vēršam uzmanību, ka šobrīd saskaņošanā ir grozījumi Ministru kabineta noteikumos Nr. 113, pēc kuru spēkā stāšanās projekta iesniegumu būs ļauts iesniegt, piesaistot citu personu kā projekta sadarbības partneri, nedibinot personu apvienību. Atbilstoši MK noteikumu 113 20. punkta šobrīd spēkā esošajā redakcijā noteiktajam, projekta iesniedzējs ir juridiska persona vai juridisku personu apvienība. Otrā varianta – personu apvienības – gadījumā, piemēram, nodibinātai personālsabiedrībai (pilnsabiedrībai vai komandītsabiedrībai), līdz projekta iesnieguma iesniegšanas brīdim jābūt reģistrētai Uzņēmumu reģistrā.  </w:t>
            </w:r>
          </w:p>
        </w:tc>
      </w:tr>
      <w:tr w:rsidR="002834FC" w:rsidRPr="006D03D9" w14:paraId="2FEB01EF" w14:textId="77777777" w:rsidTr="323EB6D3">
        <w:tc>
          <w:tcPr>
            <w:tcW w:w="5000" w:type="pct"/>
            <w:gridSpan w:val="3"/>
            <w:tcBorders>
              <w:bottom w:val="single" w:sz="4" w:space="0" w:color="000000" w:themeColor="text1"/>
            </w:tcBorders>
            <w:shd w:val="clear" w:color="auto" w:fill="D0CECE" w:themeFill="background2" w:themeFillShade="E6"/>
          </w:tcPr>
          <w:p w14:paraId="699262F3" w14:textId="0732996C" w:rsidR="002834FC" w:rsidRPr="003423D4" w:rsidRDefault="002834FC" w:rsidP="002834FC">
            <w:pPr>
              <w:pStyle w:val="Heading1"/>
              <w:numPr>
                <w:ilvl w:val="0"/>
                <w:numId w:val="17"/>
              </w:numPr>
              <w:tabs>
                <w:tab w:val="num" w:pos="360"/>
              </w:tabs>
              <w:ind w:left="0" w:firstLine="0"/>
              <w:rPr>
                <w:rFonts w:cs="Times New Roman"/>
                <w:sz w:val="24"/>
                <w:szCs w:val="24"/>
              </w:rPr>
            </w:pPr>
            <w:bookmarkStart w:id="3" w:name="_Toc20918681"/>
            <w:bookmarkStart w:id="4" w:name="_Toc46148087"/>
            <w:bookmarkStart w:id="5" w:name="_Toc165303157"/>
            <w:r w:rsidRPr="003423D4">
              <w:rPr>
                <w:rFonts w:cs="Times New Roman"/>
                <w:sz w:val="24"/>
                <w:szCs w:val="24"/>
              </w:rPr>
              <w:t>Īstenošanas nosacījumi</w:t>
            </w:r>
            <w:bookmarkEnd w:id="3"/>
            <w:bookmarkEnd w:id="4"/>
            <w:bookmarkEnd w:id="5"/>
          </w:p>
        </w:tc>
      </w:tr>
      <w:tr w:rsidR="002834FC" w:rsidRPr="006D03D9" w14:paraId="4183D992" w14:textId="77777777" w:rsidTr="323EB6D3">
        <w:tc>
          <w:tcPr>
            <w:tcW w:w="317" w:type="pct"/>
          </w:tcPr>
          <w:p w14:paraId="222CF867" w14:textId="2E7551B7"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w:t>
            </w:r>
          </w:p>
        </w:tc>
        <w:tc>
          <w:tcPr>
            <w:tcW w:w="2053" w:type="pct"/>
            <w:shd w:val="clear" w:color="auto" w:fill="auto"/>
          </w:tcPr>
          <w:p w14:paraId="65B5F8C0" w14:textId="3BD96C35" w:rsidR="002834FC" w:rsidRPr="003423D4" w:rsidRDefault="002834FC" w:rsidP="002834FC">
            <w:pPr>
              <w:jc w:val="both"/>
              <w:rPr>
                <w:rFonts w:ascii="Times New Roman" w:hAnsi="Times New Roman" w:cs="Times New Roman"/>
                <w:sz w:val="24"/>
                <w:szCs w:val="24"/>
              </w:rPr>
            </w:pPr>
            <w:r w:rsidRPr="003423D4">
              <w:rPr>
                <w:rFonts w:ascii="Times New Roman" w:eastAsia="Times New Roman" w:hAnsi="Times New Roman" w:cs="Times New Roman"/>
                <w:sz w:val="24"/>
                <w:szCs w:val="24"/>
                <w:lang w:eastAsia="lv-LV"/>
              </w:rPr>
              <w:t>Vai pareizi saprotam, ka iesniedzējam jāapmāca mediji un pēc tam jāsasniedz 100 cilvēki, jeb 10 uzņēmumi?</w:t>
            </w:r>
          </w:p>
        </w:tc>
        <w:tc>
          <w:tcPr>
            <w:tcW w:w="2630" w:type="pct"/>
            <w:shd w:val="clear" w:color="auto" w:fill="auto"/>
          </w:tcPr>
          <w:p w14:paraId="6682C31B" w14:textId="1F18EED2"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Projekta iesniedzējam jānodrošina apmācības digitālās kompetences un zināšanu pilnveidošanai vismaz 10 dažādiem mediju nozares saimnieciskās darbības veicējiem, aptverot vismaz 100 mediju nozares speciālistus, proti, tieši ar šīm apmācībām ir jāsasniedz noteiktais mediju nozares uzņēmumu un speciālistu skaits.</w:t>
            </w:r>
          </w:p>
        </w:tc>
      </w:tr>
      <w:tr w:rsidR="002834FC" w:rsidRPr="006D03D9" w14:paraId="11265E4B" w14:textId="77777777" w:rsidTr="323EB6D3">
        <w:tc>
          <w:tcPr>
            <w:tcW w:w="317" w:type="pct"/>
          </w:tcPr>
          <w:p w14:paraId="5A89DB84" w14:textId="148D99D9"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2.2.</w:t>
            </w:r>
          </w:p>
        </w:tc>
        <w:tc>
          <w:tcPr>
            <w:tcW w:w="2053" w:type="pct"/>
            <w:shd w:val="clear" w:color="auto" w:fill="auto"/>
          </w:tcPr>
          <w:p w14:paraId="75B739C8" w14:textId="1A8E9F4B" w:rsidR="002834FC" w:rsidRPr="003423D4" w:rsidRDefault="002834FC" w:rsidP="002834FC">
            <w:pPr>
              <w:jc w:val="both"/>
              <w:rPr>
                <w:rFonts w:ascii="Times New Roman" w:hAnsi="Times New Roman" w:cs="Times New Roman"/>
                <w:sz w:val="24"/>
                <w:szCs w:val="24"/>
              </w:rPr>
            </w:pPr>
            <w:r w:rsidRPr="003423D4">
              <w:rPr>
                <w:rFonts w:ascii="Times New Roman" w:eastAsia="Times New Roman" w:hAnsi="Times New Roman" w:cs="Times New Roman"/>
                <w:sz w:val="24"/>
                <w:szCs w:val="24"/>
                <w:lang w:eastAsia="lv-LV"/>
              </w:rPr>
              <w:t>Mēs esam medijs, zinām, ka gribam apmācības “x”, tad mēs pats medijs nevaram iesniegt pieteikumu uz šo projektu. Tad mums jāatrod uzņēmums, kas varētu piedalīties un pēc tam apmācīt gan mūs, gan lai  šis uzņēmums sasniegtu 100 cilvēkus, 10 uzņēmumus?</w:t>
            </w:r>
          </w:p>
        </w:tc>
        <w:tc>
          <w:tcPr>
            <w:tcW w:w="2630" w:type="pct"/>
            <w:shd w:val="clear" w:color="auto" w:fill="auto"/>
          </w:tcPr>
          <w:p w14:paraId="6C81D224" w14:textId="7B6C8E83" w:rsidR="002834FC" w:rsidRPr="003423D4" w:rsidRDefault="003121FA"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w:t>
            </w:r>
            <w:r w:rsidR="002834FC" w:rsidRPr="003423D4">
              <w:rPr>
                <w:rFonts w:ascii="Times New Roman" w:hAnsi="Times New Roman" w:cs="Times New Roman"/>
                <w:color w:val="2F5496" w:themeColor="accent1" w:themeShade="BF"/>
                <w:sz w:val="24"/>
                <w:szCs w:val="24"/>
              </w:rPr>
              <w:t>, šajā projektu iesniegumu atlasē iesniedzējs nav organizācija, kas vēlas paaugstināt savu speciālistu kompetences, bet gan organizācija, kas nodrošinās kompetenču celšanu (kompetenču centrs) mediju uzņēmumiem, organizējot apmācības u.c. MK noteikumos noteiktos pasākumus. Projekta iesniegumu var iesniegt projekta iesniedzējs, kura mērķa grupa, atbilstoši MK noteikumu Nr. 113 4.punktam ir Latvijas mediju nozares asociācijas un uzņēmumi, lai nodrošinātu apmācības digitālās kompetences un zināšanu pilnveidošanai vismaz 10 dažādiem mediju nozares saimnieciskās darbības veicējiem, aptverot vismaz 100 mediju nozares speciālistus.</w:t>
            </w:r>
          </w:p>
          <w:p w14:paraId="4B679D5F"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Medijs var iesniegt pieteikumu, bet tam ir “jākļūst” par kompetenču centru. Paskaidrojums zemāk.</w:t>
            </w:r>
          </w:p>
          <w:p w14:paraId="11309DE7" w14:textId="610D2DBC"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Pieteikumu var iesniegt juridiska persona, kurai ir pieredze un kompetence, kas ir noteikta MK noteikumos. Lai pieteiktos ir jānodrošina, ka tiks apmācīti vismaz 10 mediju nozares saimnieciskās darbības veicēji, aptverot vismaz 100 nozares speciālistus. Ja medijam ir prasītā pieredze un zināšanas un tas nodrošinās apmācības vismaz 10 mediju saimnieciskās darbības veicējiem, aptverot vismaz 100 nozares speciālistu, tad arī medijs var pretendēt uz finansējumu.</w:t>
            </w:r>
          </w:p>
        </w:tc>
      </w:tr>
      <w:tr w:rsidR="002834FC" w:rsidRPr="006D03D9" w14:paraId="3FCC8B3D" w14:textId="77777777" w:rsidTr="323EB6D3">
        <w:tc>
          <w:tcPr>
            <w:tcW w:w="317" w:type="pct"/>
          </w:tcPr>
          <w:p w14:paraId="51A71510" w14:textId="78D12559"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2.3.</w:t>
            </w:r>
          </w:p>
        </w:tc>
        <w:tc>
          <w:tcPr>
            <w:tcW w:w="2053" w:type="pct"/>
            <w:shd w:val="clear" w:color="auto" w:fill="auto"/>
            <w:vAlign w:val="center"/>
          </w:tcPr>
          <w:p w14:paraId="11DFEF91" w14:textId="52578D07"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Projektā ir jāsasniedz vismaz 10 mediju organizācijas (ir jānoslēdz līgumi), aptverot vismaz 100 mediju darbiniekus. Vai 4.3. kvalitātes kritērijā norādītais speciālistu skaits jāsasniedz tikai šo organizāciju ietvaros, vai arī var piesaistīt apmācību dalībniekus arī no citiem medijiem, ar kuriem netiks slēgti līgumi?</w:t>
            </w:r>
          </w:p>
        </w:tc>
        <w:tc>
          <w:tcPr>
            <w:tcW w:w="2630" w:type="pct"/>
            <w:shd w:val="clear" w:color="auto" w:fill="auto"/>
          </w:tcPr>
          <w:p w14:paraId="56F63E9A" w14:textId="5C707AF0"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Uzņēmumi, kuru darbinieki piedalīsies digitālās kompetences un zināšanu pilnveides apmācībās, ir uzskatāmi par gala labuma guvējiem – tie ir atklātā procesā atlasāmi un ar katru no tiem slēdzams līgums (MK noteikumu 43.1., 43.2 un 43.5. apakšpunkts), tādēļ faktiski nav iespējama situācija, ka apmācību dalībnieki nebūtu to organizāciju darbinieki, ar kurām būs noslēgti līgumi.</w:t>
            </w:r>
          </w:p>
        </w:tc>
      </w:tr>
      <w:tr w:rsidR="002834FC" w:rsidRPr="006D03D9" w14:paraId="140FB887" w14:textId="77777777" w:rsidTr="323EB6D3">
        <w:tc>
          <w:tcPr>
            <w:tcW w:w="317" w:type="pct"/>
          </w:tcPr>
          <w:p w14:paraId="46D1F036" w14:textId="3CB2BC72"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2.4.</w:t>
            </w:r>
          </w:p>
        </w:tc>
        <w:tc>
          <w:tcPr>
            <w:tcW w:w="2053" w:type="pct"/>
            <w:shd w:val="clear" w:color="auto" w:fill="auto"/>
          </w:tcPr>
          <w:p w14:paraId="7A3E8C0E" w14:textId="53811C0F"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Vai ir kāds minimālais slieksnis apjomam pasākuma īstenošanas noteikumos minētajām atbalstāmajām darbībām 14.1. punktā (stunda? diena?) piemēram, semināra vai diskusijas ilgumam, kuru apmeklēs gala labuma guvēji?</w:t>
            </w:r>
          </w:p>
        </w:tc>
        <w:tc>
          <w:tcPr>
            <w:tcW w:w="2630" w:type="pct"/>
            <w:shd w:val="clear" w:color="auto" w:fill="auto"/>
          </w:tcPr>
          <w:p w14:paraId="4704892F" w14:textId="1B1E5746"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Konkrēts minimālais ilgums nav noteikts, taču vēršam uzmanību uz samērību mērķa sasniegšanā – nolūks ir paaugstināt katra pasākuma dalībnieka prasmes, tādējādi apmeklētā pasākuma ilgumam jābūt tādam, lai objektīvi tajā būtu iespējams iekļaut prasmju paaugstināšanos veicinošu informāciju/aktivitātes.</w:t>
            </w:r>
          </w:p>
        </w:tc>
      </w:tr>
      <w:tr w:rsidR="002834FC" w:rsidRPr="006D03D9" w14:paraId="6090F8C8" w14:textId="77777777" w:rsidTr="323EB6D3">
        <w:tc>
          <w:tcPr>
            <w:tcW w:w="317" w:type="pct"/>
          </w:tcPr>
          <w:p w14:paraId="65BB2986" w14:textId="452DB9D5"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2.5.</w:t>
            </w:r>
          </w:p>
        </w:tc>
        <w:tc>
          <w:tcPr>
            <w:tcW w:w="2053" w:type="pct"/>
            <w:shd w:val="clear" w:color="auto" w:fill="auto"/>
          </w:tcPr>
          <w:p w14:paraId="5834EC8B" w14:textId="45B4881A"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Lūgums sniegt piemērus kvalitātes kritērijā Nr. 4.6.2. minētajiem kritērijiem: digitālie produkti, pakalpojumi un lietojumprogrammas.</w:t>
            </w:r>
          </w:p>
        </w:tc>
        <w:tc>
          <w:tcPr>
            <w:tcW w:w="2630" w:type="pct"/>
            <w:shd w:val="clear" w:color="auto" w:fill="auto"/>
          </w:tcPr>
          <w:p w14:paraId="01637BCC" w14:textId="7AB705ED"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Piemēram, rezultātā tiks radītas jaunas platformas vai veidi kā medijs nodrošina savus pakalpojumus.</w:t>
            </w:r>
          </w:p>
        </w:tc>
      </w:tr>
      <w:tr w:rsidR="002834FC" w:rsidRPr="006D03D9" w14:paraId="1788F4BA" w14:textId="77777777" w:rsidTr="323EB6D3">
        <w:tc>
          <w:tcPr>
            <w:tcW w:w="317" w:type="pct"/>
          </w:tcPr>
          <w:p w14:paraId="342B866C" w14:textId="385170AE"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2.6.</w:t>
            </w:r>
          </w:p>
        </w:tc>
        <w:tc>
          <w:tcPr>
            <w:tcW w:w="2053" w:type="pct"/>
            <w:shd w:val="clear" w:color="auto" w:fill="auto"/>
          </w:tcPr>
          <w:p w14:paraId="04D0AF96" w14:textId="0D8812BE" w:rsidR="002834FC" w:rsidRPr="003423D4" w:rsidRDefault="002834FC" w:rsidP="002834FC">
            <w:pPr>
              <w:jc w:val="both"/>
              <w:rPr>
                <w:rFonts w:ascii="Times New Roman" w:hAnsi="Times New Roman" w:cs="Times New Roman"/>
                <w:sz w:val="24"/>
                <w:szCs w:val="24"/>
              </w:rPr>
            </w:pPr>
            <w:r w:rsidRPr="003423D4">
              <w:rPr>
                <w:rFonts w:ascii="Times New Roman" w:eastAsia="Times New Roman" w:hAnsi="Times New Roman" w:cs="Times New Roman"/>
                <w:sz w:val="24"/>
                <w:szCs w:val="24"/>
                <w:lang w:eastAsia="lv-LV"/>
              </w:rPr>
              <w:t xml:space="preserve">Vai </w:t>
            </w:r>
            <w:proofErr w:type="spellStart"/>
            <w:r w:rsidRPr="003423D4">
              <w:rPr>
                <w:rFonts w:ascii="Times New Roman" w:eastAsia="Times New Roman" w:hAnsi="Times New Roman" w:cs="Times New Roman"/>
                <w:sz w:val="24"/>
                <w:szCs w:val="24"/>
                <w:lang w:eastAsia="lv-LV"/>
              </w:rPr>
              <w:t>mērķrādītājs</w:t>
            </w:r>
            <w:proofErr w:type="spellEnd"/>
            <w:r w:rsidRPr="003423D4">
              <w:rPr>
                <w:rFonts w:ascii="Times New Roman" w:eastAsia="Times New Roman" w:hAnsi="Times New Roman" w:cs="Times New Roman"/>
                <w:sz w:val="24"/>
                <w:szCs w:val="24"/>
                <w:lang w:eastAsia="lv-LV"/>
              </w:rPr>
              <w:t>, ka tiek ‘noslēgts viens līgums par projekta īstenošanu’ attiecas uz veiktā publiskā iepirkuma uzvarētāju? (Skat. MK noteikumi Nr. 113 punktu 5.1.)</w:t>
            </w:r>
          </w:p>
        </w:tc>
        <w:tc>
          <w:tcPr>
            <w:tcW w:w="2630" w:type="pct"/>
            <w:shd w:val="clear" w:color="auto" w:fill="auto"/>
          </w:tcPr>
          <w:p w14:paraId="54ECB281" w14:textId="070991F7" w:rsidR="002834FC" w:rsidRPr="003423D4" w:rsidRDefault="002834FC" w:rsidP="002834FC">
            <w:pPr>
              <w:jc w:val="both"/>
              <w:rPr>
                <w:rFonts w:ascii="Times New Roman" w:hAnsi="Times New Roman" w:cs="Times New Roman"/>
                <w:color w:val="2F5496" w:themeColor="accent1" w:themeShade="BF"/>
                <w:sz w:val="24"/>
                <w:szCs w:val="24"/>
              </w:rPr>
            </w:pPr>
            <w:proofErr w:type="spellStart"/>
            <w:r w:rsidRPr="003423D4">
              <w:rPr>
                <w:rFonts w:ascii="Times New Roman" w:hAnsi="Times New Roman" w:cs="Times New Roman"/>
                <w:color w:val="2F5496" w:themeColor="accent1" w:themeShade="BF"/>
                <w:sz w:val="24"/>
                <w:szCs w:val="24"/>
              </w:rPr>
              <w:t>Mērķrādītāju</w:t>
            </w:r>
            <w:proofErr w:type="spellEnd"/>
            <w:r w:rsidRPr="003423D4">
              <w:rPr>
                <w:rFonts w:ascii="Times New Roman" w:hAnsi="Times New Roman" w:cs="Times New Roman"/>
                <w:color w:val="2F5496" w:themeColor="accent1" w:themeShade="BF"/>
                <w:sz w:val="24"/>
                <w:szCs w:val="24"/>
              </w:rPr>
              <w:t xml:space="preserve"> veido līgums par projekta īstenošanu, ko CFLA slēdz ar projekta īstenotāju jeb finansējuma saņēmēju.</w:t>
            </w:r>
          </w:p>
        </w:tc>
      </w:tr>
      <w:tr w:rsidR="002834FC" w:rsidRPr="006D03D9" w14:paraId="26E15B35" w14:textId="77777777" w:rsidTr="323EB6D3">
        <w:tc>
          <w:tcPr>
            <w:tcW w:w="317" w:type="pct"/>
          </w:tcPr>
          <w:p w14:paraId="23BEE863" w14:textId="2812E11C"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2.7.</w:t>
            </w:r>
          </w:p>
        </w:tc>
        <w:tc>
          <w:tcPr>
            <w:tcW w:w="2053" w:type="pct"/>
            <w:shd w:val="clear" w:color="auto" w:fill="auto"/>
          </w:tcPr>
          <w:p w14:paraId="0099DDA7" w14:textId="77777777"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 xml:space="preserve">Vai pie mediju kompetenču pilnveides un šajā projektā kopumā kvalificētos iesniedzēja pieteikums, kas nozīmīgi skar mediju biznesa modeļa uzlabošanu (skat. MK noteikumi Nr. 113 punktu 14.2)? </w:t>
            </w:r>
          </w:p>
          <w:p w14:paraId="05043800" w14:textId="7AD8CD97"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 xml:space="preserve">Projekta realizācijas laikā eksperts, katram medijam atsevišķi, bet kopā ar  medija darbiniekiem (mediju uzņēmuma augstākā līmeņa vadītāji, mārketinga un pārdošanas komandas, IT personāls), tos mācot un izglītojot par nepieciešamajām stratēģiskajām izmaiņām un sasniedzamajiem uzlabojumiem un ieguvumiem, nodrošinātu katra medija stratēģisko un tehnoloģisko </w:t>
            </w:r>
            <w:proofErr w:type="spellStart"/>
            <w:r w:rsidRPr="003423D4">
              <w:rPr>
                <w:rFonts w:ascii="Times New Roman" w:hAnsi="Times New Roman" w:cs="Times New Roman"/>
                <w:sz w:val="24"/>
                <w:szCs w:val="24"/>
              </w:rPr>
              <w:t>priekšizpēti</w:t>
            </w:r>
            <w:proofErr w:type="spellEnd"/>
            <w:r w:rsidRPr="003423D4">
              <w:rPr>
                <w:rFonts w:ascii="Times New Roman" w:hAnsi="Times New Roman" w:cs="Times New Roman"/>
                <w:sz w:val="24"/>
                <w:szCs w:val="24"/>
              </w:rPr>
              <w:t xml:space="preserve">, kā rezultātā, tiktu apzināta iepriekš nebijusi datu funkcionalitāte, tiktu izveidoti jauni/uzlaboti esošie biznesa modeļa </w:t>
            </w:r>
            <w:proofErr w:type="spellStart"/>
            <w:r w:rsidRPr="003423D4">
              <w:rPr>
                <w:rFonts w:ascii="Times New Roman" w:hAnsi="Times New Roman" w:cs="Times New Roman"/>
                <w:i/>
                <w:iCs/>
                <w:sz w:val="24"/>
                <w:szCs w:val="24"/>
              </w:rPr>
              <w:t>case-studies</w:t>
            </w:r>
            <w:proofErr w:type="spellEnd"/>
            <w:r w:rsidRPr="003423D4">
              <w:rPr>
                <w:rFonts w:ascii="Times New Roman" w:hAnsi="Times New Roman" w:cs="Times New Roman"/>
                <w:sz w:val="24"/>
                <w:szCs w:val="24"/>
              </w:rPr>
              <w:t xml:space="preserve">, un katram medijam atsevišķi tiktu radīta jauns sistēmas arhitektūras dizains, </w:t>
            </w:r>
            <w:proofErr w:type="spellStart"/>
            <w:r w:rsidRPr="003423D4">
              <w:rPr>
                <w:rFonts w:ascii="Times New Roman" w:hAnsi="Times New Roman" w:cs="Times New Roman"/>
                <w:sz w:val="24"/>
                <w:szCs w:val="24"/>
              </w:rPr>
              <w:t>pārdizainēta</w:t>
            </w:r>
            <w:proofErr w:type="spellEnd"/>
            <w:r w:rsidRPr="003423D4">
              <w:rPr>
                <w:rFonts w:ascii="Times New Roman" w:hAnsi="Times New Roman" w:cs="Times New Roman"/>
                <w:sz w:val="24"/>
                <w:szCs w:val="24"/>
              </w:rPr>
              <w:t xml:space="preserve"> tehnoloģiju ainava, radītas jaunas datu plūsmu struktūras, lai būtiski paaugstinātu mediju konkurētspēju iepretim soc</w:t>
            </w:r>
            <w:r w:rsidR="00310104" w:rsidRPr="003423D4">
              <w:rPr>
                <w:rFonts w:ascii="Times New Roman" w:hAnsi="Times New Roman" w:cs="Times New Roman"/>
                <w:sz w:val="24"/>
                <w:szCs w:val="24"/>
              </w:rPr>
              <w:t xml:space="preserve">iālo </w:t>
            </w:r>
            <w:r w:rsidRPr="003423D4">
              <w:rPr>
                <w:rFonts w:ascii="Times New Roman" w:hAnsi="Times New Roman" w:cs="Times New Roman"/>
                <w:sz w:val="24"/>
                <w:szCs w:val="24"/>
              </w:rPr>
              <w:t xml:space="preserve">tīklu medijiem? </w:t>
            </w:r>
          </w:p>
          <w:p w14:paraId="6DE5EFDC" w14:textId="6A541662"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 xml:space="preserve">Tātad jautājums, vai šāda biznesa modeļa pilnveide, t.sk. </w:t>
            </w:r>
            <w:proofErr w:type="spellStart"/>
            <w:r w:rsidRPr="003423D4">
              <w:rPr>
                <w:rFonts w:ascii="Times New Roman" w:hAnsi="Times New Roman" w:cs="Times New Roman"/>
                <w:sz w:val="24"/>
                <w:szCs w:val="24"/>
              </w:rPr>
              <w:t>priekšizpēte</w:t>
            </w:r>
            <w:proofErr w:type="spellEnd"/>
            <w:r w:rsidRPr="003423D4">
              <w:rPr>
                <w:rFonts w:ascii="Times New Roman" w:hAnsi="Times New Roman" w:cs="Times New Roman"/>
                <w:sz w:val="24"/>
                <w:szCs w:val="24"/>
              </w:rPr>
              <w:t xml:space="preserve"> un personāla izglītošana par jauno pieeju kvalificējas projektam? Šis projekta ietvaros spertais solis būtiski samazinātu laika un finanšu resursus si</w:t>
            </w:r>
            <w:r w:rsidR="00310104" w:rsidRPr="003423D4">
              <w:rPr>
                <w:rFonts w:ascii="Times New Roman" w:hAnsi="Times New Roman" w:cs="Times New Roman"/>
                <w:sz w:val="24"/>
                <w:szCs w:val="24"/>
              </w:rPr>
              <w:t>s</w:t>
            </w:r>
            <w:r w:rsidRPr="003423D4">
              <w:rPr>
                <w:rFonts w:ascii="Times New Roman" w:hAnsi="Times New Roman" w:cs="Times New Roman"/>
                <w:sz w:val="24"/>
                <w:szCs w:val="24"/>
              </w:rPr>
              <w:t>tēmu faktiskajai ieviešanai 2.pasākuma ietvaros.</w:t>
            </w:r>
          </w:p>
        </w:tc>
        <w:tc>
          <w:tcPr>
            <w:tcW w:w="2630" w:type="pct"/>
            <w:shd w:val="clear" w:color="auto" w:fill="auto"/>
          </w:tcPr>
          <w:p w14:paraId="67522EA8"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Medija uzņēmuma biznesa modeļa uzlabošana atbilst programmas mērķim.</w:t>
            </w:r>
          </w:p>
          <w:p w14:paraId="56D4D7EB"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Papildus skaidrojam, ka atbilstoši kvalitātes vērtēšanas kritērijam Nr.4.6. tiek vērtēts, vai kompetenču centra darbības stratēģijas saturs apliecina plānoto projekta ietekmi uz gala labuma guvēju konkurētspējas paaugstināšanu, atbilstoši šādiem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w:t>
            </w:r>
          </w:p>
          <w:p w14:paraId="3E6C39FF"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4.6.1. gala labuma guvēju uzņēmumu produktivitātes pieaugums;</w:t>
            </w:r>
          </w:p>
          <w:p w14:paraId="58F9CD7E"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4.6.2. gala labuma guvēju uzņēmumu radītie jaunie digitālie produkti, pakalpojumi un lietojumprogrammas;</w:t>
            </w:r>
          </w:p>
          <w:p w14:paraId="024D3D29"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4.6.3. gala labuma guvēju uzņēmumu auditorijas paplašināšana.</w:t>
            </w:r>
          </w:p>
          <w:p w14:paraId="292FB938" w14:textId="682FEDF6"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Attiecīgi projekta iesniegumā jāapliecina ietekme uz vismaz vienu no nosauktajiem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w:t>
            </w:r>
          </w:p>
        </w:tc>
      </w:tr>
      <w:tr w:rsidR="002834FC" w:rsidRPr="006D03D9" w14:paraId="5506CF55" w14:textId="77777777" w:rsidTr="323EB6D3">
        <w:tc>
          <w:tcPr>
            <w:tcW w:w="317" w:type="pct"/>
          </w:tcPr>
          <w:p w14:paraId="655F03C1" w14:textId="3CB7381E"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2.8.</w:t>
            </w:r>
          </w:p>
        </w:tc>
        <w:tc>
          <w:tcPr>
            <w:tcW w:w="2053" w:type="pct"/>
            <w:shd w:val="clear" w:color="auto" w:fill="auto"/>
          </w:tcPr>
          <w:p w14:paraId="0FFDB0C4" w14:textId="69D68D29"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 xml:space="preserve">Vai nosakot projekta iesniedzēja atbilstību Kvalitātes vērtēšanas kritērijam Nr.4.4. “Projekta iesniedzēja pieredze kompetenču centra darbības stratēģijas īstenošanas jomās: 4.4.1. informācijas tehnoloģijas; 4.4.2. izglītība; 4.4.3. </w:t>
            </w:r>
            <w:proofErr w:type="spellStart"/>
            <w:r w:rsidRPr="003423D4">
              <w:rPr>
                <w:rFonts w:ascii="Times New Roman" w:hAnsi="Times New Roman" w:cs="Times New Roman"/>
                <w:sz w:val="24"/>
                <w:szCs w:val="24"/>
              </w:rPr>
              <w:t>medijpratība</w:t>
            </w:r>
            <w:proofErr w:type="spellEnd"/>
            <w:r w:rsidRPr="003423D4">
              <w:rPr>
                <w:rFonts w:ascii="Times New Roman" w:hAnsi="Times New Roman" w:cs="Times New Roman"/>
                <w:sz w:val="24"/>
                <w:szCs w:val="24"/>
              </w:rPr>
              <w:t xml:space="preserve">; 4.4.4. </w:t>
            </w:r>
            <w:proofErr w:type="spellStart"/>
            <w:r w:rsidRPr="003423D4">
              <w:rPr>
                <w:rFonts w:ascii="Times New Roman" w:hAnsi="Times New Roman" w:cs="Times New Roman"/>
                <w:sz w:val="24"/>
                <w:szCs w:val="24"/>
              </w:rPr>
              <w:t>mentorings</w:t>
            </w:r>
            <w:proofErr w:type="spellEnd"/>
            <w:r w:rsidRPr="003423D4">
              <w:rPr>
                <w:rFonts w:ascii="Times New Roman" w:hAnsi="Times New Roman" w:cs="Times New Roman"/>
                <w:sz w:val="24"/>
                <w:szCs w:val="24"/>
              </w:rPr>
              <w:t>, konsultēšana.”, var tikt nodrošināta atbilstība minētajam kritērijam, vērtējot, projekta iesniedzēja personālu un tā pieredzi minētajās jomās, attiecīgi pievienojot personu CV?</w:t>
            </w:r>
          </w:p>
          <w:p w14:paraId="1273163D" w14:textId="77777777"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Vai projekta iesniedzējs savu pieredzi var apliecināt ar projekta iesniedzēja īpašnieku, darbinieku, amatpersonu (kuras plāno piedalīties projekta īstenošanā) pieredzi minētajās 4 jomās?</w:t>
            </w:r>
          </w:p>
          <w:p w14:paraId="091FE5F3" w14:textId="6428DD20"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Ja tas ir iespējams, lūdzu precizēt, kādiem datiem būtu jābūt norādītiem personu CV.</w:t>
            </w:r>
          </w:p>
        </w:tc>
        <w:tc>
          <w:tcPr>
            <w:tcW w:w="2630" w:type="pct"/>
            <w:shd w:val="clear" w:color="auto" w:fill="auto"/>
          </w:tcPr>
          <w:p w14:paraId="7F87C47C"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Atbilstoši kvalitātes kritērijam 4.4. jāapliecina projekta iesniedzēja pieredzi, ko attiecīgi var apliecināt, norādot saites, kur atrodama publiski pieejamā informācija par īstenotajiem projektiem vai īstenoto pamatdarbību vai pievienojot pamatojošos dokumentus, piemēram, atsauksmes no pakalpojumu saņēmējiem, ja informācija nav pieejama publiski.</w:t>
            </w:r>
          </w:p>
          <w:p w14:paraId="1689D850"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Papildus publiski pieejamai informācijai projekta iesniedzēja pieredzi var apliecināt arī ar projekta īstenošanā piesaistītā personāla (speciālista) CV, ja tajā norādītā informācija apliecina speciālista pieredzi, vismaz divus gadus īstenojot darbību iepriekš uzskaitītajās jomās, tomēr CV var iesniegt tikai kā papildinošu informāciju norādītajai informācijai par īstenoto projektu vai pamatdarbību.</w:t>
            </w:r>
          </w:p>
          <w:p w14:paraId="413C33ED" w14:textId="7777777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Projekta iesniegumā nepārprotami jānolasās , ka personas/ jomas speciālisti, par kurām tiks iesniegti CV augstāk minētajās jomās, būs arī iesaistītas konkrētā projekta īstenošanā.</w:t>
            </w:r>
          </w:p>
          <w:p w14:paraId="27C53ECC" w14:textId="3DA0F426"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Personu CV norāda darba pieredzi, sniedzot informāciju par galvenajiem amata pienākumiem, kas apliecina pieredzi noteiktā jomā/ -s.</w:t>
            </w:r>
          </w:p>
        </w:tc>
      </w:tr>
      <w:tr w:rsidR="002834FC" w:rsidRPr="006D03D9" w14:paraId="54713B46" w14:textId="77777777" w:rsidTr="323EB6D3">
        <w:tc>
          <w:tcPr>
            <w:tcW w:w="317" w:type="pct"/>
          </w:tcPr>
          <w:p w14:paraId="2626FDEB" w14:textId="229D8E5F"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2.9.</w:t>
            </w:r>
          </w:p>
        </w:tc>
        <w:tc>
          <w:tcPr>
            <w:tcW w:w="2053" w:type="pct"/>
            <w:shd w:val="clear" w:color="auto" w:fill="auto"/>
          </w:tcPr>
          <w:p w14:paraId="7AC3090F" w14:textId="2BB0018D" w:rsidR="002834FC" w:rsidRPr="003423D4" w:rsidRDefault="002834FC" w:rsidP="002834FC">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 xml:space="preserve">Vai noslēgtie līgumi ar vismaz </w:t>
            </w:r>
            <w:r w:rsidR="003021D4" w:rsidRPr="003423D4">
              <w:rPr>
                <w:rFonts w:ascii="Times New Roman" w:eastAsia="Times New Roman" w:hAnsi="Times New Roman" w:cs="Times New Roman"/>
                <w:sz w:val="24"/>
                <w:szCs w:val="24"/>
                <w:lang w:val="lv-LV" w:eastAsia="lv-LV"/>
              </w:rPr>
              <w:t>“</w:t>
            </w:r>
            <w:r w:rsidRPr="003423D4">
              <w:rPr>
                <w:rFonts w:ascii="Times New Roman" w:eastAsia="Times New Roman" w:hAnsi="Times New Roman" w:cs="Times New Roman"/>
                <w:sz w:val="24"/>
                <w:szCs w:val="24"/>
                <w:lang w:val="lv-LV" w:eastAsia="lv-LV"/>
              </w:rPr>
              <w:t>10 dažādiem mediju nozares saimnieciskās darbības veicējiem, aptverot vismaz 100 mediju nozares speciālistus</w:t>
            </w:r>
            <w:r w:rsidR="003021D4" w:rsidRPr="003423D4">
              <w:rPr>
                <w:rFonts w:ascii="Times New Roman" w:eastAsia="Times New Roman" w:hAnsi="Times New Roman" w:cs="Times New Roman"/>
                <w:sz w:val="24"/>
                <w:szCs w:val="24"/>
                <w:lang w:val="lv-LV" w:eastAsia="lv-LV"/>
              </w:rPr>
              <w:t xml:space="preserve">” </w:t>
            </w:r>
            <w:r w:rsidRPr="003423D4">
              <w:rPr>
                <w:rFonts w:ascii="Times New Roman" w:eastAsia="Times New Roman" w:hAnsi="Times New Roman" w:cs="Times New Roman"/>
                <w:sz w:val="24"/>
                <w:szCs w:val="24"/>
                <w:lang w:val="lv-LV" w:eastAsia="lv-LV"/>
              </w:rPr>
              <w:t>(Skat. MK noteikumi Nr. 113 punktu 5.2.), pamatā nozīmē, ka šie līgumi tiek slēgti ar vismaz 10 medijiem?</w:t>
            </w:r>
          </w:p>
          <w:p w14:paraId="40E7E2E8" w14:textId="273F75F8" w:rsidR="002834FC" w:rsidRPr="003423D4" w:rsidRDefault="002834FC" w:rsidP="002834FC">
            <w:pPr>
              <w:jc w:val="both"/>
              <w:rPr>
                <w:rFonts w:ascii="Times New Roman" w:hAnsi="Times New Roman" w:cs="Times New Roman"/>
                <w:sz w:val="24"/>
                <w:szCs w:val="24"/>
              </w:rPr>
            </w:pPr>
            <w:r w:rsidRPr="003423D4">
              <w:rPr>
                <w:rFonts w:ascii="Times New Roman" w:eastAsia="Times New Roman" w:hAnsi="Times New Roman" w:cs="Times New Roman"/>
                <w:sz w:val="24"/>
                <w:szCs w:val="24"/>
                <w:lang w:eastAsia="lv-LV"/>
              </w:rPr>
              <w:t>Vai šie piesaistītie mediji kaut kā tiktu arī izsvērti, t.i., pietiktu ar dažiem lielākajiem, kuri kopā apkalpotu 70–90% LV mediju lietotāju tirgu, taču šie daži mediji kopā nenodrošina minimālo prasību 10+ mediji un 100+ nozares speciālisti?</w:t>
            </w:r>
          </w:p>
        </w:tc>
        <w:tc>
          <w:tcPr>
            <w:tcW w:w="2630" w:type="pct"/>
            <w:shd w:val="clear" w:color="auto" w:fill="auto"/>
          </w:tcPr>
          <w:p w14:paraId="1AF8C383" w14:textId="2814D130"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Mediju uzņēmumu – gala labuma guvēju – mērķauditorijas lielums un nozīmība netiks svērta – katra projekta ietvaros jānodrošina vismaz 10 gala labuma guvēji (mediju nozares uzņēmumi) un vismaz 100 apmācīti speciālisti.</w:t>
            </w:r>
          </w:p>
        </w:tc>
      </w:tr>
      <w:tr w:rsidR="002834FC" w:rsidRPr="006D03D9" w14:paraId="08140EC8" w14:textId="77777777" w:rsidTr="323EB6D3">
        <w:tc>
          <w:tcPr>
            <w:tcW w:w="317" w:type="pct"/>
          </w:tcPr>
          <w:p w14:paraId="25D78DBD" w14:textId="7A46E42E"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2.10.</w:t>
            </w:r>
          </w:p>
        </w:tc>
        <w:tc>
          <w:tcPr>
            <w:tcW w:w="2053" w:type="pct"/>
            <w:shd w:val="clear" w:color="auto" w:fill="auto"/>
            <w:vAlign w:val="center"/>
          </w:tcPr>
          <w:p w14:paraId="596542F5" w14:textId="2F84F94F" w:rsidR="002834FC" w:rsidRPr="003423D4" w:rsidRDefault="002834FC" w:rsidP="002834FC">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 xml:space="preserve">Kas tiek saprasts ar ‘mediju nozares speciālistiem’, vai pie tiem pieder arī mediju aģentūru darbinieki, vai tikai specifiski mediju nozares darbinieki: žurnālisti, komentētāji, korespondenti, redaktori, reportieri, </w:t>
            </w:r>
            <w:proofErr w:type="spellStart"/>
            <w:r w:rsidRPr="003423D4">
              <w:rPr>
                <w:rFonts w:ascii="Times New Roman" w:eastAsia="Times New Roman" w:hAnsi="Times New Roman" w:cs="Times New Roman"/>
                <w:sz w:val="24"/>
                <w:szCs w:val="24"/>
                <w:lang w:val="lv-LV" w:eastAsia="lv-LV"/>
              </w:rPr>
              <w:t>tv</w:t>
            </w:r>
            <w:proofErr w:type="spellEnd"/>
            <w:r w:rsidRPr="003423D4">
              <w:rPr>
                <w:rFonts w:ascii="Times New Roman" w:eastAsia="Times New Roman" w:hAnsi="Times New Roman" w:cs="Times New Roman"/>
                <w:sz w:val="24"/>
                <w:szCs w:val="24"/>
                <w:lang w:val="lv-LV" w:eastAsia="lv-LV"/>
              </w:rPr>
              <w:t>/radio raidījumu vadītāji, video operatori? (Skat. MK noteikumi Nr. 113 punktu 2.)</w:t>
            </w:r>
          </w:p>
        </w:tc>
        <w:tc>
          <w:tcPr>
            <w:tcW w:w="2630" w:type="pct"/>
            <w:shd w:val="clear" w:color="auto" w:fill="auto"/>
          </w:tcPr>
          <w:p w14:paraId="7322E0C8" w14:textId="77777777"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Atbilstoši MK noteikumu mērķim, atbalsts ir paredzēts mediju uzņēmumu digitālajai attīstībai, līdz ar to gala labuma guvēji ir mediju uzņēmumi un apmācāmi ir to darbinieki.</w:t>
            </w:r>
          </w:p>
          <w:p w14:paraId="1CC68CCB" w14:textId="1C165D0F"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Lai gan MK noteikumi neizslēdz mediju aģentūras kā potenciālos gala labuma guvējus un to darbiniekus – kā potenciālos  apmācību saņēmējus, taču projekta iesniedzējam augsta līmeņa digitālo prasmju pilnveidošanas un konkurētspējas paaugstināšanas stratēģijā jāspēj pamatot, ka apmācības šīm personām  spēs nodrošināt nepieciešamo izrāvienu, lai sekmētu tradicionālo mediju radītā satura pieejamību tirgus apstākļiem atbilstošā veidā, veicinās jaunu satura formātu veidošanu, paplašinās tehnoloģisko risinājumu lietošanu satura radīšanā un izplatīšanā un veicinās pakalpojumu pārdošanu, tādējādi palielinot vietējā satura patēriņu.</w:t>
            </w:r>
          </w:p>
        </w:tc>
      </w:tr>
      <w:tr w:rsidR="00414B8F" w:rsidRPr="006D03D9" w14:paraId="281E242D" w14:textId="77777777" w:rsidTr="323EB6D3">
        <w:tc>
          <w:tcPr>
            <w:tcW w:w="317" w:type="pct"/>
          </w:tcPr>
          <w:p w14:paraId="2EA434BE" w14:textId="3F9E36DA" w:rsidR="00414B8F" w:rsidRPr="003423D4" w:rsidRDefault="00801436"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2.11.</w:t>
            </w:r>
          </w:p>
        </w:tc>
        <w:tc>
          <w:tcPr>
            <w:tcW w:w="2053" w:type="pct"/>
            <w:shd w:val="clear" w:color="auto" w:fill="auto"/>
            <w:vAlign w:val="center"/>
          </w:tcPr>
          <w:p w14:paraId="6C883237" w14:textId="6933232E" w:rsidR="00414B8F" w:rsidRPr="003423D4" w:rsidRDefault="00DA22CD" w:rsidP="002834FC">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Vai mediji var pieteikties un saņemt atbalstu, ja mediju saturs tiek veidots tikai latviešu valodā?</w:t>
            </w:r>
          </w:p>
        </w:tc>
        <w:tc>
          <w:tcPr>
            <w:tcW w:w="2630" w:type="pct"/>
            <w:shd w:val="clear" w:color="auto" w:fill="auto"/>
          </w:tcPr>
          <w:p w14:paraId="3FFB55FA" w14:textId="397DCC86" w:rsidR="00414B8F" w:rsidRPr="003423D4" w:rsidRDefault="00A80455" w:rsidP="00A80455">
            <w:pPr>
              <w:spacing w:after="0"/>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ja mediju saturs tiek veidots tikai latviešu valodā, ir iespējams piedalīties kompetences un zināšanu pilnveides pasākumos.</w:t>
            </w:r>
          </w:p>
        </w:tc>
      </w:tr>
      <w:tr w:rsidR="00414B8F" w:rsidRPr="006D03D9" w14:paraId="1437D130" w14:textId="77777777" w:rsidTr="323EB6D3">
        <w:tc>
          <w:tcPr>
            <w:tcW w:w="317" w:type="pct"/>
          </w:tcPr>
          <w:p w14:paraId="3F7E6A40" w14:textId="7A78A0F7" w:rsidR="00414B8F" w:rsidRPr="003423D4" w:rsidRDefault="00801436"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2.12.</w:t>
            </w:r>
          </w:p>
        </w:tc>
        <w:tc>
          <w:tcPr>
            <w:tcW w:w="2053" w:type="pct"/>
            <w:shd w:val="clear" w:color="auto" w:fill="auto"/>
            <w:vAlign w:val="center"/>
          </w:tcPr>
          <w:p w14:paraId="6FBEFF4D" w14:textId="2B24898D" w:rsidR="00414B8F" w:rsidRPr="003423D4" w:rsidRDefault="00564453" w:rsidP="002834FC">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Vai mediju mārketinga projektu vadītāji un mediju reklāmas pārdošanas speciālisti tiek uzskatīti par ieteicamajiem apmācību saņēmējiem?</w:t>
            </w:r>
          </w:p>
        </w:tc>
        <w:tc>
          <w:tcPr>
            <w:tcW w:w="2630" w:type="pct"/>
            <w:shd w:val="clear" w:color="auto" w:fill="auto"/>
          </w:tcPr>
          <w:p w14:paraId="511DB012" w14:textId="77777777" w:rsidR="00FE48BA" w:rsidRPr="003423D4" w:rsidRDefault="00FE48BA"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Kompetenču centrs noteiks konkrētās apmācāmās mediju vajadzības, lai spētu digitāli transformēties. </w:t>
            </w:r>
          </w:p>
          <w:p w14:paraId="7AF87927" w14:textId="77777777" w:rsidR="00FE48BA" w:rsidRPr="003423D4" w:rsidRDefault="00FE48BA"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Ja mediju uzņēmuma digitālās transformācijas nodrošināšanai ir nepieciešams arī apmācīt marketinga speciālistus, kas darbojas medijos, to ir iespējams darīt, bet uzsvars ir uz to, ka tiek kopīgi ar apmācāmo mediju definēta digitālās attīstības karte pēc kā tiek īstenotas šis apmācības.</w:t>
            </w:r>
          </w:p>
          <w:p w14:paraId="0D5515F3" w14:textId="294CCC79" w:rsidR="00414B8F" w:rsidRPr="003423D4" w:rsidRDefault="00FE48BA"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Ņemot vēra programmas ievirzi ir jābūt saistībai ar darbību digitālā vidē.</w:t>
            </w:r>
          </w:p>
        </w:tc>
      </w:tr>
      <w:tr w:rsidR="00D90CB6" w:rsidRPr="006D03D9" w14:paraId="1CF8EFFC" w14:textId="77777777" w:rsidTr="323EB6D3">
        <w:tc>
          <w:tcPr>
            <w:tcW w:w="317" w:type="pct"/>
          </w:tcPr>
          <w:p w14:paraId="23BB55E9" w14:textId="0D1FFABC" w:rsidR="00D90CB6" w:rsidRPr="003423D4" w:rsidRDefault="00D90CB6"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2.13.</w:t>
            </w:r>
          </w:p>
        </w:tc>
        <w:tc>
          <w:tcPr>
            <w:tcW w:w="2053" w:type="pct"/>
            <w:shd w:val="clear" w:color="auto" w:fill="auto"/>
            <w:vAlign w:val="center"/>
          </w:tcPr>
          <w:p w14:paraId="32627F4C" w14:textId="2BE07018" w:rsidR="00512B4E" w:rsidRPr="003423D4" w:rsidRDefault="00512B4E" w:rsidP="00512B4E">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 xml:space="preserve">Projekta iesniedzējs – </w:t>
            </w:r>
            <w:r w:rsidRPr="003423D4">
              <w:rPr>
                <w:rFonts w:ascii="Times New Roman" w:eastAsia="Times New Roman" w:hAnsi="Times New Roman" w:cs="Times New Roman"/>
                <w:b/>
                <w:bCs/>
                <w:sz w:val="24"/>
                <w:szCs w:val="24"/>
                <w:lang w:val="lv-LV" w:eastAsia="lv-LV"/>
              </w:rPr>
              <w:t>uzņēmums A</w:t>
            </w:r>
            <w:r w:rsidRPr="003423D4">
              <w:rPr>
                <w:rFonts w:ascii="Times New Roman" w:eastAsia="Times New Roman" w:hAnsi="Times New Roman" w:cs="Times New Roman"/>
                <w:sz w:val="24"/>
                <w:szCs w:val="24"/>
                <w:lang w:val="lv-LV" w:eastAsia="lv-LV"/>
              </w:rPr>
              <w:t xml:space="preserve"> – ir piesaistījis speciālistu – </w:t>
            </w:r>
            <w:r w:rsidRPr="003423D4">
              <w:rPr>
                <w:rFonts w:ascii="Times New Roman" w:eastAsia="Times New Roman" w:hAnsi="Times New Roman" w:cs="Times New Roman"/>
                <w:b/>
                <w:bCs/>
                <w:sz w:val="24"/>
                <w:szCs w:val="24"/>
                <w:lang w:val="lv-LV" w:eastAsia="lv-LV"/>
              </w:rPr>
              <w:t>fizisku personu B</w:t>
            </w:r>
            <w:r w:rsidRPr="003423D4">
              <w:rPr>
                <w:rFonts w:ascii="Times New Roman" w:eastAsia="Times New Roman" w:hAnsi="Times New Roman" w:cs="Times New Roman"/>
                <w:sz w:val="24"/>
                <w:szCs w:val="24"/>
                <w:lang w:val="lv-LV" w:eastAsia="lv-LV"/>
              </w:rPr>
              <w:t xml:space="preserve"> –, kas iepriekš ir bijusi iesaistīta dažādos </w:t>
            </w:r>
            <w:r w:rsidRPr="003423D4">
              <w:rPr>
                <w:rFonts w:ascii="Times New Roman" w:eastAsia="Times New Roman" w:hAnsi="Times New Roman" w:cs="Times New Roman"/>
                <w:b/>
                <w:bCs/>
                <w:sz w:val="24"/>
                <w:szCs w:val="24"/>
                <w:lang w:val="lv-LV" w:eastAsia="lv-LV"/>
              </w:rPr>
              <w:t>universitātes C</w:t>
            </w:r>
            <w:r w:rsidRPr="003423D4">
              <w:rPr>
                <w:rFonts w:ascii="Times New Roman" w:eastAsia="Times New Roman" w:hAnsi="Times New Roman" w:cs="Times New Roman"/>
                <w:sz w:val="24"/>
                <w:szCs w:val="24"/>
                <w:lang w:val="lv-LV" w:eastAsia="lv-LV"/>
              </w:rPr>
              <w:t xml:space="preserve">  īstenotos projektos kā lektors. Universitāte C būs projekta iesniedzējs arī 2.2.1.5.i pasākumā un tādējādi konkurēs ar uzņēmumu A.</w:t>
            </w:r>
          </w:p>
          <w:p w14:paraId="64DB9F7D" w14:textId="07BA4CE5" w:rsidR="00D90CB6" w:rsidRPr="003423D4" w:rsidRDefault="00512B4E" w:rsidP="00512B4E">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sz w:val="24"/>
                <w:szCs w:val="24"/>
                <w:lang w:val="lv-LV" w:eastAsia="lv-LV"/>
              </w:rPr>
              <w:t>Jautājums – kuram no iesniedzējiem – uzņēmumam A, kurš piesaistījis pieredzējušo personu B, vai Universitātei C, kura agrāk ir īstenojusi projektus un kurā agrāk persona B ieguva pieredzi – tiks ierēķināta projektu īstenošanas pieredze. Vai būs uzskatāms, ka uzņēmums A (kuram kā juridiskai personai nav nepieciešamās pieredzes) izpilda nepieciešamās prasības, jo ir piesaistījusi personu B?</w:t>
            </w:r>
          </w:p>
        </w:tc>
        <w:tc>
          <w:tcPr>
            <w:tcW w:w="2630" w:type="pct"/>
            <w:shd w:val="clear" w:color="auto" w:fill="auto"/>
          </w:tcPr>
          <w:p w14:paraId="64D501CE" w14:textId="77777777" w:rsidR="00D90CB6" w:rsidRPr="003423D4" w:rsidRDefault="00E94D40" w:rsidP="00FE48BA">
            <w:pPr>
              <w:rPr>
                <w:rFonts w:ascii="Times New Roman" w:hAnsi="Times New Roman" w:cs="Times New Roman"/>
                <w:color w:val="2F5496" w:themeColor="accent1" w:themeShade="BF"/>
                <w:sz w:val="24"/>
                <w:szCs w:val="24"/>
              </w:rPr>
            </w:pPr>
            <w:hyperlink r:id="rId12" w:history="1">
              <w:r w:rsidR="00731D8E" w:rsidRPr="003423D4">
                <w:rPr>
                  <w:rStyle w:val="Hyperlink"/>
                  <w:rFonts w:ascii="Times New Roman" w:hAnsi="Times New Roman" w:cs="Times New Roman"/>
                  <w:sz w:val="24"/>
                  <w:szCs w:val="24"/>
                </w:rPr>
                <w:t>Ministru kabineta 20.02.2024. Noteikumu Nr. 113</w:t>
              </w:r>
            </w:hyperlink>
            <w:r w:rsidR="00731D8E" w:rsidRPr="003423D4">
              <w:rPr>
                <w:rFonts w:ascii="Times New Roman" w:hAnsi="Times New Roman" w:cs="Times New Roman"/>
                <w:color w:val="2F5496" w:themeColor="accent1" w:themeShade="BF"/>
                <w:sz w:val="24"/>
                <w:szCs w:val="24"/>
              </w:rPr>
              <w:t xml:space="preserve"> 20. punkts paredz vērtēt projekta iesniedzēja un sadarbības partnera kā juridiskas personas pieredzi, attiecīgi arī vērtēšanas kritēriju piemērošanas metodika paredz atbilstību vērtēt, tai skaitā, pēc pievienotajām saitēm, kur atrodama publiski pieejamā informācija, par īstenotajiem projektiem vai īstenoto pamatdarbību un pievienotiem pamatojošiem dokumentiem, piemēram, atsauksmes no pakalpojumu saņēmējiem, ja informācija nav pieejama publiski. Ņemot vērā minēto, kvalitātes kritērijā Nr.4.4. tiek vērtēta projekta iesniedzēja kā juridiskas personas nevis konkrētā personāla pieredze, līdz ar to šai gadījumā pieredze tiek ieskaitīta Universitātei C (analoga pieeja tiks izmantota kvalitātes kritērija Nr. 4.1. gadījumā).</w:t>
            </w:r>
          </w:p>
          <w:p w14:paraId="58826210" w14:textId="236982DA" w:rsidR="00E80D82" w:rsidRPr="003423D4" w:rsidRDefault="00E80D82"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w:t>
            </w:r>
            <w:r w:rsidR="00205CE3" w:rsidRPr="003423D4">
              <w:rPr>
                <w:rFonts w:ascii="Times New Roman" w:hAnsi="Times New Roman" w:cs="Times New Roman"/>
                <w:i/>
                <w:iCs/>
                <w:color w:val="2F5496" w:themeColor="accent1" w:themeShade="BF"/>
                <w:sz w:val="24"/>
                <w:szCs w:val="24"/>
              </w:rPr>
              <w:t>13.08.2024.</w:t>
            </w:r>
            <w:r w:rsidR="00205CE3" w:rsidRPr="003423D4">
              <w:rPr>
                <w:rFonts w:ascii="Times New Roman" w:hAnsi="Times New Roman" w:cs="Times New Roman"/>
                <w:color w:val="2F5496" w:themeColor="accent1" w:themeShade="BF"/>
                <w:sz w:val="24"/>
                <w:szCs w:val="24"/>
              </w:rPr>
              <w:t>)</w:t>
            </w:r>
          </w:p>
        </w:tc>
      </w:tr>
      <w:tr w:rsidR="005F368D" w:rsidRPr="006D03D9" w14:paraId="6DC04786" w14:textId="77777777" w:rsidTr="323EB6D3">
        <w:tc>
          <w:tcPr>
            <w:tcW w:w="317" w:type="pct"/>
          </w:tcPr>
          <w:p w14:paraId="30B3A190" w14:textId="0FBB174A" w:rsidR="005F368D" w:rsidRPr="003423D4" w:rsidRDefault="005F368D"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2.14.</w:t>
            </w:r>
          </w:p>
        </w:tc>
        <w:tc>
          <w:tcPr>
            <w:tcW w:w="2053" w:type="pct"/>
            <w:shd w:val="clear" w:color="auto" w:fill="auto"/>
            <w:vAlign w:val="center"/>
          </w:tcPr>
          <w:p w14:paraId="7649EDEC" w14:textId="2187E0E9" w:rsidR="005F368D" w:rsidRPr="003423D4" w:rsidRDefault="00F25D1D" w:rsidP="00512B4E">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b/>
                <w:bCs/>
                <w:sz w:val="24"/>
                <w:szCs w:val="24"/>
                <w:lang w:val="lv-LV" w:eastAsia="lv-LV"/>
              </w:rPr>
              <w:t>Ja uzņēmums A</w:t>
            </w:r>
            <w:r w:rsidRPr="003423D4">
              <w:rPr>
                <w:rFonts w:ascii="Times New Roman" w:eastAsia="Times New Roman" w:hAnsi="Times New Roman" w:cs="Times New Roman"/>
                <w:sz w:val="24"/>
                <w:szCs w:val="24"/>
                <w:lang w:val="lv-LV" w:eastAsia="lv-LV"/>
              </w:rPr>
              <w:t xml:space="preserve"> (iesniedzējs) uzrāda savu pieredzi balstoties uz to, ka </w:t>
            </w:r>
            <w:r w:rsidRPr="003423D4">
              <w:rPr>
                <w:rFonts w:ascii="Times New Roman" w:eastAsia="Times New Roman" w:hAnsi="Times New Roman" w:cs="Times New Roman"/>
                <w:b/>
                <w:bCs/>
                <w:sz w:val="24"/>
                <w:szCs w:val="24"/>
                <w:lang w:val="lv-LV" w:eastAsia="lv-LV"/>
              </w:rPr>
              <w:t>uzņēmums A</w:t>
            </w:r>
            <w:r w:rsidRPr="003423D4">
              <w:rPr>
                <w:rFonts w:ascii="Times New Roman" w:eastAsia="Times New Roman" w:hAnsi="Times New Roman" w:cs="Times New Roman"/>
                <w:sz w:val="24"/>
                <w:szCs w:val="24"/>
                <w:lang w:val="lv-LV" w:eastAsia="lv-LV"/>
              </w:rPr>
              <w:t xml:space="preserve"> un </w:t>
            </w:r>
            <w:r w:rsidRPr="003423D4">
              <w:rPr>
                <w:rFonts w:ascii="Times New Roman" w:eastAsia="Times New Roman" w:hAnsi="Times New Roman" w:cs="Times New Roman"/>
                <w:b/>
                <w:bCs/>
                <w:sz w:val="24"/>
                <w:szCs w:val="24"/>
                <w:lang w:val="lv-LV" w:eastAsia="lv-LV"/>
              </w:rPr>
              <w:t>universitāte C</w:t>
            </w:r>
            <w:r w:rsidRPr="003423D4">
              <w:rPr>
                <w:rFonts w:ascii="Times New Roman" w:eastAsia="Times New Roman" w:hAnsi="Times New Roman" w:cs="Times New Roman"/>
                <w:sz w:val="24"/>
                <w:szCs w:val="24"/>
                <w:lang w:val="lv-LV" w:eastAsia="lv-LV"/>
              </w:rPr>
              <w:t xml:space="preserve"> (iesniedzējs) ir </w:t>
            </w:r>
            <w:r w:rsidRPr="003423D4">
              <w:rPr>
                <w:rFonts w:ascii="Times New Roman" w:eastAsia="Times New Roman" w:hAnsi="Times New Roman" w:cs="Times New Roman"/>
                <w:b/>
                <w:bCs/>
                <w:sz w:val="24"/>
                <w:szCs w:val="24"/>
                <w:lang w:val="lv-LV" w:eastAsia="lv-LV"/>
              </w:rPr>
              <w:t>sadarbības partneri citā kopīgā projektā</w:t>
            </w:r>
            <w:r w:rsidRPr="003423D4">
              <w:rPr>
                <w:rFonts w:ascii="Times New Roman" w:eastAsia="Times New Roman" w:hAnsi="Times New Roman" w:cs="Times New Roman"/>
                <w:sz w:val="24"/>
                <w:szCs w:val="24"/>
                <w:lang w:val="lv-LV" w:eastAsia="lv-LV"/>
              </w:rPr>
              <w:t xml:space="preserve">. Tādējādi </w:t>
            </w:r>
            <w:r w:rsidRPr="003423D4">
              <w:rPr>
                <w:rFonts w:ascii="Times New Roman" w:eastAsia="Times New Roman" w:hAnsi="Times New Roman" w:cs="Times New Roman"/>
                <w:b/>
                <w:bCs/>
                <w:sz w:val="24"/>
                <w:szCs w:val="24"/>
                <w:lang w:val="lv-LV" w:eastAsia="lv-LV"/>
              </w:rPr>
              <w:t>uzņēmums A</w:t>
            </w:r>
            <w:r w:rsidRPr="003423D4">
              <w:rPr>
                <w:rFonts w:ascii="Times New Roman" w:eastAsia="Times New Roman" w:hAnsi="Times New Roman" w:cs="Times New Roman"/>
                <w:sz w:val="24"/>
                <w:szCs w:val="24"/>
                <w:lang w:val="lv-LV" w:eastAsia="lv-LV"/>
              </w:rPr>
              <w:t xml:space="preserve"> atsaucas uz šo partnerību kā pieredzi. Vai citā projektā gūtā pieredze būtu ieskaitāma </w:t>
            </w:r>
            <w:r w:rsidRPr="003423D4">
              <w:rPr>
                <w:rFonts w:ascii="Times New Roman" w:eastAsia="Times New Roman" w:hAnsi="Times New Roman" w:cs="Times New Roman"/>
                <w:b/>
                <w:bCs/>
                <w:sz w:val="24"/>
                <w:szCs w:val="24"/>
                <w:lang w:val="lv-LV" w:eastAsia="lv-LV"/>
              </w:rPr>
              <w:t>uzņēmumam A</w:t>
            </w:r>
            <w:r w:rsidRPr="003423D4">
              <w:rPr>
                <w:rFonts w:ascii="Times New Roman" w:eastAsia="Times New Roman" w:hAnsi="Times New Roman" w:cs="Times New Roman"/>
                <w:sz w:val="24"/>
                <w:szCs w:val="24"/>
                <w:lang w:val="lv-LV" w:eastAsia="lv-LV"/>
              </w:rPr>
              <w:t xml:space="preserve">? Vai </w:t>
            </w:r>
            <w:r w:rsidRPr="003423D4">
              <w:rPr>
                <w:rFonts w:ascii="Times New Roman" w:eastAsia="Times New Roman" w:hAnsi="Times New Roman" w:cs="Times New Roman"/>
                <w:b/>
                <w:bCs/>
                <w:sz w:val="24"/>
                <w:szCs w:val="24"/>
                <w:lang w:val="lv-LV" w:eastAsia="lv-LV"/>
              </w:rPr>
              <w:t>universitātei C</w:t>
            </w:r>
            <w:r w:rsidRPr="003423D4">
              <w:rPr>
                <w:rFonts w:ascii="Times New Roman" w:eastAsia="Times New Roman" w:hAnsi="Times New Roman" w:cs="Times New Roman"/>
                <w:sz w:val="24"/>
                <w:szCs w:val="24"/>
                <w:lang w:val="lv-LV" w:eastAsia="lv-LV"/>
              </w:rPr>
              <w:t>? Vai abiem?</w:t>
            </w:r>
          </w:p>
        </w:tc>
        <w:tc>
          <w:tcPr>
            <w:tcW w:w="2630" w:type="pct"/>
            <w:shd w:val="clear" w:color="auto" w:fill="auto"/>
          </w:tcPr>
          <w:p w14:paraId="3769BE8E" w14:textId="77777777" w:rsidR="005F368D" w:rsidRPr="003423D4" w:rsidRDefault="00FA3291" w:rsidP="00FA3291">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Ja projekta iesniedzējs pieredzi apliecina ar dalību sadarbības projektā, kur ir vairāki partneri, tad papildus nepieciešams vērtēt konkrētā partnera lomu sadarbības projektā, kas tiek uzrādīts kā pieredzes apliecinājums. Pieredze tiek ieskaitīta tam projekta iesniedzējam, kas ir īstenojis ar Noteikumu Nr.113 20.punktā noteiktām jomām saistītās funkcijas. Ja konkrētās funkcijas veikuši abi partneri, tad pieredze tiek ieskaitīta abiem.</w:t>
            </w:r>
          </w:p>
          <w:p w14:paraId="0D39640F" w14:textId="270E7712" w:rsidR="00FA3291" w:rsidRPr="003423D4" w:rsidRDefault="00FA3291" w:rsidP="00FA3291">
            <w:pPr>
              <w:jc w:val="both"/>
              <w:rPr>
                <w:rFonts w:ascii="Times New Roman" w:hAnsi="Times New Roman" w:cs="Times New Roman"/>
                <w:sz w:val="24"/>
                <w:szCs w:val="24"/>
              </w:rPr>
            </w:pPr>
            <w:r w:rsidRPr="003423D4">
              <w:rPr>
                <w:rFonts w:ascii="Times New Roman" w:hAnsi="Times New Roman" w:cs="Times New Roman"/>
                <w:color w:val="2F5496" w:themeColor="accent1" w:themeShade="BF"/>
                <w:sz w:val="24"/>
                <w:szCs w:val="24"/>
              </w:rPr>
              <w:t>(</w:t>
            </w:r>
            <w:r w:rsidRPr="003423D4">
              <w:rPr>
                <w:rFonts w:ascii="Times New Roman" w:hAnsi="Times New Roman" w:cs="Times New Roman"/>
                <w:i/>
                <w:iCs/>
                <w:color w:val="2F5496" w:themeColor="accent1" w:themeShade="BF"/>
                <w:sz w:val="24"/>
                <w:szCs w:val="24"/>
              </w:rPr>
              <w:t>14.08.2024.</w:t>
            </w:r>
            <w:r w:rsidRPr="003423D4">
              <w:rPr>
                <w:rFonts w:ascii="Times New Roman" w:hAnsi="Times New Roman" w:cs="Times New Roman"/>
                <w:color w:val="2F5496" w:themeColor="accent1" w:themeShade="BF"/>
                <w:sz w:val="24"/>
                <w:szCs w:val="24"/>
              </w:rPr>
              <w:t>)</w:t>
            </w:r>
          </w:p>
        </w:tc>
      </w:tr>
      <w:tr w:rsidR="00205CE3" w:rsidRPr="006D03D9" w14:paraId="3A5BB8A9" w14:textId="77777777" w:rsidTr="323EB6D3">
        <w:tc>
          <w:tcPr>
            <w:tcW w:w="317" w:type="pct"/>
          </w:tcPr>
          <w:p w14:paraId="2193F79C" w14:textId="1E58C390" w:rsidR="00205CE3" w:rsidRPr="003423D4" w:rsidRDefault="00205CE3"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2.1</w:t>
            </w:r>
            <w:r w:rsidR="005F368D" w:rsidRPr="003423D4">
              <w:rPr>
                <w:rFonts w:ascii="Times New Roman" w:hAnsi="Times New Roman" w:cs="Times New Roman"/>
                <w:sz w:val="24"/>
                <w:szCs w:val="24"/>
              </w:rPr>
              <w:t>5</w:t>
            </w:r>
            <w:r w:rsidRPr="003423D4">
              <w:rPr>
                <w:rFonts w:ascii="Times New Roman" w:hAnsi="Times New Roman" w:cs="Times New Roman"/>
                <w:sz w:val="24"/>
                <w:szCs w:val="24"/>
              </w:rPr>
              <w:t>.</w:t>
            </w:r>
          </w:p>
        </w:tc>
        <w:tc>
          <w:tcPr>
            <w:tcW w:w="2053" w:type="pct"/>
            <w:shd w:val="clear" w:color="auto" w:fill="auto"/>
            <w:vAlign w:val="center"/>
          </w:tcPr>
          <w:p w14:paraId="448EE46D" w14:textId="76868F1A" w:rsidR="00205CE3" w:rsidRPr="003423D4" w:rsidRDefault="00BF6C9F" w:rsidP="00BF6C9F">
            <w:pPr>
              <w:pStyle w:val="PlainText"/>
              <w:rPr>
                <w:rFonts w:ascii="Times New Roman" w:eastAsia="Times New Roman" w:hAnsi="Times New Roman" w:cs="Times New Roman"/>
                <w:sz w:val="24"/>
                <w:szCs w:val="24"/>
                <w:lang w:val="lv-LV" w:eastAsia="lv-LV"/>
              </w:rPr>
            </w:pPr>
            <w:r w:rsidRPr="003423D4">
              <w:rPr>
                <w:rFonts w:ascii="Times New Roman" w:eastAsia="Times New Roman" w:hAnsi="Times New Roman" w:cs="Times New Roman"/>
                <w:b/>
                <w:bCs/>
                <w:sz w:val="24"/>
                <w:szCs w:val="24"/>
                <w:lang w:val="lv-LV" w:eastAsia="lv-LV"/>
              </w:rPr>
              <w:t>Uzņēmums A</w:t>
            </w:r>
            <w:r w:rsidRPr="003423D4">
              <w:rPr>
                <w:rFonts w:ascii="Times New Roman" w:eastAsia="Times New Roman" w:hAnsi="Times New Roman" w:cs="Times New Roman"/>
                <w:sz w:val="24"/>
                <w:szCs w:val="24"/>
                <w:lang w:val="lv-LV" w:eastAsia="lv-LV"/>
              </w:rPr>
              <w:t xml:space="preserve"> piesaistījis projektam </w:t>
            </w:r>
            <w:r w:rsidRPr="003423D4">
              <w:rPr>
                <w:rFonts w:ascii="Times New Roman" w:eastAsia="Times New Roman" w:hAnsi="Times New Roman" w:cs="Times New Roman"/>
                <w:b/>
                <w:bCs/>
                <w:sz w:val="24"/>
                <w:szCs w:val="24"/>
                <w:lang w:val="lv-LV" w:eastAsia="lv-LV"/>
              </w:rPr>
              <w:t>personu D</w:t>
            </w:r>
            <w:r w:rsidRPr="003423D4">
              <w:rPr>
                <w:rFonts w:ascii="Times New Roman" w:eastAsia="Times New Roman" w:hAnsi="Times New Roman" w:cs="Times New Roman"/>
                <w:sz w:val="24"/>
                <w:szCs w:val="24"/>
                <w:lang w:val="lv-LV" w:eastAsia="lv-LV"/>
              </w:rPr>
              <w:t xml:space="preserve">, kura 5 gadus ir darbojusies kompetenču centra darbības stratēģijas īstenošanas jomas projektos </w:t>
            </w:r>
            <w:r w:rsidRPr="003423D4">
              <w:rPr>
                <w:rFonts w:ascii="Times New Roman" w:eastAsia="Times New Roman" w:hAnsi="Times New Roman" w:cs="Times New Roman"/>
                <w:b/>
                <w:bCs/>
                <w:sz w:val="24"/>
                <w:szCs w:val="24"/>
                <w:lang w:val="lv-LV" w:eastAsia="lv-LV"/>
              </w:rPr>
              <w:t>kā grāmatvedis</w:t>
            </w:r>
            <w:r w:rsidRPr="003423D4">
              <w:rPr>
                <w:rFonts w:ascii="Times New Roman" w:eastAsia="Times New Roman" w:hAnsi="Times New Roman" w:cs="Times New Roman"/>
                <w:sz w:val="24"/>
                <w:szCs w:val="24"/>
                <w:lang w:val="lv-LV" w:eastAsia="lv-LV"/>
              </w:rPr>
              <w:t>. Tātad fiziskai personai D faktiski nav bijusi loma šo projektu organizatoriskajos aspektos, bet formāli pieredze ir. Vai uzņēmums A kvalificētos pieredzes prasībai?</w:t>
            </w:r>
          </w:p>
        </w:tc>
        <w:tc>
          <w:tcPr>
            <w:tcW w:w="2630" w:type="pct"/>
            <w:shd w:val="clear" w:color="auto" w:fill="auto"/>
          </w:tcPr>
          <w:p w14:paraId="6428FDC8" w14:textId="77777777" w:rsidR="00205CE3" w:rsidRPr="003423D4" w:rsidRDefault="00BA3DBD"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Nevar uzskatīt, ka personai, kas darbojusies projektos kā grāmatvedis, piemīt </w:t>
            </w:r>
            <w:hyperlink r:id="rId13" w:history="1">
              <w:r w:rsidRPr="003423D4">
                <w:rPr>
                  <w:rStyle w:val="Hyperlink"/>
                  <w:rFonts w:ascii="Times New Roman" w:hAnsi="Times New Roman" w:cs="Times New Roman"/>
                  <w:sz w:val="24"/>
                  <w:szCs w:val="24"/>
                </w:rPr>
                <w:t>Ministru kabineta 20.02.2024. Noteikumu Nr. 113</w:t>
              </w:r>
            </w:hyperlink>
            <w:r w:rsidRPr="003423D4">
              <w:rPr>
                <w:rFonts w:ascii="Times New Roman" w:hAnsi="Times New Roman" w:cs="Times New Roman"/>
                <w:color w:val="2F5496" w:themeColor="accent1" w:themeShade="BF"/>
                <w:sz w:val="24"/>
                <w:szCs w:val="24"/>
              </w:rPr>
              <w:t xml:space="preserve"> 20. punktā noteiktās kompetences, jo persona nevar projekta īstenošanā nodrošināt informācijas tehnoloģijas, izglītības, </w:t>
            </w:r>
            <w:proofErr w:type="spellStart"/>
            <w:r w:rsidRPr="003423D4">
              <w:rPr>
                <w:rFonts w:ascii="Times New Roman" w:hAnsi="Times New Roman" w:cs="Times New Roman"/>
                <w:color w:val="2F5496" w:themeColor="accent1" w:themeShade="BF"/>
                <w:sz w:val="24"/>
                <w:szCs w:val="24"/>
              </w:rPr>
              <w:t>medijpratības</w:t>
            </w:r>
            <w:proofErr w:type="spellEnd"/>
            <w:r w:rsidRPr="003423D4">
              <w:rPr>
                <w:rFonts w:ascii="Times New Roman" w:hAnsi="Times New Roman" w:cs="Times New Roman"/>
                <w:color w:val="2F5496" w:themeColor="accent1" w:themeShade="BF"/>
                <w:sz w:val="24"/>
                <w:szCs w:val="24"/>
              </w:rPr>
              <w:t xml:space="preserve"> vai </w:t>
            </w:r>
            <w:proofErr w:type="spellStart"/>
            <w:r w:rsidRPr="003423D4">
              <w:rPr>
                <w:rFonts w:ascii="Times New Roman" w:hAnsi="Times New Roman" w:cs="Times New Roman"/>
                <w:color w:val="2F5496" w:themeColor="accent1" w:themeShade="BF"/>
                <w:sz w:val="24"/>
                <w:szCs w:val="24"/>
              </w:rPr>
              <w:t>mentoringa</w:t>
            </w:r>
            <w:proofErr w:type="spellEnd"/>
            <w:r w:rsidRPr="003423D4">
              <w:rPr>
                <w:rFonts w:ascii="Times New Roman" w:hAnsi="Times New Roman" w:cs="Times New Roman"/>
                <w:color w:val="2F5496" w:themeColor="accent1" w:themeShade="BF"/>
                <w:sz w:val="24"/>
                <w:szCs w:val="24"/>
              </w:rPr>
              <w:t xml:space="preserve"> un konsultēšanas funkciju.</w:t>
            </w:r>
          </w:p>
          <w:p w14:paraId="38DE11C0" w14:textId="139CD234" w:rsidR="00BA3DBD" w:rsidRPr="003423D4" w:rsidRDefault="00BA3DBD" w:rsidP="00FE48BA">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w:t>
            </w:r>
            <w:r w:rsidRPr="003423D4">
              <w:rPr>
                <w:rFonts w:ascii="Times New Roman" w:hAnsi="Times New Roman" w:cs="Times New Roman"/>
                <w:i/>
                <w:iCs/>
                <w:color w:val="2F5496" w:themeColor="accent1" w:themeShade="BF"/>
                <w:sz w:val="24"/>
                <w:szCs w:val="24"/>
              </w:rPr>
              <w:t>13.08.2024.</w:t>
            </w:r>
            <w:r w:rsidRPr="003423D4">
              <w:rPr>
                <w:rFonts w:ascii="Times New Roman" w:hAnsi="Times New Roman" w:cs="Times New Roman"/>
                <w:color w:val="2F5496" w:themeColor="accent1" w:themeShade="BF"/>
                <w:sz w:val="24"/>
                <w:szCs w:val="24"/>
              </w:rPr>
              <w:t>)</w:t>
            </w:r>
          </w:p>
        </w:tc>
      </w:tr>
      <w:tr w:rsidR="002834FC" w:rsidRPr="006D03D9" w14:paraId="7DCB6047" w14:textId="77777777" w:rsidTr="323EB6D3">
        <w:tc>
          <w:tcPr>
            <w:tcW w:w="5000" w:type="pct"/>
            <w:gridSpan w:val="3"/>
            <w:shd w:val="clear" w:color="auto" w:fill="D0CECE" w:themeFill="background2" w:themeFillShade="E6"/>
          </w:tcPr>
          <w:p w14:paraId="3A26CE76" w14:textId="113828FF" w:rsidR="002834FC" w:rsidRPr="003423D4" w:rsidRDefault="002834FC" w:rsidP="002834FC">
            <w:pPr>
              <w:pStyle w:val="Heading1"/>
              <w:numPr>
                <w:ilvl w:val="0"/>
                <w:numId w:val="17"/>
              </w:numPr>
              <w:tabs>
                <w:tab w:val="num" w:pos="360"/>
              </w:tabs>
              <w:ind w:left="0" w:firstLine="0"/>
              <w:rPr>
                <w:rFonts w:cs="Times New Roman"/>
                <w:sz w:val="24"/>
                <w:szCs w:val="24"/>
              </w:rPr>
            </w:pPr>
            <w:bookmarkStart w:id="6" w:name="_Toc20918685"/>
            <w:bookmarkStart w:id="7" w:name="_Toc46148091"/>
            <w:bookmarkStart w:id="8" w:name="_Toc165303158"/>
            <w:r w:rsidRPr="003423D4">
              <w:rPr>
                <w:rFonts w:cs="Times New Roman"/>
                <w:sz w:val="24"/>
                <w:szCs w:val="24"/>
              </w:rPr>
              <w:t>Vērtēšana</w:t>
            </w:r>
            <w:bookmarkEnd w:id="6"/>
            <w:bookmarkEnd w:id="7"/>
            <w:r w:rsidRPr="003423D4">
              <w:rPr>
                <w:rFonts w:cs="Times New Roman"/>
                <w:sz w:val="24"/>
                <w:szCs w:val="24"/>
              </w:rPr>
              <w:t xml:space="preserve"> un lēmumu pieņemšana</w:t>
            </w:r>
            <w:bookmarkEnd w:id="8"/>
          </w:p>
        </w:tc>
      </w:tr>
      <w:tr w:rsidR="002834FC" w:rsidRPr="006D03D9" w14:paraId="7C88D4FB" w14:textId="77777777" w:rsidTr="323EB6D3">
        <w:tc>
          <w:tcPr>
            <w:tcW w:w="317" w:type="pct"/>
            <w:tcBorders>
              <w:bottom w:val="single" w:sz="4" w:space="0" w:color="000000" w:themeColor="text1"/>
            </w:tcBorders>
          </w:tcPr>
          <w:p w14:paraId="5E7A97CE" w14:textId="35CAFA42" w:rsidR="002834FC" w:rsidRPr="003423D4" w:rsidRDefault="002834FC" w:rsidP="002834FC">
            <w:pPr>
              <w:shd w:val="clear" w:color="auto" w:fill="FFFFFF"/>
              <w:spacing w:line="20" w:lineRule="atLeast"/>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7E3974B5" w14:textId="17E59FA5" w:rsidR="002834FC" w:rsidRPr="003423D4" w:rsidRDefault="002834FC" w:rsidP="002834FC">
            <w:pPr>
              <w:shd w:val="clear" w:color="auto" w:fill="FFFFFF"/>
              <w:spacing w:line="20" w:lineRule="atLeast"/>
              <w:jc w:val="both"/>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Vērtēšanas kritērijos minēts, ka kompetenču centra darbības stratēģijas saturs jāveido tā, ka tas apliecina projekta iesniedzēja izpratni par plānoto mediju nozares uzņēmumu attīstības veicināšanu (kvalitātes kritērijs 4.5.). Kā stratēģijā vispareizāk apliecināt pieteicēja “sapratni”?</w:t>
            </w:r>
          </w:p>
        </w:tc>
        <w:tc>
          <w:tcPr>
            <w:tcW w:w="2630" w:type="pct"/>
            <w:tcBorders>
              <w:bottom w:val="single" w:sz="4" w:space="0" w:color="000000" w:themeColor="text1"/>
            </w:tcBorders>
            <w:shd w:val="clear" w:color="auto" w:fill="auto"/>
          </w:tcPr>
          <w:p w14:paraId="64F601F2" w14:textId="2BBC3548" w:rsidR="002834FC" w:rsidRPr="003423D4" w:rsidRDefault="002834FC" w:rsidP="002834FC">
            <w:p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Atbilstoši kvalitātes vērtēšanas kritērijam Nr.4.5. “Kompetenču centra darbības stratēģijas saturs apliecina projekta iesniedzēja izpratni par plānoto mediju nozares uzņēmumu attīstības veicināšanu, vērtējot šādus </w:t>
            </w:r>
            <w:proofErr w:type="spellStart"/>
            <w:r w:rsidRPr="003423D4">
              <w:rPr>
                <w:rFonts w:ascii="Times New Roman" w:hAnsi="Times New Roman" w:cs="Times New Roman"/>
                <w:color w:val="2F5496" w:themeColor="accent1" w:themeShade="BF"/>
                <w:sz w:val="24"/>
                <w:szCs w:val="24"/>
              </w:rPr>
              <w:t>apakškritērijus</w:t>
            </w:r>
            <w:proofErr w:type="spellEnd"/>
            <w:r w:rsidRPr="003423D4">
              <w:rPr>
                <w:rFonts w:ascii="Times New Roman" w:hAnsi="Times New Roman" w:cs="Times New Roman"/>
                <w:color w:val="2F5496" w:themeColor="accent1" w:themeShade="BF"/>
                <w:sz w:val="24"/>
                <w:szCs w:val="24"/>
              </w:rPr>
              <w:t>: 4.5.1. kompetenču paaugstināšanas vajadzību noteikšana un īstenošanas kārtība; 4.5.2. digitālās kompetences un zināšanu pilnveidošanas programmas izveides un darbības principi; 4.5.3. gala labuma guvēju uzņēmumu attīstības posmi, tai skaitā mediju uzņēmuma biznesa modeļa uzlabošanas process un digitālo produktu, pakalpojumu un lietojumprogrammu ieviešanas posms; 4.5.4. gala labuma guvēju darbības rezultātu izvērtēšanas kritēriji, lai novērtētu, vai investīciju pasākuma mērķis ir sasniegts.”, paredzēts vērtēt, vai atbilstoši kompetenču centra darbības stratēģijā norādītai informācijai var gūt pārliecību par projekta iesniedzēja izpratni un zināšanām par plānoto mediju nozares uzņēmumu attīstības veicināšanu.</w:t>
            </w:r>
          </w:p>
          <w:p w14:paraId="1EE7AB5A" w14:textId="77777777" w:rsidR="002834FC" w:rsidRPr="003423D4" w:rsidRDefault="002834FC" w:rsidP="002834FC">
            <w:p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Skaidrojam, ka kvalitātes vērtēšanas kritērija Nr.4.5. izvērtēšanai tiks piesaistīts jomas eksperts, kas atbilstoši sniegs viedokli, vai stratēģijā norādītā informācija atbilstoši katram </w:t>
            </w:r>
            <w:proofErr w:type="spellStart"/>
            <w:r w:rsidRPr="003423D4">
              <w:rPr>
                <w:rFonts w:ascii="Times New Roman" w:hAnsi="Times New Roman" w:cs="Times New Roman"/>
                <w:color w:val="2F5496" w:themeColor="accent1" w:themeShade="BF"/>
                <w:sz w:val="24"/>
                <w:szCs w:val="24"/>
              </w:rPr>
              <w:t>apakškritērijam</w:t>
            </w:r>
            <w:proofErr w:type="spellEnd"/>
            <w:r w:rsidRPr="003423D4">
              <w:rPr>
                <w:rFonts w:ascii="Times New Roman" w:hAnsi="Times New Roman" w:cs="Times New Roman"/>
                <w:color w:val="2F5496" w:themeColor="accent1" w:themeShade="BF"/>
                <w:sz w:val="24"/>
                <w:szCs w:val="24"/>
              </w:rPr>
              <w:t xml:space="preserve"> sniedz reālistisku un pamatotu, pētījumos un/vai nozares attīstības vajadzībās un tendencēs balstītu informāciju, kā tiks īstenota kompetenču centra darbība, lai nodrošinātu mediju nozares uzņēmumu attīstību, tai skaitā, vērtējot:</w:t>
            </w:r>
          </w:p>
          <w:p w14:paraId="78228AA4" w14:textId="0F4E7953" w:rsidR="002834FC" w:rsidRPr="003423D4" w:rsidRDefault="002834FC" w:rsidP="002834FC">
            <w:pPr>
              <w:pStyle w:val="ListParagraph"/>
              <w:numPr>
                <w:ilvl w:val="0"/>
                <w:numId w:val="28"/>
              </w:num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paaugstināšanas vajadzību noteikšana un īstenošanas kārtību;</w:t>
            </w:r>
          </w:p>
          <w:p w14:paraId="50C3D818" w14:textId="48FA9AF5" w:rsidR="002834FC" w:rsidRPr="003423D4" w:rsidRDefault="002834FC" w:rsidP="002834FC">
            <w:pPr>
              <w:pStyle w:val="ListParagraph"/>
              <w:numPr>
                <w:ilvl w:val="0"/>
                <w:numId w:val="28"/>
              </w:num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digitālās kompetences un zināšanu pilnveidošanas programmas izveides un darbības principus;</w:t>
            </w:r>
          </w:p>
          <w:p w14:paraId="0BA2C656" w14:textId="1288B220" w:rsidR="002834FC" w:rsidRPr="003423D4" w:rsidRDefault="002834FC" w:rsidP="002834FC">
            <w:pPr>
              <w:pStyle w:val="ListParagraph"/>
              <w:numPr>
                <w:ilvl w:val="0"/>
                <w:numId w:val="28"/>
              </w:num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uzņēmumu attīstības posmus, tai skaitā mediju uzņēmuma biznesa modeļa uzlabošanas procesu un digitālo produktu, pakalpojumu un  lietojumprogrammu ieviešanas posmus;</w:t>
            </w:r>
          </w:p>
          <w:p w14:paraId="12D52486" w14:textId="55AE57C9" w:rsidR="002834FC" w:rsidRPr="003423D4" w:rsidRDefault="002834FC" w:rsidP="002834FC">
            <w:pPr>
              <w:pStyle w:val="ListParagraph"/>
              <w:numPr>
                <w:ilvl w:val="0"/>
                <w:numId w:val="28"/>
              </w:num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darbības rezultātu izvērtēšanas kritērijus, lai novērtētu, vai investīciju pasākuma mērķis ir sasniegts.</w:t>
            </w:r>
          </w:p>
          <w:p w14:paraId="47615864" w14:textId="0D91CB5B" w:rsidR="002834FC" w:rsidRPr="003423D4" w:rsidRDefault="002834FC" w:rsidP="002834FC">
            <w:p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Ja attiecīgi atbilstoši kvalitātes vērtēšanas kritērijam Nr.4.4. “Projekta iesniedzēja pieredze kompetenču centra darbības stratēģijas īstenošanas jomās: 4.4.1. informācijas tehnoloģijas; 4.4.2. izglītība; 4.4.3. </w:t>
            </w:r>
            <w:proofErr w:type="spellStart"/>
            <w:r w:rsidRPr="003423D4">
              <w:rPr>
                <w:rFonts w:ascii="Times New Roman" w:hAnsi="Times New Roman" w:cs="Times New Roman"/>
                <w:color w:val="2F5496" w:themeColor="accent1" w:themeShade="BF"/>
                <w:sz w:val="24"/>
                <w:szCs w:val="24"/>
              </w:rPr>
              <w:t>medijpratība</w:t>
            </w:r>
            <w:proofErr w:type="spellEnd"/>
            <w:r w:rsidRPr="003423D4">
              <w:rPr>
                <w:rFonts w:ascii="Times New Roman" w:hAnsi="Times New Roman" w:cs="Times New Roman"/>
                <w:color w:val="2F5496" w:themeColor="accent1" w:themeShade="BF"/>
                <w:sz w:val="24"/>
                <w:szCs w:val="24"/>
              </w:rPr>
              <w:t xml:space="preserve">; 4.4.4. </w:t>
            </w:r>
            <w:proofErr w:type="spellStart"/>
            <w:r w:rsidRPr="003423D4">
              <w:rPr>
                <w:rFonts w:ascii="Times New Roman" w:hAnsi="Times New Roman" w:cs="Times New Roman"/>
                <w:color w:val="2F5496" w:themeColor="accent1" w:themeShade="BF"/>
                <w:sz w:val="24"/>
                <w:szCs w:val="24"/>
              </w:rPr>
              <w:t>mentorings</w:t>
            </w:r>
            <w:proofErr w:type="spellEnd"/>
            <w:r w:rsidRPr="003423D4">
              <w:rPr>
                <w:rFonts w:ascii="Times New Roman" w:hAnsi="Times New Roman" w:cs="Times New Roman"/>
                <w:color w:val="2F5496" w:themeColor="accent1" w:themeShade="BF"/>
                <w:sz w:val="24"/>
                <w:szCs w:val="24"/>
              </w:rPr>
              <w:t xml:space="preserve">, konsultēšana.” tiks vērtēts, vai kompetenču centra darbības stratēģija apliecina projekta iesniedzēja pieredzi informācijas tehnoloģijas, izglītības, </w:t>
            </w:r>
            <w:proofErr w:type="spellStart"/>
            <w:r w:rsidRPr="003423D4">
              <w:rPr>
                <w:rFonts w:ascii="Times New Roman" w:hAnsi="Times New Roman" w:cs="Times New Roman"/>
                <w:color w:val="2F5496" w:themeColor="accent1" w:themeShade="BF"/>
                <w:sz w:val="24"/>
                <w:szCs w:val="24"/>
              </w:rPr>
              <w:t>medijpratības</w:t>
            </w:r>
            <w:proofErr w:type="spellEnd"/>
            <w:r w:rsidRPr="003423D4">
              <w:rPr>
                <w:rFonts w:ascii="Times New Roman" w:hAnsi="Times New Roman" w:cs="Times New Roman"/>
                <w:color w:val="2F5496" w:themeColor="accent1" w:themeShade="BF"/>
                <w:sz w:val="24"/>
                <w:szCs w:val="24"/>
              </w:rPr>
              <w:t xml:space="preserve">, </w:t>
            </w:r>
            <w:proofErr w:type="spellStart"/>
            <w:r w:rsidRPr="003423D4">
              <w:rPr>
                <w:rFonts w:ascii="Times New Roman" w:hAnsi="Times New Roman" w:cs="Times New Roman"/>
                <w:color w:val="2F5496" w:themeColor="accent1" w:themeShade="BF"/>
                <w:sz w:val="24"/>
                <w:szCs w:val="24"/>
              </w:rPr>
              <w:t>mentoringa</w:t>
            </w:r>
            <w:proofErr w:type="spellEnd"/>
            <w:r w:rsidRPr="003423D4">
              <w:rPr>
                <w:rFonts w:ascii="Times New Roman" w:hAnsi="Times New Roman" w:cs="Times New Roman"/>
                <w:color w:val="2F5496" w:themeColor="accent1" w:themeShade="BF"/>
                <w:sz w:val="24"/>
                <w:szCs w:val="24"/>
              </w:rPr>
              <w:t xml:space="preserve"> un konsultēšanas jomā, tad atbilstoši kvalitātes vērtēšanas kritērijam Nr.4.5. tiks vērtēta kompetenču centra izvēlēto darbību pamatotība un nepieciešamība mediju uzņēmumu attīstībai, abiem kritērijiem kopumā apliecinot projekta iesniedzēja izpratni par plānoto mediju nozares uzņēmumu attīstības veicināšanu.</w:t>
            </w:r>
          </w:p>
        </w:tc>
      </w:tr>
      <w:tr w:rsidR="007B4C9C" w:rsidRPr="006D03D9" w14:paraId="08BEAE4E" w14:textId="77777777" w:rsidTr="323EB6D3">
        <w:tc>
          <w:tcPr>
            <w:tcW w:w="317" w:type="pct"/>
            <w:tcBorders>
              <w:bottom w:val="single" w:sz="4" w:space="0" w:color="000000" w:themeColor="text1"/>
            </w:tcBorders>
          </w:tcPr>
          <w:p w14:paraId="59EDBEF7" w14:textId="1FFE9D20" w:rsidR="007B4C9C" w:rsidRPr="003423D4" w:rsidRDefault="007B4C9C" w:rsidP="002834FC">
            <w:pPr>
              <w:shd w:val="clear" w:color="auto" w:fill="FFFFFF"/>
              <w:spacing w:line="20" w:lineRule="atLeast"/>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3.2.</w:t>
            </w:r>
          </w:p>
        </w:tc>
        <w:tc>
          <w:tcPr>
            <w:tcW w:w="2053" w:type="pct"/>
            <w:tcBorders>
              <w:bottom w:val="single" w:sz="4" w:space="0" w:color="000000" w:themeColor="text1"/>
            </w:tcBorders>
            <w:shd w:val="clear" w:color="auto" w:fill="auto"/>
          </w:tcPr>
          <w:p w14:paraId="10C4007F" w14:textId="12369ACC" w:rsidR="007B4C9C" w:rsidRPr="003423D4" w:rsidRDefault="009161A3" w:rsidP="002834FC">
            <w:pPr>
              <w:shd w:val="clear" w:color="auto" w:fill="FFFFFF"/>
              <w:spacing w:line="20" w:lineRule="atLeast"/>
              <w:jc w:val="both"/>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Vai tiks vērtēta projekta iesniedzēja vai to amatpersonu sodāmība LR IEM Sodu reģistrā?</w:t>
            </w:r>
          </w:p>
        </w:tc>
        <w:tc>
          <w:tcPr>
            <w:tcW w:w="2630" w:type="pct"/>
            <w:tcBorders>
              <w:bottom w:val="single" w:sz="4" w:space="0" w:color="000000" w:themeColor="text1"/>
            </w:tcBorders>
            <w:shd w:val="clear" w:color="auto" w:fill="auto"/>
          </w:tcPr>
          <w:p w14:paraId="4A53B7CA" w14:textId="79B764F8" w:rsidR="007B4C9C" w:rsidRPr="003423D4" w:rsidRDefault="006062FF" w:rsidP="002834FC">
            <w:pPr>
              <w:spacing w:line="240" w:lineRule="auto"/>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MK noteikumu Nr. 113 pielikumā pievienotie projektu iesniegumu vērtēšanas kritēriji paredz, ka uz projekta iesniedzēju nedrīkst attiekties neviens no regulas Nr. 2018/1046 136. panta "Izslēgšanas kritēriji un lēmumi par izslēgšanu" 1. un 4. punktā noteiktajiem izslēgšanas kritērijiem. Atbilstība šim kritērijam tiks pārbaudīta dažādos reģistros, tostarp arī Sodu reģistrā.</w:t>
            </w:r>
          </w:p>
        </w:tc>
      </w:tr>
      <w:tr w:rsidR="002834FC" w:rsidRPr="006D03D9" w14:paraId="2F11DB32" w14:textId="77777777" w:rsidTr="323EB6D3">
        <w:tc>
          <w:tcPr>
            <w:tcW w:w="5000" w:type="pct"/>
            <w:gridSpan w:val="3"/>
            <w:tcBorders>
              <w:bottom w:val="single" w:sz="4" w:space="0" w:color="000000" w:themeColor="text1"/>
            </w:tcBorders>
            <w:shd w:val="clear" w:color="auto" w:fill="D0CECE" w:themeFill="background2" w:themeFillShade="E6"/>
          </w:tcPr>
          <w:p w14:paraId="6F1C6314" w14:textId="022A72D3" w:rsidR="002834FC" w:rsidRPr="003423D4" w:rsidRDefault="002834FC" w:rsidP="002834FC">
            <w:pPr>
              <w:pStyle w:val="Heading1"/>
              <w:numPr>
                <w:ilvl w:val="0"/>
                <w:numId w:val="17"/>
              </w:numPr>
              <w:tabs>
                <w:tab w:val="num" w:pos="360"/>
              </w:tabs>
              <w:ind w:left="0" w:firstLine="0"/>
              <w:rPr>
                <w:rFonts w:cs="Times New Roman"/>
                <w:sz w:val="24"/>
                <w:szCs w:val="24"/>
              </w:rPr>
            </w:pPr>
            <w:bookmarkStart w:id="9" w:name="_Toc165303159"/>
            <w:r w:rsidRPr="003423D4">
              <w:rPr>
                <w:rFonts w:cs="Times New Roman"/>
                <w:sz w:val="24"/>
                <w:szCs w:val="24"/>
              </w:rPr>
              <w:t>Atbalstāmās darbības un attiecināmās izmaksas</w:t>
            </w:r>
            <w:bookmarkEnd w:id="9"/>
          </w:p>
        </w:tc>
      </w:tr>
      <w:tr w:rsidR="002834FC" w:rsidRPr="006D03D9" w14:paraId="29C2E4A2" w14:textId="77777777" w:rsidTr="323EB6D3">
        <w:tc>
          <w:tcPr>
            <w:tcW w:w="317" w:type="pct"/>
          </w:tcPr>
          <w:p w14:paraId="7A249BB7" w14:textId="5ED7F0CD"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4.1.</w:t>
            </w:r>
          </w:p>
        </w:tc>
        <w:tc>
          <w:tcPr>
            <w:tcW w:w="2053" w:type="pct"/>
            <w:shd w:val="clear" w:color="auto" w:fill="auto"/>
          </w:tcPr>
          <w:p w14:paraId="5B12DA6A" w14:textId="4609CC6E" w:rsidR="002834FC" w:rsidRPr="003423D4" w:rsidRDefault="002834FC" w:rsidP="002834FC">
            <w:pPr>
              <w:shd w:val="clear" w:color="auto" w:fill="FFFFFF"/>
              <w:spacing w:line="300" w:lineRule="atLeast"/>
              <w:jc w:val="both"/>
              <w:rPr>
                <w:rFonts w:ascii="Times New Roman" w:hAnsi="Times New Roman" w:cs="Times New Roman"/>
                <w:sz w:val="24"/>
                <w:szCs w:val="24"/>
              </w:rPr>
            </w:pPr>
            <w:r w:rsidRPr="003423D4">
              <w:rPr>
                <w:rFonts w:ascii="Times New Roman" w:hAnsi="Times New Roman" w:cs="Times New Roman"/>
                <w:sz w:val="24"/>
                <w:szCs w:val="24"/>
              </w:rPr>
              <w:t>Pie attiecināmajām izmaksām pieskaita projekta vadības un projekta īstenošanas personāla izmaksas, nepārsniedzot 10 procentus no kopējām projekta izmaksām (Skat. MK noteikumi Nr. 113 punktu 15.5). Vai šinī gadījumā ‘personāla izmaksas’ ir tiešās projekta vadības izmaksas, bet, piemēram, konsultācijas gala labuma guvējiem, kuras sniedz iepirkuma uzvarētājs jeb eksperts, jau būtu cita veida izmaksas?</w:t>
            </w:r>
          </w:p>
        </w:tc>
        <w:tc>
          <w:tcPr>
            <w:tcW w:w="2630" w:type="pct"/>
            <w:shd w:val="clear" w:color="auto" w:fill="auto"/>
          </w:tcPr>
          <w:p w14:paraId="4CC12C07" w14:textId="44AC0B67"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Jā, 15.5. punktā minētās investīcijas pasākuma projekta vadības un projekta īstenošanas personāla izmaksas, nepārsniedzot 10 procentus no kopējām projekta izmaksām ir viena veida izmaksas, savukārt, konsultācijas gala labuma guvējiem, kuras sniedz iepirkuma uzvarētājs jeb eksperts būtu attiecināmas uz MK noteikumu apakšpunktiem, piemēram 15.1. vai 15.2.</w:t>
            </w:r>
          </w:p>
        </w:tc>
      </w:tr>
      <w:tr w:rsidR="002834FC" w:rsidRPr="006D03D9" w14:paraId="798F9D98" w14:textId="77777777" w:rsidTr="323EB6D3">
        <w:tc>
          <w:tcPr>
            <w:tcW w:w="317" w:type="pct"/>
          </w:tcPr>
          <w:p w14:paraId="67D926B1" w14:textId="66D92775" w:rsidR="002834FC" w:rsidRPr="003423D4" w:rsidRDefault="002834FC" w:rsidP="002834FC">
            <w:pPr>
              <w:shd w:val="clear" w:color="auto" w:fill="FFFFFF"/>
              <w:spacing w:line="300" w:lineRule="atLeast"/>
              <w:rPr>
                <w:rFonts w:ascii="Times New Roman" w:hAnsi="Times New Roman" w:cs="Times New Roman"/>
                <w:sz w:val="24"/>
                <w:szCs w:val="24"/>
              </w:rPr>
            </w:pPr>
            <w:r w:rsidRPr="003423D4">
              <w:rPr>
                <w:rFonts w:ascii="Times New Roman" w:hAnsi="Times New Roman" w:cs="Times New Roman"/>
                <w:sz w:val="24"/>
                <w:szCs w:val="24"/>
              </w:rPr>
              <w:t>4.2.</w:t>
            </w:r>
          </w:p>
        </w:tc>
        <w:tc>
          <w:tcPr>
            <w:tcW w:w="2053" w:type="pct"/>
            <w:shd w:val="clear" w:color="auto" w:fill="auto"/>
          </w:tcPr>
          <w:p w14:paraId="639D65CF" w14:textId="77777777" w:rsidR="002834FC" w:rsidRPr="003423D4" w:rsidRDefault="002834FC" w:rsidP="002834FC">
            <w:pPr>
              <w:shd w:val="clear" w:color="auto" w:fill="FFFFFF"/>
              <w:spacing w:line="300" w:lineRule="atLeast"/>
              <w:jc w:val="both"/>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Vai “juridisko personu apvienība” var darboties sekojoši, ja apvienības izveides dokumentācijā ir atrunāts, ka X partneris ir projekta iesniedzējs un iepirkumu veicējs ārpakalpojuma piegādātāju piesaistei (un atbilst statusam, kurš veic iepirkumus atbilstoši MK noteikumiem nr.104), savukārt, partneris Y ir PIL subjekts, bet projekta atbalstāmo darbību īstenošanai iesaista savus darbiniekus uz darba līguma pamata (vai nav nepieciešams veikt iepirkumu procedūru)? Vai partneris Y ir tiesīgs iesaistīt savus darbiniekus projekta īstenošanā un izmaksas tiks attiecinātas?</w:t>
            </w:r>
          </w:p>
          <w:p w14:paraId="34C9D765" w14:textId="4E46F2E3" w:rsidR="002834FC" w:rsidRPr="003423D4" w:rsidRDefault="002834FC" w:rsidP="002834FC">
            <w:pPr>
              <w:shd w:val="clear" w:color="auto" w:fill="FFFFFF"/>
              <w:spacing w:line="300" w:lineRule="atLeast"/>
              <w:jc w:val="both"/>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Šajā gadījumā domāts, ja ir akceptējama “juridisko personu apvienības” forma kā partnerība vai tml. uz, piemēram,</w:t>
            </w:r>
            <w:r w:rsidR="002372B7" w:rsidRPr="003423D4">
              <w:rPr>
                <w:rFonts w:ascii="Times New Roman" w:eastAsia="Times New Roman" w:hAnsi="Times New Roman" w:cs="Times New Roman"/>
                <w:sz w:val="24"/>
                <w:szCs w:val="24"/>
                <w:lang w:eastAsia="lv-LV"/>
              </w:rPr>
              <w:t xml:space="preserve"> trīs</w:t>
            </w:r>
            <w:r w:rsidRPr="003423D4">
              <w:rPr>
                <w:rFonts w:ascii="Times New Roman" w:eastAsia="Times New Roman" w:hAnsi="Times New Roman" w:cs="Times New Roman"/>
                <w:sz w:val="24"/>
                <w:szCs w:val="24"/>
                <w:lang w:eastAsia="lv-LV"/>
              </w:rPr>
              <w:t>pusēja līguma pamata, tad vai par attiecināmām izmaksām tiks uzskatītas veikto atbalstāmo darbību izmaksas uz darba līguma pamata, kurš noslēgts ar vienu no 3 partneriem (bet šis partneris nav līguma slēdzējs ar CFLA, bet ir partnerības dalībnieks)?</w:t>
            </w:r>
          </w:p>
        </w:tc>
        <w:tc>
          <w:tcPr>
            <w:tcW w:w="2630" w:type="pct"/>
            <w:shd w:val="clear" w:color="auto" w:fill="auto"/>
          </w:tcPr>
          <w:p w14:paraId="1C40E990" w14:textId="24A9890C"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Jā, par attiecināmām izmaksām var tikt uzskatītas veikto atbalstāmo darbību izmaksas uz darba līguma pamata, kurš būs noslēgts ar vienu no partnera darbiniekiem t.i., partneris varētu arī nebūt līguma slēdzējs ar Aģentūru.  </w:t>
            </w:r>
          </w:p>
          <w:p w14:paraId="03E4BC5B" w14:textId="4E3F8556"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Papildus informējam, ka Kultūras ministrija ir uzsākusi grozījumu saskaņošanu Ministru kabineta noteikumos Nr.113, svītrojot nosacījumu, ka projekta īstenošanas personāla izmaksas (izmaksas, kas veidojas uz darba līguma pamata) nedrīkst pārsniegt 10% no projekta kopējām izmaksām. Ar minētajiem grozījumiem paredzēts arī noteikt, ka projektu iespējams īstenot sadarbībā ar sadarbības partneri, ar ko kopā var pierādīt Ministru kabineta noteikumu Nr.113 20.punktā noteikto pieredzi.</w:t>
            </w:r>
          </w:p>
          <w:p w14:paraId="0413EEDF" w14:textId="68DD3CBE"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Ievērojot vienlīdzības un proporcionalitātes principus, attiecināmi var būt tādi izdevumi, kuri nepārprotami saistīti ar projekta īstenošanu un ir atbalstāmi saskaņā ar 2024.gada 20.februāra Ministru kabineta noteikumiem Nr.113 un  kurus darba devējs (viens no partneriem) ir paredzējis  darba līgumā,  nodalot   darba laiku ( slodzi) projektā noteikto darba pienākumu veikšanai.  Ja izmaksas tiek attiecinātas  kā piemaksas par papildu darbu, tad  šie pienākumi ir papildus obligātajiem pienākumiem, kas skaidri noteikti darba līgumā, koplīgumā vai iekšējos normatīvajos aktos, t.sk. iekšējos darba kārtības noteikumos vai ar atsevišķu iestādes rīkojumu.</w:t>
            </w:r>
          </w:p>
          <w:p w14:paraId="4D93E965" w14:textId="11D7C6E8"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Papildus Aģentūra norāda, ka ar esošo vai bijušo darbinieku</w:t>
            </w:r>
            <w:r w:rsidRPr="003423D4">
              <w:rPr>
                <w:rStyle w:val="FootnoteReference"/>
                <w:rFonts w:ascii="Times New Roman" w:hAnsi="Times New Roman" w:cs="Times New Roman"/>
                <w:color w:val="2F5496" w:themeColor="accent1" w:themeShade="BF"/>
                <w:sz w:val="24"/>
                <w:szCs w:val="24"/>
              </w:rPr>
              <w:footnoteReference w:id="2"/>
            </w:r>
            <w:r w:rsidRPr="003423D4">
              <w:rPr>
                <w:rFonts w:ascii="Times New Roman" w:hAnsi="Times New Roman" w:cs="Times New Roman"/>
                <w:color w:val="2F5496" w:themeColor="accent1" w:themeShade="BF"/>
                <w:sz w:val="24"/>
                <w:szCs w:val="24"/>
              </w:rPr>
              <w:t xml:space="preserve"> var slēgt uzņēmuma līgumu. Saskaņā ar līguma projektu par Eiropas Savienības Atveseļošanas fonda projekta ieviešanu 6.4 punktu, 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E590E8A" w14:textId="3E6DA893"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Kā arī šādā gadījumā ir svarīgi nodrošināt, ka  uzņēmuma līgums  nav noslēgts par tiem pienākumiem, ko darbinieks veic  darba līguma ietvaros un nesatur darba līguma pazīmes.</w:t>
            </w:r>
          </w:p>
        </w:tc>
      </w:tr>
      <w:tr w:rsidR="002834FC" w:rsidRPr="006D03D9" w14:paraId="10DF1233" w14:textId="77777777" w:rsidTr="323EB6D3">
        <w:tc>
          <w:tcPr>
            <w:tcW w:w="317" w:type="pct"/>
          </w:tcPr>
          <w:p w14:paraId="3BCF4661" w14:textId="764C04DC"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4.3.</w:t>
            </w:r>
          </w:p>
        </w:tc>
        <w:tc>
          <w:tcPr>
            <w:tcW w:w="2053" w:type="pct"/>
            <w:shd w:val="clear" w:color="auto" w:fill="auto"/>
          </w:tcPr>
          <w:p w14:paraId="59ED8F84" w14:textId="75EC5798"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Vai veicot ieguldījumus iekārtās un IKT sistēmās, kurš veic iegādi – Kompetences centrs vai Gala saņēmējs? Vai arī var to darīt abos gadījumos?</w:t>
            </w:r>
          </w:p>
          <w:p w14:paraId="159DCBC7" w14:textId="5DEB8621"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Vai gala saņēmēja veiktās izmaksas Kompetences centrs var iekļaut maksājuma pieprasījumos kā attiecināmās izmaksas?</w:t>
            </w:r>
          </w:p>
        </w:tc>
        <w:tc>
          <w:tcPr>
            <w:tcW w:w="2630" w:type="pct"/>
            <w:shd w:val="clear" w:color="auto" w:fill="auto"/>
          </w:tcPr>
          <w:p w14:paraId="07E5AB08" w14:textId="57DA743E"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Progresa pārskatā var tikt iekļautas tikai paša Kompetenču centra vai tā sadarbības partnera (projekta) izmaksas. GLG veiktie maksājumi nav attiecināmi un iekļaujami maksājumu pieprasījumos – attiecināmas ir tikai finansējuma saņēmēja (kompetenču centra) izmaksas.</w:t>
            </w:r>
          </w:p>
        </w:tc>
      </w:tr>
      <w:tr w:rsidR="002834FC" w:rsidRPr="006D03D9" w14:paraId="20C0893B" w14:textId="77777777" w:rsidTr="323EB6D3">
        <w:tc>
          <w:tcPr>
            <w:tcW w:w="317" w:type="pct"/>
          </w:tcPr>
          <w:p w14:paraId="5586F1BF" w14:textId="0DB9A1F1"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4.4.</w:t>
            </w:r>
          </w:p>
        </w:tc>
        <w:tc>
          <w:tcPr>
            <w:tcW w:w="2053" w:type="pct"/>
            <w:shd w:val="clear" w:color="auto" w:fill="auto"/>
          </w:tcPr>
          <w:p w14:paraId="58C9DC28" w14:textId="2854A230"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Lai medijs varētu realizēt “x “projektu, būtu nepieciešams iegādāties datoru un nodarbināt iespējams papildus cilvēku – vai šīs izmaksas arī skaita pie attiecināmajām izmaksām, vai to arī atmaksātu?</w:t>
            </w:r>
          </w:p>
        </w:tc>
        <w:tc>
          <w:tcPr>
            <w:tcW w:w="2630" w:type="pct"/>
            <w:shd w:val="clear" w:color="auto" w:fill="auto"/>
          </w:tcPr>
          <w:p w14:paraId="411AD15A" w14:textId="2182890B"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Pasākumā  “Mācības mediju nozares speciālistu digitālās kompetences un zināšanu pilnveidošanai” atbilstoši MK noteikumu Nr. 113 15.3. apakšpunktam nodrošinot  mācību procesu attiecināmās izmaksas paredzētas informācijas un komunikācijas tehnoloģiju (iekārtas, programmatūra, licence) un to risinājumu izstrādei, iegādei, atjaunošanai un modernizēšanai. Līdz ar to datora iegāde pieskaitāma pie attiecināmajām izmaksām kompetenču centram apmācību īstenošanai. Savukārt gala labuma guvējam šādas izmaksas var būt attiecināmas, ja tās būs iekļautas gala labuma guvēja digitālās attīstības plānā.</w:t>
            </w:r>
          </w:p>
          <w:p w14:paraId="378C5C87" w14:textId="06C03660"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Papildu personāla (jaunu darbinieku)  piesaiste ir attiecināmās izmaksas atbilstoši MK noteikumu Nr. 113 15.5. apakšpunktam “investīcijas pasākuma projekta vadības un projekta īstenošanas personāla izmaksas, nepārsniedzot 10 procentus no kopējām projekta izmaksām”. Projekta iesniegumā nepārprotami jāatspoguļo , ka personas/ jomas speciālisti, būs arī iesaistītas konkrētā projekta īstenošanā.</w:t>
            </w:r>
          </w:p>
          <w:p w14:paraId="2AB299BC" w14:textId="7A6A966E"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Vienlaikus vēršam uzmanību, ka pasākumā “Mācības mediju nozares speciālistu digitālās kompetences un zināšanu pilnveidošanai” iesniedzējs ir kompetenču centrs – organizācija, kas nodrošinās speciālistu kompetenču celšanas pasākumus. Savukārt pēc projekta apstiprināšanas šis finansējuma saņēmējs organizēs atklātu gala labuma guvēju atlasi, kurā mediju uzņēmumi varēs pieteikties nepieciešamā atbalsta saņemšanai.</w:t>
            </w:r>
          </w:p>
        </w:tc>
      </w:tr>
      <w:tr w:rsidR="002834FC" w:rsidRPr="006D03D9" w14:paraId="175F1913" w14:textId="77777777" w:rsidTr="323EB6D3">
        <w:tc>
          <w:tcPr>
            <w:tcW w:w="317" w:type="pct"/>
          </w:tcPr>
          <w:p w14:paraId="11F0816F" w14:textId="2E269A11"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4.5.</w:t>
            </w:r>
          </w:p>
        </w:tc>
        <w:tc>
          <w:tcPr>
            <w:tcW w:w="2053" w:type="pct"/>
            <w:shd w:val="clear" w:color="auto" w:fill="auto"/>
          </w:tcPr>
          <w:p w14:paraId="52A241B6" w14:textId="7857AD7D"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Pasākuma īstenošanas noteikumos minēts, ka no AF līdzekļiem nav attiecināmas izmaksas par darbībām, kas radušās pirms  līguma noslēgšanas par projekta īstenošanu, bet skaidrojumā par projekta pieteikuma aizpildīšanu minēts, ka pieteikumā jānorāda visas projekta ietvaros atbalstāmās darbības – gan tās, kas veiktas pirms projekta iesnieguma apstiprināšanas, gan tās, ko plānots veikt pēc projekta iesnieguma apstiprināšanas. Vai ir iespējams/ kā projekta budžetā plānot, piemēram, kompetences centra (KC) stratēģijas izstrādi, kas ir atbalstāmā darbība Nr. 14.4., bet šī stratēģija jāiesniedz reizē ar projekta pieteikumu, attiecīgi tās izstrāde objektīvi notiks pirms līguma noslēgšanas?</w:t>
            </w:r>
          </w:p>
        </w:tc>
        <w:tc>
          <w:tcPr>
            <w:tcW w:w="2630" w:type="pct"/>
            <w:shd w:val="clear" w:color="auto" w:fill="auto"/>
          </w:tcPr>
          <w:p w14:paraId="35BFBA69" w14:textId="6C56995C" w:rsidR="002834FC" w:rsidRPr="003423D4" w:rsidRDefault="002834FC" w:rsidP="002834FC">
            <w:pPr>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MK noteikumu</w:t>
            </w:r>
            <w:r w:rsidR="00FC58EC" w:rsidRPr="003423D4">
              <w:rPr>
                <w:rFonts w:ascii="Times New Roman" w:hAnsi="Times New Roman" w:cs="Times New Roman"/>
                <w:color w:val="2F5496" w:themeColor="accent1" w:themeShade="BF"/>
                <w:sz w:val="24"/>
                <w:szCs w:val="24"/>
              </w:rPr>
              <w:t xml:space="preserve"> Nr. 113</w:t>
            </w:r>
            <w:r w:rsidRPr="003423D4">
              <w:rPr>
                <w:rFonts w:ascii="Times New Roman" w:hAnsi="Times New Roman" w:cs="Times New Roman"/>
                <w:color w:val="2F5496" w:themeColor="accent1" w:themeShade="BF"/>
                <w:sz w:val="24"/>
                <w:szCs w:val="24"/>
              </w:rPr>
              <w:t xml:space="preserve"> 14.4. apakšpunktā norādītās darbības izmaksas būtu attiecināmas no AF finansējuma, ja projekta īstenošanas laikā nepieciešams veikt izmaiņas stratēģijā, t.i., ja nepieciešams to pārstrādāt. Sākotnējās stratēģijas izstrādes izmaksas, kas būs radušās pirms līguma par projekta īstenošanu noslēgšanas atbilstoši MK noteikumu</w:t>
            </w:r>
            <w:r w:rsidR="00FC58EC" w:rsidRPr="003423D4">
              <w:rPr>
                <w:rFonts w:ascii="Times New Roman" w:hAnsi="Times New Roman" w:cs="Times New Roman"/>
                <w:color w:val="2F5496" w:themeColor="accent1" w:themeShade="BF"/>
                <w:sz w:val="24"/>
                <w:szCs w:val="24"/>
              </w:rPr>
              <w:t xml:space="preserve"> Nr. 113</w:t>
            </w:r>
            <w:r w:rsidRPr="003423D4">
              <w:rPr>
                <w:rFonts w:ascii="Times New Roman" w:hAnsi="Times New Roman" w:cs="Times New Roman"/>
                <w:color w:val="2F5496" w:themeColor="accent1" w:themeShade="BF"/>
                <w:sz w:val="24"/>
                <w:szCs w:val="24"/>
              </w:rPr>
              <w:t xml:space="preserve"> 13. punktam nav attiecināmas.</w:t>
            </w:r>
          </w:p>
        </w:tc>
      </w:tr>
      <w:tr w:rsidR="002834FC" w:rsidRPr="006D03D9" w14:paraId="78241D1F" w14:textId="77777777" w:rsidTr="323EB6D3">
        <w:tc>
          <w:tcPr>
            <w:tcW w:w="317" w:type="pct"/>
          </w:tcPr>
          <w:p w14:paraId="0C46AC5F" w14:textId="54D8A2AC"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4.6.</w:t>
            </w:r>
          </w:p>
        </w:tc>
        <w:tc>
          <w:tcPr>
            <w:tcW w:w="2053" w:type="pct"/>
            <w:shd w:val="clear" w:color="auto" w:fill="auto"/>
          </w:tcPr>
          <w:p w14:paraId="0E4F80D2" w14:textId="69FA941A"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Ja projekta iesniedzējam pašam ir nepieciešamās zināšanas kompetenču pilnveides veicināšanai, vai neatkarīgi no šīm zināšanām, projekta iesniedzējam tāpat ir jārīko iepirkumu konkurss ekspertu piesaistei? (Skat. MK noteikumi Nr. 113 punktu 36.2.)</w:t>
            </w:r>
          </w:p>
        </w:tc>
        <w:tc>
          <w:tcPr>
            <w:tcW w:w="2630" w:type="pct"/>
            <w:shd w:val="clear" w:color="auto" w:fill="auto"/>
          </w:tcPr>
          <w:p w14:paraId="1B0DB6A2" w14:textId="01C93C88"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Ir pieļaujams, ka projekta iesniedzējs (kurš projekta īstenošanas laikā jau  būs finansējuma saņēmējs) pats veic apmācības mediju nozares kompetenču pilnveides veicināšanai. Tādā gadījumā finansējuma saņēmēja speciālistu atlīdzība var tikt iekļauta attiecināmajās izmaksās kā projekta īstenošanas personāla atlīdzības izmaksas atbilstoši MK noteikumu</w:t>
            </w:r>
            <w:r w:rsidR="00FC58EC" w:rsidRPr="003423D4">
              <w:rPr>
                <w:rFonts w:ascii="Times New Roman" w:hAnsi="Times New Roman" w:cs="Times New Roman"/>
                <w:color w:val="2F5496" w:themeColor="accent1" w:themeShade="BF"/>
                <w:sz w:val="24"/>
                <w:szCs w:val="24"/>
              </w:rPr>
              <w:t xml:space="preserve"> Nr. 113</w:t>
            </w:r>
            <w:r w:rsidRPr="003423D4">
              <w:rPr>
                <w:rFonts w:ascii="Times New Roman" w:hAnsi="Times New Roman" w:cs="Times New Roman"/>
                <w:color w:val="2F5496" w:themeColor="accent1" w:themeShade="BF"/>
                <w:sz w:val="24"/>
                <w:szCs w:val="24"/>
              </w:rPr>
              <w:t xml:space="preserve"> 15.5. apakšpunktam (vienlaikus vēršam uzmanību, ka šīs izmaksas nevar pārsniegt 10% no projekta kopējām attiecināmajām izmaksām).</w:t>
            </w:r>
          </w:p>
        </w:tc>
      </w:tr>
      <w:tr w:rsidR="00FE48BA" w:rsidRPr="006D03D9" w14:paraId="7A1C45E2" w14:textId="77777777" w:rsidTr="323EB6D3">
        <w:tc>
          <w:tcPr>
            <w:tcW w:w="317" w:type="pct"/>
          </w:tcPr>
          <w:p w14:paraId="0374048F" w14:textId="1C3AE8D4" w:rsidR="00FE48BA" w:rsidRPr="003423D4" w:rsidRDefault="00801436" w:rsidP="002834FC">
            <w:pPr>
              <w:rPr>
                <w:rFonts w:ascii="Times New Roman" w:hAnsi="Times New Roman" w:cs="Times New Roman"/>
                <w:sz w:val="24"/>
                <w:szCs w:val="24"/>
              </w:rPr>
            </w:pPr>
            <w:r w:rsidRPr="003423D4">
              <w:rPr>
                <w:rFonts w:ascii="Times New Roman" w:hAnsi="Times New Roman" w:cs="Times New Roman"/>
                <w:sz w:val="24"/>
                <w:szCs w:val="24"/>
              </w:rPr>
              <w:t>4.7.</w:t>
            </w:r>
          </w:p>
        </w:tc>
        <w:tc>
          <w:tcPr>
            <w:tcW w:w="2053" w:type="pct"/>
            <w:shd w:val="clear" w:color="auto" w:fill="auto"/>
          </w:tcPr>
          <w:p w14:paraId="6D8C4586" w14:textId="77777777" w:rsidR="00EB7E4B" w:rsidRPr="003423D4" w:rsidRDefault="00EB7E4B" w:rsidP="00EB7E4B">
            <w:pPr>
              <w:jc w:val="both"/>
              <w:rPr>
                <w:rFonts w:ascii="Times New Roman" w:hAnsi="Times New Roman" w:cs="Times New Roman"/>
                <w:sz w:val="24"/>
                <w:szCs w:val="24"/>
              </w:rPr>
            </w:pPr>
            <w:r w:rsidRPr="003423D4">
              <w:rPr>
                <w:rFonts w:ascii="Times New Roman" w:hAnsi="Times New Roman" w:cs="Times New Roman"/>
                <w:sz w:val="24"/>
                <w:szCs w:val="24"/>
              </w:rPr>
              <w:t>Ir ekspertīze, kas ir kompetenču centram, ko apliecina arī iesniegtā stratēģija, un tad ir jāveic papildus iepirkums ārējo ekspertu piesaistei. Bet ja netiek veikts šis iepirkums, tad attiecināmās izmaksas paliek 10% apmērā no visa projekta ietvara. Vai ir iespēja, ka šī kompetence paliek paša kompetenču centra rokās, jo iekšējais eksperts šo stratēģiju ir izstrādājis, kā arī apmāca citus?</w:t>
            </w:r>
          </w:p>
          <w:p w14:paraId="14DF86BE" w14:textId="39540A4F" w:rsidR="00FE48BA" w:rsidRPr="003423D4" w:rsidRDefault="00EB7E4B" w:rsidP="00EB7E4B">
            <w:pPr>
              <w:jc w:val="both"/>
              <w:rPr>
                <w:rFonts w:ascii="Times New Roman" w:hAnsi="Times New Roman" w:cs="Times New Roman"/>
                <w:sz w:val="24"/>
                <w:szCs w:val="24"/>
              </w:rPr>
            </w:pPr>
            <w:r w:rsidRPr="003423D4">
              <w:rPr>
                <w:rFonts w:ascii="Times New Roman" w:hAnsi="Times New Roman" w:cs="Times New Roman"/>
                <w:sz w:val="24"/>
                <w:szCs w:val="24"/>
              </w:rPr>
              <w:t>Projekta iesniedzējs ir tas, kas veido kompetenču centru. Vai šie iepirkuma komponenti ir obligāti projekta realizēšanai?</w:t>
            </w:r>
          </w:p>
        </w:tc>
        <w:tc>
          <w:tcPr>
            <w:tcW w:w="2630" w:type="pct"/>
            <w:shd w:val="clear" w:color="auto" w:fill="auto"/>
          </w:tcPr>
          <w:p w14:paraId="435BE962" w14:textId="6FA569AD" w:rsidR="005D4C38" w:rsidRPr="003423D4" w:rsidRDefault="005D4C38" w:rsidP="005D4C38">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Projekta darbības var veikt arī projekta iesniedzēja (finansējuma saņēmēja) personāls, taču šobrīd MK noteikumos</w:t>
            </w:r>
            <w:r w:rsidR="00FC58EC" w:rsidRPr="003423D4">
              <w:rPr>
                <w:rFonts w:ascii="Times New Roman" w:hAnsi="Times New Roman" w:cs="Times New Roman"/>
                <w:color w:val="2F5496" w:themeColor="accent1" w:themeShade="BF"/>
                <w:sz w:val="24"/>
                <w:szCs w:val="24"/>
              </w:rPr>
              <w:t xml:space="preserve"> Nr. 113</w:t>
            </w:r>
            <w:r w:rsidRPr="003423D4">
              <w:rPr>
                <w:rFonts w:ascii="Times New Roman" w:hAnsi="Times New Roman" w:cs="Times New Roman"/>
                <w:color w:val="2F5496" w:themeColor="accent1" w:themeShade="BF"/>
                <w:sz w:val="24"/>
                <w:szCs w:val="24"/>
              </w:rPr>
              <w:t xml:space="preserve"> ir paredzēts 10% ierobežojums personāla izmaksām (tostarp ekspertiem).</w:t>
            </w:r>
          </w:p>
          <w:p w14:paraId="5E40E19E" w14:textId="19113BB2" w:rsidR="00FE48BA" w:rsidRPr="003423D4" w:rsidRDefault="005D4C38" w:rsidP="005D4C38">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Vēršam uzmanību, ka Tiesību aktu portālā ir izsākta MK noteikumu grozījumu saskaņošana, kurā tostarp paredzēts atteikties no īstenošanas personāla izmaksu ierobežojuma, tādējādi paredzot, ka paša finansējuma saņēmēja personāls var nodrošināt lielāku daļu aktivitāšu īstenošanu.</w:t>
            </w:r>
          </w:p>
        </w:tc>
      </w:tr>
      <w:tr w:rsidR="009135AA" w:rsidRPr="006D03D9" w14:paraId="674E5982" w14:textId="77777777" w:rsidTr="323EB6D3">
        <w:tc>
          <w:tcPr>
            <w:tcW w:w="317" w:type="pct"/>
          </w:tcPr>
          <w:p w14:paraId="4F27AEF9" w14:textId="6FE0A300" w:rsidR="009135AA" w:rsidRPr="003423D4" w:rsidRDefault="009135AA" w:rsidP="002834FC">
            <w:pPr>
              <w:rPr>
                <w:rFonts w:ascii="Times New Roman" w:hAnsi="Times New Roman" w:cs="Times New Roman"/>
                <w:sz w:val="24"/>
                <w:szCs w:val="24"/>
              </w:rPr>
            </w:pPr>
            <w:r w:rsidRPr="003423D4">
              <w:rPr>
                <w:rFonts w:ascii="Times New Roman" w:hAnsi="Times New Roman" w:cs="Times New Roman"/>
                <w:sz w:val="24"/>
                <w:szCs w:val="24"/>
              </w:rPr>
              <w:t>4.8.</w:t>
            </w:r>
          </w:p>
        </w:tc>
        <w:tc>
          <w:tcPr>
            <w:tcW w:w="2053" w:type="pct"/>
            <w:shd w:val="clear" w:color="auto" w:fill="auto"/>
          </w:tcPr>
          <w:p w14:paraId="40705A27" w14:textId="07493FD6" w:rsidR="009135AA" w:rsidRPr="003423D4" w:rsidRDefault="00E35DAD" w:rsidP="00EB7E4B">
            <w:pPr>
              <w:jc w:val="both"/>
              <w:rPr>
                <w:rFonts w:ascii="Times New Roman" w:hAnsi="Times New Roman" w:cs="Times New Roman"/>
                <w:sz w:val="24"/>
                <w:szCs w:val="24"/>
              </w:rPr>
            </w:pPr>
            <w:r w:rsidRPr="003423D4">
              <w:rPr>
                <w:rFonts w:ascii="Times New Roman" w:hAnsi="Times New Roman" w:cs="Times New Roman"/>
                <w:sz w:val="24"/>
                <w:szCs w:val="24"/>
              </w:rPr>
              <w:t>Vai partneris X var saglabāt savu statusu (atbilst statusam, kurš veic iepirkumus atbilstoši MK noteikumiem nr.104) projekta īstenošanai, ja “juridisko personu apvienība” partneris Y ir PIL subjekts?</w:t>
            </w:r>
          </w:p>
        </w:tc>
        <w:tc>
          <w:tcPr>
            <w:tcW w:w="2630" w:type="pct"/>
            <w:shd w:val="clear" w:color="auto" w:fill="auto"/>
          </w:tcPr>
          <w:p w14:paraId="5F57FE15" w14:textId="2B03BB51" w:rsidR="00E35DAD" w:rsidRPr="003423D4" w:rsidRDefault="00E35DAD" w:rsidP="00E35DA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Ja personu apvienībā apvienojās partneri, kas ir gan MK noteikumu Nr.104 subjekti, gan PIL subjekti, tad lai konstatētu, vai iepirkumi veicami saskaņā ar PIL vai MK noteikumiem Nr. 104, ir jāvērtē personu apvienības atbilstība PIL 1. panta 19. punkta “a” un “b”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 xml:space="preserve">. Ja personu apvienības darbības mērķim ir komerciāls vai rūpniecisks raksturs un nav uzskatāms, ka apvienība dibināta, lai apmierinātu sabiedrības vajadzības, tad varētu secināt, ka PIL 1. panta 19. punkta “a” </w:t>
            </w:r>
            <w:proofErr w:type="spellStart"/>
            <w:r w:rsidRPr="003423D4">
              <w:rPr>
                <w:rFonts w:ascii="Times New Roman" w:hAnsi="Times New Roman" w:cs="Times New Roman"/>
                <w:color w:val="2F5496" w:themeColor="accent1" w:themeShade="BF"/>
                <w:sz w:val="24"/>
                <w:szCs w:val="24"/>
              </w:rPr>
              <w:t>apakškritērijs</w:t>
            </w:r>
            <w:proofErr w:type="spellEnd"/>
            <w:r w:rsidRPr="003423D4">
              <w:rPr>
                <w:rFonts w:ascii="Times New Roman" w:hAnsi="Times New Roman" w:cs="Times New Roman"/>
                <w:color w:val="2F5496" w:themeColor="accent1" w:themeShade="BF"/>
                <w:sz w:val="24"/>
                <w:szCs w:val="24"/>
              </w:rPr>
              <w:t xml:space="preserve"> neizpildās,  kas nozīmē, ka šāda apvienība nav PIL subjekts (praksē personu apvienības lielākoties darbojas ar mērķi apvienot apvienības biedru spējas, lai izpildītu kādu pakalpojumu par kuru tiek saņemta samaksa).</w:t>
            </w:r>
          </w:p>
          <w:p w14:paraId="38C11E12" w14:textId="77777777" w:rsidR="00E35DAD" w:rsidRPr="003423D4" w:rsidRDefault="00E35DAD" w:rsidP="00E35DA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“B” </w:t>
            </w:r>
            <w:proofErr w:type="spellStart"/>
            <w:r w:rsidRPr="003423D4">
              <w:rPr>
                <w:rFonts w:ascii="Times New Roman" w:hAnsi="Times New Roman" w:cs="Times New Roman"/>
                <w:color w:val="2F5496" w:themeColor="accent1" w:themeShade="BF"/>
                <w:sz w:val="24"/>
                <w:szCs w:val="24"/>
              </w:rPr>
              <w:t>apakškritērija</w:t>
            </w:r>
            <w:proofErr w:type="spellEnd"/>
            <w:r w:rsidRPr="003423D4">
              <w:rPr>
                <w:rFonts w:ascii="Times New Roman" w:hAnsi="Times New Roman" w:cs="Times New Roman"/>
                <w:color w:val="2F5496" w:themeColor="accent1" w:themeShade="BF"/>
                <w:sz w:val="24"/>
                <w:szCs w:val="24"/>
              </w:rPr>
              <w:t xml:space="preserve"> izpildes pārbaude būtu veicama, ja secināms, ka izpildās “a” </w:t>
            </w:r>
            <w:proofErr w:type="spellStart"/>
            <w:r w:rsidRPr="003423D4">
              <w:rPr>
                <w:rFonts w:ascii="Times New Roman" w:hAnsi="Times New Roman" w:cs="Times New Roman"/>
                <w:color w:val="2F5496" w:themeColor="accent1" w:themeShade="BF"/>
                <w:sz w:val="24"/>
                <w:szCs w:val="24"/>
              </w:rPr>
              <w:t>apakškritērijs</w:t>
            </w:r>
            <w:proofErr w:type="spellEnd"/>
            <w:r w:rsidRPr="003423D4">
              <w:rPr>
                <w:rFonts w:ascii="Times New Roman" w:hAnsi="Times New Roman" w:cs="Times New Roman"/>
                <w:color w:val="2F5496" w:themeColor="accent1" w:themeShade="BF"/>
                <w:sz w:val="24"/>
                <w:szCs w:val="24"/>
              </w:rPr>
              <w:t xml:space="preserve">. Šādā gadījumā no potenciālā finansējuma saņēmēja rīcībā esošās dokumentācijas, piemēram, no personu apvienības biedru starpā noslēgtās vienošanās vai sadarbības līguma, būtu jākonstatē, vai izpildās kāda no “b” </w:t>
            </w:r>
            <w:proofErr w:type="spellStart"/>
            <w:r w:rsidRPr="003423D4">
              <w:rPr>
                <w:rFonts w:ascii="Times New Roman" w:hAnsi="Times New Roman" w:cs="Times New Roman"/>
                <w:color w:val="2F5496" w:themeColor="accent1" w:themeShade="BF"/>
                <w:sz w:val="24"/>
                <w:szCs w:val="24"/>
              </w:rPr>
              <w:t>apakškritērija</w:t>
            </w:r>
            <w:proofErr w:type="spellEnd"/>
            <w:r w:rsidRPr="003423D4">
              <w:rPr>
                <w:rFonts w:ascii="Times New Roman" w:hAnsi="Times New Roman" w:cs="Times New Roman"/>
                <w:color w:val="2F5496" w:themeColor="accent1" w:themeShade="BF"/>
                <w:sz w:val="24"/>
                <w:szCs w:val="24"/>
              </w:rPr>
              <w:t xml:space="preserve"> pazīmēm, piemēram, vai šīs apvienības darbību vairāk par 50 procentiem finansē publiska persona vai tās institūcija, vai cita “a” un “b” kritērijiem atbilstoša privāto tiesību juridiska persona.</w:t>
            </w:r>
          </w:p>
          <w:p w14:paraId="313F5FE3" w14:textId="21363CA4" w:rsidR="009135AA" w:rsidRPr="003423D4" w:rsidRDefault="00E35DAD" w:rsidP="00E35DAD">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Aģentūra norāda, ka precīzu viedokli par personu apvienības atbilstību PIL noteiktajai pasūtītāja definīcijai, Aģentūra varēs sniegt tikai tad, kad būs zināmi personu apvienības partneri un pieejama dokumentācija no kuras secināmi iepriekš minētie aspekti (piemēram, vienošanās starp personu apvienības biedriem, sadarbības līgums, publiski pieejamā informācija datubāzēs utt.).</w:t>
            </w:r>
          </w:p>
        </w:tc>
      </w:tr>
      <w:tr w:rsidR="323EB6D3" w14:paraId="016871F1" w14:textId="77777777" w:rsidTr="323EB6D3">
        <w:trPr>
          <w:trHeight w:val="300"/>
        </w:trPr>
        <w:tc>
          <w:tcPr>
            <w:tcW w:w="977" w:type="dxa"/>
          </w:tcPr>
          <w:p w14:paraId="4DCEB23D" w14:textId="0DA5BDD2" w:rsidR="138D97E3" w:rsidRPr="003423D4" w:rsidRDefault="138D97E3" w:rsidP="323EB6D3">
            <w:pPr>
              <w:rPr>
                <w:rFonts w:ascii="Times New Roman" w:hAnsi="Times New Roman" w:cs="Times New Roman"/>
                <w:sz w:val="24"/>
                <w:szCs w:val="24"/>
              </w:rPr>
            </w:pPr>
            <w:r w:rsidRPr="003423D4">
              <w:rPr>
                <w:rFonts w:ascii="Times New Roman" w:hAnsi="Times New Roman" w:cs="Times New Roman"/>
                <w:sz w:val="24"/>
                <w:szCs w:val="24"/>
              </w:rPr>
              <w:t>4.9.</w:t>
            </w:r>
          </w:p>
        </w:tc>
        <w:tc>
          <w:tcPr>
            <w:tcW w:w="6317" w:type="dxa"/>
            <w:shd w:val="clear" w:color="auto" w:fill="auto"/>
          </w:tcPr>
          <w:p w14:paraId="65BFC174" w14:textId="55640074" w:rsidR="5B6A1B83" w:rsidRPr="003423D4" w:rsidRDefault="5B6A1B83" w:rsidP="323EB6D3">
            <w:pPr>
              <w:jc w:val="both"/>
              <w:rPr>
                <w:rFonts w:ascii="Times New Roman" w:eastAsiaTheme="minorEastAsia" w:hAnsi="Times New Roman" w:cs="Times New Roman"/>
                <w:color w:val="2F5496" w:themeColor="accent1" w:themeShade="BF"/>
                <w:sz w:val="24"/>
                <w:szCs w:val="24"/>
                <w:lang w:val="en-US"/>
              </w:rPr>
            </w:pPr>
            <w:r w:rsidRPr="003423D4">
              <w:rPr>
                <w:rFonts w:ascii="Times New Roman" w:eastAsiaTheme="minorEastAsia" w:hAnsi="Times New Roman" w:cs="Times New Roman"/>
                <w:color w:val="2F5496" w:themeColor="accent1" w:themeShade="BF"/>
                <w:sz w:val="24"/>
                <w:szCs w:val="24"/>
                <w:lang w:val="en-US"/>
              </w:rPr>
              <w:t xml:space="preserve">Vai </w:t>
            </w:r>
            <w:proofErr w:type="spellStart"/>
            <w:r w:rsidRPr="003423D4">
              <w:rPr>
                <w:rFonts w:ascii="Times New Roman" w:eastAsiaTheme="minorEastAsia" w:hAnsi="Times New Roman" w:cs="Times New Roman"/>
                <w:color w:val="2F5496" w:themeColor="accent1" w:themeShade="BF"/>
                <w:sz w:val="24"/>
                <w:szCs w:val="24"/>
                <w:lang w:val="en-US"/>
              </w:rPr>
              <w:t>atbalsts</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konferences</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organizēšanas</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izmaksām</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kvalificētos</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kā</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komercdarbības</w:t>
            </w:r>
            <w:proofErr w:type="spellEnd"/>
            <w:r w:rsidRPr="003423D4">
              <w:rPr>
                <w:rFonts w:ascii="Times New Roman" w:eastAsiaTheme="minorEastAsia" w:hAnsi="Times New Roman" w:cs="Times New Roman"/>
                <w:color w:val="2F5496" w:themeColor="accent1" w:themeShade="BF"/>
                <w:sz w:val="24"/>
                <w:szCs w:val="24"/>
                <w:lang w:val="en-US"/>
              </w:rPr>
              <w:t xml:space="preserve"> </w:t>
            </w:r>
            <w:proofErr w:type="spellStart"/>
            <w:r w:rsidRPr="003423D4">
              <w:rPr>
                <w:rFonts w:ascii="Times New Roman" w:eastAsiaTheme="minorEastAsia" w:hAnsi="Times New Roman" w:cs="Times New Roman"/>
                <w:color w:val="2F5496" w:themeColor="accent1" w:themeShade="BF"/>
                <w:sz w:val="24"/>
                <w:szCs w:val="24"/>
                <w:lang w:val="en-US"/>
              </w:rPr>
              <w:t>atbalsts</w:t>
            </w:r>
            <w:proofErr w:type="spellEnd"/>
            <w:r w:rsidRPr="003423D4">
              <w:rPr>
                <w:rFonts w:ascii="Times New Roman" w:eastAsiaTheme="minorEastAsia" w:hAnsi="Times New Roman" w:cs="Times New Roman"/>
                <w:color w:val="2F5496" w:themeColor="accent1" w:themeShade="BF"/>
                <w:sz w:val="24"/>
                <w:szCs w:val="24"/>
                <w:lang w:val="en-US"/>
              </w:rPr>
              <w:t>?</w:t>
            </w:r>
          </w:p>
        </w:tc>
        <w:tc>
          <w:tcPr>
            <w:tcW w:w="8094" w:type="dxa"/>
            <w:shd w:val="clear" w:color="auto" w:fill="auto"/>
          </w:tcPr>
          <w:p w14:paraId="6DEFBDE1" w14:textId="02E085EA" w:rsidR="323EB6D3" w:rsidRPr="00195A86" w:rsidRDefault="00E94D40" w:rsidP="00195A86">
            <w:pPr>
              <w:spacing w:after="0"/>
              <w:jc w:val="both"/>
              <w:rPr>
                <w:rFonts w:ascii="Times New Roman" w:hAnsi="Times New Roman" w:cs="Times New Roman"/>
                <w:color w:val="2F5496" w:themeColor="accent1" w:themeShade="BF"/>
                <w:sz w:val="24"/>
                <w:szCs w:val="24"/>
                <w:lang w:val="en-US"/>
              </w:rPr>
            </w:pPr>
            <w:hyperlink r:id="rId14">
              <w:r w:rsidR="5B6A1B83" w:rsidRPr="003423D4">
                <w:rPr>
                  <w:rFonts w:ascii="Times New Roman" w:eastAsiaTheme="minorEastAsia" w:hAnsi="Times New Roman" w:cs="Times New Roman"/>
                  <w:color w:val="2F5496" w:themeColor="accent1" w:themeShade="BF"/>
                  <w:sz w:val="24"/>
                  <w:szCs w:val="24"/>
                  <w:lang w:val="en-US"/>
                </w:rPr>
                <w:t xml:space="preserve">MK </w:t>
              </w:r>
              <w:proofErr w:type="spellStart"/>
              <w:r w:rsidR="5B6A1B83" w:rsidRPr="003423D4">
                <w:rPr>
                  <w:rFonts w:ascii="Times New Roman" w:eastAsiaTheme="minorEastAsia" w:hAnsi="Times New Roman" w:cs="Times New Roman"/>
                  <w:color w:val="2F5496" w:themeColor="accent1" w:themeShade="BF"/>
                  <w:sz w:val="24"/>
                  <w:szCs w:val="24"/>
                  <w:lang w:val="en-US"/>
                </w:rPr>
                <w:t>noteikumu</w:t>
              </w:r>
              <w:proofErr w:type="spellEnd"/>
            </w:hyperlink>
            <w:r w:rsidR="5B6A1B83" w:rsidRPr="003423D4">
              <w:rPr>
                <w:rFonts w:ascii="Times New Roman" w:eastAsiaTheme="minorEastAsia" w:hAnsi="Times New Roman" w:cs="Times New Roman"/>
                <w:color w:val="2F5496" w:themeColor="accent1" w:themeShade="BF"/>
                <w:sz w:val="24"/>
                <w:szCs w:val="24"/>
                <w:lang w:val="en-US"/>
              </w:rPr>
              <w:t xml:space="preserve"> 15.6. </w:t>
            </w:r>
            <w:proofErr w:type="spellStart"/>
            <w:r w:rsidR="5B6A1B83" w:rsidRPr="003423D4">
              <w:rPr>
                <w:rFonts w:ascii="Times New Roman" w:eastAsiaTheme="minorEastAsia" w:hAnsi="Times New Roman" w:cs="Times New Roman"/>
                <w:color w:val="2F5496" w:themeColor="accent1" w:themeShade="BF"/>
                <w:sz w:val="24"/>
                <w:szCs w:val="24"/>
                <w:lang w:val="en-US"/>
              </w:rPr>
              <w:t>apakšpunktam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atbilst</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tikai</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obligāto</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publicitātes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un </w:t>
            </w:r>
            <w:proofErr w:type="spellStart"/>
            <w:r w:rsidR="5B6A1B83" w:rsidRPr="003423D4">
              <w:rPr>
                <w:rFonts w:ascii="Times New Roman" w:eastAsiaTheme="minorEastAsia" w:hAnsi="Times New Roman" w:cs="Times New Roman"/>
                <w:color w:val="2F5496" w:themeColor="accent1" w:themeShade="BF"/>
                <w:sz w:val="24"/>
                <w:szCs w:val="24"/>
                <w:lang w:val="en-US"/>
              </w:rPr>
              <w:t>vizuālās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identitātes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pasākumu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t.i.</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izpildot</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vispārīgā</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atbilstības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kritērija</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Nr. 2.10. </w:t>
            </w:r>
            <w:proofErr w:type="spellStart"/>
            <w:r w:rsidR="5B6A1B83" w:rsidRPr="003423D4">
              <w:rPr>
                <w:rFonts w:ascii="Times New Roman" w:eastAsiaTheme="minorEastAsia" w:hAnsi="Times New Roman" w:cs="Times New Roman"/>
                <w:color w:val="2F5496" w:themeColor="accent1" w:themeShade="BF"/>
                <w:sz w:val="24"/>
                <w:szCs w:val="24"/>
                <w:lang w:val="en-US"/>
              </w:rPr>
              <w:t>prasības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attiecīgi</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atbalsts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obligāto</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publicitātes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pasākumu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izmaksām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arī</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nav </w:t>
            </w:r>
            <w:proofErr w:type="spellStart"/>
            <w:r w:rsidR="5B6A1B83" w:rsidRPr="003423D4">
              <w:rPr>
                <w:rFonts w:ascii="Times New Roman" w:eastAsiaTheme="minorEastAsia" w:hAnsi="Times New Roman" w:cs="Times New Roman"/>
                <w:color w:val="2F5496" w:themeColor="accent1" w:themeShade="BF"/>
                <w:sz w:val="24"/>
                <w:szCs w:val="24"/>
                <w:lang w:val="en-US"/>
              </w:rPr>
              <w:t>uzskatāms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par </w:t>
            </w:r>
            <w:proofErr w:type="spellStart"/>
            <w:r w:rsidR="5B6A1B83" w:rsidRPr="003423D4">
              <w:rPr>
                <w:rFonts w:ascii="Times New Roman" w:eastAsiaTheme="minorEastAsia" w:hAnsi="Times New Roman" w:cs="Times New Roman"/>
                <w:color w:val="2F5496" w:themeColor="accent1" w:themeShade="BF"/>
                <w:sz w:val="24"/>
                <w:szCs w:val="24"/>
                <w:lang w:val="en-US"/>
              </w:rPr>
              <w:t>komercdarbības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atbalstu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Turpretī</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konferences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organizēšanas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izmaksas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arī</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var </w:t>
            </w:r>
            <w:proofErr w:type="spellStart"/>
            <w:r w:rsidR="5B6A1B83" w:rsidRPr="003423D4">
              <w:rPr>
                <w:rFonts w:ascii="Times New Roman" w:eastAsiaTheme="minorEastAsia" w:hAnsi="Times New Roman" w:cs="Times New Roman"/>
                <w:color w:val="2F5496" w:themeColor="accent1" w:themeShade="BF"/>
                <w:sz w:val="24"/>
                <w:szCs w:val="24"/>
                <w:lang w:val="en-US"/>
              </w:rPr>
              <w:t>tikt</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attiecinātas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taču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tās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atbilstu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MK </w:t>
            </w:r>
            <w:proofErr w:type="spellStart"/>
            <w:r w:rsidR="5B6A1B83" w:rsidRPr="003423D4">
              <w:rPr>
                <w:rFonts w:ascii="Times New Roman" w:eastAsiaTheme="minorEastAsia" w:hAnsi="Times New Roman" w:cs="Times New Roman"/>
                <w:color w:val="2F5496" w:themeColor="accent1" w:themeShade="BF"/>
                <w:sz w:val="24"/>
                <w:szCs w:val="24"/>
                <w:lang w:val="en-US"/>
              </w:rPr>
              <w:t>noteikumu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15.2. </w:t>
            </w:r>
            <w:proofErr w:type="spellStart"/>
            <w:r w:rsidR="5B6A1B83" w:rsidRPr="003423D4">
              <w:rPr>
                <w:rFonts w:ascii="Times New Roman" w:eastAsiaTheme="minorEastAsia" w:hAnsi="Times New Roman" w:cs="Times New Roman"/>
                <w:color w:val="2F5496" w:themeColor="accent1" w:themeShade="BF"/>
                <w:sz w:val="24"/>
                <w:szCs w:val="24"/>
                <w:lang w:val="en-US"/>
              </w:rPr>
              <w:t>apakšpunktam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un </w:t>
            </w:r>
            <w:proofErr w:type="spellStart"/>
            <w:r w:rsidR="5B6A1B83" w:rsidRPr="003423D4">
              <w:rPr>
                <w:rFonts w:ascii="Times New Roman" w:eastAsiaTheme="minorEastAsia" w:hAnsi="Times New Roman" w:cs="Times New Roman"/>
                <w:color w:val="2F5496" w:themeColor="accent1" w:themeShade="BF"/>
                <w:sz w:val="24"/>
                <w:szCs w:val="24"/>
                <w:lang w:val="en-US"/>
              </w:rPr>
              <w:t>atbalsts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šīm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izmaksām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ir</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uzskatāms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par </w:t>
            </w:r>
            <w:proofErr w:type="spellStart"/>
            <w:r w:rsidR="5B6A1B83" w:rsidRPr="003423D4">
              <w:rPr>
                <w:rFonts w:ascii="Times New Roman" w:eastAsiaTheme="minorEastAsia" w:hAnsi="Times New Roman" w:cs="Times New Roman"/>
                <w:color w:val="2F5496" w:themeColor="accent1" w:themeShade="BF"/>
                <w:sz w:val="24"/>
                <w:szCs w:val="24"/>
                <w:lang w:val="en-US"/>
              </w:rPr>
              <w:t>komercdarbības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atbalstu</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proti</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atbalsts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šīm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izmaksām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tiek</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uzskaitīts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kā</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de minimis </w:t>
            </w:r>
            <w:proofErr w:type="spellStart"/>
            <w:r w:rsidR="5B6A1B83" w:rsidRPr="003423D4">
              <w:rPr>
                <w:rFonts w:ascii="Times New Roman" w:eastAsiaTheme="minorEastAsia" w:hAnsi="Times New Roman" w:cs="Times New Roman"/>
                <w:color w:val="2F5496" w:themeColor="accent1" w:themeShade="BF"/>
                <w:sz w:val="24"/>
                <w:szCs w:val="24"/>
                <w:lang w:val="en-US"/>
              </w:rPr>
              <w:t>atbalsts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projekta</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iesniedzējam</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un/</w:t>
            </w:r>
            <w:proofErr w:type="spellStart"/>
            <w:r w:rsidR="5B6A1B83" w:rsidRPr="003423D4">
              <w:rPr>
                <w:rFonts w:ascii="Times New Roman" w:eastAsiaTheme="minorEastAsia" w:hAnsi="Times New Roman" w:cs="Times New Roman"/>
                <w:color w:val="2F5496" w:themeColor="accent1" w:themeShade="BF"/>
                <w:sz w:val="24"/>
                <w:szCs w:val="24"/>
                <w:lang w:val="en-US"/>
              </w:rPr>
              <w:t>vai</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sadarbības</w:t>
            </w:r>
            <w:proofErr w:type="spellEnd"/>
            <w:r w:rsidR="5B6A1B83" w:rsidRPr="003423D4">
              <w:rPr>
                <w:rFonts w:ascii="Times New Roman" w:eastAsiaTheme="minorEastAsia" w:hAnsi="Times New Roman" w:cs="Times New Roman"/>
                <w:color w:val="2F5496" w:themeColor="accent1" w:themeShade="BF"/>
                <w:sz w:val="24"/>
                <w:szCs w:val="24"/>
                <w:lang w:val="en-US"/>
              </w:rPr>
              <w:t xml:space="preserve"> </w:t>
            </w:r>
            <w:proofErr w:type="spellStart"/>
            <w:r w:rsidR="5B6A1B83" w:rsidRPr="003423D4">
              <w:rPr>
                <w:rFonts w:ascii="Times New Roman" w:eastAsiaTheme="minorEastAsia" w:hAnsi="Times New Roman" w:cs="Times New Roman"/>
                <w:color w:val="2F5496" w:themeColor="accent1" w:themeShade="BF"/>
                <w:sz w:val="24"/>
                <w:szCs w:val="24"/>
                <w:lang w:val="en-US"/>
              </w:rPr>
              <w:t>partnerim</w:t>
            </w:r>
            <w:proofErr w:type="spellEnd"/>
            <w:r w:rsidR="5B6A1B83" w:rsidRPr="003423D4">
              <w:rPr>
                <w:rFonts w:ascii="Times New Roman" w:eastAsiaTheme="minorEastAsia" w:hAnsi="Times New Roman" w:cs="Times New Roman"/>
                <w:color w:val="2F5496" w:themeColor="accent1" w:themeShade="BF"/>
                <w:sz w:val="24"/>
                <w:szCs w:val="24"/>
                <w:lang w:val="en-US"/>
              </w:rPr>
              <w:t>.</w:t>
            </w:r>
          </w:p>
        </w:tc>
      </w:tr>
      <w:tr w:rsidR="002834FC" w:rsidRPr="006D03D9" w14:paraId="39F7567D" w14:textId="77777777" w:rsidTr="323EB6D3">
        <w:tc>
          <w:tcPr>
            <w:tcW w:w="5000" w:type="pct"/>
            <w:gridSpan w:val="3"/>
            <w:tcBorders>
              <w:bottom w:val="single" w:sz="4" w:space="0" w:color="000000" w:themeColor="text1"/>
            </w:tcBorders>
            <w:shd w:val="clear" w:color="auto" w:fill="D0CECE" w:themeFill="background2" w:themeFillShade="E6"/>
          </w:tcPr>
          <w:p w14:paraId="155D5E4C" w14:textId="1360B42D" w:rsidR="002834FC" w:rsidRPr="003423D4" w:rsidRDefault="002834FC" w:rsidP="002834FC">
            <w:pPr>
              <w:pStyle w:val="Heading1"/>
              <w:numPr>
                <w:ilvl w:val="0"/>
                <w:numId w:val="17"/>
              </w:numPr>
              <w:tabs>
                <w:tab w:val="num" w:pos="360"/>
              </w:tabs>
              <w:ind w:left="0" w:firstLine="0"/>
              <w:rPr>
                <w:rFonts w:cs="Times New Roman"/>
                <w:sz w:val="24"/>
                <w:szCs w:val="24"/>
              </w:rPr>
            </w:pPr>
            <w:bookmarkStart w:id="10" w:name="_Toc20918689"/>
            <w:bookmarkStart w:id="11" w:name="_Toc46148094"/>
            <w:bookmarkStart w:id="12" w:name="_Toc165303160"/>
            <w:r w:rsidRPr="003423D4">
              <w:rPr>
                <w:rFonts w:cs="Times New Roman"/>
                <w:sz w:val="24"/>
                <w:szCs w:val="24"/>
              </w:rPr>
              <w:t>Projekta iesnieguma aizpildīšana</w:t>
            </w:r>
            <w:bookmarkEnd w:id="10"/>
            <w:bookmarkEnd w:id="11"/>
            <w:r w:rsidRPr="003423D4">
              <w:rPr>
                <w:rFonts w:cs="Times New Roman"/>
                <w:sz w:val="24"/>
                <w:szCs w:val="24"/>
              </w:rPr>
              <w:t xml:space="preserve"> un pielikumi</w:t>
            </w:r>
            <w:bookmarkEnd w:id="12"/>
          </w:p>
        </w:tc>
      </w:tr>
      <w:tr w:rsidR="002834FC" w:rsidRPr="006D03D9" w14:paraId="717E39BF" w14:textId="77777777" w:rsidTr="323EB6D3">
        <w:trPr>
          <w:trHeight w:val="465"/>
        </w:trPr>
        <w:tc>
          <w:tcPr>
            <w:tcW w:w="317" w:type="pct"/>
          </w:tcPr>
          <w:p w14:paraId="6FA20451" w14:textId="1FAE728E"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5.1.</w:t>
            </w:r>
          </w:p>
        </w:tc>
        <w:tc>
          <w:tcPr>
            <w:tcW w:w="2053" w:type="pct"/>
            <w:shd w:val="clear" w:color="auto" w:fill="auto"/>
          </w:tcPr>
          <w:p w14:paraId="60BDBAD2" w14:textId="57377600" w:rsidR="002834FC" w:rsidRPr="003423D4" w:rsidRDefault="002834FC" w:rsidP="002834FC">
            <w:pPr>
              <w:jc w:val="both"/>
              <w:rPr>
                <w:rFonts w:ascii="Times New Roman" w:eastAsia="Times New Roman" w:hAnsi="Times New Roman" w:cs="Times New Roman"/>
                <w:sz w:val="24"/>
                <w:szCs w:val="24"/>
                <w:lang w:eastAsia="lv-LV"/>
              </w:rPr>
            </w:pPr>
            <w:r w:rsidRPr="003423D4">
              <w:rPr>
                <w:rFonts w:ascii="Times New Roman" w:eastAsia="Times New Roman" w:hAnsi="Times New Roman" w:cs="Times New Roman"/>
                <w:sz w:val="24"/>
                <w:szCs w:val="24"/>
                <w:lang w:eastAsia="lv-LV"/>
              </w:rPr>
              <w:t>Vai KC jāveido sava atsevišķa iekšējās kontroles sistēma, vai apliecinājumu (projekta iesnieguma 1.pielikums) var iesniegt, pamatojoties uz jau esošo dokumentu kopu, kas ir saistošas juridisko personu apvienībā esošajām organizācijām?</w:t>
            </w:r>
          </w:p>
        </w:tc>
        <w:tc>
          <w:tcPr>
            <w:tcW w:w="2630" w:type="pct"/>
            <w:shd w:val="clear" w:color="auto" w:fill="auto"/>
          </w:tcPr>
          <w:p w14:paraId="5EEAD1C4" w14:textId="50241E28"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Nav nepieciešams veidot jaunu iekšējās kontroles sistēmu, ja šobrīd izstrādātā sistēma aptver MK noteikumu</w:t>
            </w:r>
            <w:r w:rsidR="00692D38" w:rsidRPr="003423D4">
              <w:rPr>
                <w:rFonts w:ascii="Times New Roman" w:hAnsi="Times New Roman" w:cs="Times New Roman"/>
                <w:color w:val="2F5496" w:themeColor="accent1" w:themeShade="BF"/>
                <w:sz w:val="24"/>
                <w:szCs w:val="24"/>
              </w:rPr>
              <w:t xml:space="preserve"> Nr. 113</w:t>
            </w:r>
            <w:r w:rsidRPr="003423D4">
              <w:rPr>
                <w:rFonts w:ascii="Times New Roman" w:hAnsi="Times New Roman" w:cs="Times New Roman"/>
                <w:color w:val="2F5496" w:themeColor="accent1" w:themeShade="BF"/>
                <w:sz w:val="24"/>
                <w:szCs w:val="24"/>
              </w:rPr>
              <w:t xml:space="preserve"> 43.16. punkta apakšpunktos minētos elementus.</w:t>
            </w:r>
          </w:p>
        </w:tc>
      </w:tr>
      <w:tr w:rsidR="002834FC" w:rsidRPr="006D03D9" w14:paraId="1603769E" w14:textId="77777777" w:rsidTr="323EB6D3">
        <w:trPr>
          <w:trHeight w:val="465"/>
        </w:trPr>
        <w:tc>
          <w:tcPr>
            <w:tcW w:w="317" w:type="pct"/>
          </w:tcPr>
          <w:p w14:paraId="505D7A01" w14:textId="6CD975BC"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5.2.</w:t>
            </w:r>
          </w:p>
        </w:tc>
        <w:tc>
          <w:tcPr>
            <w:tcW w:w="2053" w:type="pct"/>
            <w:shd w:val="clear" w:color="auto" w:fill="auto"/>
          </w:tcPr>
          <w:p w14:paraId="127A43A9" w14:textId="516020EF"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 xml:space="preserve">Dokumentā ‘2215i_1k_3.pielikums_kriteriju_metodika’ punktā 4.4. ir prasība uzrādīt projekta iesniedzēja pieredzi kompetenču centra darbības stratēģijas īstenošanas jomās (informācijas tehnoloģijas, izglītība, </w:t>
            </w:r>
            <w:proofErr w:type="spellStart"/>
            <w:r w:rsidRPr="003423D4">
              <w:rPr>
                <w:rFonts w:ascii="Times New Roman" w:hAnsi="Times New Roman" w:cs="Times New Roman"/>
                <w:sz w:val="24"/>
                <w:szCs w:val="24"/>
              </w:rPr>
              <w:t>medijpratība</w:t>
            </w:r>
            <w:proofErr w:type="spellEnd"/>
            <w:r w:rsidRPr="003423D4">
              <w:rPr>
                <w:rFonts w:ascii="Times New Roman" w:hAnsi="Times New Roman" w:cs="Times New Roman"/>
                <w:sz w:val="24"/>
                <w:szCs w:val="24"/>
              </w:rPr>
              <w:t xml:space="preserve">, </w:t>
            </w:r>
            <w:proofErr w:type="spellStart"/>
            <w:r w:rsidRPr="003423D4">
              <w:rPr>
                <w:rFonts w:ascii="Times New Roman" w:hAnsi="Times New Roman" w:cs="Times New Roman"/>
                <w:sz w:val="24"/>
                <w:szCs w:val="24"/>
              </w:rPr>
              <w:t>mentorings</w:t>
            </w:r>
            <w:proofErr w:type="spellEnd"/>
            <w:r w:rsidRPr="003423D4">
              <w:rPr>
                <w:rFonts w:ascii="Times New Roman" w:hAnsi="Times New Roman" w:cs="Times New Roman"/>
                <w:sz w:val="24"/>
                <w:szCs w:val="24"/>
              </w:rPr>
              <w:t xml:space="preserve"> konsultēšana). Kā šo kompetenci iespējams uzrādīt, vai šeit derētu arī iepriekš rīkoti semināri, nosūtītie ielūgumi, vizuālas </w:t>
            </w:r>
            <w:proofErr w:type="spellStart"/>
            <w:r w:rsidRPr="003423D4">
              <w:rPr>
                <w:rFonts w:ascii="Times New Roman" w:hAnsi="Times New Roman" w:cs="Times New Roman"/>
                <w:sz w:val="24"/>
                <w:szCs w:val="24"/>
              </w:rPr>
              <w:t>fotoliecības</w:t>
            </w:r>
            <w:proofErr w:type="spellEnd"/>
            <w:r w:rsidRPr="003423D4">
              <w:rPr>
                <w:rFonts w:ascii="Times New Roman" w:hAnsi="Times New Roman" w:cs="Times New Roman"/>
                <w:sz w:val="24"/>
                <w:szCs w:val="24"/>
              </w:rPr>
              <w:t xml:space="preserve">, </w:t>
            </w:r>
            <w:proofErr w:type="spellStart"/>
            <w:r w:rsidRPr="003423D4">
              <w:rPr>
                <w:rFonts w:ascii="Times New Roman" w:hAnsi="Times New Roman" w:cs="Times New Roman"/>
                <w:sz w:val="24"/>
                <w:szCs w:val="24"/>
              </w:rPr>
              <w:t>epasti</w:t>
            </w:r>
            <w:proofErr w:type="spellEnd"/>
            <w:r w:rsidRPr="003423D4">
              <w:rPr>
                <w:rFonts w:ascii="Times New Roman" w:hAnsi="Times New Roman" w:cs="Times New Roman"/>
                <w:sz w:val="24"/>
                <w:szCs w:val="24"/>
              </w:rPr>
              <w:t xml:space="preserve"> utt.?</w:t>
            </w:r>
          </w:p>
        </w:tc>
        <w:tc>
          <w:tcPr>
            <w:tcW w:w="2630" w:type="pct"/>
            <w:shd w:val="clear" w:color="auto" w:fill="auto"/>
          </w:tcPr>
          <w:p w14:paraId="5DD6D703" w14:textId="7CA0C0CE"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Kompetenci iespējams uzrādīt, piemēram, pievienot saites, kur atrodama publiski pieejamā informācija, par īstenotajiem projektiem vai īstenoto pamatdarbību un pievienotiem pamatojošiem dokumentiem (piemēram, atsauksmes no pakalpojumu saņēmējiem, ja informācija nav pieejama publiski). Projekta iesniedzēja pieredzi var balstīt arī ar projekta īstenošanā piesaistītā personāla (speciālista) CV, ja tajā norādītā informācija apliecina speciālista pieredzi, vismaz divus gadus īstenojot darbību iepriekš uzskaitītajās jomās.  </w:t>
            </w:r>
          </w:p>
        </w:tc>
      </w:tr>
      <w:tr w:rsidR="002834FC" w:rsidRPr="006D03D9" w14:paraId="4F7FF111" w14:textId="77777777" w:rsidTr="323EB6D3">
        <w:trPr>
          <w:trHeight w:val="465"/>
        </w:trPr>
        <w:tc>
          <w:tcPr>
            <w:tcW w:w="317" w:type="pct"/>
          </w:tcPr>
          <w:p w14:paraId="4BF9D9F6" w14:textId="787D48A9" w:rsidR="002834FC" w:rsidRPr="003423D4" w:rsidRDefault="002834FC" w:rsidP="002834FC">
            <w:pPr>
              <w:rPr>
                <w:rFonts w:ascii="Times New Roman" w:hAnsi="Times New Roman" w:cs="Times New Roman"/>
                <w:sz w:val="24"/>
                <w:szCs w:val="24"/>
              </w:rPr>
            </w:pPr>
            <w:r w:rsidRPr="003423D4">
              <w:rPr>
                <w:rFonts w:ascii="Times New Roman" w:hAnsi="Times New Roman" w:cs="Times New Roman"/>
                <w:sz w:val="24"/>
                <w:szCs w:val="24"/>
              </w:rPr>
              <w:t>5.3.</w:t>
            </w:r>
          </w:p>
        </w:tc>
        <w:tc>
          <w:tcPr>
            <w:tcW w:w="2053" w:type="pct"/>
            <w:shd w:val="clear" w:color="auto" w:fill="auto"/>
          </w:tcPr>
          <w:p w14:paraId="1DEA4DCA" w14:textId="0C69A4E8" w:rsidR="002834FC" w:rsidRPr="003423D4" w:rsidRDefault="002834FC" w:rsidP="002834FC">
            <w:pPr>
              <w:jc w:val="both"/>
              <w:rPr>
                <w:rFonts w:ascii="Times New Roman" w:hAnsi="Times New Roman" w:cs="Times New Roman"/>
                <w:sz w:val="24"/>
                <w:szCs w:val="24"/>
              </w:rPr>
            </w:pPr>
            <w:r w:rsidRPr="003423D4">
              <w:rPr>
                <w:rFonts w:ascii="Times New Roman" w:hAnsi="Times New Roman" w:cs="Times New Roman"/>
                <w:sz w:val="24"/>
                <w:szCs w:val="24"/>
              </w:rPr>
              <w:t>Lūdzam sniegt projekta iesniegumam pievienojamās stratēģijas saturu/struktūru un norādes/ minimālas prasības tajā iekļaujamajai informācijai.</w:t>
            </w:r>
          </w:p>
        </w:tc>
        <w:tc>
          <w:tcPr>
            <w:tcW w:w="2630" w:type="pct"/>
            <w:shd w:val="clear" w:color="auto" w:fill="auto"/>
          </w:tcPr>
          <w:p w14:paraId="0917B0FE" w14:textId="7ACF8CBF"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"Eiropas Savienības Atveseļošanas un noturības mehānisma plāna 2.2. reformu un investīciju virziena “Uzņēmumu digitālā transformācija un inovācijas” 2.2.1.5.i. investīcijas “Mediju nozares uzņēmumu digitālās transformācijas veicināšana” pasākuma “Mācības mediju nozares speciālistu digitālās kompetences un zināšanu pilnveidošanai” (turpmāk – pasākums) īstenošanas nosacījumi paredz, ka projekta iesniedzējs izstrādā un projekta iesniegumam pievieno kompetenču centra darbības stratēģiju par plānoto gala labuma guvēju - mediju nozares uzņēmumu augsta līmeņa digitālo prasmju pilnveidošanu un konkurētspējas paaugstināšanu, kas ietver informāciju par:</w:t>
            </w:r>
          </w:p>
          <w:p w14:paraId="6CEDBC37" w14:textId="77777777" w:rsidR="002834FC" w:rsidRPr="003423D4" w:rsidRDefault="002834FC" w:rsidP="002834FC">
            <w:pPr>
              <w:pStyle w:val="ListParagraph"/>
              <w:numPr>
                <w:ilvl w:val="0"/>
                <w:numId w:val="26"/>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paaugstināšanas vajadzību noteikšanas un īstenošanas kārtību;</w:t>
            </w:r>
          </w:p>
          <w:p w14:paraId="30E03D4F" w14:textId="77777777" w:rsidR="002834FC" w:rsidRPr="003423D4" w:rsidRDefault="002834FC" w:rsidP="002834FC">
            <w:pPr>
              <w:pStyle w:val="ListParagraph"/>
              <w:numPr>
                <w:ilvl w:val="0"/>
                <w:numId w:val="26"/>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digitālās kompetences un zināšanu pilnveidošanas programmas izveides un darbības principiem;</w:t>
            </w:r>
          </w:p>
          <w:p w14:paraId="2D2BC720" w14:textId="77777777" w:rsidR="002834FC" w:rsidRPr="003423D4" w:rsidRDefault="002834FC" w:rsidP="002834FC">
            <w:pPr>
              <w:pStyle w:val="ListParagraph"/>
              <w:numPr>
                <w:ilvl w:val="0"/>
                <w:numId w:val="26"/>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uzņēmumu attīstības posmiem, tai skaitā mediju uzņēmuma biznesa modeļa uzlabošanas procesu un digitālo produktu, pakalpojumu un lietojumprogrammu ieviešanas posmu;</w:t>
            </w:r>
          </w:p>
          <w:p w14:paraId="2F5DDAA6" w14:textId="77777777" w:rsidR="002834FC" w:rsidRPr="003423D4" w:rsidRDefault="002834FC" w:rsidP="002834FC">
            <w:pPr>
              <w:pStyle w:val="ListParagraph"/>
              <w:numPr>
                <w:ilvl w:val="0"/>
                <w:numId w:val="26"/>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plānoto ietekmi uz gala labuma guvēju konkurētspējas paaugstināšanu;</w:t>
            </w:r>
          </w:p>
          <w:p w14:paraId="31EB8F06" w14:textId="354ECBD2" w:rsidR="002834FC" w:rsidRPr="003423D4" w:rsidRDefault="002834FC" w:rsidP="002834FC">
            <w:pPr>
              <w:pStyle w:val="ListParagraph"/>
              <w:numPr>
                <w:ilvl w:val="0"/>
                <w:numId w:val="26"/>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gala labuma guvēju darbības rezultātu izvērtēšanas kritērijus, lai novērtētu, vai investīciju pasākuma mērķis ir sasniegts, tai skaitā norādot, vai gala labuma guvēju darbības </w:t>
            </w:r>
            <w:proofErr w:type="spellStart"/>
            <w:r w:rsidRPr="003423D4">
              <w:rPr>
                <w:rFonts w:ascii="Times New Roman" w:hAnsi="Times New Roman" w:cs="Times New Roman"/>
                <w:color w:val="2F5496" w:themeColor="accent1" w:themeShade="BF"/>
                <w:sz w:val="24"/>
                <w:szCs w:val="24"/>
              </w:rPr>
              <w:t>efektivizēšanai</w:t>
            </w:r>
            <w:proofErr w:type="spellEnd"/>
            <w:r w:rsidRPr="003423D4">
              <w:rPr>
                <w:rFonts w:ascii="Times New Roman" w:hAnsi="Times New Roman" w:cs="Times New Roman"/>
                <w:color w:val="2F5496" w:themeColor="accent1" w:themeShade="BF"/>
                <w:sz w:val="24"/>
                <w:szCs w:val="24"/>
              </w:rPr>
              <w:t xml:space="preserve"> nepieciešams piesaistīt ārējos ekspertus.</w:t>
            </w:r>
          </w:p>
          <w:p w14:paraId="56D82100" w14:textId="61B25AC3"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            Pasākuma īstenošanas nosacījumi paredz minimālo prasību - projekta iesniedzējam projekta iesniegumā un projekta iesniegumam pievienotajā kompetenču centra darbības stratēģijā paredzēt gala labuma guvēju augsta līmeņa digitālo prasmju pilnveidošanu un konkurētspējas paaugstināšanu vismaz 10 dažādiem mediju uzņēmumiem, aptverot vismaz 100 mediju nozares speciālistus.</w:t>
            </w:r>
          </w:p>
          <w:p w14:paraId="3844AEF3" w14:textId="256D47E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Lūdzam ņemt vērā pasākuma projektu iesniegumu vērtēšanas kritēriju piemērošanas metodikā sniegto informāciju, kur tai skaitā norādīts, kāda informācija tiks vērtēta atbilstoši kompetenču centra darbības stratēģijai:</w:t>
            </w:r>
          </w:p>
          <w:p w14:paraId="06FAEC2A" w14:textId="77D10A10"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1)         Atbilstības kritērijs Nr.2.2. “Projektā plānotās darbības un attiecināmās izmaksas ir precīzi noteiktas, izmērāmas un sekmē projekta mērķu sasniegšanu”, atbilstoši kuram paredzēts vērtēt, vai projekta iesnieguma 1.2. punktā “Investīciju projekta darbības un sasniedzamie rezultāti” norādītās darbības atbilst darbībām, kas noteiktas kompetenču centra darbības stratēģijā gala labuma guvēju augsta līmeņa digitālo prasmju pilnveidošanai un konkurētspējas paaugstināšana;</w:t>
            </w:r>
          </w:p>
          <w:p w14:paraId="1084412C" w14:textId="28E24D37"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2)         Projekta specifiskais atbilstības kritērijs Nr.3.2. “Projekta iesniegumam ir pievienota kompetenču centra darbības stratēģija, apliecinājums, ka projekta iesniedzējs ir izveidojis iekšējās kontroles sistēmu korupcijas un interešu konflikta riska novēršanai, un procedūras apraksts, kā tiks īstenota atklāta gala labuma guvēju atlase.”, atbilstoši kuram paredzēts vērtēt, vai projekta iesniegumam ir pievienota kompetenču centra darbības stratēģija, kas nosaka:</w:t>
            </w:r>
          </w:p>
          <w:p w14:paraId="3CC4F307" w14:textId="77777777" w:rsidR="002834FC" w:rsidRPr="003423D4" w:rsidRDefault="002834FC" w:rsidP="002834FC">
            <w:pPr>
              <w:pStyle w:val="ListParagraph"/>
              <w:numPr>
                <w:ilvl w:val="0"/>
                <w:numId w:val="27"/>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kompetenču paaugstināšanas vajadzību noteikšanas un īstenošanas kārtību;</w:t>
            </w:r>
          </w:p>
          <w:p w14:paraId="6AAC164D" w14:textId="77777777" w:rsidR="002834FC" w:rsidRPr="003423D4" w:rsidRDefault="002834FC" w:rsidP="002834FC">
            <w:pPr>
              <w:pStyle w:val="ListParagraph"/>
              <w:numPr>
                <w:ilvl w:val="0"/>
                <w:numId w:val="27"/>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digitālās kompetences un zināšanu pilnveidošanas programmas izveides un darbības principus;</w:t>
            </w:r>
          </w:p>
          <w:p w14:paraId="66E0821B" w14:textId="77777777" w:rsidR="002834FC" w:rsidRPr="003423D4" w:rsidRDefault="002834FC" w:rsidP="002834FC">
            <w:pPr>
              <w:pStyle w:val="ListParagraph"/>
              <w:numPr>
                <w:ilvl w:val="0"/>
                <w:numId w:val="27"/>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gala labuma guvēju uzņēmumu attīstības posmus, tai skaitā mediju uzņēmuma biznesa modeļa uzlabošanas procesu un digitālo produktu, pakalpojumu un lietojumprogrammu ieviešanas posmus;</w:t>
            </w:r>
          </w:p>
          <w:p w14:paraId="4DEC227F" w14:textId="77777777" w:rsidR="002834FC" w:rsidRPr="003423D4" w:rsidRDefault="002834FC" w:rsidP="002834FC">
            <w:pPr>
              <w:pStyle w:val="ListParagraph"/>
              <w:numPr>
                <w:ilvl w:val="0"/>
                <w:numId w:val="27"/>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plānoto ietekmi uz gala labuma guvēju konkurētspējas paaugstināšanu;</w:t>
            </w:r>
          </w:p>
          <w:p w14:paraId="2FA971A0" w14:textId="69DB184E" w:rsidR="002834FC" w:rsidRPr="003423D4" w:rsidRDefault="002834FC" w:rsidP="002834FC">
            <w:pPr>
              <w:pStyle w:val="ListParagraph"/>
              <w:numPr>
                <w:ilvl w:val="0"/>
                <w:numId w:val="27"/>
              </w:num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gala labuma guvēju darbības rezultātu izvērtēšanas kritērijus, lai novērtētu, vai investīciju pasākuma mērķis ir sasniegts, tai skaitā norādot, vai gala labuma guvēju darbības </w:t>
            </w:r>
            <w:proofErr w:type="spellStart"/>
            <w:r w:rsidRPr="003423D4">
              <w:rPr>
                <w:rFonts w:ascii="Times New Roman" w:hAnsi="Times New Roman" w:cs="Times New Roman"/>
                <w:color w:val="2F5496" w:themeColor="accent1" w:themeShade="BF"/>
                <w:sz w:val="24"/>
                <w:szCs w:val="24"/>
              </w:rPr>
              <w:t>efektivizēšanai</w:t>
            </w:r>
            <w:proofErr w:type="spellEnd"/>
            <w:r w:rsidRPr="003423D4">
              <w:rPr>
                <w:rFonts w:ascii="Times New Roman" w:hAnsi="Times New Roman" w:cs="Times New Roman"/>
                <w:color w:val="2F5496" w:themeColor="accent1" w:themeShade="BF"/>
                <w:sz w:val="24"/>
                <w:szCs w:val="24"/>
              </w:rPr>
              <w:t xml:space="preserve"> nepieciešams piesaistīt ārējos ekspertus.</w:t>
            </w:r>
          </w:p>
          <w:p w14:paraId="30078279" w14:textId="12CD6FA0"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3)         Kvalitātes vērtēšanas kritērijs Nr.4.4. “Projekta iesniedzēja pieredze kompetenču centra darbības stratēģijas īstenošanas jomās: 4.4.1. informācijas tehnoloģijas; 4.4.2. izglītība; 4.4.3. </w:t>
            </w:r>
            <w:proofErr w:type="spellStart"/>
            <w:r w:rsidRPr="003423D4">
              <w:rPr>
                <w:rFonts w:ascii="Times New Roman" w:hAnsi="Times New Roman" w:cs="Times New Roman"/>
                <w:color w:val="2F5496" w:themeColor="accent1" w:themeShade="BF"/>
                <w:sz w:val="24"/>
                <w:szCs w:val="24"/>
              </w:rPr>
              <w:t>medijpratība</w:t>
            </w:r>
            <w:proofErr w:type="spellEnd"/>
            <w:r w:rsidRPr="003423D4">
              <w:rPr>
                <w:rFonts w:ascii="Times New Roman" w:hAnsi="Times New Roman" w:cs="Times New Roman"/>
                <w:color w:val="2F5496" w:themeColor="accent1" w:themeShade="BF"/>
                <w:sz w:val="24"/>
                <w:szCs w:val="24"/>
              </w:rPr>
              <w:t xml:space="preserve">; 4.4.4. </w:t>
            </w:r>
            <w:proofErr w:type="spellStart"/>
            <w:r w:rsidRPr="003423D4">
              <w:rPr>
                <w:rFonts w:ascii="Times New Roman" w:hAnsi="Times New Roman" w:cs="Times New Roman"/>
                <w:color w:val="2F5496" w:themeColor="accent1" w:themeShade="BF"/>
                <w:sz w:val="24"/>
                <w:szCs w:val="24"/>
              </w:rPr>
              <w:t>mentorings</w:t>
            </w:r>
            <w:proofErr w:type="spellEnd"/>
            <w:r w:rsidRPr="003423D4">
              <w:rPr>
                <w:rFonts w:ascii="Times New Roman" w:hAnsi="Times New Roman" w:cs="Times New Roman"/>
                <w:color w:val="2F5496" w:themeColor="accent1" w:themeShade="BF"/>
                <w:sz w:val="24"/>
                <w:szCs w:val="24"/>
              </w:rPr>
              <w:t xml:space="preserve">, konsultēšana.” Atbilstoši kuram paredzēts vērtēt, vai kompetenču centra darbības stratēģija apliecina projekta iesniedzēja pieredzi informācijas tehnoloģijas, izglītības, </w:t>
            </w:r>
            <w:proofErr w:type="spellStart"/>
            <w:r w:rsidRPr="003423D4">
              <w:rPr>
                <w:rFonts w:ascii="Times New Roman" w:hAnsi="Times New Roman" w:cs="Times New Roman"/>
                <w:color w:val="2F5496" w:themeColor="accent1" w:themeShade="BF"/>
                <w:sz w:val="24"/>
                <w:szCs w:val="24"/>
              </w:rPr>
              <w:t>medijpratības</w:t>
            </w:r>
            <w:proofErr w:type="spellEnd"/>
            <w:r w:rsidRPr="003423D4">
              <w:rPr>
                <w:rFonts w:ascii="Times New Roman" w:hAnsi="Times New Roman" w:cs="Times New Roman"/>
                <w:color w:val="2F5496" w:themeColor="accent1" w:themeShade="BF"/>
                <w:sz w:val="24"/>
                <w:szCs w:val="24"/>
              </w:rPr>
              <w:t xml:space="preserve">, </w:t>
            </w:r>
            <w:proofErr w:type="spellStart"/>
            <w:r w:rsidRPr="003423D4">
              <w:rPr>
                <w:rFonts w:ascii="Times New Roman" w:hAnsi="Times New Roman" w:cs="Times New Roman"/>
                <w:color w:val="2F5496" w:themeColor="accent1" w:themeShade="BF"/>
                <w:sz w:val="24"/>
                <w:szCs w:val="24"/>
              </w:rPr>
              <w:t>mentoringa</w:t>
            </w:r>
            <w:proofErr w:type="spellEnd"/>
            <w:r w:rsidRPr="003423D4">
              <w:rPr>
                <w:rFonts w:ascii="Times New Roman" w:hAnsi="Times New Roman" w:cs="Times New Roman"/>
                <w:color w:val="2F5496" w:themeColor="accent1" w:themeShade="BF"/>
                <w:sz w:val="24"/>
                <w:szCs w:val="24"/>
              </w:rPr>
              <w:t xml:space="preserve"> un konsultēšanas jomā.</w:t>
            </w:r>
          </w:p>
          <w:p w14:paraId="0DA6D033" w14:textId="6BC14FDF"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4)         Kvalitātes vērtēšanas kritērijs Nr.4.5. “Kompetenču centra darbības stratēģijas saturs apliecina projekta iesniedzēja izpratni par plānoto mediju nozares uzņēmumu attīstības veicināšanu, vērtējot šādus </w:t>
            </w:r>
            <w:proofErr w:type="spellStart"/>
            <w:r w:rsidRPr="003423D4">
              <w:rPr>
                <w:rFonts w:ascii="Times New Roman" w:hAnsi="Times New Roman" w:cs="Times New Roman"/>
                <w:color w:val="2F5496" w:themeColor="accent1" w:themeShade="BF"/>
                <w:sz w:val="24"/>
                <w:szCs w:val="24"/>
              </w:rPr>
              <w:t>apakškritērijus</w:t>
            </w:r>
            <w:proofErr w:type="spellEnd"/>
            <w:r w:rsidRPr="003423D4">
              <w:rPr>
                <w:rFonts w:ascii="Times New Roman" w:hAnsi="Times New Roman" w:cs="Times New Roman"/>
                <w:color w:val="2F5496" w:themeColor="accent1" w:themeShade="BF"/>
                <w:sz w:val="24"/>
                <w:szCs w:val="24"/>
              </w:rPr>
              <w:t>: 4.5.1. kompetenču paaugstināšanas vajadzību noteikšana un īstenošanas kārtība; 4.5.2. digitālās kompetences un zināšanu pilnveidošanas programmas izveides un darbības principi; 4.5.3. gala labuma guvēju uzņēmumu attīstības posmi, tai skaitā mediju uzņēmuma biznesa modeļa uzlabošanas process un digitālo produktu, pakalpojumu un lietojumprogrammu ieviešanas posms; 4.5.4. gala labuma guvēju darbības rezultātu izvērtēšanas kritēriji, lai novērtētu, vai investīciju pasākuma mērķis ir sasniegts.”, atbilstoši kuram paredzēts vērtēt, vai atbilstoši kompetenču centra darbības stratēģijā norādītai informācijai var gūt pārliecību par projekta iesniedzēja izpratni un zināšanām par plānoto mediju nozares uzņēmumu attīstības veicināšanu.</w:t>
            </w:r>
          </w:p>
          <w:p w14:paraId="44BB6598" w14:textId="3228C87A"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5)         Kvalitātes vērtēšanas kritērijs Nr.4.6 “Kompetenču centra darbības stratēģijas saturs apliecina plānoto projekta ietekmi uz gala labuma guvēju konkurētspējas paaugstināšanu, atbilstoši šādiem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 4.6.1. gala labuma guvēju uzņēmumu produktivitātes pieaugums; 4.6.2. gala labuma guvēju uzņēmumu radītie jaunie digitālie produkti, pakalpojumi un lietojumprogrammas; 4.6.3. gala labuma guvēju uzņēmumu auditorijas paplašināšana.” Atbilstoši kuram paredzēts vērtēt, vai kompetenču centra darbības stratēģijā sniegta informācija par veicamajiem pasākumiem un ietekmi uz gala labuma guvēju konkurētspējas paaugstināšanu.</w:t>
            </w:r>
          </w:p>
          <w:p w14:paraId="40BDE17B" w14:textId="643543F8" w:rsidR="002834FC" w:rsidRPr="003423D4" w:rsidRDefault="002834FC" w:rsidP="002834FC">
            <w:pPr>
              <w:jc w:val="both"/>
              <w:rPr>
                <w:rFonts w:ascii="Times New Roman" w:hAnsi="Times New Roman" w:cs="Times New Roman"/>
                <w:color w:val="2F5496" w:themeColor="accent1" w:themeShade="BF"/>
                <w:sz w:val="24"/>
                <w:szCs w:val="24"/>
              </w:rPr>
            </w:pPr>
            <w:r w:rsidRPr="003423D4">
              <w:rPr>
                <w:rFonts w:ascii="Times New Roman" w:hAnsi="Times New Roman" w:cs="Times New Roman"/>
                <w:color w:val="2F5496" w:themeColor="accent1" w:themeShade="BF"/>
                <w:sz w:val="24"/>
                <w:szCs w:val="24"/>
              </w:rPr>
              <w:t xml:space="preserve">Ņemot vērā minēto skaidrojam, ka, lai gan kompetenču centra darbības stratēģijai nav noteikta konkrēta struktūra, tas ir dokuments, kas tiks vērtēts atbilstoši iepriekš minētajiem vērtēšanas kritērijiem un </w:t>
            </w:r>
            <w:proofErr w:type="spellStart"/>
            <w:r w:rsidRPr="003423D4">
              <w:rPr>
                <w:rFonts w:ascii="Times New Roman" w:hAnsi="Times New Roman" w:cs="Times New Roman"/>
                <w:color w:val="2F5496" w:themeColor="accent1" w:themeShade="BF"/>
                <w:sz w:val="24"/>
                <w:szCs w:val="24"/>
              </w:rPr>
              <w:t>apakškritērijiem</w:t>
            </w:r>
            <w:proofErr w:type="spellEnd"/>
            <w:r w:rsidRPr="003423D4">
              <w:rPr>
                <w:rFonts w:ascii="Times New Roman" w:hAnsi="Times New Roman" w:cs="Times New Roman"/>
                <w:color w:val="2F5496" w:themeColor="accent1" w:themeShade="BF"/>
                <w:sz w:val="24"/>
                <w:szCs w:val="24"/>
              </w:rPr>
              <w:t xml:space="preserve">, līdz ar to, izstrādājot kompetenču centra darbības stratēģiju, lūdzam ņemt vērā iepriekš minētos kritērijus un </w:t>
            </w:r>
            <w:proofErr w:type="spellStart"/>
            <w:r w:rsidRPr="003423D4">
              <w:rPr>
                <w:rFonts w:ascii="Times New Roman" w:hAnsi="Times New Roman" w:cs="Times New Roman"/>
                <w:color w:val="2F5496" w:themeColor="accent1" w:themeShade="BF"/>
                <w:sz w:val="24"/>
                <w:szCs w:val="24"/>
              </w:rPr>
              <w:t>apakškritērijus</w:t>
            </w:r>
            <w:proofErr w:type="spellEnd"/>
            <w:r w:rsidRPr="003423D4">
              <w:rPr>
                <w:rFonts w:ascii="Times New Roman" w:hAnsi="Times New Roman" w:cs="Times New Roman"/>
                <w:color w:val="2F5496" w:themeColor="accent1" w:themeShade="BF"/>
                <w:sz w:val="24"/>
                <w:szCs w:val="24"/>
              </w:rPr>
              <w:t xml:space="preserve"> stratēģijas satura noteikšanai.</w:t>
            </w:r>
          </w:p>
        </w:tc>
      </w:tr>
    </w:tbl>
    <w:p w14:paraId="02C9F9E3" w14:textId="524B8A91" w:rsidR="0001751C" w:rsidRPr="006D03D9" w:rsidRDefault="655DEAB1" w:rsidP="00E84983">
      <w:pPr>
        <w:spacing w:after="0" w:line="264" w:lineRule="auto"/>
        <w:jc w:val="both"/>
        <w:rPr>
          <w:rFonts w:ascii="Times New Roman" w:hAnsi="Times New Roman" w:cs="Times New Roman"/>
          <w:sz w:val="24"/>
          <w:szCs w:val="24"/>
        </w:rPr>
      </w:pPr>
      <w:r w:rsidRPr="006D03D9">
        <w:rPr>
          <w:rFonts w:ascii="Times New Roman" w:eastAsia="Calibri" w:hAnsi="Times New Roman" w:cs="Times New Roman"/>
          <w:sz w:val="24"/>
          <w:szCs w:val="24"/>
        </w:rPr>
        <w:t xml:space="preserve"> </w:t>
      </w:r>
    </w:p>
    <w:sectPr w:rsidR="0001751C" w:rsidRPr="006D03D9" w:rsidSect="00E63C3B">
      <w:headerReference w:type="default" r:id="rId15"/>
      <w:headerReference w:type="first" r:id="rId1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D6ED" w14:textId="77777777" w:rsidR="003E27BA" w:rsidRDefault="003E27BA" w:rsidP="00F40189">
      <w:pPr>
        <w:spacing w:after="0" w:line="240" w:lineRule="auto"/>
      </w:pPr>
      <w:r>
        <w:separator/>
      </w:r>
    </w:p>
  </w:endnote>
  <w:endnote w:type="continuationSeparator" w:id="0">
    <w:p w14:paraId="18AF78D3" w14:textId="77777777" w:rsidR="003E27BA" w:rsidRDefault="003E27BA" w:rsidP="00F40189">
      <w:pPr>
        <w:spacing w:after="0" w:line="240" w:lineRule="auto"/>
      </w:pPr>
      <w:r>
        <w:continuationSeparator/>
      </w:r>
    </w:p>
  </w:endnote>
  <w:endnote w:type="continuationNotice" w:id="1">
    <w:p w14:paraId="04E577F5" w14:textId="77777777" w:rsidR="003E27BA" w:rsidRDefault="003E2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DD501" w14:textId="77777777" w:rsidR="003E27BA" w:rsidRDefault="003E27BA" w:rsidP="00F40189">
      <w:pPr>
        <w:spacing w:after="0" w:line="240" w:lineRule="auto"/>
      </w:pPr>
      <w:r>
        <w:separator/>
      </w:r>
    </w:p>
  </w:footnote>
  <w:footnote w:type="continuationSeparator" w:id="0">
    <w:p w14:paraId="6A04ADFE" w14:textId="77777777" w:rsidR="003E27BA" w:rsidRDefault="003E27BA" w:rsidP="00F40189">
      <w:pPr>
        <w:spacing w:after="0" w:line="240" w:lineRule="auto"/>
      </w:pPr>
      <w:r>
        <w:continuationSeparator/>
      </w:r>
    </w:p>
  </w:footnote>
  <w:footnote w:type="continuationNotice" w:id="1">
    <w:p w14:paraId="55374194" w14:textId="77777777" w:rsidR="003E27BA" w:rsidRDefault="003E27BA">
      <w:pPr>
        <w:spacing w:after="0" w:line="240" w:lineRule="auto"/>
      </w:pPr>
    </w:p>
  </w:footnote>
  <w:footnote w:id="2">
    <w:p w14:paraId="4FC98823" w14:textId="0FD00E42" w:rsidR="002834FC" w:rsidRPr="00B70EB4" w:rsidRDefault="002834FC">
      <w:pPr>
        <w:pStyle w:val="FootnoteText"/>
        <w:rPr>
          <w:rFonts w:ascii="Times New Roman" w:hAnsi="Times New Roman" w:cs="Times New Roman"/>
        </w:rPr>
      </w:pPr>
      <w:r w:rsidRPr="00B70EB4">
        <w:rPr>
          <w:rStyle w:val="FootnoteReference"/>
          <w:rFonts w:ascii="Times New Roman" w:hAnsi="Times New Roman" w:cs="Times New Roman"/>
        </w:rPr>
        <w:footnoteRef/>
      </w:r>
      <w:r w:rsidRPr="00B70EB4">
        <w:rPr>
          <w:rFonts w:ascii="Times New Roman" w:hAnsi="Times New Roman" w:cs="Times New Roman"/>
        </w:rPr>
        <w:t xml:space="preserve"> Bijušais darbinieks šī līguma izpratnē ir darbinieks, kuram no darba tiesisko attiecību izbeigšanās dienas līdz paredzētajai uzņēmuma līguma noslēgšanai ir pagājuši mazāk kā divi gadi.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DA5FFA"/>
    <w:multiLevelType w:val="hybridMultilevel"/>
    <w:tmpl w:val="6BBC65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3" w15:restartNumberingAfterBreak="0">
    <w:nsid w:val="016D723B"/>
    <w:multiLevelType w:val="hybridMultilevel"/>
    <w:tmpl w:val="48123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53D0C"/>
    <w:multiLevelType w:val="hybridMultilevel"/>
    <w:tmpl w:val="535E9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980699"/>
    <w:multiLevelType w:val="hybridMultilevel"/>
    <w:tmpl w:val="6BBC65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94CFF"/>
    <w:multiLevelType w:val="hybridMultilevel"/>
    <w:tmpl w:val="B58C2E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9" w15:restartNumberingAfterBreak="0">
    <w:nsid w:val="130C7731"/>
    <w:multiLevelType w:val="hybridMultilevel"/>
    <w:tmpl w:val="B952FAC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BE0101"/>
    <w:multiLevelType w:val="hybridMultilevel"/>
    <w:tmpl w:val="5A1088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12"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13"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4"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5"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8" w15:restartNumberingAfterBreak="0">
    <w:nsid w:val="400072FF"/>
    <w:multiLevelType w:val="hybridMultilevel"/>
    <w:tmpl w:val="FB50BBCE"/>
    <w:lvl w:ilvl="0" w:tplc="DF3A4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F11CA3"/>
    <w:multiLevelType w:val="hybridMultilevel"/>
    <w:tmpl w:val="BDBA16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1"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2"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4"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5"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abstractNum w:abstractNumId="26" w15:restartNumberingAfterBreak="0">
    <w:nsid w:val="7E7F2A8F"/>
    <w:multiLevelType w:val="hybridMultilevel"/>
    <w:tmpl w:val="A15A6E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23338996">
    <w:abstractNumId w:val="20"/>
  </w:num>
  <w:num w:numId="2" w16cid:durableId="365525267">
    <w:abstractNumId w:val="12"/>
  </w:num>
  <w:num w:numId="3" w16cid:durableId="2035423361">
    <w:abstractNumId w:val="24"/>
  </w:num>
  <w:num w:numId="4" w16cid:durableId="780682338">
    <w:abstractNumId w:val="11"/>
  </w:num>
  <w:num w:numId="5" w16cid:durableId="2083260641">
    <w:abstractNumId w:val="23"/>
  </w:num>
  <w:num w:numId="6" w16cid:durableId="941036152">
    <w:abstractNumId w:val="17"/>
  </w:num>
  <w:num w:numId="7" w16cid:durableId="1823233868">
    <w:abstractNumId w:val="13"/>
  </w:num>
  <w:num w:numId="8" w16cid:durableId="79916257">
    <w:abstractNumId w:val="21"/>
  </w:num>
  <w:num w:numId="9" w16cid:durableId="1622373122">
    <w:abstractNumId w:val="8"/>
  </w:num>
  <w:num w:numId="10" w16cid:durableId="2064670825">
    <w:abstractNumId w:val="25"/>
  </w:num>
  <w:num w:numId="11" w16cid:durableId="1605920383">
    <w:abstractNumId w:val="14"/>
  </w:num>
  <w:num w:numId="12" w16cid:durableId="888498772">
    <w:abstractNumId w:val="2"/>
  </w:num>
  <w:num w:numId="13" w16cid:durableId="433984200">
    <w:abstractNumId w:val="15"/>
  </w:num>
  <w:num w:numId="14" w16cid:durableId="1048719193">
    <w:abstractNumId w:val="0"/>
  </w:num>
  <w:num w:numId="15" w16cid:durableId="361322553">
    <w:abstractNumId w:val="6"/>
  </w:num>
  <w:num w:numId="16" w16cid:durableId="1448114778">
    <w:abstractNumId w:val="16"/>
  </w:num>
  <w:num w:numId="17" w16cid:durableId="1528981843">
    <w:abstractNumId w:val="16"/>
    <w:lvlOverride w:ilvl="0">
      <w:startOverride w:val="1"/>
    </w:lvlOverride>
  </w:num>
  <w:num w:numId="18" w16cid:durableId="2249939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148152">
    <w:abstractNumId w:val="19"/>
  </w:num>
  <w:num w:numId="20" w16cid:durableId="2022538144">
    <w:abstractNumId w:val="5"/>
  </w:num>
  <w:num w:numId="21" w16cid:durableId="1454472422">
    <w:abstractNumId w:val="1"/>
  </w:num>
  <w:num w:numId="22" w16cid:durableId="944386054">
    <w:abstractNumId w:val="3"/>
  </w:num>
  <w:num w:numId="23" w16cid:durableId="756364818">
    <w:abstractNumId w:val="10"/>
  </w:num>
  <w:num w:numId="24" w16cid:durableId="522017771">
    <w:abstractNumId w:val="4"/>
  </w:num>
  <w:num w:numId="25" w16cid:durableId="901644551">
    <w:abstractNumId w:val="9"/>
  </w:num>
  <w:num w:numId="26" w16cid:durableId="2010870181">
    <w:abstractNumId w:val="7"/>
  </w:num>
  <w:num w:numId="27" w16cid:durableId="1473865180">
    <w:abstractNumId w:val="26"/>
  </w:num>
  <w:num w:numId="28" w16cid:durableId="96219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751C"/>
    <w:rsid w:val="00032D08"/>
    <w:rsid w:val="00033E1C"/>
    <w:rsid w:val="0003511F"/>
    <w:rsid w:val="00044421"/>
    <w:rsid w:val="000477A2"/>
    <w:rsid w:val="000505D9"/>
    <w:rsid w:val="00054588"/>
    <w:rsid w:val="000628DC"/>
    <w:rsid w:val="000819D4"/>
    <w:rsid w:val="000A05A6"/>
    <w:rsid w:val="000A3B3D"/>
    <w:rsid w:val="000A56C0"/>
    <w:rsid w:val="000A6713"/>
    <w:rsid w:val="000B599D"/>
    <w:rsid w:val="000B7428"/>
    <w:rsid w:val="000C204E"/>
    <w:rsid w:val="000EB3B5"/>
    <w:rsid w:val="00113A46"/>
    <w:rsid w:val="00120BA5"/>
    <w:rsid w:val="001249BB"/>
    <w:rsid w:val="00124CE6"/>
    <w:rsid w:val="00131D1F"/>
    <w:rsid w:val="00137350"/>
    <w:rsid w:val="00142008"/>
    <w:rsid w:val="0014216D"/>
    <w:rsid w:val="001441B0"/>
    <w:rsid w:val="001608B1"/>
    <w:rsid w:val="00163A51"/>
    <w:rsid w:val="00195A86"/>
    <w:rsid w:val="001A7C07"/>
    <w:rsid w:val="001B0E73"/>
    <w:rsid w:val="001B6ACB"/>
    <w:rsid w:val="001D74C2"/>
    <w:rsid w:val="001E0380"/>
    <w:rsid w:val="001F3D0B"/>
    <w:rsid w:val="001F6A34"/>
    <w:rsid w:val="00202342"/>
    <w:rsid w:val="00205CE3"/>
    <w:rsid w:val="00217213"/>
    <w:rsid w:val="002251E3"/>
    <w:rsid w:val="00230251"/>
    <w:rsid w:val="002372B7"/>
    <w:rsid w:val="0024700B"/>
    <w:rsid w:val="002520E7"/>
    <w:rsid w:val="00257526"/>
    <w:rsid w:val="0026010D"/>
    <w:rsid w:val="002834FC"/>
    <w:rsid w:val="002B00FE"/>
    <w:rsid w:val="002B04A2"/>
    <w:rsid w:val="002C3AF0"/>
    <w:rsid w:val="002C482E"/>
    <w:rsid w:val="002C7CF5"/>
    <w:rsid w:val="002D28F4"/>
    <w:rsid w:val="003021D4"/>
    <w:rsid w:val="00302DF7"/>
    <w:rsid w:val="00310104"/>
    <w:rsid w:val="003121FA"/>
    <w:rsid w:val="0032264F"/>
    <w:rsid w:val="003423D4"/>
    <w:rsid w:val="00364431"/>
    <w:rsid w:val="00364CA5"/>
    <w:rsid w:val="00367216"/>
    <w:rsid w:val="00380606"/>
    <w:rsid w:val="00383376"/>
    <w:rsid w:val="0038395A"/>
    <w:rsid w:val="003932E0"/>
    <w:rsid w:val="00397552"/>
    <w:rsid w:val="003C00CC"/>
    <w:rsid w:val="003C40F7"/>
    <w:rsid w:val="003D146B"/>
    <w:rsid w:val="003D3C10"/>
    <w:rsid w:val="003D4FE2"/>
    <w:rsid w:val="003D51A8"/>
    <w:rsid w:val="003E27BA"/>
    <w:rsid w:val="004014D1"/>
    <w:rsid w:val="00401CE0"/>
    <w:rsid w:val="0041372D"/>
    <w:rsid w:val="00414B8F"/>
    <w:rsid w:val="004172A9"/>
    <w:rsid w:val="00425C02"/>
    <w:rsid w:val="004318BC"/>
    <w:rsid w:val="00446337"/>
    <w:rsid w:val="004527D9"/>
    <w:rsid w:val="00460D22"/>
    <w:rsid w:val="004B0F37"/>
    <w:rsid w:val="004B271D"/>
    <w:rsid w:val="004C5855"/>
    <w:rsid w:val="004D43AE"/>
    <w:rsid w:val="004E1F6B"/>
    <w:rsid w:val="00512B4E"/>
    <w:rsid w:val="00514726"/>
    <w:rsid w:val="00520EF7"/>
    <w:rsid w:val="00525C58"/>
    <w:rsid w:val="00534986"/>
    <w:rsid w:val="00534E21"/>
    <w:rsid w:val="0053638D"/>
    <w:rsid w:val="00561EA5"/>
    <w:rsid w:val="00564453"/>
    <w:rsid w:val="00586717"/>
    <w:rsid w:val="00592680"/>
    <w:rsid w:val="00593DA2"/>
    <w:rsid w:val="00595AC1"/>
    <w:rsid w:val="005A04E3"/>
    <w:rsid w:val="005D4C38"/>
    <w:rsid w:val="005D764C"/>
    <w:rsid w:val="005E2E04"/>
    <w:rsid w:val="005E42E8"/>
    <w:rsid w:val="005F368D"/>
    <w:rsid w:val="005F515B"/>
    <w:rsid w:val="00601735"/>
    <w:rsid w:val="0060525B"/>
    <w:rsid w:val="006062FF"/>
    <w:rsid w:val="006224EA"/>
    <w:rsid w:val="00640E97"/>
    <w:rsid w:val="006757C1"/>
    <w:rsid w:val="00692D38"/>
    <w:rsid w:val="006A3B53"/>
    <w:rsid w:val="006A4894"/>
    <w:rsid w:val="006B02BE"/>
    <w:rsid w:val="006B04DB"/>
    <w:rsid w:val="006D03D9"/>
    <w:rsid w:val="006D48CF"/>
    <w:rsid w:val="006D730D"/>
    <w:rsid w:val="007071A3"/>
    <w:rsid w:val="00730336"/>
    <w:rsid w:val="007310A2"/>
    <w:rsid w:val="00731D8E"/>
    <w:rsid w:val="0073258D"/>
    <w:rsid w:val="00737FFD"/>
    <w:rsid w:val="007573C3"/>
    <w:rsid w:val="0076357F"/>
    <w:rsid w:val="00765351"/>
    <w:rsid w:val="00784D1E"/>
    <w:rsid w:val="00797991"/>
    <w:rsid w:val="007B4C9C"/>
    <w:rsid w:val="007E3D34"/>
    <w:rsid w:val="007E6345"/>
    <w:rsid w:val="007F648C"/>
    <w:rsid w:val="00801436"/>
    <w:rsid w:val="008043B8"/>
    <w:rsid w:val="00825108"/>
    <w:rsid w:val="00834B08"/>
    <w:rsid w:val="00840C9A"/>
    <w:rsid w:val="00841E7F"/>
    <w:rsid w:val="00845C7D"/>
    <w:rsid w:val="00850E9D"/>
    <w:rsid w:val="00852790"/>
    <w:rsid w:val="00852B47"/>
    <w:rsid w:val="008572F7"/>
    <w:rsid w:val="00862666"/>
    <w:rsid w:val="008735C2"/>
    <w:rsid w:val="00876495"/>
    <w:rsid w:val="0088363C"/>
    <w:rsid w:val="008848DF"/>
    <w:rsid w:val="00885087"/>
    <w:rsid w:val="008A5647"/>
    <w:rsid w:val="008D5D0E"/>
    <w:rsid w:val="008D74C0"/>
    <w:rsid w:val="008E02C1"/>
    <w:rsid w:val="008E6510"/>
    <w:rsid w:val="0090023A"/>
    <w:rsid w:val="00903395"/>
    <w:rsid w:val="009135AA"/>
    <w:rsid w:val="009161A3"/>
    <w:rsid w:val="0093331B"/>
    <w:rsid w:val="0093367C"/>
    <w:rsid w:val="009360F6"/>
    <w:rsid w:val="00957633"/>
    <w:rsid w:val="00965D93"/>
    <w:rsid w:val="009829C2"/>
    <w:rsid w:val="00983F7A"/>
    <w:rsid w:val="009859DB"/>
    <w:rsid w:val="009D541C"/>
    <w:rsid w:val="009F35DB"/>
    <w:rsid w:val="00A01AC6"/>
    <w:rsid w:val="00A10833"/>
    <w:rsid w:val="00A16AEF"/>
    <w:rsid w:val="00A26686"/>
    <w:rsid w:val="00A45FB9"/>
    <w:rsid w:val="00A4740A"/>
    <w:rsid w:val="00A55622"/>
    <w:rsid w:val="00A704EE"/>
    <w:rsid w:val="00A80455"/>
    <w:rsid w:val="00A85284"/>
    <w:rsid w:val="00A85C76"/>
    <w:rsid w:val="00AA48AD"/>
    <w:rsid w:val="00AA593C"/>
    <w:rsid w:val="00AB44E5"/>
    <w:rsid w:val="00AC4ECC"/>
    <w:rsid w:val="00AD1AD3"/>
    <w:rsid w:val="00AD3AA8"/>
    <w:rsid w:val="00AD5DF7"/>
    <w:rsid w:val="00AD6799"/>
    <w:rsid w:val="00B00E8A"/>
    <w:rsid w:val="00B01AF0"/>
    <w:rsid w:val="00B04A73"/>
    <w:rsid w:val="00B06132"/>
    <w:rsid w:val="00B14761"/>
    <w:rsid w:val="00B16507"/>
    <w:rsid w:val="00B369F0"/>
    <w:rsid w:val="00B37121"/>
    <w:rsid w:val="00B47389"/>
    <w:rsid w:val="00B50AEE"/>
    <w:rsid w:val="00B55529"/>
    <w:rsid w:val="00B612A6"/>
    <w:rsid w:val="00B62783"/>
    <w:rsid w:val="00B70EB4"/>
    <w:rsid w:val="00B9395B"/>
    <w:rsid w:val="00B978CA"/>
    <w:rsid w:val="00BA3DBD"/>
    <w:rsid w:val="00BB2418"/>
    <w:rsid w:val="00BC43F0"/>
    <w:rsid w:val="00BE4723"/>
    <w:rsid w:val="00BE6183"/>
    <w:rsid w:val="00BF46EB"/>
    <w:rsid w:val="00BF5C53"/>
    <w:rsid w:val="00BF6C9F"/>
    <w:rsid w:val="00C01F95"/>
    <w:rsid w:val="00C14C06"/>
    <w:rsid w:val="00C17B5C"/>
    <w:rsid w:val="00C2667A"/>
    <w:rsid w:val="00C42822"/>
    <w:rsid w:val="00C45D44"/>
    <w:rsid w:val="00C5068B"/>
    <w:rsid w:val="00C66BC7"/>
    <w:rsid w:val="00C703EB"/>
    <w:rsid w:val="00C72471"/>
    <w:rsid w:val="00C774ED"/>
    <w:rsid w:val="00C968EB"/>
    <w:rsid w:val="00CA0212"/>
    <w:rsid w:val="00CC2505"/>
    <w:rsid w:val="00CD46F0"/>
    <w:rsid w:val="00CE24EA"/>
    <w:rsid w:val="00CF33EC"/>
    <w:rsid w:val="00CF36B8"/>
    <w:rsid w:val="00CF67B1"/>
    <w:rsid w:val="00CF687C"/>
    <w:rsid w:val="00D0203C"/>
    <w:rsid w:val="00D12D23"/>
    <w:rsid w:val="00D20AC8"/>
    <w:rsid w:val="00D46B0F"/>
    <w:rsid w:val="00D54E8D"/>
    <w:rsid w:val="00D55D42"/>
    <w:rsid w:val="00D70D92"/>
    <w:rsid w:val="00D75967"/>
    <w:rsid w:val="00D776A2"/>
    <w:rsid w:val="00D83786"/>
    <w:rsid w:val="00D85938"/>
    <w:rsid w:val="00D90CB6"/>
    <w:rsid w:val="00D915DE"/>
    <w:rsid w:val="00DA22CD"/>
    <w:rsid w:val="00DB36FC"/>
    <w:rsid w:val="00DD07F7"/>
    <w:rsid w:val="00DE2EDE"/>
    <w:rsid w:val="00DF0C1C"/>
    <w:rsid w:val="00DF7D77"/>
    <w:rsid w:val="00E02533"/>
    <w:rsid w:val="00E03FF8"/>
    <w:rsid w:val="00E304CD"/>
    <w:rsid w:val="00E346FF"/>
    <w:rsid w:val="00E35DAD"/>
    <w:rsid w:val="00E37C57"/>
    <w:rsid w:val="00E42EB6"/>
    <w:rsid w:val="00E60D6C"/>
    <w:rsid w:val="00E63C3B"/>
    <w:rsid w:val="00E6415E"/>
    <w:rsid w:val="00E643DB"/>
    <w:rsid w:val="00E80D82"/>
    <w:rsid w:val="00E82F6C"/>
    <w:rsid w:val="00E83DF6"/>
    <w:rsid w:val="00E84983"/>
    <w:rsid w:val="00E94CCC"/>
    <w:rsid w:val="00E9674D"/>
    <w:rsid w:val="00EB2B51"/>
    <w:rsid w:val="00EB3A6C"/>
    <w:rsid w:val="00EB7E4B"/>
    <w:rsid w:val="00EC0059"/>
    <w:rsid w:val="00EC73B2"/>
    <w:rsid w:val="00ED3F4F"/>
    <w:rsid w:val="00EF564C"/>
    <w:rsid w:val="00F02425"/>
    <w:rsid w:val="00F0630F"/>
    <w:rsid w:val="00F25D1D"/>
    <w:rsid w:val="00F27697"/>
    <w:rsid w:val="00F338B1"/>
    <w:rsid w:val="00F33DF6"/>
    <w:rsid w:val="00F40189"/>
    <w:rsid w:val="00F4536E"/>
    <w:rsid w:val="00F72915"/>
    <w:rsid w:val="00F926DC"/>
    <w:rsid w:val="00F93530"/>
    <w:rsid w:val="00FA3291"/>
    <w:rsid w:val="00FA491D"/>
    <w:rsid w:val="00FB2745"/>
    <w:rsid w:val="00FB29BF"/>
    <w:rsid w:val="00FC58EC"/>
    <w:rsid w:val="00FC6434"/>
    <w:rsid w:val="00FD0BB6"/>
    <w:rsid w:val="00FE48BA"/>
    <w:rsid w:val="00FF39A0"/>
    <w:rsid w:val="01915BB9"/>
    <w:rsid w:val="05B4D1E8"/>
    <w:rsid w:val="067DF539"/>
    <w:rsid w:val="06AFE82F"/>
    <w:rsid w:val="09B595FB"/>
    <w:rsid w:val="105C6B85"/>
    <w:rsid w:val="12DACA9D"/>
    <w:rsid w:val="138D97E3"/>
    <w:rsid w:val="1C4224BC"/>
    <w:rsid w:val="2B9712BB"/>
    <w:rsid w:val="3094BA49"/>
    <w:rsid w:val="311A7ED2"/>
    <w:rsid w:val="3180AC59"/>
    <w:rsid w:val="31E810D6"/>
    <w:rsid w:val="323EB6D3"/>
    <w:rsid w:val="375B6113"/>
    <w:rsid w:val="3789C056"/>
    <w:rsid w:val="3A116624"/>
    <w:rsid w:val="3A9D785A"/>
    <w:rsid w:val="4CB615F4"/>
    <w:rsid w:val="5208389F"/>
    <w:rsid w:val="56F4D21F"/>
    <w:rsid w:val="5B6A1B83"/>
    <w:rsid w:val="655DEAB1"/>
    <w:rsid w:val="67E5907F"/>
    <w:rsid w:val="6AC02F0C"/>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A82965C6-8594-4C7B-8A3A-1986286A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semiHidden/>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semiHidden/>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paragraph" w:customStyle="1" w:styleId="paragraph">
    <w:name w:val="paragraph"/>
    <w:basedOn w:val="Normal"/>
    <w:rsid w:val="00DD07F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D07F7"/>
  </w:style>
  <w:style w:type="character" w:customStyle="1" w:styleId="eop">
    <w:name w:val="eop"/>
    <w:basedOn w:val="DefaultParagraphFont"/>
    <w:rsid w:val="00DD07F7"/>
  </w:style>
  <w:style w:type="character" w:styleId="FootnoteReference">
    <w:name w:val="footnote reference"/>
    <w:basedOn w:val="DefaultParagraphFont"/>
    <w:uiPriority w:val="99"/>
    <w:semiHidden/>
    <w:unhideWhenUsed/>
    <w:rsid w:val="008043B8"/>
    <w:rPr>
      <w:vertAlign w:val="superscript"/>
    </w:rPr>
  </w:style>
  <w:style w:type="character" w:styleId="UnresolvedMention">
    <w:name w:val="Unresolved Mention"/>
    <w:basedOn w:val="DefaultParagraphFont"/>
    <w:uiPriority w:val="99"/>
    <w:semiHidden/>
    <w:unhideWhenUsed/>
    <w:rsid w:val="0005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4312">
      <w:bodyDiv w:val="1"/>
      <w:marLeft w:val="0"/>
      <w:marRight w:val="0"/>
      <w:marTop w:val="0"/>
      <w:marBottom w:val="0"/>
      <w:divBdr>
        <w:top w:val="none" w:sz="0" w:space="0" w:color="auto"/>
        <w:left w:val="none" w:sz="0" w:space="0" w:color="auto"/>
        <w:bottom w:val="none" w:sz="0" w:space="0" w:color="auto"/>
        <w:right w:val="none" w:sz="0" w:space="0" w:color="auto"/>
      </w:divBdr>
    </w:div>
    <w:div w:id="48456211">
      <w:bodyDiv w:val="1"/>
      <w:marLeft w:val="0"/>
      <w:marRight w:val="0"/>
      <w:marTop w:val="0"/>
      <w:marBottom w:val="0"/>
      <w:divBdr>
        <w:top w:val="none" w:sz="0" w:space="0" w:color="auto"/>
        <w:left w:val="none" w:sz="0" w:space="0" w:color="auto"/>
        <w:bottom w:val="none" w:sz="0" w:space="0" w:color="auto"/>
        <w:right w:val="none" w:sz="0" w:space="0" w:color="auto"/>
      </w:divBdr>
    </w:div>
    <w:div w:id="133329851">
      <w:bodyDiv w:val="1"/>
      <w:marLeft w:val="0"/>
      <w:marRight w:val="0"/>
      <w:marTop w:val="0"/>
      <w:marBottom w:val="0"/>
      <w:divBdr>
        <w:top w:val="none" w:sz="0" w:space="0" w:color="auto"/>
        <w:left w:val="none" w:sz="0" w:space="0" w:color="auto"/>
        <w:bottom w:val="none" w:sz="0" w:space="0" w:color="auto"/>
        <w:right w:val="none" w:sz="0" w:space="0" w:color="auto"/>
      </w:divBdr>
    </w:div>
    <w:div w:id="137497885">
      <w:bodyDiv w:val="1"/>
      <w:marLeft w:val="0"/>
      <w:marRight w:val="0"/>
      <w:marTop w:val="0"/>
      <w:marBottom w:val="0"/>
      <w:divBdr>
        <w:top w:val="none" w:sz="0" w:space="0" w:color="auto"/>
        <w:left w:val="none" w:sz="0" w:space="0" w:color="auto"/>
        <w:bottom w:val="none" w:sz="0" w:space="0" w:color="auto"/>
        <w:right w:val="none" w:sz="0" w:space="0" w:color="auto"/>
      </w:divBdr>
    </w:div>
    <w:div w:id="196821295">
      <w:bodyDiv w:val="1"/>
      <w:marLeft w:val="0"/>
      <w:marRight w:val="0"/>
      <w:marTop w:val="0"/>
      <w:marBottom w:val="0"/>
      <w:divBdr>
        <w:top w:val="none" w:sz="0" w:space="0" w:color="auto"/>
        <w:left w:val="none" w:sz="0" w:space="0" w:color="auto"/>
        <w:bottom w:val="none" w:sz="0" w:space="0" w:color="auto"/>
        <w:right w:val="none" w:sz="0" w:space="0" w:color="auto"/>
      </w:divBdr>
    </w:div>
    <w:div w:id="201331050">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38559559">
      <w:bodyDiv w:val="1"/>
      <w:marLeft w:val="0"/>
      <w:marRight w:val="0"/>
      <w:marTop w:val="0"/>
      <w:marBottom w:val="0"/>
      <w:divBdr>
        <w:top w:val="none" w:sz="0" w:space="0" w:color="auto"/>
        <w:left w:val="none" w:sz="0" w:space="0" w:color="auto"/>
        <w:bottom w:val="none" w:sz="0" w:space="0" w:color="auto"/>
        <w:right w:val="none" w:sz="0" w:space="0" w:color="auto"/>
      </w:divBdr>
    </w:div>
    <w:div w:id="256596294">
      <w:bodyDiv w:val="1"/>
      <w:marLeft w:val="0"/>
      <w:marRight w:val="0"/>
      <w:marTop w:val="0"/>
      <w:marBottom w:val="0"/>
      <w:divBdr>
        <w:top w:val="none" w:sz="0" w:space="0" w:color="auto"/>
        <w:left w:val="none" w:sz="0" w:space="0" w:color="auto"/>
        <w:bottom w:val="none" w:sz="0" w:space="0" w:color="auto"/>
        <w:right w:val="none" w:sz="0" w:space="0" w:color="auto"/>
      </w:divBdr>
    </w:div>
    <w:div w:id="325598678">
      <w:bodyDiv w:val="1"/>
      <w:marLeft w:val="0"/>
      <w:marRight w:val="0"/>
      <w:marTop w:val="0"/>
      <w:marBottom w:val="0"/>
      <w:divBdr>
        <w:top w:val="none" w:sz="0" w:space="0" w:color="auto"/>
        <w:left w:val="none" w:sz="0" w:space="0" w:color="auto"/>
        <w:bottom w:val="none" w:sz="0" w:space="0" w:color="auto"/>
        <w:right w:val="none" w:sz="0" w:space="0" w:color="auto"/>
      </w:divBdr>
    </w:div>
    <w:div w:id="327563963">
      <w:bodyDiv w:val="1"/>
      <w:marLeft w:val="0"/>
      <w:marRight w:val="0"/>
      <w:marTop w:val="0"/>
      <w:marBottom w:val="0"/>
      <w:divBdr>
        <w:top w:val="none" w:sz="0" w:space="0" w:color="auto"/>
        <w:left w:val="none" w:sz="0" w:space="0" w:color="auto"/>
        <w:bottom w:val="none" w:sz="0" w:space="0" w:color="auto"/>
        <w:right w:val="none" w:sz="0" w:space="0" w:color="auto"/>
      </w:divBdr>
    </w:div>
    <w:div w:id="363098368">
      <w:bodyDiv w:val="1"/>
      <w:marLeft w:val="0"/>
      <w:marRight w:val="0"/>
      <w:marTop w:val="0"/>
      <w:marBottom w:val="0"/>
      <w:divBdr>
        <w:top w:val="none" w:sz="0" w:space="0" w:color="auto"/>
        <w:left w:val="none" w:sz="0" w:space="0" w:color="auto"/>
        <w:bottom w:val="none" w:sz="0" w:space="0" w:color="auto"/>
        <w:right w:val="none" w:sz="0" w:space="0" w:color="auto"/>
      </w:divBdr>
    </w:div>
    <w:div w:id="479927295">
      <w:bodyDiv w:val="1"/>
      <w:marLeft w:val="0"/>
      <w:marRight w:val="0"/>
      <w:marTop w:val="0"/>
      <w:marBottom w:val="0"/>
      <w:divBdr>
        <w:top w:val="none" w:sz="0" w:space="0" w:color="auto"/>
        <w:left w:val="none" w:sz="0" w:space="0" w:color="auto"/>
        <w:bottom w:val="none" w:sz="0" w:space="0" w:color="auto"/>
        <w:right w:val="none" w:sz="0" w:space="0" w:color="auto"/>
      </w:divBdr>
    </w:div>
    <w:div w:id="489685347">
      <w:bodyDiv w:val="1"/>
      <w:marLeft w:val="0"/>
      <w:marRight w:val="0"/>
      <w:marTop w:val="0"/>
      <w:marBottom w:val="0"/>
      <w:divBdr>
        <w:top w:val="none" w:sz="0" w:space="0" w:color="auto"/>
        <w:left w:val="none" w:sz="0" w:space="0" w:color="auto"/>
        <w:bottom w:val="none" w:sz="0" w:space="0" w:color="auto"/>
        <w:right w:val="none" w:sz="0" w:space="0" w:color="auto"/>
      </w:divBdr>
    </w:div>
    <w:div w:id="490873911">
      <w:bodyDiv w:val="1"/>
      <w:marLeft w:val="0"/>
      <w:marRight w:val="0"/>
      <w:marTop w:val="0"/>
      <w:marBottom w:val="0"/>
      <w:divBdr>
        <w:top w:val="none" w:sz="0" w:space="0" w:color="auto"/>
        <w:left w:val="none" w:sz="0" w:space="0" w:color="auto"/>
        <w:bottom w:val="none" w:sz="0" w:space="0" w:color="auto"/>
        <w:right w:val="none" w:sz="0" w:space="0" w:color="auto"/>
      </w:divBdr>
    </w:div>
    <w:div w:id="579947022">
      <w:bodyDiv w:val="1"/>
      <w:marLeft w:val="0"/>
      <w:marRight w:val="0"/>
      <w:marTop w:val="0"/>
      <w:marBottom w:val="0"/>
      <w:divBdr>
        <w:top w:val="none" w:sz="0" w:space="0" w:color="auto"/>
        <w:left w:val="none" w:sz="0" w:space="0" w:color="auto"/>
        <w:bottom w:val="none" w:sz="0" w:space="0" w:color="auto"/>
        <w:right w:val="none" w:sz="0" w:space="0" w:color="auto"/>
      </w:divBdr>
    </w:div>
    <w:div w:id="588465527">
      <w:bodyDiv w:val="1"/>
      <w:marLeft w:val="0"/>
      <w:marRight w:val="0"/>
      <w:marTop w:val="0"/>
      <w:marBottom w:val="0"/>
      <w:divBdr>
        <w:top w:val="none" w:sz="0" w:space="0" w:color="auto"/>
        <w:left w:val="none" w:sz="0" w:space="0" w:color="auto"/>
        <w:bottom w:val="none" w:sz="0" w:space="0" w:color="auto"/>
        <w:right w:val="none" w:sz="0" w:space="0" w:color="auto"/>
      </w:divBdr>
    </w:div>
    <w:div w:id="623539450">
      <w:bodyDiv w:val="1"/>
      <w:marLeft w:val="0"/>
      <w:marRight w:val="0"/>
      <w:marTop w:val="0"/>
      <w:marBottom w:val="0"/>
      <w:divBdr>
        <w:top w:val="none" w:sz="0" w:space="0" w:color="auto"/>
        <w:left w:val="none" w:sz="0" w:space="0" w:color="auto"/>
        <w:bottom w:val="none" w:sz="0" w:space="0" w:color="auto"/>
        <w:right w:val="none" w:sz="0" w:space="0" w:color="auto"/>
      </w:divBdr>
    </w:div>
    <w:div w:id="658390232">
      <w:bodyDiv w:val="1"/>
      <w:marLeft w:val="0"/>
      <w:marRight w:val="0"/>
      <w:marTop w:val="0"/>
      <w:marBottom w:val="0"/>
      <w:divBdr>
        <w:top w:val="none" w:sz="0" w:space="0" w:color="auto"/>
        <w:left w:val="none" w:sz="0" w:space="0" w:color="auto"/>
        <w:bottom w:val="none" w:sz="0" w:space="0" w:color="auto"/>
        <w:right w:val="none" w:sz="0" w:space="0" w:color="auto"/>
      </w:divBdr>
    </w:div>
    <w:div w:id="669135262">
      <w:bodyDiv w:val="1"/>
      <w:marLeft w:val="0"/>
      <w:marRight w:val="0"/>
      <w:marTop w:val="0"/>
      <w:marBottom w:val="0"/>
      <w:divBdr>
        <w:top w:val="none" w:sz="0" w:space="0" w:color="auto"/>
        <w:left w:val="none" w:sz="0" w:space="0" w:color="auto"/>
        <w:bottom w:val="none" w:sz="0" w:space="0" w:color="auto"/>
        <w:right w:val="none" w:sz="0" w:space="0" w:color="auto"/>
      </w:divBdr>
    </w:div>
    <w:div w:id="690187091">
      <w:bodyDiv w:val="1"/>
      <w:marLeft w:val="0"/>
      <w:marRight w:val="0"/>
      <w:marTop w:val="0"/>
      <w:marBottom w:val="0"/>
      <w:divBdr>
        <w:top w:val="none" w:sz="0" w:space="0" w:color="auto"/>
        <w:left w:val="none" w:sz="0" w:space="0" w:color="auto"/>
        <w:bottom w:val="none" w:sz="0" w:space="0" w:color="auto"/>
        <w:right w:val="none" w:sz="0" w:space="0" w:color="auto"/>
      </w:divBdr>
    </w:div>
    <w:div w:id="786195128">
      <w:bodyDiv w:val="1"/>
      <w:marLeft w:val="0"/>
      <w:marRight w:val="0"/>
      <w:marTop w:val="0"/>
      <w:marBottom w:val="0"/>
      <w:divBdr>
        <w:top w:val="none" w:sz="0" w:space="0" w:color="auto"/>
        <w:left w:val="none" w:sz="0" w:space="0" w:color="auto"/>
        <w:bottom w:val="none" w:sz="0" w:space="0" w:color="auto"/>
        <w:right w:val="none" w:sz="0" w:space="0" w:color="auto"/>
      </w:divBdr>
    </w:div>
    <w:div w:id="808135650">
      <w:bodyDiv w:val="1"/>
      <w:marLeft w:val="0"/>
      <w:marRight w:val="0"/>
      <w:marTop w:val="0"/>
      <w:marBottom w:val="0"/>
      <w:divBdr>
        <w:top w:val="none" w:sz="0" w:space="0" w:color="auto"/>
        <w:left w:val="none" w:sz="0" w:space="0" w:color="auto"/>
        <w:bottom w:val="none" w:sz="0" w:space="0" w:color="auto"/>
        <w:right w:val="none" w:sz="0" w:space="0" w:color="auto"/>
      </w:divBdr>
    </w:div>
    <w:div w:id="927890001">
      <w:bodyDiv w:val="1"/>
      <w:marLeft w:val="0"/>
      <w:marRight w:val="0"/>
      <w:marTop w:val="0"/>
      <w:marBottom w:val="0"/>
      <w:divBdr>
        <w:top w:val="none" w:sz="0" w:space="0" w:color="auto"/>
        <w:left w:val="none" w:sz="0" w:space="0" w:color="auto"/>
        <w:bottom w:val="none" w:sz="0" w:space="0" w:color="auto"/>
        <w:right w:val="none" w:sz="0" w:space="0" w:color="auto"/>
      </w:divBdr>
    </w:div>
    <w:div w:id="932199769">
      <w:bodyDiv w:val="1"/>
      <w:marLeft w:val="0"/>
      <w:marRight w:val="0"/>
      <w:marTop w:val="0"/>
      <w:marBottom w:val="0"/>
      <w:divBdr>
        <w:top w:val="none" w:sz="0" w:space="0" w:color="auto"/>
        <w:left w:val="none" w:sz="0" w:space="0" w:color="auto"/>
        <w:bottom w:val="none" w:sz="0" w:space="0" w:color="auto"/>
        <w:right w:val="none" w:sz="0" w:space="0" w:color="auto"/>
      </w:divBdr>
    </w:div>
    <w:div w:id="950432478">
      <w:bodyDiv w:val="1"/>
      <w:marLeft w:val="0"/>
      <w:marRight w:val="0"/>
      <w:marTop w:val="0"/>
      <w:marBottom w:val="0"/>
      <w:divBdr>
        <w:top w:val="none" w:sz="0" w:space="0" w:color="auto"/>
        <w:left w:val="none" w:sz="0" w:space="0" w:color="auto"/>
        <w:bottom w:val="none" w:sz="0" w:space="0" w:color="auto"/>
        <w:right w:val="none" w:sz="0" w:space="0" w:color="auto"/>
      </w:divBdr>
    </w:div>
    <w:div w:id="1002244809">
      <w:bodyDiv w:val="1"/>
      <w:marLeft w:val="0"/>
      <w:marRight w:val="0"/>
      <w:marTop w:val="0"/>
      <w:marBottom w:val="0"/>
      <w:divBdr>
        <w:top w:val="none" w:sz="0" w:space="0" w:color="auto"/>
        <w:left w:val="none" w:sz="0" w:space="0" w:color="auto"/>
        <w:bottom w:val="none" w:sz="0" w:space="0" w:color="auto"/>
        <w:right w:val="none" w:sz="0" w:space="0" w:color="auto"/>
      </w:divBdr>
    </w:div>
    <w:div w:id="1003901908">
      <w:bodyDiv w:val="1"/>
      <w:marLeft w:val="0"/>
      <w:marRight w:val="0"/>
      <w:marTop w:val="0"/>
      <w:marBottom w:val="0"/>
      <w:divBdr>
        <w:top w:val="none" w:sz="0" w:space="0" w:color="auto"/>
        <w:left w:val="none" w:sz="0" w:space="0" w:color="auto"/>
        <w:bottom w:val="none" w:sz="0" w:space="0" w:color="auto"/>
        <w:right w:val="none" w:sz="0" w:space="0" w:color="auto"/>
      </w:divBdr>
    </w:div>
    <w:div w:id="1030882521">
      <w:bodyDiv w:val="1"/>
      <w:marLeft w:val="0"/>
      <w:marRight w:val="0"/>
      <w:marTop w:val="0"/>
      <w:marBottom w:val="0"/>
      <w:divBdr>
        <w:top w:val="none" w:sz="0" w:space="0" w:color="auto"/>
        <w:left w:val="none" w:sz="0" w:space="0" w:color="auto"/>
        <w:bottom w:val="none" w:sz="0" w:space="0" w:color="auto"/>
        <w:right w:val="none" w:sz="0" w:space="0" w:color="auto"/>
      </w:divBdr>
    </w:div>
    <w:div w:id="1054428322">
      <w:bodyDiv w:val="1"/>
      <w:marLeft w:val="0"/>
      <w:marRight w:val="0"/>
      <w:marTop w:val="0"/>
      <w:marBottom w:val="0"/>
      <w:divBdr>
        <w:top w:val="none" w:sz="0" w:space="0" w:color="auto"/>
        <w:left w:val="none" w:sz="0" w:space="0" w:color="auto"/>
        <w:bottom w:val="none" w:sz="0" w:space="0" w:color="auto"/>
        <w:right w:val="none" w:sz="0" w:space="0" w:color="auto"/>
      </w:divBdr>
    </w:div>
    <w:div w:id="1078362081">
      <w:bodyDiv w:val="1"/>
      <w:marLeft w:val="0"/>
      <w:marRight w:val="0"/>
      <w:marTop w:val="0"/>
      <w:marBottom w:val="0"/>
      <w:divBdr>
        <w:top w:val="none" w:sz="0" w:space="0" w:color="auto"/>
        <w:left w:val="none" w:sz="0" w:space="0" w:color="auto"/>
        <w:bottom w:val="none" w:sz="0" w:space="0" w:color="auto"/>
        <w:right w:val="none" w:sz="0" w:space="0" w:color="auto"/>
      </w:divBdr>
    </w:div>
    <w:div w:id="1143040935">
      <w:bodyDiv w:val="1"/>
      <w:marLeft w:val="0"/>
      <w:marRight w:val="0"/>
      <w:marTop w:val="0"/>
      <w:marBottom w:val="0"/>
      <w:divBdr>
        <w:top w:val="none" w:sz="0" w:space="0" w:color="auto"/>
        <w:left w:val="none" w:sz="0" w:space="0" w:color="auto"/>
        <w:bottom w:val="none" w:sz="0" w:space="0" w:color="auto"/>
        <w:right w:val="none" w:sz="0" w:space="0" w:color="auto"/>
      </w:divBdr>
    </w:div>
    <w:div w:id="1155144865">
      <w:bodyDiv w:val="1"/>
      <w:marLeft w:val="0"/>
      <w:marRight w:val="0"/>
      <w:marTop w:val="0"/>
      <w:marBottom w:val="0"/>
      <w:divBdr>
        <w:top w:val="none" w:sz="0" w:space="0" w:color="auto"/>
        <w:left w:val="none" w:sz="0" w:space="0" w:color="auto"/>
        <w:bottom w:val="none" w:sz="0" w:space="0" w:color="auto"/>
        <w:right w:val="none" w:sz="0" w:space="0" w:color="auto"/>
      </w:divBdr>
    </w:div>
    <w:div w:id="1193810170">
      <w:bodyDiv w:val="1"/>
      <w:marLeft w:val="0"/>
      <w:marRight w:val="0"/>
      <w:marTop w:val="0"/>
      <w:marBottom w:val="0"/>
      <w:divBdr>
        <w:top w:val="none" w:sz="0" w:space="0" w:color="auto"/>
        <w:left w:val="none" w:sz="0" w:space="0" w:color="auto"/>
        <w:bottom w:val="none" w:sz="0" w:space="0" w:color="auto"/>
        <w:right w:val="none" w:sz="0" w:space="0" w:color="auto"/>
      </w:divBdr>
    </w:div>
    <w:div w:id="1212157204">
      <w:bodyDiv w:val="1"/>
      <w:marLeft w:val="0"/>
      <w:marRight w:val="0"/>
      <w:marTop w:val="0"/>
      <w:marBottom w:val="0"/>
      <w:divBdr>
        <w:top w:val="none" w:sz="0" w:space="0" w:color="auto"/>
        <w:left w:val="none" w:sz="0" w:space="0" w:color="auto"/>
        <w:bottom w:val="none" w:sz="0" w:space="0" w:color="auto"/>
        <w:right w:val="none" w:sz="0" w:space="0" w:color="auto"/>
      </w:divBdr>
    </w:div>
    <w:div w:id="1241405538">
      <w:bodyDiv w:val="1"/>
      <w:marLeft w:val="0"/>
      <w:marRight w:val="0"/>
      <w:marTop w:val="0"/>
      <w:marBottom w:val="0"/>
      <w:divBdr>
        <w:top w:val="none" w:sz="0" w:space="0" w:color="auto"/>
        <w:left w:val="none" w:sz="0" w:space="0" w:color="auto"/>
        <w:bottom w:val="none" w:sz="0" w:space="0" w:color="auto"/>
        <w:right w:val="none" w:sz="0" w:space="0" w:color="auto"/>
      </w:divBdr>
    </w:div>
    <w:div w:id="1244683431">
      <w:bodyDiv w:val="1"/>
      <w:marLeft w:val="0"/>
      <w:marRight w:val="0"/>
      <w:marTop w:val="0"/>
      <w:marBottom w:val="0"/>
      <w:divBdr>
        <w:top w:val="none" w:sz="0" w:space="0" w:color="auto"/>
        <w:left w:val="none" w:sz="0" w:space="0" w:color="auto"/>
        <w:bottom w:val="none" w:sz="0" w:space="0" w:color="auto"/>
        <w:right w:val="none" w:sz="0" w:space="0" w:color="auto"/>
      </w:divBdr>
    </w:div>
    <w:div w:id="1311207983">
      <w:bodyDiv w:val="1"/>
      <w:marLeft w:val="0"/>
      <w:marRight w:val="0"/>
      <w:marTop w:val="0"/>
      <w:marBottom w:val="0"/>
      <w:divBdr>
        <w:top w:val="none" w:sz="0" w:space="0" w:color="auto"/>
        <w:left w:val="none" w:sz="0" w:space="0" w:color="auto"/>
        <w:bottom w:val="none" w:sz="0" w:space="0" w:color="auto"/>
        <w:right w:val="none" w:sz="0" w:space="0" w:color="auto"/>
      </w:divBdr>
    </w:div>
    <w:div w:id="1332485171">
      <w:bodyDiv w:val="1"/>
      <w:marLeft w:val="0"/>
      <w:marRight w:val="0"/>
      <w:marTop w:val="0"/>
      <w:marBottom w:val="0"/>
      <w:divBdr>
        <w:top w:val="none" w:sz="0" w:space="0" w:color="auto"/>
        <w:left w:val="none" w:sz="0" w:space="0" w:color="auto"/>
        <w:bottom w:val="none" w:sz="0" w:space="0" w:color="auto"/>
        <w:right w:val="none" w:sz="0" w:space="0" w:color="auto"/>
      </w:divBdr>
    </w:div>
    <w:div w:id="1367831844">
      <w:bodyDiv w:val="1"/>
      <w:marLeft w:val="0"/>
      <w:marRight w:val="0"/>
      <w:marTop w:val="0"/>
      <w:marBottom w:val="0"/>
      <w:divBdr>
        <w:top w:val="none" w:sz="0" w:space="0" w:color="auto"/>
        <w:left w:val="none" w:sz="0" w:space="0" w:color="auto"/>
        <w:bottom w:val="none" w:sz="0" w:space="0" w:color="auto"/>
        <w:right w:val="none" w:sz="0" w:space="0" w:color="auto"/>
      </w:divBdr>
    </w:div>
    <w:div w:id="1445420213">
      <w:bodyDiv w:val="1"/>
      <w:marLeft w:val="0"/>
      <w:marRight w:val="0"/>
      <w:marTop w:val="0"/>
      <w:marBottom w:val="0"/>
      <w:divBdr>
        <w:top w:val="none" w:sz="0" w:space="0" w:color="auto"/>
        <w:left w:val="none" w:sz="0" w:space="0" w:color="auto"/>
        <w:bottom w:val="none" w:sz="0" w:space="0" w:color="auto"/>
        <w:right w:val="none" w:sz="0" w:space="0" w:color="auto"/>
      </w:divBdr>
    </w:div>
    <w:div w:id="1451708839">
      <w:bodyDiv w:val="1"/>
      <w:marLeft w:val="0"/>
      <w:marRight w:val="0"/>
      <w:marTop w:val="0"/>
      <w:marBottom w:val="0"/>
      <w:divBdr>
        <w:top w:val="none" w:sz="0" w:space="0" w:color="auto"/>
        <w:left w:val="none" w:sz="0" w:space="0" w:color="auto"/>
        <w:bottom w:val="none" w:sz="0" w:space="0" w:color="auto"/>
        <w:right w:val="none" w:sz="0" w:space="0" w:color="auto"/>
      </w:divBdr>
    </w:div>
    <w:div w:id="1488129383">
      <w:bodyDiv w:val="1"/>
      <w:marLeft w:val="0"/>
      <w:marRight w:val="0"/>
      <w:marTop w:val="0"/>
      <w:marBottom w:val="0"/>
      <w:divBdr>
        <w:top w:val="none" w:sz="0" w:space="0" w:color="auto"/>
        <w:left w:val="none" w:sz="0" w:space="0" w:color="auto"/>
        <w:bottom w:val="none" w:sz="0" w:space="0" w:color="auto"/>
        <w:right w:val="none" w:sz="0" w:space="0" w:color="auto"/>
      </w:divBdr>
    </w:div>
    <w:div w:id="1494905979">
      <w:bodyDiv w:val="1"/>
      <w:marLeft w:val="0"/>
      <w:marRight w:val="0"/>
      <w:marTop w:val="0"/>
      <w:marBottom w:val="0"/>
      <w:divBdr>
        <w:top w:val="none" w:sz="0" w:space="0" w:color="auto"/>
        <w:left w:val="none" w:sz="0" w:space="0" w:color="auto"/>
        <w:bottom w:val="none" w:sz="0" w:space="0" w:color="auto"/>
        <w:right w:val="none" w:sz="0" w:space="0" w:color="auto"/>
      </w:divBdr>
    </w:div>
    <w:div w:id="1577470075">
      <w:bodyDiv w:val="1"/>
      <w:marLeft w:val="0"/>
      <w:marRight w:val="0"/>
      <w:marTop w:val="0"/>
      <w:marBottom w:val="0"/>
      <w:divBdr>
        <w:top w:val="none" w:sz="0" w:space="0" w:color="auto"/>
        <w:left w:val="none" w:sz="0" w:space="0" w:color="auto"/>
        <w:bottom w:val="none" w:sz="0" w:space="0" w:color="auto"/>
        <w:right w:val="none" w:sz="0" w:space="0" w:color="auto"/>
      </w:divBdr>
    </w:div>
    <w:div w:id="1607882467">
      <w:bodyDiv w:val="1"/>
      <w:marLeft w:val="0"/>
      <w:marRight w:val="0"/>
      <w:marTop w:val="0"/>
      <w:marBottom w:val="0"/>
      <w:divBdr>
        <w:top w:val="none" w:sz="0" w:space="0" w:color="auto"/>
        <w:left w:val="none" w:sz="0" w:space="0" w:color="auto"/>
        <w:bottom w:val="none" w:sz="0" w:space="0" w:color="auto"/>
        <w:right w:val="none" w:sz="0" w:space="0" w:color="auto"/>
      </w:divBdr>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
    <w:div w:id="1634287217">
      <w:bodyDiv w:val="1"/>
      <w:marLeft w:val="0"/>
      <w:marRight w:val="0"/>
      <w:marTop w:val="0"/>
      <w:marBottom w:val="0"/>
      <w:divBdr>
        <w:top w:val="none" w:sz="0" w:space="0" w:color="auto"/>
        <w:left w:val="none" w:sz="0" w:space="0" w:color="auto"/>
        <w:bottom w:val="none" w:sz="0" w:space="0" w:color="auto"/>
        <w:right w:val="none" w:sz="0" w:space="0" w:color="auto"/>
      </w:divBdr>
    </w:div>
    <w:div w:id="1667132248">
      <w:bodyDiv w:val="1"/>
      <w:marLeft w:val="0"/>
      <w:marRight w:val="0"/>
      <w:marTop w:val="0"/>
      <w:marBottom w:val="0"/>
      <w:divBdr>
        <w:top w:val="none" w:sz="0" w:space="0" w:color="auto"/>
        <w:left w:val="none" w:sz="0" w:space="0" w:color="auto"/>
        <w:bottom w:val="none" w:sz="0" w:space="0" w:color="auto"/>
        <w:right w:val="none" w:sz="0" w:space="0" w:color="auto"/>
      </w:divBdr>
    </w:div>
    <w:div w:id="1692949193">
      <w:bodyDiv w:val="1"/>
      <w:marLeft w:val="0"/>
      <w:marRight w:val="0"/>
      <w:marTop w:val="0"/>
      <w:marBottom w:val="0"/>
      <w:divBdr>
        <w:top w:val="none" w:sz="0" w:space="0" w:color="auto"/>
        <w:left w:val="none" w:sz="0" w:space="0" w:color="auto"/>
        <w:bottom w:val="none" w:sz="0" w:space="0" w:color="auto"/>
        <w:right w:val="none" w:sz="0" w:space="0" w:color="auto"/>
      </w:divBdr>
    </w:div>
    <w:div w:id="1942908265">
      <w:bodyDiv w:val="1"/>
      <w:marLeft w:val="0"/>
      <w:marRight w:val="0"/>
      <w:marTop w:val="0"/>
      <w:marBottom w:val="0"/>
      <w:divBdr>
        <w:top w:val="none" w:sz="0" w:space="0" w:color="auto"/>
        <w:left w:val="none" w:sz="0" w:space="0" w:color="auto"/>
        <w:bottom w:val="none" w:sz="0" w:space="0" w:color="auto"/>
        <w:right w:val="none" w:sz="0" w:space="0" w:color="auto"/>
      </w:divBdr>
    </w:div>
    <w:div w:id="1989050179">
      <w:bodyDiv w:val="1"/>
      <w:marLeft w:val="0"/>
      <w:marRight w:val="0"/>
      <w:marTop w:val="0"/>
      <w:marBottom w:val="0"/>
      <w:divBdr>
        <w:top w:val="none" w:sz="0" w:space="0" w:color="auto"/>
        <w:left w:val="none" w:sz="0" w:space="0" w:color="auto"/>
        <w:bottom w:val="none" w:sz="0" w:space="0" w:color="auto"/>
        <w:right w:val="none" w:sz="0" w:space="0" w:color="auto"/>
      </w:divBdr>
    </w:div>
    <w:div w:id="2033460448">
      <w:bodyDiv w:val="1"/>
      <w:marLeft w:val="0"/>
      <w:marRight w:val="0"/>
      <w:marTop w:val="0"/>
      <w:marBottom w:val="0"/>
      <w:divBdr>
        <w:top w:val="none" w:sz="0" w:space="0" w:color="auto"/>
        <w:left w:val="none" w:sz="0" w:space="0" w:color="auto"/>
        <w:bottom w:val="none" w:sz="0" w:space="0" w:color="auto"/>
        <w:right w:val="none" w:sz="0" w:space="0" w:color="auto"/>
      </w:divBdr>
    </w:div>
    <w:div w:id="2042322043">
      <w:bodyDiv w:val="1"/>
      <w:marLeft w:val="0"/>
      <w:marRight w:val="0"/>
      <w:marTop w:val="0"/>
      <w:marBottom w:val="0"/>
      <w:divBdr>
        <w:top w:val="none" w:sz="0" w:space="0" w:color="auto"/>
        <w:left w:val="none" w:sz="0" w:space="0" w:color="auto"/>
        <w:bottom w:val="none" w:sz="0" w:space="0" w:color="auto"/>
        <w:right w:val="none" w:sz="0" w:space="0" w:color="auto"/>
      </w:divBdr>
    </w:div>
    <w:div w:id="2051803850">
      <w:bodyDiv w:val="1"/>
      <w:marLeft w:val="0"/>
      <w:marRight w:val="0"/>
      <w:marTop w:val="0"/>
      <w:marBottom w:val="0"/>
      <w:divBdr>
        <w:top w:val="none" w:sz="0" w:space="0" w:color="auto"/>
        <w:left w:val="none" w:sz="0" w:space="0" w:color="auto"/>
        <w:bottom w:val="none" w:sz="0" w:space="0" w:color="auto"/>
        <w:right w:val="none" w:sz="0" w:space="0" w:color="auto"/>
      </w:divBdr>
    </w:div>
    <w:div w:id="2060128179">
      <w:bodyDiv w:val="1"/>
      <w:marLeft w:val="0"/>
      <w:marRight w:val="0"/>
      <w:marTop w:val="0"/>
      <w:marBottom w:val="0"/>
      <w:divBdr>
        <w:top w:val="none" w:sz="0" w:space="0" w:color="auto"/>
        <w:left w:val="none" w:sz="0" w:space="0" w:color="auto"/>
        <w:bottom w:val="none" w:sz="0" w:space="0" w:color="auto"/>
        <w:right w:val="none" w:sz="0" w:space="0" w:color="auto"/>
      </w:divBdr>
      <w:divsChild>
        <w:div w:id="248663404">
          <w:marLeft w:val="0"/>
          <w:marRight w:val="0"/>
          <w:marTop w:val="0"/>
          <w:marBottom w:val="0"/>
          <w:divBdr>
            <w:top w:val="none" w:sz="0" w:space="0" w:color="auto"/>
            <w:left w:val="none" w:sz="0" w:space="0" w:color="auto"/>
            <w:bottom w:val="none" w:sz="0" w:space="0" w:color="auto"/>
            <w:right w:val="none" w:sz="0" w:space="0" w:color="auto"/>
          </w:divBdr>
        </w:div>
        <w:div w:id="619994606">
          <w:marLeft w:val="0"/>
          <w:marRight w:val="0"/>
          <w:marTop w:val="0"/>
          <w:marBottom w:val="0"/>
          <w:divBdr>
            <w:top w:val="none" w:sz="0" w:space="0" w:color="auto"/>
            <w:left w:val="none" w:sz="0" w:space="0" w:color="auto"/>
            <w:bottom w:val="none" w:sz="0" w:space="0" w:color="auto"/>
            <w:right w:val="none" w:sz="0" w:space="0" w:color="auto"/>
          </w:divBdr>
        </w:div>
        <w:div w:id="677390860">
          <w:marLeft w:val="0"/>
          <w:marRight w:val="0"/>
          <w:marTop w:val="0"/>
          <w:marBottom w:val="0"/>
          <w:divBdr>
            <w:top w:val="none" w:sz="0" w:space="0" w:color="auto"/>
            <w:left w:val="none" w:sz="0" w:space="0" w:color="auto"/>
            <w:bottom w:val="none" w:sz="0" w:space="0" w:color="auto"/>
            <w:right w:val="none" w:sz="0" w:space="0" w:color="auto"/>
          </w:divBdr>
        </w:div>
        <w:div w:id="684132500">
          <w:marLeft w:val="0"/>
          <w:marRight w:val="0"/>
          <w:marTop w:val="0"/>
          <w:marBottom w:val="0"/>
          <w:divBdr>
            <w:top w:val="none" w:sz="0" w:space="0" w:color="auto"/>
            <w:left w:val="none" w:sz="0" w:space="0" w:color="auto"/>
            <w:bottom w:val="none" w:sz="0" w:space="0" w:color="auto"/>
            <w:right w:val="none" w:sz="0" w:space="0" w:color="auto"/>
          </w:divBdr>
        </w:div>
        <w:div w:id="848325009">
          <w:marLeft w:val="0"/>
          <w:marRight w:val="0"/>
          <w:marTop w:val="0"/>
          <w:marBottom w:val="0"/>
          <w:divBdr>
            <w:top w:val="none" w:sz="0" w:space="0" w:color="auto"/>
            <w:left w:val="none" w:sz="0" w:space="0" w:color="auto"/>
            <w:bottom w:val="none" w:sz="0" w:space="0" w:color="auto"/>
            <w:right w:val="none" w:sz="0" w:space="0" w:color="auto"/>
          </w:divBdr>
        </w:div>
        <w:div w:id="1048064552">
          <w:marLeft w:val="0"/>
          <w:marRight w:val="0"/>
          <w:marTop w:val="0"/>
          <w:marBottom w:val="0"/>
          <w:divBdr>
            <w:top w:val="none" w:sz="0" w:space="0" w:color="auto"/>
            <w:left w:val="none" w:sz="0" w:space="0" w:color="auto"/>
            <w:bottom w:val="none" w:sz="0" w:space="0" w:color="auto"/>
            <w:right w:val="none" w:sz="0" w:space="0" w:color="auto"/>
          </w:divBdr>
        </w:div>
        <w:div w:id="1244679071">
          <w:marLeft w:val="0"/>
          <w:marRight w:val="0"/>
          <w:marTop w:val="0"/>
          <w:marBottom w:val="0"/>
          <w:divBdr>
            <w:top w:val="none" w:sz="0" w:space="0" w:color="auto"/>
            <w:left w:val="none" w:sz="0" w:space="0" w:color="auto"/>
            <w:bottom w:val="none" w:sz="0" w:space="0" w:color="auto"/>
            <w:right w:val="none" w:sz="0" w:space="0" w:color="auto"/>
          </w:divBdr>
        </w:div>
        <w:div w:id="1632134374">
          <w:marLeft w:val="0"/>
          <w:marRight w:val="0"/>
          <w:marTop w:val="0"/>
          <w:marBottom w:val="0"/>
          <w:divBdr>
            <w:top w:val="none" w:sz="0" w:space="0" w:color="auto"/>
            <w:left w:val="none" w:sz="0" w:space="0" w:color="auto"/>
            <w:bottom w:val="none" w:sz="0" w:space="0" w:color="auto"/>
            <w:right w:val="none" w:sz="0" w:space="0" w:color="auto"/>
          </w:divBdr>
        </w:div>
        <w:div w:id="1995864883">
          <w:marLeft w:val="0"/>
          <w:marRight w:val="0"/>
          <w:marTop w:val="0"/>
          <w:marBottom w:val="0"/>
          <w:divBdr>
            <w:top w:val="none" w:sz="0" w:space="0" w:color="auto"/>
            <w:left w:val="none" w:sz="0" w:space="0" w:color="auto"/>
            <w:bottom w:val="none" w:sz="0" w:space="0" w:color="auto"/>
            <w:right w:val="none" w:sz="0" w:space="0" w:color="auto"/>
          </w:divBdr>
        </w:div>
      </w:divsChild>
    </w:div>
    <w:div w:id="2090349646">
      <w:bodyDiv w:val="1"/>
      <w:marLeft w:val="0"/>
      <w:marRight w:val="0"/>
      <w:marTop w:val="0"/>
      <w:marBottom w:val="0"/>
      <w:divBdr>
        <w:top w:val="none" w:sz="0" w:space="0" w:color="auto"/>
        <w:left w:val="none" w:sz="0" w:space="0" w:color="auto"/>
        <w:bottom w:val="none" w:sz="0" w:space="0" w:color="auto"/>
        <w:right w:val="none" w:sz="0" w:space="0" w:color="auto"/>
      </w:divBdr>
    </w:div>
    <w:div w:id="2093313001">
      <w:bodyDiv w:val="1"/>
      <w:marLeft w:val="0"/>
      <w:marRight w:val="0"/>
      <w:marTop w:val="0"/>
      <w:marBottom w:val="0"/>
      <w:divBdr>
        <w:top w:val="none" w:sz="0" w:space="0" w:color="auto"/>
        <w:left w:val="none" w:sz="0" w:space="0" w:color="auto"/>
        <w:bottom w:val="none" w:sz="0" w:space="0" w:color="auto"/>
        <w:right w:val="none" w:sz="0" w:space="0" w:color="auto"/>
      </w:divBdr>
    </w:div>
    <w:div w:id="2113164389">
      <w:bodyDiv w:val="1"/>
      <w:marLeft w:val="0"/>
      <w:marRight w:val="0"/>
      <w:marTop w:val="0"/>
      <w:marBottom w:val="0"/>
      <w:divBdr>
        <w:top w:val="none" w:sz="0" w:space="0" w:color="auto"/>
        <w:left w:val="none" w:sz="0" w:space="0" w:color="auto"/>
        <w:bottom w:val="none" w:sz="0" w:space="0" w:color="auto"/>
        <w:right w:val="none" w:sz="0" w:space="0" w:color="auto"/>
      </w:divBdr>
    </w:div>
    <w:div w:id="21224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99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499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jaunums/ar-af-atbalstu-stiprinas-mediju-nozares-specialistu-digitalo-kompeten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likumi.lv%2Fta%2Fid%2F349950-eiropas-savienibas-atveselosanas-un-noturibas-mehanisma-plana-22-reformu-un-investiciju-virziena-uznemumu-digitala-transformacija-un-inovacijas-2215i-investicijas-mediju-nozares-uznemumu-digitalas-transformacijas-veicinasana-pasakuma-macibas-mediju-nozares-specialistu-digitalas-kompetences-un-zinasanu-pilnveidosanai-istenosanas-noteikumi&amp;data=05%7C02%7Claura.timma%40cfla.gov.lv%7Cf4e416e448b64f9c8bf208dcb2e62631%7Cc2d02fb61e644741866ff8f5689ca39a%7C0%7C0%7C638581948757267684%7CUnknown%7CTWFpbGZsb3d8eyJWIjoiMC4wLjAwMDAiLCJQIjoiV2luMzIiLCJBTiI6Ik1haWwiLCJXVCI6Mn0%3D%7C0%7C%7C%7C&amp;sdata=s%2Fdhr8B9bdBl2wcScHitk4Yc7%2Bt6ZERk6x1efDb%2Bhws%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6EA2D3D2-FABC-48EC-B06C-E7FA75BBA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B74D7-790E-4D1A-9B94-1FEF6836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8039</Words>
  <Characters>45828</Characters>
  <Application>Microsoft Office Word</Application>
  <DocSecurity>4</DocSecurity>
  <Lines>381</Lines>
  <Paragraphs>107</Paragraphs>
  <ScaleCrop>false</ScaleCrop>
  <Company/>
  <LinksUpToDate>false</LinksUpToDate>
  <CharactersWithSpaces>53760</CharactersWithSpaces>
  <SharedDoc>false</SharedDoc>
  <HLinks>
    <vt:vector size="54" baseType="variant">
      <vt:variant>
        <vt:i4>8323184</vt:i4>
      </vt:variant>
      <vt:variant>
        <vt:i4>42</vt:i4>
      </vt:variant>
      <vt:variant>
        <vt:i4>0</vt:i4>
      </vt:variant>
      <vt:variant>
        <vt:i4>5</vt:i4>
      </vt:variant>
      <vt:variant>
        <vt:lpwstr>https://eur04.safelinks.protection.outlook.com/?url=https%3A%2F%2Flikumi.lv%2Fta%2Fid%2F349950-eiropas-savienibas-atveselosanas-un-noturibas-mehanisma-plana-22-reformu-un-investiciju-virziena-uznemumu-digitala-transformacija-un-inovacijas-2215i-investicijas-mediju-nozares-uznemumu-digitalas-transformacijas-veicinasana-pasakuma-macibas-mediju-nozares-specialistu-digitalas-kompetences-un-zinasanu-pilnveidosanai-istenosanas-noteikumi&amp;data=05%7C02%7Claura.timma%40cfla.gov.lv%7Cf4e416e448b64f9c8bf208dcb2e62631%7Cc2d02fb61e644741866ff8f5689ca39a%7C0%7C0%7C638581948757267684%7CUnknown%7CTWFpbGZsb3d8eyJWIjoiMC4wLjAwMDAiLCJQIjoiV2luMzIiLCJBTiI6Ik1haWwiLCJXVCI6Mn0%3D%7C0%7C%7C%7C&amp;sdata=s%2Fdhr8B9bdBl2wcScHitk4Yc7%2Bt6ZERk6x1efDb%2Bhws%3D&amp;reserved=0</vt:lpwstr>
      </vt:variant>
      <vt:variant>
        <vt:lpwstr/>
      </vt:variant>
      <vt:variant>
        <vt:i4>3997810</vt:i4>
      </vt:variant>
      <vt:variant>
        <vt:i4>39</vt:i4>
      </vt:variant>
      <vt:variant>
        <vt:i4>0</vt:i4>
      </vt:variant>
      <vt:variant>
        <vt:i4>5</vt:i4>
      </vt:variant>
      <vt:variant>
        <vt:lpwstr>https://likumi.lv/ta/id/349950</vt:lpwstr>
      </vt:variant>
      <vt:variant>
        <vt:lpwstr/>
      </vt:variant>
      <vt:variant>
        <vt:i4>3997810</vt:i4>
      </vt:variant>
      <vt:variant>
        <vt:i4>36</vt:i4>
      </vt:variant>
      <vt:variant>
        <vt:i4>0</vt:i4>
      </vt:variant>
      <vt:variant>
        <vt:i4>5</vt:i4>
      </vt:variant>
      <vt:variant>
        <vt:lpwstr>https://likumi.lv/ta/id/349950</vt:lpwstr>
      </vt:variant>
      <vt:variant>
        <vt:lpwstr/>
      </vt:variant>
      <vt:variant>
        <vt:i4>7077921</vt:i4>
      </vt:variant>
      <vt:variant>
        <vt:i4>33</vt:i4>
      </vt:variant>
      <vt:variant>
        <vt:i4>0</vt:i4>
      </vt:variant>
      <vt:variant>
        <vt:i4>5</vt:i4>
      </vt:variant>
      <vt:variant>
        <vt:lpwstr>https://www.cfla.gov.lv/lv/jaunums/ar-af-atbalstu-stiprinas-mediju-nozares-specialistu-digitalo-kompetenci</vt:lpwstr>
      </vt:variant>
      <vt:variant>
        <vt:lpwstr/>
      </vt:variant>
      <vt:variant>
        <vt:i4>1507381</vt:i4>
      </vt:variant>
      <vt:variant>
        <vt:i4>26</vt:i4>
      </vt:variant>
      <vt:variant>
        <vt:i4>0</vt:i4>
      </vt:variant>
      <vt:variant>
        <vt:i4>5</vt:i4>
      </vt:variant>
      <vt:variant>
        <vt:lpwstr/>
      </vt:variant>
      <vt:variant>
        <vt:lpwstr>_Toc165303160</vt:lpwstr>
      </vt:variant>
      <vt:variant>
        <vt:i4>1310773</vt:i4>
      </vt:variant>
      <vt:variant>
        <vt:i4>20</vt:i4>
      </vt:variant>
      <vt:variant>
        <vt:i4>0</vt:i4>
      </vt:variant>
      <vt:variant>
        <vt:i4>5</vt:i4>
      </vt:variant>
      <vt:variant>
        <vt:lpwstr/>
      </vt:variant>
      <vt:variant>
        <vt:lpwstr>_Toc165303159</vt:lpwstr>
      </vt:variant>
      <vt:variant>
        <vt:i4>1310773</vt:i4>
      </vt:variant>
      <vt:variant>
        <vt:i4>14</vt:i4>
      </vt:variant>
      <vt:variant>
        <vt:i4>0</vt:i4>
      </vt:variant>
      <vt:variant>
        <vt:i4>5</vt:i4>
      </vt:variant>
      <vt:variant>
        <vt:lpwstr/>
      </vt:variant>
      <vt:variant>
        <vt:lpwstr>_Toc165303158</vt:lpwstr>
      </vt:variant>
      <vt:variant>
        <vt:i4>1310773</vt:i4>
      </vt:variant>
      <vt:variant>
        <vt:i4>8</vt:i4>
      </vt:variant>
      <vt:variant>
        <vt:i4>0</vt:i4>
      </vt:variant>
      <vt:variant>
        <vt:i4>5</vt:i4>
      </vt:variant>
      <vt:variant>
        <vt:lpwstr/>
      </vt:variant>
      <vt:variant>
        <vt:lpwstr>_Toc165303157</vt:lpwstr>
      </vt:variant>
      <vt:variant>
        <vt:i4>1310773</vt:i4>
      </vt:variant>
      <vt:variant>
        <vt:i4>2</vt:i4>
      </vt:variant>
      <vt:variant>
        <vt:i4>0</vt:i4>
      </vt:variant>
      <vt:variant>
        <vt:i4>5</vt:i4>
      </vt:variant>
      <vt:variant>
        <vt:lpwstr/>
      </vt:variant>
      <vt:variant>
        <vt:lpwstr>_Toc165303156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Laura Timma</cp:lastModifiedBy>
  <cp:revision>180</cp:revision>
  <dcterms:created xsi:type="dcterms:W3CDTF">2024-04-11T16:40:00Z</dcterms:created>
  <dcterms:modified xsi:type="dcterms:W3CDTF">2024-08-14T21:53:00Z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