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41D6" w:rsidR="00C41D73" w:rsidP="00C41D73" w:rsidRDefault="00C41D73" w14:paraId="2A997568" w14:textId="77777777">
      <w:pPr>
        <w:tabs>
          <w:tab w:val="left" w:pos="6645"/>
          <w:tab w:val="right" w:pos="8306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9666F96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1.pielikums</w:t>
      </w:r>
    </w:p>
    <w:p w:rsidRPr="004C41D6" w:rsidR="00C41D73" w:rsidP="00C41D73" w:rsidRDefault="00C41D73" w14:paraId="5C39E887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i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4C41D6">
        <w:rPr>
          <w:rFonts w:ascii="Times New Roman" w:hAnsi="Times New Roman" w:eastAsia="Times New Roman" w:cs="Times New Roman"/>
          <w:iCs/>
          <w:color w:val="000000" w:themeColor="text1"/>
          <w:kern w:val="0"/>
          <w:sz w:val="24"/>
          <w:szCs w:val="24"/>
          <w:lang w:eastAsia="lv-LV"/>
          <w14:ligatures w14:val="none"/>
        </w:rPr>
        <w:t>Projektu iesniegumu atlases nolikumam</w:t>
      </w:r>
    </w:p>
    <w:p w:rsidRPr="004C41D6" w:rsidR="00C41D73" w:rsidP="00C41D73" w:rsidRDefault="00C41D73" w14:paraId="349A6367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:rsidRPr="004C41D6" w:rsidR="00C41D73" w:rsidP="00C41D73" w:rsidRDefault="00C41D73" w14:paraId="21E4308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F244314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Iesniedzamo dokumentu saraksts un projekta iesnieguma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</w:t>
      </w:r>
      <w:r w:rsidRPr="0F244314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pielikum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u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lv-LV"/>
        </w:rPr>
        <w:t xml:space="preserve"> veidnes</w:t>
      </w:r>
    </w:p>
    <w:p w:rsidRPr="004C41D6" w:rsidR="00C41D73" w:rsidP="00C41D73" w:rsidRDefault="00C41D73" w14:paraId="4A2650C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135"/>
        <w:gridCol w:w="6285"/>
        <w:gridCol w:w="2220"/>
      </w:tblGrid>
      <w:tr w:rsidRPr="004C41D6" w:rsidR="00C41D73" w:rsidTr="178B399A" w14:paraId="67D507C0" w14:textId="77777777">
        <w:tc>
          <w:tcPr>
            <w:tcW w:w="1135" w:type="dxa"/>
            <w:tcMar/>
            <w:vAlign w:val="center"/>
          </w:tcPr>
          <w:p w:rsidRPr="004C41D6" w:rsidR="00C41D73" w:rsidRDefault="00C41D73" w14:paraId="3AF6DDA8" w14:textId="77777777">
            <w:pPr>
              <w:jc w:val="center"/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4C41D6"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lv-LV"/>
              </w:rPr>
              <w:t>Nr.p. k.</w:t>
            </w:r>
          </w:p>
        </w:tc>
        <w:tc>
          <w:tcPr>
            <w:tcW w:w="6285" w:type="dxa"/>
            <w:tcMar/>
            <w:vAlign w:val="center"/>
          </w:tcPr>
          <w:p w:rsidRPr="004C41D6" w:rsidR="00C41D73" w:rsidRDefault="00C41D73" w14:paraId="2BA2424F" w14:textId="77777777">
            <w:pPr>
              <w:jc w:val="center"/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4C41D6"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eastAsia="lv-LV"/>
              </w:rPr>
              <w:t>Pamatojošais dokuments</w:t>
            </w:r>
          </w:p>
        </w:tc>
        <w:tc>
          <w:tcPr>
            <w:tcW w:w="2220" w:type="dxa"/>
            <w:tcMar/>
            <w:vAlign w:val="center"/>
          </w:tcPr>
          <w:p w:rsidRPr="004C41D6" w:rsidR="00C41D73" w:rsidP="0DD55564" w:rsidRDefault="00C41D73" w14:paraId="0AD6A718" w14:textId="77777777">
            <w:pPr>
              <w:jc w:val="center"/>
              <w:rPr>
                <w:rFonts w:ascii="Times New Roman" w:hAnsi="Times New Roman" w:eastAsia="Times New Roman"/>
                <w:b/>
                <w:bCs/>
                <w:lang w:eastAsia="lv-LV"/>
              </w:rPr>
            </w:pPr>
            <w:r w:rsidRPr="0DD55564">
              <w:rPr>
                <w:rFonts w:ascii="Times New Roman" w:hAnsi="Times New Roman" w:eastAsia="Times New Roman"/>
                <w:b/>
                <w:bCs/>
                <w:lang w:eastAsia="lv-LV"/>
              </w:rPr>
              <w:t>Vērtēšanas kritērija Nr. un/ vai MK noteikumu punkts, kurš pamato iesniedzamo dokumentu</w:t>
            </w:r>
          </w:p>
        </w:tc>
      </w:tr>
      <w:tr w:rsidRPr="004C41D6" w:rsidR="00C41D73" w:rsidTr="178B399A" w14:paraId="04C77317" w14:textId="77777777">
        <w:tc>
          <w:tcPr>
            <w:tcW w:w="1135" w:type="dxa"/>
            <w:tcMar/>
            <w:vAlign w:val="center"/>
          </w:tcPr>
          <w:p w:rsidRPr="004C41D6" w:rsidR="00C41D73" w:rsidP="00C41D73" w:rsidRDefault="00C41D73" w14:paraId="400BA63D" w14:textId="77777777">
            <w:pPr>
              <w:numPr>
                <w:ilvl w:val="0"/>
                <w:numId w:val="4"/>
              </w:numPr>
              <w:spacing w:before="120"/>
              <w:contextualSpacing/>
              <w:jc w:val="center"/>
              <w:rPr>
                <w:rFonts w:ascii="Times New Roman" w:hAnsi="Times New Roman" w:eastAsia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Pr="00182580" w:rsidR="00C41D73" w:rsidRDefault="00C41D73" w14:paraId="19F54243" w14:textId="1DAE4E3F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Apliecinājum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s </w:t>
            </w:r>
            <w:r w:rsidRPr="00182580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(</w:t>
            </w:r>
            <w:r w:rsidRPr="56DE11B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atbilstoši </w:t>
            </w:r>
            <w:r w:rsidRPr="56DE11B4" w:rsidR="649B52B8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MK noteikumu 2. pielikumam un </w:t>
            </w:r>
            <w:r w:rsidRPr="56DE11B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atlases nolikuma pielikumā norādītajai dokumenta veidnei – projekta iesnieguma </w:t>
            </w:r>
            <w:r w:rsidRPr="56DE11B4" w:rsidR="47947F2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1</w:t>
            </w:r>
            <w:r w:rsidRPr="56DE11B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. pielikums</w:t>
            </w:r>
            <w:r w:rsidRPr="00182580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Pr="00F2235B" w:rsidR="00C41D73" w:rsidRDefault="00EE6CA8" w14:paraId="70FBBE7B" w14:textId="7B13C89E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16.3.</w:t>
            </w:r>
            <w:r w:rsidRPr="0DD55564" w:rsidR="6FE3197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63.9. </w:t>
            </w: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apakšpunkts</w:t>
            </w:r>
            <w:r w:rsidRPr="0DD55564" w:rsidR="0470A575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4AF1EDAF" w:rsidTr="178B399A" w14:paraId="6020524A" w14:textId="77777777">
        <w:trPr>
          <w:trHeight w:val="300"/>
        </w:trPr>
        <w:tc>
          <w:tcPr>
            <w:tcW w:w="1135" w:type="dxa"/>
            <w:tcMar/>
            <w:vAlign w:val="center"/>
          </w:tcPr>
          <w:p w:rsidR="4AF1EDAF" w:rsidP="4AF1EDAF" w:rsidRDefault="4AF1EDAF" w14:paraId="014E9D51" w14:textId="5E0786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="4AF1EDAF" w:rsidP="4AF1EDAF" w:rsidRDefault="4AF1EDAF" w14:paraId="6DAB95C4" w14:textId="344081A9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56DE11B4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Aktivitāšu laika grafiks</w:t>
            </w:r>
            <w:r w:rsidRPr="56DE11B4">
              <w:rPr>
                <w:rStyle w:val="normaltextrun"/>
                <w:color w:val="000000" w:themeColor="text1"/>
              </w:rPr>
              <w:t xml:space="preserve"> </w:t>
            </w:r>
            <w:r w:rsidRPr="56DE11B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(</w:t>
            </w:r>
            <w:r w:rsidRPr="56DE11B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atbilstoši atlases nolikuma pielikumā norādītajai dokumenta veidnei – projekta iesnieguma </w:t>
            </w:r>
            <w:r w:rsidRPr="56DE11B4" w:rsidR="72158032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2</w:t>
            </w:r>
            <w:r w:rsidRPr="56DE11B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. pielikums</w:t>
            </w:r>
            <w:r w:rsidRPr="56DE11B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="4AF1EDAF" w:rsidP="0DD55564" w:rsidRDefault="4AF1EDAF" w14:paraId="274BB27D" w14:textId="7210E21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78B399A" w:rsidR="4AF1EDA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16.4.apakšpunkts</w:t>
            </w:r>
            <w:r w:rsidRPr="178B399A" w:rsidR="10C39B81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10C39B81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A10322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10C39B81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2.3</w:t>
            </w:r>
            <w:r w:rsidRPr="178B399A" w:rsidR="260D10D8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</w:tr>
      <w:tr w:rsidRPr="004C41D6" w:rsidR="00EE6CA8" w:rsidTr="178B399A" w14:paraId="16BD154F" w14:textId="77777777">
        <w:tc>
          <w:tcPr>
            <w:tcW w:w="1135" w:type="dxa"/>
            <w:tcMar/>
            <w:vAlign w:val="center"/>
          </w:tcPr>
          <w:p w:rsidRPr="004C41D6" w:rsidR="00EE6CA8" w:rsidP="00EE6CA8" w:rsidRDefault="00EE6CA8" w14:paraId="014FF01D" w14:textId="77777777">
            <w:pPr>
              <w:numPr>
                <w:ilvl w:val="0"/>
                <w:numId w:val="4"/>
              </w:numPr>
              <w:spacing w:before="120"/>
              <w:contextualSpacing/>
              <w:jc w:val="center"/>
              <w:rPr>
                <w:rFonts w:ascii="Times New Roman" w:hAnsi="Times New Roman" w:eastAsia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Pr="00182580" w:rsidR="00EE6CA8" w:rsidP="56DE11B4" w:rsidRDefault="47C4B0EE" w14:paraId="72BB448D" w14:textId="6BCF9427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56DE11B4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Apliecinājums, ka uz projektā paredzētajām darbībām nav attiecināmi MK noteikumu </w:t>
            </w:r>
            <w:hyperlink r:id="rId8">
              <w:r w:rsidRPr="56DE11B4">
                <w:rPr>
                  <w:rStyle w:val="normaltextrun"/>
                  <w:rFonts w:ascii="Times New Roman" w:hAnsi="Times New Roman"/>
                  <w:color w:val="000000" w:themeColor="text1"/>
                  <w:sz w:val="24"/>
                  <w:szCs w:val="24"/>
                </w:rPr>
                <w:t>32.</w:t>
              </w:r>
            </w:hyperlink>
            <w:r w:rsidRPr="56DE11B4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 un </w:t>
            </w:r>
            <w:hyperlink r:id="rId9">
              <w:r w:rsidRPr="56DE11B4">
                <w:rPr>
                  <w:rStyle w:val="normaltextrun"/>
                  <w:rFonts w:ascii="Times New Roman" w:hAnsi="Times New Roman"/>
                  <w:color w:val="000000" w:themeColor="text1"/>
                  <w:sz w:val="24"/>
                  <w:szCs w:val="24"/>
                </w:rPr>
                <w:t>40. punkta</w:t>
              </w:r>
            </w:hyperlink>
            <w:r w:rsidRPr="56DE11B4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nosacījumi </w:t>
            </w:r>
            <w:r w:rsidRPr="56DE11B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(</w:t>
            </w:r>
            <w:r w:rsidRPr="56DE11B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atbilstoši atlases nolikuma pielikumā norādītajai dokumenta veidnei – projekta iesnieguma 3. pielikums</w:t>
            </w:r>
            <w:r w:rsidRPr="56DE11B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Pr="00F2235B" w:rsidR="00EE6CA8" w:rsidP="0DD55564" w:rsidRDefault="47C4B0EE" w14:paraId="2E1B64E0" w14:textId="0C756F39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78B399A" w:rsidR="47C4B0EE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16.5.apakšpunkts</w:t>
            </w:r>
            <w:r w:rsidRPr="178B399A" w:rsidR="350D6F40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350D6F40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9763DB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350D6F40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2.3.</w:t>
            </w:r>
          </w:p>
          <w:p w:rsidRPr="00F2235B" w:rsidR="00EE6CA8" w:rsidP="4AF1EDAF" w:rsidRDefault="00EE6CA8" w14:paraId="1541C206" w14:textId="17ED242D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</w:tr>
      <w:tr w:rsidRPr="004C41D6" w:rsidR="00E07197" w:rsidTr="178B399A" w14:paraId="695B9173" w14:textId="77777777">
        <w:tc>
          <w:tcPr>
            <w:tcW w:w="1135" w:type="dxa"/>
            <w:tcMar/>
            <w:vAlign w:val="center"/>
          </w:tcPr>
          <w:p w:rsidRPr="004C41D6" w:rsidR="00E07197" w:rsidP="00EE6CA8" w:rsidRDefault="00E07197" w14:paraId="23652220" w14:textId="77777777">
            <w:pPr>
              <w:numPr>
                <w:ilvl w:val="0"/>
                <w:numId w:val="4"/>
              </w:numPr>
              <w:spacing w:before="120"/>
              <w:contextualSpacing/>
              <w:jc w:val="center"/>
              <w:rPr>
                <w:rFonts w:ascii="Times New Roman" w:hAnsi="Times New Roman" w:eastAsia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Pr="56DE11B4" w:rsidR="00E07197" w:rsidP="56DE11B4" w:rsidRDefault="00527105" w14:paraId="79DAF113" w14:textId="5EB30123">
            <w:pPr>
              <w:jc w:val="both"/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DD55564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Latvijas Atveseļošanas un noturības mehānisma plāna 5.1. reformu un investīciju virziena “Produktivitātes paaugstināšana caur investīciju apjoma palielināšanu P&amp;A” 5.1.1.r. reformas “Inovāciju pārvaldība un privāto P&amp;A investīciju motivācija” 5.1.1.2.i. investīcijas “Atbalsta instruments pētniecībai un internacionalizācijai” 4.kārtas atbalsta intensitātes aprēķins</w:t>
            </w:r>
            <w:r w:rsidRPr="0DD55564" w:rsidR="00E31130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</w:t>
            </w:r>
            <w:r w:rsidRPr="0DD55564" w:rsidR="00E31130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(atbilstoši atlases nolikuma pielikumā norādītajai dokumenta veidnei – projekta iesnieguma </w:t>
            </w:r>
            <w:r w:rsidRPr="0DD55564" w:rsidR="35C6FD19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4</w:t>
            </w:r>
            <w:r w:rsidRPr="0DD55564" w:rsidR="00E31130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. pielikums</w:t>
            </w:r>
            <w:r w:rsidRPr="0DD55564" w:rsidR="00E31130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Pr="4AF1EDAF" w:rsidR="00E07197" w:rsidP="0DD55564" w:rsidRDefault="00E7466C" w14:paraId="5F5F62BB" w14:textId="231F6115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78B399A" w:rsidR="00E7466C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54., 55. un 56. punkts</w:t>
            </w:r>
            <w:r w:rsidRPr="178B399A" w:rsidR="67372409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67372409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325C24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67372409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2.4.</w:t>
            </w:r>
          </w:p>
        </w:tc>
      </w:tr>
      <w:tr w:rsidR="6FB16D66" w:rsidTr="178B399A" w14:paraId="1F14F0A8" w14:textId="77777777">
        <w:trPr>
          <w:trHeight w:val="300"/>
        </w:trPr>
        <w:tc>
          <w:tcPr>
            <w:tcW w:w="1135" w:type="dxa"/>
            <w:tcMar/>
            <w:vAlign w:val="center"/>
          </w:tcPr>
          <w:p w:rsidR="6FB16D66" w:rsidP="6FB16D66" w:rsidRDefault="6FB16D66" w14:paraId="00A43584" w14:textId="77777777">
            <w:pPr>
              <w:numPr>
                <w:ilvl w:val="0"/>
                <w:numId w:val="4"/>
              </w:numPr>
              <w:spacing w:before="12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="70AD17C8" w:rsidP="6FB16D66" w:rsidRDefault="70AD17C8" w14:paraId="0E47C796" w14:textId="455E0FC0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DD55564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Apliecinājums par informētību attiecībā uz interešu konflikta jautājumu regulējumu un to integrāciju iekšējās kontroles sistēmās</w:t>
            </w:r>
            <w:r w:rsidRPr="0DD55564">
              <w:rPr>
                <w:rStyle w:val="normaltextrun"/>
                <w:color w:val="000000" w:themeColor="text1"/>
              </w:rPr>
              <w:t xml:space="preserve"> </w:t>
            </w: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(</w:t>
            </w:r>
            <w:r w:rsidRPr="0DD5556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iesniedz, ja projekta iesniedzējs atbilst MK noteikumu 31.1.2. apakšpunktam;</w:t>
            </w: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</w:t>
            </w:r>
            <w:r w:rsidRPr="0DD5556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atbilstoši atlases nolikuma pielikumā norādītajai dokumenta veidnei – projekta iesnieguma </w:t>
            </w:r>
            <w:r w:rsidRPr="0DD55564" w:rsidR="00E07197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5</w:t>
            </w:r>
            <w:r w:rsidRPr="0DD5556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.</w:t>
            </w:r>
            <w:r w:rsidRPr="0DD55564" w:rsidR="2C34EC42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 xml:space="preserve"> p</w:t>
            </w:r>
            <w:r w:rsidRPr="0DD55564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ielikums</w:t>
            </w: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="6FB16D66" w:rsidP="178B399A" w:rsidRDefault="6FB16D66" w14:paraId="52B4261B" w14:textId="0127BBFA">
            <w:pPr>
              <w:jc w:val="center"/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178B399A" w:rsidR="70AD17C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MK noteikumu </w:t>
            </w:r>
            <w:r w:rsidRPr="178B399A" w:rsidR="70AD17C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63.9.</w:t>
            </w:r>
            <w:r w:rsidRPr="178B399A" w:rsidR="70AD17C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apakšpunkts</w:t>
            </w:r>
          </w:p>
        </w:tc>
      </w:tr>
      <w:tr w:rsidR="00A20026" w:rsidTr="178B399A" w14:paraId="4AEEC9E5" w14:textId="77777777">
        <w:trPr>
          <w:trHeight w:val="300"/>
        </w:trPr>
        <w:tc>
          <w:tcPr>
            <w:tcW w:w="1135" w:type="dxa"/>
            <w:tcMar/>
            <w:vAlign w:val="center"/>
          </w:tcPr>
          <w:p w:rsidR="00A20026" w:rsidP="00F2530F" w:rsidRDefault="00A20026" w14:paraId="60939029" w14:textId="27E43D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="00A20026" w:rsidP="00A20026" w:rsidRDefault="00132805" w14:paraId="01815AE3" w14:textId="167F21DA">
            <w:pPr>
              <w:jc w:val="both"/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Deklarācija par komercsabiedrības atbilstību mazajai (sīkajai) vai vidējai komercsabiedrībai (</w:t>
            </w:r>
            <w:r w:rsidRPr="00B73B8F" w:rsidR="00B73B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atbilstoši </w:t>
            </w:r>
            <w:r w:rsidRPr="00B73B8F">
              <w:rPr>
                <w:rFonts w:ascii="Times New Roman" w:hAnsi="Times New Roman"/>
                <w:i/>
                <w:iCs/>
                <w:sz w:val="24"/>
                <w:szCs w:val="24"/>
              </w:rPr>
              <w:t>Ministru kabineta 2014. gada 16. decembra noteikum</w:t>
            </w:r>
            <w:r w:rsidRPr="00B73B8F" w:rsidR="00B73B8F"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B73B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Nr. 776 “Kārtība, kādā komercsabiedrības deklarē savu atbilstību mazās (sīkās) un vidējās komercsabiedrības statusam” 1. </w:t>
            </w:r>
            <w:r w:rsidRPr="00B73B8F" w:rsidR="00B73B8F">
              <w:rPr>
                <w:rFonts w:ascii="Times New Roman" w:hAnsi="Times New Roman"/>
                <w:i/>
                <w:iCs/>
                <w:sz w:val="24"/>
                <w:szCs w:val="24"/>
              </w:rPr>
              <w:t>un</w:t>
            </w:r>
            <w:r w:rsidRPr="00B73B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2. pielikum</w:t>
            </w:r>
            <w:r w:rsidRPr="00B73B8F" w:rsidR="00B73B8F">
              <w:rPr>
                <w:rFonts w:ascii="Times New Roman" w:hAnsi="Times New Roman"/>
                <w:i/>
                <w:iCs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="00A20026" w:rsidP="0DD55564" w:rsidRDefault="00B73B8F" w14:paraId="6992B44B" w14:textId="6B39F8B5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178B399A" w:rsidR="00B73B8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MK noteikumu </w:t>
            </w:r>
            <w:r w:rsidRPr="178B399A" w:rsidR="00A1007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4., </w:t>
            </w:r>
            <w:r w:rsidRPr="178B399A" w:rsidR="003A4F60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54. punkts</w:t>
            </w:r>
            <w:r w:rsidRPr="178B399A" w:rsidR="68E09661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68E09661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6D35E3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68E09661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2.2</w:t>
            </w:r>
            <w:r w:rsidRPr="178B399A" w:rsidR="68E09661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Pr="004C41D6" w:rsidR="009D73E7" w:rsidTr="178B399A" w14:paraId="5F5191D7" w14:textId="77777777">
        <w:tc>
          <w:tcPr>
            <w:tcW w:w="1135" w:type="dxa"/>
            <w:tcMar/>
            <w:vAlign w:val="center"/>
          </w:tcPr>
          <w:p w:rsidR="6FB16D66" w:rsidP="6FB16D66" w:rsidRDefault="6FB16D66" w14:paraId="66DEA44E" w14:textId="77777777">
            <w:pPr>
              <w:numPr>
                <w:ilvl w:val="0"/>
                <w:numId w:val="4"/>
              </w:numPr>
              <w:spacing w:before="12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Pr="00C41D73" w:rsidR="009D73E7" w:rsidP="56DE11B4" w:rsidRDefault="009D73E7" w14:paraId="0F79621E" w14:textId="0DBB92DB">
            <w:pPr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Projekta budžetā norādīto izmaksu aprēķina atšifrējums, kas pamato plānoto izmaksu apmēru, tai skaitā informāciju par veiktajām tirgus aptaujām, statistikas datiem, pieredzi līdzīgos projektos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Pr="00F2235B" w:rsidR="009D73E7" w:rsidP="0DD55564" w:rsidRDefault="009D73E7" w14:paraId="3EB5CBA0" w14:textId="5188D386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78B399A" w:rsidR="009D73E7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16.6.apakšpunkts</w:t>
            </w:r>
            <w:r w:rsidRPr="178B399A" w:rsidR="6C956CF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6C956CF4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376744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6C956CF4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2.3.</w:t>
            </w:r>
          </w:p>
        </w:tc>
      </w:tr>
      <w:tr w:rsidRPr="004C41D6" w:rsidR="009D73E7" w:rsidTr="178B399A" w14:paraId="7C9052D1" w14:textId="77777777">
        <w:tc>
          <w:tcPr>
            <w:tcW w:w="1135" w:type="dxa"/>
            <w:tcMar/>
            <w:vAlign w:val="center"/>
          </w:tcPr>
          <w:p w:rsidR="6FB16D66" w:rsidP="6FB16D66" w:rsidRDefault="6FB16D66" w14:paraId="66713214" w14:textId="77777777">
            <w:pPr>
              <w:numPr>
                <w:ilvl w:val="0"/>
                <w:numId w:val="4"/>
              </w:numPr>
              <w:spacing w:before="12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tcMar/>
            <w:vAlign w:val="center"/>
          </w:tcPr>
          <w:p w:rsidRPr="00C41D73" w:rsidR="009D73E7" w:rsidP="6FB16D66" w:rsidRDefault="009D73E7" w14:paraId="60B27C13" w14:textId="7A953D58">
            <w:pPr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Latvijas investīcij</w:t>
            </w:r>
            <w:r w:rsidRPr="00C41D73" w:rsidR="599F58B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u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un attīstības aģentūras izsniegt</w:t>
            </w:r>
            <w:r w:rsidRPr="00C41D73" w:rsidR="453BD567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ā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atbalsta vēstul</w:t>
            </w:r>
            <w:r w:rsidRPr="00C41D73" w:rsidR="773877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e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dalībai </w:t>
            </w:r>
            <w:r w:rsidRPr="4AF1EDAF" w:rsidR="7131298E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Eiropai svarīgo kopīgo interešu projektā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Pr="00F2235B" w:rsidR="009D73E7" w:rsidP="0DD55564" w:rsidRDefault="009D73E7" w14:paraId="3A4ED00D" w14:textId="5DDED415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78B399A" w:rsidR="009D73E7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16.1.apakšpunkts</w:t>
            </w:r>
            <w:r w:rsidRPr="178B399A" w:rsidR="67B41EFA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67B41EFA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8D7DB2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67B41EFA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2.3.</w:t>
            </w:r>
          </w:p>
        </w:tc>
      </w:tr>
      <w:tr w:rsidRPr="004C41D6" w:rsidR="00F2235B" w:rsidTr="178B399A" w14:paraId="46A8CF1B" w14:textId="77777777">
        <w:tc>
          <w:tcPr>
            <w:tcW w:w="1135" w:type="dxa"/>
            <w:tcMar/>
            <w:vAlign w:val="center"/>
          </w:tcPr>
          <w:p w:rsidRPr="004C41D6" w:rsidR="00F2235B" w:rsidP="6FB16D66" w:rsidRDefault="60C4FE46" w14:paraId="63C0724A" w14:textId="51F1CDF1">
            <w:pPr>
              <w:spacing w:before="12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 </w:t>
            </w:r>
            <w:r w:rsidRPr="0DD55564" w:rsidR="35B27112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9</w:t>
            </w:r>
            <w:r w:rsidRPr="0DD55564" w:rsidR="4DE2B4C1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285" w:type="dxa"/>
            <w:tcMar/>
            <w:vAlign w:val="center"/>
          </w:tcPr>
          <w:p w:rsidRPr="00C41D73" w:rsidR="00F2235B" w:rsidP="6FB16D66" w:rsidRDefault="00F2235B" w14:paraId="68ED6C8D" w14:textId="083BC394">
            <w:pPr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Eiropas Komisijas vai </w:t>
            </w:r>
            <w:r w:rsidRPr="6FB16D66" w:rsidR="62474782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Eiropai svarīgo kopīgo interešu projekta</w:t>
            </w:r>
            <w:r w:rsidRPr="00C41D73" w:rsidR="6247478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koordinatora informācija vai dokuments</w:t>
            </w:r>
            <w:r w:rsidRPr="00C41D73" w:rsidR="1E499FC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,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kas apliecina </w:t>
            </w:r>
            <w:r w:rsidRPr="6FB16D66" w:rsidR="542787FB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Eiropai svarīgo kopīgo interešu projekta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uzsākšanu</w:t>
            </w:r>
          </w:p>
        </w:tc>
        <w:tc>
          <w:tcPr>
            <w:tcW w:w="2220" w:type="dxa"/>
            <w:shd w:val="clear" w:color="auto" w:fill="auto"/>
            <w:tcMar/>
            <w:vAlign w:val="center"/>
          </w:tcPr>
          <w:p w:rsidRPr="00F2235B" w:rsidR="00F2235B" w:rsidP="0DD55564" w:rsidRDefault="00F2235B" w14:paraId="776A5E19" w14:textId="3E4A2FF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78B399A" w:rsidR="00F2235B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MK noteikumu 16.2.apakšpunkts</w:t>
            </w:r>
            <w:r w:rsidRPr="178B399A" w:rsidR="0F1A2EF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un </w:t>
            </w:r>
            <w:r w:rsidRPr="178B399A" w:rsidR="0F1A2EFF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vispārējais atbilstības kritērijs </w:t>
            </w:r>
            <w:r w:rsidRPr="178B399A" w:rsidR="00086FEC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 xml:space="preserve">Nr. </w:t>
            </w:r>
            <w:r w:rsidRPr="178B399A" w:rsidR="0F1A2EFF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2.3.</w:t>
            </w:r>
          </w:p>
        </w:tc>
      </w:tr>
      <w:tr w:rsidRPr="004C41D6" w:rsidR="00F2235B" w:rsidTr="178B399A" w14:paraId="13071FA8" w14:textId="77777777">
        <w:tc>
          <w:tcPr>
            <w:tcW w:w="1135" w:type="dxa"/>
            <w:tcMar/>
            <w:vAlign w:val="center"/>
          </w:tcPr>
          <w:p w:rsidRPr="004C41D6" w:rsidR="00F2235B" w:rsidP="6FB16D66" w:rsidRDefault="0E689ACF" w14:paraId="2D5A5D22" w14:textId="1737BAD1">
            <w:pPr>
              <w:spacing w:before="12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DD5556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6285" w:type="dxa"/>
            <w:tcMar/>
          </w:tcPr>
          <w:p w:rsidRPr="00C41D73" w:rsidR="00F2235B" w:rsidP="00F2235B" w:rsidRDefault="00F2235B" w14:paraId="7EB3B6EB" w14:textId="73DBED28">
            <w:pPr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</w:pPr>
            <w:r w:rsidRPr="178B399A" w:rsidR="00F2235B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Citi dokumenti, kas pamato projekta atbilstību MK noteikumiem un A</w:t>
            </w:r>
            <w:r w:rsidRPr="178B399A" w:rsidR="001E7C0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tveseļošanas </w:t>
            </w:r>
            <w:r w:rsidRPr="178B399A" w:rsidR="0034622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fonda</w:t>
            </w:r>
            <w:r w:rsidRPr="178B399A" w:rsidR="00346224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</w:t>
            </w:r>
            <w:r w:rsidRPr="178B399A" w:rsidR="00F2235B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plānam.</w:t>
            </w:r>
            <w:r>
              <w:tab/>
            </w:r>
          </w:p>
        </w:tc>
        <w:tc>
          <w:tcPr>
            <w:tcW w:w="2220" w:type="dxa"/>
            <w:tcMar/>
            <w:vAlign w:val="center"/>
          </w:tcPr>
          <w:p w:rsidRPr="09666F96" w:rsidR="00F2235B" w:rsidP="00F2235B" w:rsidRDefault="00F2235B" w14:paraId="4F7D3FD8" w14:textId="77777777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</w:p>
        </w:tc>
      </w:tr>
    </w:tbl>
    <w:p w:rsidR="001F7C76" w:rsidRDefault="001F7C76" w14:paraId="04B020CF" w14:textId="77777777"/>
    <w:p w:rsidRPr="004C41D6" w:rsidR="000A50BF" w:rsidP="000A50BF" w:rsidRDefault="000A50BF" w14:paraId="1EAA7A8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9666F9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P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rojekta iesniegumam pievienojamie p</w:t>
      </w:r>
      <w:r w:rsidRPr="09666F9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ielikumi (dokumentu veidnes):</w:t>
      </w:r>
    </w:p>
    <w:tbl>
      <w:tblPr>
        <w:tblStyle w:val="TableGrid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25"/>
        <w:gridCol w:w="7468"/>
      </w:tblGrid>
      <w:tr w:rsidRPr="004C41D6" w:rsidR="000A50BF" w:rsidTr="6FB16D66" w14:paraId="1F4A1937" w14:textId="77777777">
        <w:tc>
          <w:tcPr>
            <w:tcW w:w="2025" w:type="dxa"/>
          </w:tcPr>
          <w:p w:rsidRPr="004C41D6" w:rsidR="000A50BF" w:rsidRDefault="000A50BF" w14:paraId="0D2A3601" w14:textId="77777777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1. </w:t>
            </w:r>
            <w:r w:rsidRPr="09666F9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:rsidRPr="004C41D6" w:rsidR="000A50BF" w:rsidP="6FB16D66" w:rsidRDefault="20EC2CB4" w14:paraId="27666C01" w14:textId="0B262E3D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6FB16D66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Apliecinājums </w:t>
            </w:r>
            <w:r w:rsidRPr="6FB16D6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(</w:t>
            </w:r>
            <w:r w:rsidRPr="6FB16D66">
              <w:rPr>
                <w:rFonts w:ascii="Times New Roman" w:hAnsi="Times New Roman" w:eastAsia="Times New Roman"/>
                <w:i/>
                <w:iCs/>
                <w:sz w:val="24"/>
                <w:szCs w:val="24"/>
                <w:lang w:eastAsia="lv-LV"/>
              </w:rPr>
              <w:t>atbilstoši MK noteikumu 2. pielikumam)</w:t>
            </w:r>
            <w:r w:rsidRPr="6FB16D66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9666F96" w:rsidR="000A50B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uz </w:t>
            </w:r>
            <w:r w:rsidR="000A50B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2</w:t>
            </w:r>
            <w:r w:rsidRPr="09666F96" w:rsidR="000A50B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lap</w:t>
            </w:r>
            <w:r w:rsidR="000A50B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ām</w:t>
            </w:r>
            <w:r w:rsidRPr="09666F96" w:rsidR="000A50BF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;</w:t>
            </w:r>
          </w:p>
        </w:tc>
      </w:tr>
      <w:tr w:rsidRPr="004C41D6" w:rsidR="000A50BF" w:rsidTr="6FB16D66" w14:paraId="7C4EBA12" w14:textId="77777777">
        <w:tc>
          <w:tcPr>
            <w:tcW w:w="2025" w:type="dxa"/>
          </w:tcPr>
          <w:p w:rsidRPr="004C41D6" w:rsidR="000A50BF" w:rsidRDefault="000A50BF" w14:paraId="78B604F4" w14:textId="77777777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2. </w:t>
            </w:r>
            <w:r w:rsidRPr="09666F9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:rsidRPr="004C41D6" w:rsidR="000A50BF" w:rsidRDefault="592D49EA" w14:paraId="79E90AC2" w14:textId="3C57AEF1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6FB16D66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Aktivitāšu laika grafiks</w:t>
            </w:r>
            <w:r w:rsidRPr="6FB16D66">
              <w:rPr>
                <w:rStyle w:val="normaltextrun"/>
                <w:color w:val="000000" w:themeColor="text1"/>
              </w:rPr>
              <w:t xml:space="preserve"> </w:t>
            </w:r>
            <w:r w:rsidRPr="6FB16D6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uz 1 lapas</w:t>
            </w:r>
            <w:r w:rsidRPr="6FB16D6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50BF" w:rsidTr="6FB16D66" w14:paraId="30088B6F" w14:textId="77777777">
        <w:trPr>
          <w:trHeight w:val="300"/>
        </w:trPr>
        <w:tc>
          <w:tcPr>
            <w:tcW w:w="2025" w:type="dxa"/>
          </w:tcPr>
          <w:p w:rsidR="000A50BF" w:rsidRDefault="00C149A8" w14:paraId="73453FA5" w14:textId="1E9C6F9C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0C149A8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3. pielikums</w:t>
            </w:r>
          </w:p>
        </w:tc>
        <w:tc>
          <w:tcPr>
            <w:tcW w:w="7468" w:type="dxa"/>
          </w:tcPr>
          <w:p w:rsidRPr="00D250F7" w:rsidR="000A50BF" w:rsidRDefault="00C149A8" w14:paraId="42A78791" w14:textId="564E2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Apliecinājums, ka uz projektā paredzētajām darbībām nav attiecināmi MK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noteikumu </w:t>
            </w:r>
            <w:hyperlink w:tgtFrame="_blank" w:history="1" r:id="rId14">
              <w:r w:rsidRPr="00C41D73">
                <w:rPr>
                  <w:rStyle w:val="normaltextrun"/>
                  <w:rFonts w:ascii="Times New Roman" w:hAnsi="Times New Roman"/>
                  <w:color w:val="000000"/>
                  <w:sz w:val="24"/>
                  <w:szCs w:val="24"/>
                  <w:bdr w:val="none" w:color="auto" w:sz="0" w:space="0" w:frame="1"/>
                </w:rPr>
                <w:t>32.</w:t>
              </w:r>
            </w:hyperlink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> un </w:t>
            </w:r>
            <w:hyperlink w:tgtFrame="_blank" w:history="1" r:id="rId15">
              <w:r w:rsidRPr="00C41D73">
                <w:rPr>
                  <w:rStyle w:val="normaltextrun"/>
                  <w:rFonts w:ascii="Times New Roman" w:hAnsi="Times New Roman"/>
                  <w:color w:val="000000"/>
                  <w:sz w:val="24"/>
                  <w:szCs w:val="24"/>
                  <w:bdr w:val="none" w:color="auto" w:sz="0" w:space="0" w:frame="1"/>
                </w:rPr>
                <w:t>40. punkta</w:t>
              </w:r>
            </w:hyperlink>
            <w:r w:rsidRPr="00C41D7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 nosacījumi </w:t>
            </w:r>
            <w:r w:rsidRPr="004119B5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119B5">
              <w:rPr>
                <w:rFonts w:ascii="Times New Roman" w:hAnsi="Times New Roman"/>
                <w:sz w:val="24"/>
                <w:szCs w:val="24"/>
              </w:rPr>
              <w:t xml:space="preserve"> lap</w:t>
            </w:r>
            <w:r>
              <w:rPr>
                <w:rFonts w:ascii="Times New Roman" w:hAnsi="Times New Roman"/>
                <w:sz w:val="24"/>
                <w:szCs w:val="24"/>
              </w:rPr>
              <w:t>as;</w:t>
            </w:r>
          </w:p>
        </w:tc>
      </w:tr>
      <w:tr w:rsidR="6FB16D66" w:rsidTr="6FB16D66" w14:paraId="5B253BBA" w14:textId="77777777">
        <w:trPr>
          <w:trHeight w:val="300"/>
        </w:trPr>
        <w:tc>
          <w:tcPr>
            <w:tcW w:w="2025" w:type="dxa"/>
          </w:tcPr>
          <w:p w:rsidR="6FB16D66" w:rsidP="6FB16D66" w:rsidRDefault="00C149A8" w14:paraId="138AF68B" w14:textId="00136369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4. </w:t>
            </w:r>
            <w:r w:rsidRPr="09666F9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:rsidR="4F39A536" w:rsidP="6FB16D66" w:rsidRDefault="00CE4A0D" w14:paraId="0B9F275D" w14:textId="06D55111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 w:rsidRPr="00527105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Latvijas Atveseļošanas un noturības mehānisma plāna 5.1. reformu un investīciju virziena “Produktivitātes paaugstināšana caur investīciju apjoma palielināšanu P&amp;A” 5.1.1.r. reformas “Inovāciju pārvaldība un privāto P&amp;A investīciju motivācija” 5.1.1.2.i. investīcijas “Atbalsta instruments pētniecībai un internacionalizācijai” 4.kārtas atbalsta intensitātes aprēķins</w:t>
            </w:r>
            <w:r w:rsidRPr="6FB16D6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uz 1 lapas</w:t>
            </w:r>
          </w:p>
        </w:tc>
      </w:tr>
      <w:tr w:rsidR="00CE4A0D" w:rsidTr="6FB16D66" w14:paraId="64D7FF67" w14:textId="77777777">
        <w:trPr>
          <w:trHeight w:val="300"/>
        </w:trPr>
        <w:tc>
          <w:tcPr>
            <w:tcW w:w="2025" w:type="dxa"/>
          </w:tcPr>
          <w:p w:rsidR="00CE4A0D" w:rsidP="6FB16D66" w:rsidRDefault="00CE4A0D" w14:paraId="0EDB6C68" w14:textId="68796174">
            <w:pPr>
              <w:jc w:val="both"/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5. </w:t>
            </w:r>
            <w:r w:rsidRPr="09666F96">
              <w:rPr>
                <w:rFonts w:ascii="Times New Roman" w:hAnsi="Times New Roman" w:eastAsia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:rsidRPr="00527105" w:rsidR="00CE4A0D" w:rsidP="6FB16D66" w:rsidRDefault="00CE4A0D" w14:paraId="12DA8975" w14:textId="76C06DDD">
            <w:pPr>
              <w:jc w:val="both"/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FB16D66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Apliecinājums par informētību attiecībā uz interešu konflikta jautājumu regulējumu un to integrāciju iekšējās kontroles sistēmās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uz 2 lapām.</w:t>
            </w:r>
          </w:p>
        </w:tc>
      </w:tr>
    </w:tbl>
    <w:p w:rsidR="000A50BF" w:rsidRDefault="000A50BF" w14:paraId="637BC7BD" w14:textId="77777777"/>
    <w:sectPr w:rsidR="000A50B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1DF6"/>
    <w:multiLevelType w:val="hybridMultilevel"/>
    <w:tmpl w:val="8DF20B46"/>
    <w:lvl w:ilvl="0" w:tplc="DFAC61A6">
      <w:start w:val="1"/>
      <w:numFmt w:val="decimal"/>
      <w:lvlText w:val="%1."/>
      <w:lvlJc w:val="left"/>
      <w:pPr>
        <w:ind w:left="720" w:hanging="360"/>
      </w:pPr>
    </w:lvl>
    <w:lvl w:ilvl="1" w:tplc="784C8554">
      <w:start w:val="1"/>
      <w:numFmt w:val="lowerLetter"/>
      <w:lvlText w:val="%2."/>
      <w:lvlJc w:val="left"/>
      <w:pPr>
        <w:ind w:left="1440" w:hanging="360"/>
      </w:pPr>
    </w:lvl>
    <w:lvl w:ilvl="2" w:tplc="709EBD24">
      <w:start w:val="1"/>
      <w:numFmt w:val="lowerRoman"/>
      <w:lvlText w:val="%3."/>
      <w:lvlJc w:val="right"/>
      <w:pPr>
        <w:ind w:left="2160" w:hanging="180"/>
      </w:pPr>
    </w:lvl>
    <w:lvl w:ilvl="3" w:tplc="8D32503E">
      <w:start w:val="1"/>
      <w:numFmt w:val="decimal"/>
      <w:lvlText w:val="%4."/>
      <w:lvlJc w:val="left"/>
      <w:pPr>
        <w:ind w:left="2880" w:hanging="360"/>
      </w:pPr>
    </w:lvl>
    <w:lvl w:ilvl="4" w:tplc="EF4A9108">
      <w:start w:val="1"/>
      <w:numFmt w:val="lowerLetter"/>
      <w:lvlText w:val="%5."/>
      <w:lvlJc w:val="left"/>
      <w:pPr>
        <w:ind w:left="3600" w:hanging="360"/>
      </w:pPr>
    </w:lvl>
    <w:lvl w:ilvl="5" w:tplc="5DB20996">
      <w:start w:val="1"/>
      <w:numFmt w:val="lowerRoman"/>
      <w:lvlText w:val="%6."/>
      <w:lvlJc w:val="right"/>
      <w:pPr>
        <w:ind w:left="4320" w:hanging="180"/>
      </w:pPr>
    </w:lvl>
    <w:lvl w:ilvl="6" w:tplc="0A40AC5E">
      <w:start w:val="1"/>
      <w:numFmt w:val="decimal"/>
      <w:lvlText w:val="%7."/>
      <w:lvlJc w:val="left"/>
      <w:pPr>
        <w:ind w:left="5040" w:hanging="360"/>
      </w:pPr>
    </w:lvl>
    <w:lvl w:ilvl="7" w:tplc="11CAE6A0">
      <w:start w:val="1"/>
      <w:numFmt w:val="lowerLetter"/>
      <w:lvlText w:val="%8."/>
      <w:lvlJc w:val="left"/>
      <w:pPr>
        <w:ind w:left="5760" w:hanging="360"/>
      </w:pPr>
    </w:lvl>
    <w:lvl w:ilvl="8" w:tplc="2B3E30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61BD"/>
    <w:multiLevelType w:val="hybridMultilevel"/>
    <w:tmpl w:val="B29805E6"/>
    <w:lvl w:ilvl="0" w:tplc="B37C33F8">
      <w:start w:val="1"/>
      <w:numFmt w:val="decimal"/>
      <w:lvlText w:val="%1."/>
      <w:lvlJc w:val="left"/>
      <w:pPr>
        <w:ind w:left="720" w:hanging="360"/>
      </w:pPr>
    </w:lvl>
    <w:lvl w:ilvl="1" w:tplc="15C233D4">
      <w:start w:val="1"/>
      <w:numFmt w:val="lowerLetter"/>
      <w:lvlText w:val="%2."/>
      <w:lvlJc w:val="left"/>
      <w:pPr>
        <w:ind w:left="1440" w:hanging="360"/>
      </w:pPr>
    </w:lvl>
    <w:lvl w:ilvl="2" w:tplc="BC7422D8">
      <w:start w:val="1"/>
      <w:numFmt w:val="lowerRoman"/>
      <w:lvlText w:val="%3."/>
      <w:lvlJc w:val="right"/>
      <w:pPr>
        <w:ind w:left="2160" w:hanging="180"/>
      </w:pPr>
    </w:lvl>
    <w:lvl w:ilvl="3" w:tplc="2414A054">
      <w:start w:val="1"/>
      <w:numFmt w:val="decimal"/>
      <w:lvlText w:val="%4."/>
      <w:lvlJc w:val="left"/>
      <w:pPr>
        <w:ind w:left="2880" w:hanging="360"/>
      </w:pPr>
    </w:lvl>
    <w:lvl w:ilvl="4" w:tplc="64A6A2B2">
      <w:start w:val="1"/>
      <w:numFmt w:val="lowerLetter"/>
      <w:lvlText w:val="%5."/>
      <w:lvlJc w:val="left"/>
      <w:pPr>
        <w:ind w:left="3600" w:hanging="360"/>
      </w:pPr>
    </w:lvl>
    <w:lvl w:ilvl="5" w:tplc="1556DCCC">
      <w:start w:val="1"/>
      <w:numFmt w:val="lowerRoman"/>
      <w:lvlText w:val="%6."/>
      <w:lvlJc w:val="right"/>
      <w:pPr>
        <w:ind w:left="4320" w:hanging="180"/>
      </w:pPr>
    </w:lvl>
    <w:lvl w:ilvl="6" w:tplc="FF4CBC00">
      <w:start w:val="1"/>
      <w:numFmt w:val="decimal"/>
      <w:lvlText w:val="%7."/>
      <w:lvlJc w:val="left"/>
      <w:pPr>
        <w:ind w:left="5040" w:hanging="360"/>
      </w:pPr>
    </w:lvl>
    <w:lvl w:ilvl="7" w:tplc="05303A46">
      <w:start w:val="1"/>
      <w:numFmt w:val="lowerLetter"/>
      <w:lvlText w:val="%8."/>
      <w:lvlJc w:val="left"/>
      <w:pPr>
        <w:ind w:left="5760" w:hanging="360"/>
      </w:pPr>
    </w:lvl>
    <w:lvl w:ilvl="8" w:tplc="F36E6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27160"/>
    <w:multiLevelType w:val="hybridMultilevel"/>
    <w:tmpl w:val="00A044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762E"/>
    <w:multiLevelType w:val="hybridMultilevel"/>
    <w:tmpl w:val="BCDA8608"/>
    <w:lvl w:ilvl="0" w:tplc="50A65364">
      <w:start w:val="1"/>
      <w:numFmt w:val="decimal"/>
      <w:lvlText w:val="%1."/>
      <w:lvlJc w:val="left"/>
      <w:pPr>
        <w:ind w:left="720" w:hanging="360"/>
      </w:pPr>
    </w:lvl>
    <w:lvl w:ilvl="1" w:tplc="7C8476CC">
      <w:start w:val="1"/>
      <w:numFmt w:val="lowerLetter"/>
      <w:lvlText w:val="%2."/>
      <w:lvlJc w:val="left"/>
      <w:pPr>
        <w:ind w:left="1440" w:hanging="360"/>
      </w:pPr>
    </w:lvl>
    <w:lvl w:ilvl="2" w:tplc="DD90A264">
      <w:start w:val="1"/>
      <w:numFmt w:val="lowerRoman"/>
      <w:lvlText w:val="%3."/>
      <w:lvlJc w:val="right"/>
      <w:pPr>
        <w:ind w:left="2160" w:hanging="180"/>
      </w:pPr>
    </w:lvl>
    <w:lvl w:ilvl="3" w:tplc="7D2C84AC">
      <w:start w:val="1"/>
      <w:numFmt w:val="decimal"/>
      <w:lvlText w:val="%4."/>
      <w:lvlJc w:val="left"/>
      <w:pPr>
        <w:ind w:left="2880" w:hanging="360"/>
      </w:pPr>
    </w:lvl>
    <w:lvl w:ilvl="4" w:tplc="192C2D24">
      <w:start w:val="1"/>
      <w:numFmt w:val="lowerLetter"/>
      <w:lvlText w:val="%5."/>
      <w:lvlJc w:val="left"/>
      <w:pPr>
        <w:ind w:left="3600" w:hanging="360"/>
      </w:pPr>
    </w:lvl>
    <w:lvl w:ilvl="5" w:tplc="26249B60">
      <w:start w:val="1"/>
      <w:numFmt w:val="lowerRoman"/>
      <w:lvlText w:val="%6."/>
      <w:lvlJc w:val="right"/>
      <w:pPr>
        <w:ind w:left="4320" w:hanging="180"/>
      </w:pPr>
    </w:lvl>
    <w:lvl w:ilvl="6" w:tplc="21063AA0">
      <w:start w:val="1"/>
      <w:numFmt w:val="decimal"/>
      <w:lvlText w:val="%7."/>
      <w:lvlJc w:val="left"/>
      <w:pPr>
        <w:ind w:left="5040" w:hanging="360"/>
      </w:pPr>
    </w:lvl>
    <w:lvl w:ilvl="7" w:tplc="608664F4">
      <w:start w:val="1"/>
      <w:numFmt w:val="lowerLetter"/>
      <w:lvlText w:val="%8."/>
      <w:lvlJc w:val="left"/>
      <w:pPr>
        <w:ind w:left="5760" w:hanging="360"/>
      </w:pPr>
    </w:lvl>
    <w:lvl w:ilvl="8" w:tplc="390001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1C6"/>
    <w:multiLevelType w:val="hybridMultilevel"/>
    <w:tmpl w:val="764CC0B4"/>
    <w:lvl w:ilvl="0" w:tplc="51245A06">
      <w:start w:val="1"/>
      <w:numFmt w:val="decimal"/>
      <w:lvlText w:val="%1."/>
      <w:lvlJc w:val="left"/>
      <w:pPr>
        <w:ind w:left="720" w:hanging="360"/>
      </w:pPr>
    </w:lvl>
    <w:lvl w:ilvl="1" w:tplc="327E51BA">
      <w:start w:val="1"/>
      <w:numFmt w:val="lowerLetter"/>
      <w:lvlText w:val="%2."/>
      <w:lvlJc w:val="left"/>
      <w:pPr>
        <w:ind w:left="1440" w:hanging="360"/>
      </w:pPr>
    </w:lvl>
    <w:lvl w:ilvl="2" w:tplc="A274BD4C">
      <w:start w:val="1"/>
      <w:numFmt w:val="lowerRoman"/>
      <w:lvlText w:val="%3."/>
      <w:lvlJc w:val="right"/>
      <w:pPr>
        <w:ind w:left="2160" w:hanging="180"/>
      </w:pPr>
    </w:lvl>
    <w:lvl w:ilvl="3" w:tplc="8208106E">
      <w:start w:val="1"/>
      <w:numFmt w:val="decimal"/>
      <w:lvlText w:val="%4."/>
      <w:lvlJc w:val="left"/>
      <w:pPr>
        <w:ind w:left="2880" w:hanging="360"/>
      </w:pPr>
    </w:lvl>
    <w:lvl w:ilvl="4" w:tplc="CBA63886">
      <w:start w:val="1"/>
      <w:numFmt w:val="lowerLetter"/>
      <w:lvlText w:val="%5."/>
      <w:lvlJc w:val="left"/>
      <w:pPr>
        <w:ind w:left="3600" w:hanging="360"/>
      </w:pPr>
    </w:lvl>
    <w:lvl w:ilvl="5" w:tplc="EE34F0DA">
      <w:start w:val="1"/>
      <w:numFmt w:val="lowerRoman"/>
      <w:lvlText w:val="%6."/>
      <w:lvlJc w:val="right"/>
      <w:pPr>
        <w:ind w:left="4320" w:hanging="180"/>
      </w:pPr>
    </w:lvl>
    <w:lvl w:ilvl="6" w:tplc="8D044C16">
      <w:start w:val="1"/>
      <w:numFmt w:val="decimal"/>
      <w:lvlText w:val="%7."/>
      <w:lvlJc w:val="left"/>
      <w:pPr>
        <w:ind w:left="5040" w:hanging="360"/>
      </w:pPr>
    </w:lvl>
    <w:lvl w:ilvl="7" w:tplc="7C9C148E">
      <w:start w:val="1"/>
      <w:numFmt w:val="lowerLetter"/>
      <w:lvlText w:val="%8."/>
      <w:lvlJc w:val="left"/>
      <w:pPr>
        <w:ind w:left="5760" w:hanging="360"/>
      </w:pPr>
    </w:lvl>
    <w:lvl w:ilvl="8" w:tplc="C85ABFD6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61140">
    <w:abstractNumId w:val="0"/>
  </w:num>
  <w:num w:numId="2" w16cid:durableId="377703844">
    <w:abstractNumId w:val="1"/>
  </w:num>
  <w:num w:numId="3" w16cid:durableId="286084240">
    <w:abstractNumId w:val="3"/>
  </w:num>
  <w:num w:numId="4" w16cid:durableId="1693801034">
    <w:abstractNumId w:val="2"/>
  </w:num>
  <w:num w:numId="5" w16cid:durableId="1394043520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73"/>
    <w:rsid w:val="000350D1"/>
    <w:rsid w:val="00084746"/>
    <w:rsid w:val="00086FEC"/>
    <w:rsid w:val="000A50BF"/>
    <w:rsid w:val="00132805"/>
    <w:rsid w:val="001E7C08"/>
    <w:rsid w:val="001F7C76"/>
    <w:rsid w:val="002130C9"/>
    <w:rsid w:val="00313FCD"/>
    <w:rsid w:val="00325C24"/>
    <w:rsid w:val="00346224"/>
    <w:rsid w:val="00376744"/>
    <w:rsid w:val="003A4F60"/>
    <w:rsid w:val="003A74A1"/>
    <w:rsid w:val="003D3C3D"/>
    <w:rsid w:val="004D554A"/>
    <w:rsid w:val="00527105"/>
    <w:rsid w:val="005E1E23"/>
    <w:rsid w:val="006D35E3"/>
    <w:rsid w:val="006D5EAF"/>
    <w:rsid w:val="00791FFB"/>
    <w:rsid w:val="008D7DB2"/>
    <w:rsid w:val="009763DB"/>
    <w:rsid w:val="009A7254"/>
    <w:rsid w:val="009D73E7"/>
    <w:rsid w:val="009E443B"/>
    <w:rsid w:val="00A10078"/>
    <w:rsid w:val="00A10322"/>
    <w:rsid w:val="00A20026"/>
    <w:rsid w:val="00AB4BDB"/>
    <w:rsid w:val="00AC2574"/>
    <w:rsid w:val="00B10A15"/>
    <w:rsid w:val="00B27F7C"/>
    <w:rsid w:val="00B73B8F"/>
    <w:rsid w:val="00B82466"/>
    <w:rsid w:val="00B91286"/>
    <w:rsid w:val="00C149A8"/>
    <w:rsid w:val="00C41D73"/>
    <w:rsid w:val="00C457E1"/>
    <w:rsid w:val="00CE4A0D"/>
    <w:rsid w:val="00E07197"/>
    <w:rsid w:val="00E11552"/>
    <w:rsid w:val="00E31130"/>
    <w:rsid w:val="00E62866"/>
    <w:rsid w:val="00E7466C"/>
    <w:rsid w:val="00EA47B7"/>
    <w:rsid w:val="00EE6CA8"/>
    <w:rsid w:val="00F2235B"/>
    <w:rsid w:val="00F2530F"/>
    <w:rsid w:val="00F60F91"/>
    <w:rsid w:val="01E5A7B9"/>
    <w:rsid w:val="02D6D6AA"/>
    <w:rsid w:val="03AC378F"/>
    <w:rsid w:val="0470A575"/>
    <w:rsid w:val="05DE18A7"/>
    <w:rsid w:val="074C540E"/>
    <w:rsid w:val="076913D0"/>
    <w:rsid w:val="0B296175"/>
    <w:rsid w:val="0C8A9665"/>
    <w:rsid w:val="0DD55564"/>
    <w:rsid w:val="0E689ACF"/>
    <w:rsid w:val="0E8BAD58"/>
    <w:rsid w:val="0F1A2EFF"/>
    <w:rsid w:val="10C39B81"/>
    <w:rsid w:val="1159CABF"/>
    <w:rsid w:val="178B399A"/>
    <w:rsid w:val="1B568B37"/>
    <w:rsid w:val="1BA8A216"/>
    <w:rsid w:val="1C820324"/>
    <w:rsid w:val="1DD9A6E2"/>
    <w:rsid w:val="1E499FCB"/>
    <w:rsid w:val="1F757743"/>
    <w:rsid w:val="1FE04877"/>
    <w:rsid w:val="20EC2CB4"/>
    <w:rsid w:val="211147A4"/>
    <w:rsid w:val="2282CF2F"/>
    <w:rsid w:val="260D10D8"/>
    <w:rsid w:val="26215D86"/>
    <w:rsid w:val="28C34CC9"/>
    <w:rsid w:val="2C34EC42"/>
    <w:rsid w:val="2E967603"/>
    <w:rsid w:val="2F8D9DE0"/>
    <w:rsid w:val="340D084F"/>
    <w:rsid w:val="34F9C263"/>
    <w:rsid w:val="350D6F40"/>
    <w:rsid w:val="35A8D8B0"/>
    <w:rsid w:val="35B27112"/>
    <w:rsid w:val="35C6FD19"/>
    <w:rsid w:val="36DAC247"/>
    <w:rsid w:val="38316325"/>
    <w:rsid w:val="38BEDF3F"/>
    <w:rsid w:val="3C13B97E"/>
    <w:rsid w:val="3C98551C"/>
    <w:rsid w:val="40FB9836"/>
    <w:rsid w:val="453BD567"/>
    <w:rsid w:val="47947F24"/>
    <w:rsid w:val="47C4B0EE"/>
    <w:rsid w:val="4AB058CC"/>
    <w:rsid w:val="4AF1EDAF"/>
    <w:rsid w:val="4B6D0833"/>
    <w:rsid w:val="4C362B84"/>
    <w:rsid w:val="4DE2B4C1"/>
    <w:rsid w:val="4F39A536"/>
    <w:rsid w:val="53FB31E8"/>
    <w:rsid w:val="542787FB"/>
    <w:rsid w:val="56DE11B4"/>
    <w:rsid w:val="592D49EA"/>
    <w:rsid w:val="599F58BB"/>
    <w:rsid w:val="59D5B183"/>
    <w:rsid w:val="5EC2BA45"/>
    <w:rsid w:val="60C4FE46"/>
    <w:rsid w:val="617E0A1D"/>
    <w:rsid w:val="62474782"/>
    <w:rsid w:val="628B95D3"/>
    <w:rsid w:val="649B52B8"/>
    <w:rsid w:val="67372409"/>
    <w:rsid w:val="67B41EFA"/>
    <w:rsid w:val="68E09661"/>
    <w:rsid w:val="691496E8"/>
    <w:rsid w:val="6C4000A9"/>
    <w:rsid w:val="6C4C37AA"/>
    <w:rsid w:val="6C956CF4"/>
    <w:rsid w:val="6FB16D66"/>
    <w:rsid w:val="6FE31978"/>
    <w:rsid w:val="70AD17C8"/>
    <w:rsid w:val="7131298E"/>
    <w:rsid w:val="72158032"/>
    <w:rsid w:val="728DEC9A"/>
    <w:rsid w:val="77387738"/>
    <w:rsid w:val="780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97C7"/>
  <w15:chartTrackingRefBased/>
  <w15:docId w15:val="{C459DC01-55CF-4A60-B42D-2950849B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D7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D73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C41D73"/>
  </w:style>
  <w:style w:type="character" w:styleId="CommentReference">
    <w:name w:val="annotation reference"/>
    <w:basedOn w:val="DefaultParagraphFont"/>
    <w:uiPriority w:val="99"/>
    <w:semiHidden/>
    <w:unhideWhenUsed/>
    <w:rsid w:val="00C45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7E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5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57E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1E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apportals.mk.gov.lv/structuralizer/data/nodes/8726da2d-9a7f-40e1-a13c-3729fa88f7a2" TargetMode="Externa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https://tapportals.mk.gov.lv/structuralizer/data/nodes/61813a69-8e2e-42e2-9004-38255f572650" TargetMode="External" Id="rId15" /><Relationship Type="http://schemas.openxmlformats.org/officeDocument/2006/relationships/numbering" Target="numbering.xml" Id="rId4" /><Relationship Type="http://schemas.openxmlformats.org/officeDocument/2006/relationships/hyperlink" Target="https://tapportals.mk.gov.lv/structuralizer/data/nodes/61813a69-8e2e-42e2-9004-38255f572650" TargetMode="External" Id="rId9" /><Relationship Type="http://schemas.openxmlformats.org/officeDocument/2006/relationships/hyperlink" Target="https://tapportals.mk.gov.lv/structuralizer/data/nodes/8726da2d-9a7f-40e1-a13c-3729fa88f7a2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F21BE00-8098-4E2E-A198-BA5D299DE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5B310-F7C1-47FF-8E41-403F77D6C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A784D-D287-43BE-82AF-A5FC69A43DEC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Mārcis Gāga</cp:lastModifiedBy>
  <cp:revision>56</cp:revision>
  <dcterms:created xsi:type="dcterms:W3CDTF">2024-02-21T02:57:00Z</dcterms:created>
  <dcterms:modified xsi:type="dcterms:W3CDTF">2024-03-26T13:27:03Z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