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1ED7" w14:textId="56CD449F" w:rsidR="14A45AC5" w:rsidRDefault="4ADD7F7A" w:rsidP="7EF6A1DA">
      <w:pPr>
        <w:spacing w:before="0" w:after="0"/>
        <w:ind w:left="284"/>
        <w:jc w:val="right"/>
        <w:rPr>
          <w:rFonts w:ascii="Times New Roman" w:eastAsia="Times New Roman" w:hAnsi="Times New Roman"/>
          <w:color w:val="000000" w:themeColor="text1"/>
          <w:sz w:val="24"/>
          <w:szCs w:val="24"/>
        </w:rPr>
      </w:pPr>
      <w:r w:rsidRPr="61855FED">
        <w:rPr>
          <w:rFonts w:ascii="Times New Roman" w:eastAsia="Times New Roman" w:hAnsi="Times New Roman"/>
          <w:color w:val="000000" w:themeColor="text1"/>
          <w:sz w:val="24"/>
          <w:szCs w:val="24"/>
        </w:rPr>
        <w:t>Projekt</w:t>
      </w:r>
      <w:r w:rsidR="1B17D868" w:rsidRPr="61855FED">
        <w:rPr>
          <w:rFonts w:ascii="Times New Roman" w:eastAsia="Times New Roman" w:hAnsi="Times New Roman"/>
          <w:color w:val="000000" w:themeColor="text1"/>
          <w:sz w:val="24"/>
          <w:szCs w:val="24"/>
        </w:rPr>
        <w:t>a</w:t>
      </w:r>
      <w:r w:rsidRPr="61855FED">
        <w:rPr>
          <w:rFonts w:ascii="Times New Roman" w:eastAsia="Times New Roman" w:hAnsi="Times New Roman"/>
          <w:color w:val="000000" w:themeColor="text1"/>
          <w:sz w:val="24"/>
          <w:szCs w:val="24"/>
        </w:rPr>
        <w:t xml:space="preserve"> iesniegum</w:t>
      </w:r>
      <w:r w:rsidR="010F0D17" w:rsidRPr="61855FED">
        <w:rPr>
          <w:rFonts w:ascii="Times New Roman" w:eastAsia="Times New Roman" w:hAnsi="Times New Roman"/>
          <w:color w:val="000000" w:themeColor="text1"/>
          <w:sz w:val="24"/>
          <w:szCs w:val="24"/>
        </w:rPr>
        <w:t>a</w:t>
      </w:r>
    </w:p>
    <w:p w14:paraId="52BC4C82" w14:textId="686D61AB" w:rsidR="010F0D17" w:rsidRPr="00E254A3" w:rsidRDefault="6B8C43A6" w:rsidP="00E254A3">
      <w:pPr>
        <w:pStyle w:val="ListParagraph"/>
        <w:spacing w:before="0" w:after="0"/>
        <w:ind w:firstLine="0"/>
        <w:jc w:val="right"/>
        <w:rPr>
          <w:rFonts w:ascii="Times New Roman" w:eastAsia="Times New Roman" w:hAnsi="Times New Roman"/>
          <w:color w:val="000000" w:themeColor="text1"/>
          <w:sz w:val="24"/>
          <w:szCs w:val="24"/>
        </w:rPr>
      </w:pPr>
      <w:r w:rsidRPr="169889B2">
        <w:rPr>
          <w:rFonts w:ascii="Times New Roman" w:eastAsia="Times New Roman" w:hAnsi="Times New Roman"/>
          <w:color w:val="000000" w:themeColor="text1"/>
          <w:sz w:val="24"/>
          <w:szCs w:val="24"/>
        </w:rPr>
        <w:t>2</w:t>
      </w:r>
      <w:r w:rsidR="00E254A3" w:rsidRPr="169889B2">
        <w:rPr>
          <w:rFonts w:ascii="Times New Roman" w:eastAsia="Times New Roman" w:hAnsi="Times New Roman"/>
          <w:color w:val="000000" w:themeColor="text1"/>
          <w:sz w:val="24"/>
          <w:szCs w:val="24"/>
        </w:rPr>
        <w:t>. </w:t>
      </w:r>
      <w:r w:rsidR="010F0D17" w:rsidRPr="169889B2">
        <w:rPr>
          <w:rFonts w:ascii="Times New Roman" w:eastAsia="Times New Roman" w:hAnsi="Times New Roman"/>
          <w:color w:val="000000" w:themeColor="text1"/>
          <w:sz w:val="24"/>
          <w:szCs w:val="24"/>
        </w:rPr>
        <w:t>pielikums</w:t>
      </w:r>
    </w:p>
    <w:p w14:paraId="4BEDDDA2" w14:textId="396584DE" w:rsidR="7EF6A1DA" w:rsidRDefault="7EF6A1DA" w:rsidP="7EF6A1DA">
      <w:pPr>
        <w:spacing w:before="0" w:after="0"/>
        <w:ind w:left="284" w:firstLine="0"/>
        <w:jc w:val="right"/>
        <w:rPr>
          <w:rFonts w:ascii="Times New Roman" w:hAnsi="Times New Roman"/>
          <w:sz w:val="24"/>
          <w:szCs w:val="24"/>
          <w:lang w:eastAsia="lv-LV"/>
        </w:rPr>
      </w:pPr>
    </w:p>
    <w:p w14:paraId="134B0F97" w14:textId="77777777" w:rsidR="00F10F01" w:rsidRDefault="00F10F01" w:rsidP="00F10F01">
      <w:pPr>
        <w:spacing w:before="0"/>
        <w:jc w:val="center"/>
        <w:rPr>
          <w:rFonts w:ascii="Times New Roman" w:hAnsi="Times New Roman"/>
          <w:b/>
          <w:sz w:val="24"/>
          <w:szCs w:val="24"/>
          <w:lang w:eastAsia="lv-LV"/>
        </w:rPr>
      </w:pPr>
    </w:p>
    <w:p w14:paraId="41A1E1EE" w14:textId="77777777" w:rsidR="00F10F01" w:rsidRDefault="7A5B0E14" w:rsidP="7EF6A1DA">
      <w:pPr>
        <w:spacing w:before="0"/>
        <w:jc w:val="center"/>
        <w:rPr>
          <w:rFonts w:ascii="Times New Roman" w:hAnsi="Times New Roman"/>
          <w:b/>
          <w:bCs/>
          <w:sz w:val="24"/>
          <w:szCs w:val="24"/>
          <w:lang w:eastAsia="lv-LV"/>
        </w:rPr>
      </w:pPr>
      <w:r w:rsidRPr="7EF6A1DA">
        <w:rPr>
          <w:rFonts w:ascii="Times New Roman" w:hAnsi="Times New Roman"/>
          <w:b/>
          <w:bCs/>
          <w:sz w:val="24"/>
          <w:szCs w:val="24"/>
          <w:lang w:eastAsia="lv-LV"/>
        </w:rPr>
        <w:t>Apliecinājums par informētību attiecībā uz interešu konflikta jautājumu regulējumu un to integrāciju iekšējās kontroles sistēmās</w:t>
      </w:r>
    </w:p>
    <w:p w14:paraId="7A654BA3" w14:textId="77777777" w:rsidR="00F10F01" w:rsidRPr="00BC022F" w:rsidRDefault="00F10F01" w:rsidP="00F10F01">
      <w:pPr>
        <w:spacing w:before="0"/>
        <w:jc w:val="center"/>
        <w:rPr>
          <w:rFonts w:ascii="Times New Roman" w:hAnsi="Times New Roman"/>
          <w:b/>
          <w:i/>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F10F01" w:rsidRPr="00BC022F" w14:paraId="6518B27B" w14:textId="77777777">
        <w:tc>
          <w:tcPr>
            <w:tcW w:w="4148" w:type="dxa"/>
            <w:vMerge w:val="restart"/>
            <w:tcBorders>
              <w:top w:val="single" w:sz="4" w:space="0" w:color="auto"/>
              <w:left w:val="single" w:sz="4" w:space="0" w:color="auto"/>
              <w:bottom w:val="nil"/>
              <w:right w:val="single" w:sz="4" w:space="0" w:color="auto"/>
            </w:tcBorders>
          </w:tcPr>
          <w:p w14:paraId="1B13A6CD"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w:t>
            </w:r>
            <w:proofErr w:type="spellStart"/>
            <w:r w:rsidRPr="00BC022F">
              <w:rPr>
                <w:rFonts w:ascii="Times New Roman" w:hAnsi="Times New Roman"/>
                <w:sz w:val="24"/>
                <w:szCs w:val="24"/>
                <w:lang w:eastAsia="lv-LV"/>
              </w:rPr>
              <w:t>usies</w:t>
            </w:r>
            <w:proofErr w:type="spellEnd"/>
            <w:r w:rsidRPr="00BC022F">
              <w:rPr>
                <w:rFonts w:ascii="Times New Roman" w:hAnsi="Times New Roman"/>
                <w:sz w:val="24"/>
                <w:szCs w:val="24"/>
                <w:lang w:eastAsia="lv-LV"/>
              </w:rPr>
              <w:t>),</w:t>
            </w:r>
          </w:p>
          <w:p w14:paraId="5BF2C03E"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AC5E617" w14:textId="77777777" w:rsidR="00F10F01" w:rsidRPr="00BC022F" w:rsidRDefault="00F10F01">
            <w:pPr>
              <w:spacing w:before="0" w:line="276" w:lineRule="auto"/>
              <w:rPr>
                <w:rFonts w:ascii="Times New Roman" w:hAnsi="Times New Roman"/>
                <w:sz w:val="24"/>
                <w:szCs w:val="24"/>
                <w:lang w:eastAsia="lv-LV"/>
              </w:rPr>
            </w:pPr>
          </w:p>
        </w:tc>
      </w:tr>
      <w:tr w:rsidR="00F10F01" w:rsidRPr="00BC022F" w14:paraId="15588330" w14:textId="77777777">
        <w:tc>
          <w:tcPr>
            <w:tcW w:w="0" w:type="auto"/>
            <w:vMerge/>
            <w:tcBorders>
              <w:top w:val="single" w:sz="4" w:space="0" w:color="auto"/>
              <w:left w:val="single" w:sz="4" w:space="0" w:color="auto"/>
              <w:bottom w:val="nil"/>
              <w:right w:val="single" w:sz="4" w:space="0" w:color="auto"/>
            </w:tcBorders>
            <w:vAlign w:val="center"/>
            <w:hideMark/>
          </w:tcPr>
          <w:p w14:paraId="7F840660"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06F58E16"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00F10F01" w:rsidRPr="00BC022F" w14:paraId="0B7F3781" w14:textId="77777777">
        <w:tc>
          <w:tcPr>
            <w:tcW w:w="4148" w:type="dxa"/>
            <w:vMerge w:val="restart"/>
            <w:tcBorders>
              <w:top w:val="nil"/>
              <w:left w:val="single" w:sz="4" w:space="0" w:color="auto"/>
              <w:bottom w:val="nil"/>
              <w:right w:val="single" w:sz="4" w:space="0" w:color="auto"/>
            </w:tcBorders>
          </w:tcPr>
          <w:p w14:paraId="7FAD8DD1"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14:paraId="402692C5"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2D9758C"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60047E61" w14:textId="77777777">
        <w:tc>
          <w:tcPr>
            <w:tcW w:w="0" w:type="auto"/>
            <w:vMerge/>
            <w:tcBorders>
              <w:top w:val="nil"/>
              <w:left w:val="single" w:sz="4" w:space="0" w:color="auto"/>
              <w:bottom w:val="nil"/>
              <w:right w:val="single" w:sz="4" w:space="0" w:color="auto"/>
            </w:tcBorders>
            <w:vAlign w:val="center"/>
            <w:hideMark/>
          </w:tcPr>
          <w:p w14:paraId="2A8119D2"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35C84B7B"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00F10F01" w:rsidRPr="00BC022F" w14:paraId="71A73A13" w14:textId="77777777">
        <w:tc>
          <w:tcPr>
            <w:tcW w:w="4148" w:type="dxa"/>
            <w:vMerge w:val="restart"/>
            <w:tcBorders>
              <w:top w:val="nil"/>
              <w:left w:val="single" w:sz="4" w:space="0" w:color="auto"/>
              <w:bottom w:val="single" w:sz="4" w:space="0" w:color="auto"/>
              <w:right w:val="single" w:sz="4" w:space="0" w:color="auto"/>
            </w:tcBorders>
          </w:tcPr>
          <w:p w14:paraId="27714122"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14:paraId="3EDC6C6D"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938587B"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13A93CC8" w14:textId="77777777">
        <w:tc>
          <w:tcPr>
            <w:tcW w:w="0" w:type="auto"/>
            <w:vMerge/>
            <w:tcBorders>
              <w:top w:val="nil"/>
              <w:left w:val="single" w:sz="4" w:space="0" w:color="auto"/>
              <w:bottom w:val="single" w:sz="4" w:space="0" w:color="auto"/>
              <w:right w:val="single" w:sz="4" w:space="0" w:color="auto"/>
            </w:tcBorders>
            <w:vAlign w:val="center"/>
            <w:hideMark/>
          </w:tcPr>
          <w:p w14:paraId="376BF179"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431B917D"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14:paraId="13214EC4" w14:textId="77777777" w:rsidR="007C376A" w:rsidRDefault="007C376A" w:rsidP="00F10F01">
      <w:pPr>
        <w:tabs>
          <w:tab w:val="left" w:pos="0"/>
        </w:tabs>
        <w:spacing w:before="0"/>
        <w:rPr>
          <w:rFonts w:ascii="Times New Roman" w:hAnsi="Times New Roman"/>
          <w:sz w:val="24"/>
          <w:szCs w:val="24"/>
          <w:lang w:eastAsia="lv-LV"/>
        </w:rPr>
      </w:pPr>
    </w:p>
    <w:p w14:paraId="132972E1" w14:textId="105FAD6B" w:rsidR="00C06E0D" w:rsidRDefault="00F10F01" w:rsidP="06552627">
      <w:pPr>
        <w:pStyle w:val="paragraph"/>
        <w:spacing w:before="0" w:beforeAutospacing="0" w:after="0" w:afterAutospacing="0"/>
        <w:jc w:val="both"/>
        <w:textAlignment w:val="baseline"/>
        <w:rPr>
          <w:rFonts w:ascii="Segoe UI" w:hAnsi="Segoe UI" w:cs="Segoe UI"/>
          <w:sz w:val="18"/>
          <w:szCs w:val="18"/>
        </w:rPr>
      </w:pPr>
      <w:r w:rsidRPr="00BC022F">
        <w:t xml:space="preserve">apliecinu, ka projekta </w:t>
      </w:r>
      <w:r w:rsidR="443A1838">
        <w:rPr>
          <w:rStyle w:val="normaltextrun"/>
          <w:rFonts w:eastAsia="Calibri"/>
          <w:shd w:val="clear" w:color="auto" w:fill="FFFFFF"/>
        </w:rPr>
        <w:t>_________</w:t>
      </w:r>
      <w:r w:rsidR="57CD80F5">
        <w:rPr>
          <w:rStyle w:val="normaltextrun"/>
          <w:rFonts w:eastAsia="Calibri"/>
          <w:shd w:val="clear" w:color="auto" w:fill="FFFFFF"/>
        </w:rPr>
        <w:t>______</w:t>
      </w:r>
      <w:r w:rsidR="443A1838">
        <w:rPr>
          <w:rStyle w:val="normaltextrun"/>
          <w:rFonts w:eastAsia="Calibri"/>
          <w:shd w:val="clear" w:color="auto" w:fill="FFFFFF"/>
        </w:rPr>
        <w:t>_____________________ </w:t>
      </w:r>
      <w:r w:rsidR="443A1838">
        <w:rPr>
          <w:rStyle w:val="eop"/>
        </w:rPr>
        <w:t> </w:t>
      </w:r>
      <w:r w:rsidR="443A1838" w:rsidRPr="00BC022F">
        <w:t>iesnieguma iesniegšanas brīdī</w:t>
      </w:r>
      <w:r w:rsidR="443A1838" w:rsidRPr="00BC022F">
        <w:rPr>
          <w:shd w:val="clear" w:color="auto" w:fill="FFFFFF"/>
        </w:rPr>
        <w:t>:</w:t>
      </w:r>
    </w:p>
    <w:p w14:paraId="5E8D8C5C" w14:textId="147D88F9" w:rsidR="00F10F01" w:rsidRDefault="443A1838" w:rsidP="06552627">
      <w:pPr>
        <w:pStyle w:val="paragraph"/>
        <w:spacing w:before="0" w:beforeAutospacing="0" w:after="0" w:afterAutospacing="0"/>
        <w:ind w:left="360" w:hanging="555"/>
        <w:jc w:val="both"/>
        <w:textAlignment w:val="baseline"/>
        <w:rPr>
          <w:rStyle w:val="eop"/>
          <w:sz w:val="22"/>
          <w:szCs w:val="22"/>
        </w:rPr>
      </w:pPr>
      <w:r>
        <w:rPr>
          <w:rStyle w:val="normaltextrun"/>
          <w:rFonts w:eastAsia="Calibri"/>
          <w:sz w:val="22"/>
          <w:szCs w:val="22"/>
          <w:shd w:val="clear" w:color="auto" w:fill="FFFFFF"/>
        </w:rPr>
        <w:t>                                                    </w:t>
      </w:r>
      <w:r w:rsidR="00C06E0D">
        <w:tab/>
      </w:r>
      <w:r>
        <w:rPr>
          <w:rStyle w:val="normaltextrun"/>
          <w:rFonts w:eastAsia="Calibri"/>
          <w:sz w:val="22"/>
          <w:szCs w:val="22"/>
          <w:shd w:val="clear" w:color="auto" w:fill="FFFFFF"/>
        </w:rPr>
        <w:t xml:space="preserve"> (projekta nosaukums) </w:t>
      </w:r>
      <w:r>
        <w:rPr>
          <w:rStyle w:val="eop"/>
          <w:sz w:val="22"/>
          <w:szCs w:val="22"/>
        </w:rPr>
        <w:t> </w:t>
      </w:r>
    </w:p>
    <w:p w14:paraId="5FF874B7" w14:textId="77777777" w:rsidR="009A62EA" w:rsidRPr="00C06E0D" w:rsidRDefault="009A62EA" w:rsidP="00C06E0D">
      <w:pPr>
        <w:pStyle w:val="paragraph"/>
        <w:spacing w:before="0" w:beforeAutospacing="0" w:after="0" w:afterAutospacing="0"/>
        <w:ind w:left="360" w:hanging="555"/>
        <w:jc w:val="both"/>
        <w:textAlignment w:val="baseline"/>
        <w:rPr>
          <w:rFonts w:ascii="Segoe UI" w:hAnsi="Segoe UI" w:cs="Segoe UI"/>
          <w:sz w:val="18"/>
          <w:szCs w:val="18"/>
        </w:rPr>
      </w:pPr>
    </w:p>
    <w:p w14:paraId="774E9F1A" w14:textId="51ACBCFE" w:rsidR="00F10F01" w:rsidRPr="00BC022F"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2018/1046</w:t>
      </w:r>
      <w:r w:rsidRPr="00BC022F">
        <w:rPr>
          <w:rStyle w:val="FootnoteReference"/>
          <w:rFonts w:ascii="Times New Roman" w:hAnsi="Times New Roman"/>
          <w:sz w:val="24"/>
          <w:szCs w:val="24"/>
          <w:lang w:eastAsia="lv-LV"/>
        </w:rPr>
        <w:footnoteReference w:id="2"/>
      </w:r>
      <w:r w:rsidRPr="2BB5D027">
        <w:rPr>
          <w:rFonts w:ascii="Times New Roman" w:hAnsi="Times New Roman"/>
          <w:sz w:val="24"/>
          <w:szCs w:val="24"/>
          <w:lang w:eastAsia="lv-LV"/>
        </w:rPr>
        <w:t>, direktīvas 2014/24/ES</w:t>
      </w:r>
      <w:r w:rsidRPr="00BC022F">
        <w:rPr>
          <w:rStyle w:val="FootnoteReference"/>
          <w:rFonts w:ascii="Times New Roman" w:hAnsi="Times New Roman"/>
          <w:sz w:val="24"/>
          <w:szCs w:val="24"/>
          <w:lang w:eastAsia="lv-LV"/>
        </w:rPr>
        <w:footnoteReference w:id="3"/>
      </w:r>
      <w:r w:rsidRPr="2BB5D027">
        <w:rPr>
          <w:rFonts w:ascii="Times New Roman" w:hAnsi="Times New Roman"/>
          <w:color w:val="FF0000"/>
          <w:sz w:val="24"/>
          <w:szCs w:val="24"/>
          <w:lang w:eastAsia="lv-LV"/>
        </w:rPr>
        <w:t xml:space="preserve"> </w:t>
      </w:r>
      <w:r w:rsidRPr="2BB5D027">
        <w:rPr>
          <w:rFonts w:ascii="Times New Roman" w:hAnsi="Times New Roman"/>
          <w:sz w:val="24"/>
          <w:szCs w:val="24"/>
          <w:lang w:eastAsia="lv-LV"/>
        </w:rPr>
        <w:t>un Eiropas Komisijas paziņojuma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14:paraId="1E3AA80D" w14:textId="68643CCD" w:rsidR="00F10F01" w:rsidRPr="00DE0C46"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projekta iesniedzēja organizācijā ir izveidota</w:t>
      </w:r>
      <w:r w:rsidR="00976764">
        <w:rPr>
          <w:rFonts w:ascii="Times New Roman" w:hAnsi="Times New Roman"/>
          <w:sz w:val="24"/>
          <w:szCs w:val="24"/>
          <w:lang w:eastAsia="lv-LV"/>
        </w:rPr>
        <w:t xml:space="preserve"> vai </w:t>
      </w:r>
      <w:r w:rsidR="00976764" w:rsidRPr="00976764">
        <w:rPr>
          <w:rFonts w:ascii="Times New Roman" w:hAnsi="Times New Roman"/>
          <w:sz w:val="24"/>
          <w:szCs w:val="24"/>
          <w:lang w:eastAsia="lv-LV"/>
        </w:rPr>
        <w:t>ne vēlāk kā mēnesi pēc līguma</w:t>
      </w:r>
      <w:r w:rsidR="00976764">
        <w:rPr>
          <w:rFonts w:ascii="Times New Roman" w:hAnsi="Times New Roman"/>
          <w:sz w:val="24"/>
          <w:szCs w:val="24"/>
          <w:lang w:eastAsia="lv-LV"/>
        </w:rPr>
        <w:t xml:space="preserve"> par projekta īstenošanu</w:t>
      </w:r>
      <w:r w:rsidR="00976764" w:rsidRPr="00976764">
        <w:rPr>
          <w:rFonts w:ascii="Times New Roman" w:hAnsi="Times New Roman"/>
          <w:sz w:val="24"/>
          <w:szCs w:val="24"/>
          <w:lang w:eastAsia="lv-LV"/>
        </w:rPr>
        <w:t xml:space="preserve"> parakstīšanas un līdz pirmajam maksājuma pieprasījumam</w:t>
      </w:r>
      <w:r w:rsidRPr="2BB5D027">
        <w:rPr>
          <w:rFonts w:ascii="Times New Roman" w:hAnsi="Times New Roman"/>
          <w:sz w:val="24"/>
          <w:szCs w:val="24"/>
          <w:lang w:eastAsia="lv-LV"/>
        </w:rPr>
        <w:t xml:space="preserve"> </w:t>
      </w:r>
      <w:r w:rsidR="00976764">
        <w:rPr>
          <w:rFonts w:ascii="Times New Roman" w:hAnsi="Times New Roman"/>
          <w:sz w:val="24"/>
          <w:szCs w:val="24"/>
          <w:lang w:eastAsia="lv-LV"/>
        </w:rPr>
        <w:t xml:space="preserve">tiks izveidota </w:t>
      </w:r>
      <w:r w:rsidRPr="2BB5D027">
        <w:rPr>
          <w:rFonts w:ascii="Times New Roman" w:hAnsi="Times New Roman"/>
          <w:sz w:val="24"/>
          <w:szCs w:val="24"/>
          <w:lang w:eastAsia="lv-LV"/>
        </w:rPr>
        <w:t xml:space="preserve">iekšējās kontroles sistēma korupcijas un interešu konflikta riska novēršanai, kura sevī </w:t>
      </w:r>
      <w:r w:rsidRPr="00DE0C46">
        <w:rPr>
          <w:rFonts w:ascii="Times New Roman" w:hAnsi="Times New Roman"/>
          <w:sz w:val="24"/>
          <w:szCs w:val="24"/>
          <w:lang w:eastAsia="lv-LV"/>
        </w:rPr>
        <w:t>ietver:</w:t>
      </w:r>
    </w:p>
    <w:p w14:paraId="79FD51D5" w14:textId="6EFC5F9D" w:rsidR="00471637" w:rsidRPr="00074E0A" w:rsidRDefault="00471637" w:rsidP="55542F4F">
      <w:pPr>
        <w:pStyle w:val="ListParagraph"/>
        <w:numPr>
          <w:ilvl w:val="0"/>
          <w:numId w:val="4"/>
        </w:numPr>
        <w:spacing w:before="0" w:line="254" w:lineRule="auto"/>
        <w:ind w:left="851"/>
        <w:rPr>
          <w:rFonts w:ascii="Times New Roman" w:eastAsia="Times New Roman" w:hAnsi="Times New Roman"/>
          <w:sz w:val="24"/>
          <w:szCs w:val="24"/>
        </w:rPr>
      </w:pPr>
      <w:r w:rsidRPr="55542F4F">
        <w:rPr>
          <w:rFonts w:ascii="Times New Roman" w:hAnsi="Times New Roman"/>
          <w:sz w:val="24"/>
          <w:szCs w:val="24"/>
          <w:lang w:eastAsia="lv-LV"/>
        </w:rPr>
        <w:t xml:space="preserve">pasākumus interešu konflikta riska kontrolei (preventīvus pasākumus un konstatēšanas pasākumus, t. sk. paziņošanas procedūru, labošanas pasākumus) tai skaitā ietverot informāciju par interešu konflikta novēršanu saskaņā ar </w:t>
      </w:r>
      <w:r w:rsidR="000C68D9" w:rsidRPr="55542F4F">
        <w:rPr>
          <w:rFonts w:ascii="Times New Roman" w:hAnsi="Times New Roman"/>
          <w:sz w:val="24"/>
          <w:szCs w:val="24"/>
          <w:lang w:eastAsia="lv-LV"/>
        </w:rPr>
        <w:t>R</w:t>
      </w:r>
      <w:r w:rsidR="00CD7B54" w:rsidRPr="55542F4F">
        <w:rPr>
          <w:rFonts w:ascii="Times New Roman" w:hAnsi="Times New Roman"/>
          <w:sz w:val="24"/>
          <w:szCs w:val="24"/>
          <w:lang w:eastAsia="lv-LV"/>
        </w:rPr>
        <w:t>egulas 2018/1046</w:t>
      </w:r>
      <w:r w:rsidR="000C68D9" w:rsidRPr="55542F4F">
        <w:rPr>
          <w:rFonts w:ascii="Times New Roman" w:hAnsi="Times New Roman"/>
          <w:sz w:val="24"/>
          <w:szCs w:val="24"/>
          <w:vertAlign w:val="superscript"/>
          <w:lang w:eastAsia="lv-LV"/>
        </w:rPr>
        <w:t>1</w:t>
      </w:r>
      <w:r w:rsidR="00CD7B54" w:rsidRPr="55542F4F">
        <w:rPr>
          <w:rFonts w:ascii="Times New Roman" w:hAnsi="Times New Roman"/>
          <w:sz w:val="24"/>
          <w:szCs w:val="24"/>
          <w:lang w:eastAsia="lv-LV"/>
        </w:rPr>
        <w:t xml:space="preserve"> </w:t>
      </w:r>
      <w:r w:rsidRPr="55542F4F">
        <w:rPr>
          <w:rFonts w:ascii="Times New Roman" w:hAnsi="Times New Roman"/>
          <w:sz w:val="24"/>
          <w:szCs w:val="24"/>
          <w:lang w:eastAsia="lv-LV"/>
        </w:rPr>
        <w:t>61. pantu;</w:t>
      </w:r>
    </w:p>
    <w:p w14:paraId="4BCDC9B3" w14:textId="4B3FACEA" w:rsidR="00561E5A" w:rsidRPr="00DE0C46" w:rsidRDefault="008E1C86"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w:t>
      </w:r>
      <w:r w:rsidR="00746508">
        <w:rPr>
          <w:rFonts w:ascii="Times New Roman" w:hAnsi="Times New Roman"/>
          <w:sz w:val="24"/>
          <w:szCs w:val="24"/>
          <w:lang w:eastAsia="lv-LV"/>
        </w:rPr>
        <w:t>s</w:t>
      </w:r>
      <w:r w:rsidRPr="00DE0C46">
        <w:rPr>
          <w:rFonts w:ascii="Times New Roman" w:hAnsi="Times New Roman"/>
          <w:sz w:val="24"/>
          <w:szCs w:val="24"/>
          <w:lang w:eastAsia="lv-LV"/>
        </w:rPr>
        <w:t xml:space="preserve"> krāpšanas un korupcijas risku novēršanai;</w:t>
      </w:r>
    </w:p>
    <w:p w14:paraId="5DCA1F1C" w14:textId="77777777" w:rsidR="00F10F01" w:rsidRPr="00DE0C46" w:rsidRDefault="00F10F01"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pasākumus aizliegtās vienošanās riska kontrolei;</w:t>
      </w:r>
    </w:p>
    <w:p w14:paraId="44C53E46" w14:textId="77777777" w:rsidR="00A43EC0" w:rsidRPr="00A43EC0" w:rsidRDefault="00A43EC0" w:rsidP="00A43EC0">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A43EC0">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F387927" w14:textId="772C76CA" w:rsidR="00DE6D17" w:rsidRPr="00DE0C46" w:rsidRDefault="00614ADD"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iekšējās informācijas aprites un komunikācijas pasākumu aprakstu par interešu konflikta, krāpšanas un korupcijas riska novēršanu;</w:t>
      </w:r>
    </w:p>
    <w:p w14:paraId="178C8D07" w14:textId="1A0A6275" w:rsidR="00DE6D17" w:rsidRPr="00DE0C46" w:rsidRDefault="00DE6D17"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ētikas kodeksu;</w:t>
      </w:r>
    </w:p>
    <w:p w14:paraId="372BC8F9" w14:textId="36C38A67" w:rsidR="007C739E" w:rsidRPr="00DE0C46" w:rsidRDefault="007C739E"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lastRenderedPageBreak/>
        <w:t>ziņošanas mehānismu kompetentajām iestādēm par potenciāliem administratīviem vai</w:t>
      </w:r>
      <w:r w:rsidR="00431313">
        <w:rPr>
          <w:rFonts w:ascii="Times New Roman" w:hAnsi="Times New Roman"/>
          <w:sz w:val="24"/>
          <w:szCs w:val="24"/>
          <w:lang w:eastAsia="lv-LV"/>
        </w:rPr>
        <w:t xml:space="preserve"> </w:t>
      </w:r>
      <w:r w:rsidRPr="00DE0C46">
        <w:rPr>
          <w:rFonts w:ascii="Times New Roman" w:hAnsi="Times New Roman"/>
          <w:sz w:val="24"/>
          <w:szCs w:val="24"/>
          <w:lang w:eastAsia="lv-LV"/>
        </w:rPr>
        <w:t>kriminālpārkāpumiem;</w:t>
      </w:r>
    </w:p>
    <w:p w14:paraId="3294A785" w14:textId="76413251" w:rsidR="00431313" w:rsidRPr="00431313" w:rsidRDefault="00431313" w:rsidP="00431313">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431313">
        <w:rPr>
          <w:rFonts w:ascii="Times New Roman" w:hAnsi="Times New Roman"/>
          <w:sz w:val="24"/>
          <w:szCs w:val="24"/>
          <w:lang w:eastAsia="lv-LV"/>
        </w:rPr>
        <w:t xml:space="preserve">kārtību, kādā darbiniekiem ir jārīkojas gadījumā, ja tie vēlas ziņot par iespējamiem pārkāpumiem (tai skaitā iespējamām </w:t>
      </w:r>
      <w:proofErr w:type="spellStart"/>
      <w:r w:rsidRPr="00431313">
        <w:rPr>
          <w:rFonts w:ascii="Times New Roman" w:hAnsi="Times New Roman"/>
          <w:sz w:val="24"/>
          <w:szCs w:val="24"/>
          <w:lang w:eastAsia="lv-LV"/>
        </w:rPr>
        <w:t>koruptīvām</w:t>
      </w:r>
      <w:proofErr w:type="spellEnd"/>
      <w:r w:rsidRPr="00431313">
        <w:rPr>
          <w:rFonts w:ascii="Times New Roman" w:hAnsi="Times New Roman"/>
          <w:sz w:val="24"/>
          <w:szCs w:val="24"/>
          <w:lang w:eastAsia="lv-LV"/>
        </w:rPr>
        <w:t xml:space="preserve"> darbībām), ietverot pasākumus, lai nodrošinātu ziņotāja anonimitāti un aizsardzību</w:t>
      </w:r>
      <w:r>
        <w:rPr>
          <w:rFonts w:ascii="Times New Roman" w:hAnsi="Times New Roman"/>
          <w:sz w:val="24"/>
          <w:szCs w:val="24"/>
          <w:lang w:eastAsia="lv-LV"/>
        </w:rPr>
        <w:t>.</w:t>
      </w:r>
    </w:p>
    <w:p w14:paraId="10357283"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p w14:paraId="02EDF9ED"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F10F01" w:rsidRPr="00BC022F" w14:paraId="204C9E53" w14:textId="77777777">
        <w:tc>
          <w:tcPr>
            <w:tcW w:w="1413" w:type="dxa"/>
          </w:tcPr>
          <w:p w14:paraId="6071DDE4" w14:textId="77777777" w:rsidR="00F10F01" w:rsidRPr="00BC022F" w:rsidRDefault="00F10F01">
            <w:pPr>
              <w:spacing w:before="0" w:after="0"/>
              <w:ind w:left="0" w:firstLine="0"/>
              <w:rPr>
                <w:rFonts w:ascii="Times New Roman" w:hAnsi="Times New Roman"/>
                <w:sz w:val="24"/>
                <w:szCs w:val="24"/>
                <w:lang w:eastAsia="lv-LV"/>
              </w:rPr>
            </w:pPr>
          </w:p>
          <w:p w14:paraId="0B5A6845"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p>
        </w:tc>
        <w:tc>
          <w:tcPr>
            <w:tcW w:w="2977" w:type="dxa"/>
            <w:tcBorders>
              <w:top w:val="nil"/>
              <w:left w:val="nil"/>
              <w:bottom w:val="single" w:sz="4" w:space="0" w:color="auto"/>
              <w:right w:val="nil"/>
            </w:tcBorders>
          </w:tcPr>
          <w:p w14:paraId="1D45DC2E" w14:textId="77777777" w:rsidR="00F10F01" w:rsidRDefault="00F10F01">
            <w:pPr>
              <w:tabs>
                <w:tab w:val="left" w:pos="0"/>
              </w:tabs>
              <w:spacing w:before="0" w:after="0"/>
              <w:rPr>
                <w:rFonts w:ascii="Times New Roman" w:hAnsi="Times New Roman"/>
                <w:sz w:val="24"/>
                <w:szCs w:val="24"/>
                <w:lang w:eastAsia="lv-LV"/>
              </w:rPr>
            </w:pPr>
          </w:p>
          <w:p w14:paraId="265EDCE2" w14:textId="77777777" w:rsidR="009B58BD" w:rsidRPr="00BC022F" w:rsidRDefault="009B58BD">
            <w:pPr>
              <w:tabs>
                <w:tab w:val="left" w:pos="0"/>
              </w:tabs>
              <w:spacing w:before="0" w:after="0"/>
              <w:rPr>
                <w:rFonts w:ascii="Times New Roman" w:hAnsi="Times New Roman"/>
                <w:sz w:val="24"/>
                <w:szCs w:val="24"/>
                <w:lang w:eastAsia="lv-LV"/>
              </w:rPr>
            </w:pPr>
          </w:p>
        </w:tc>
      </w:tr>
      <w:tr w:rsidR="00F10F01" w:rsidRPr="00BC022F" w14:paraId="2FE9F917" w14:textId="77777777">
        <w:tc>
          <w:tcPr>
            <w:tcW w:w="1413" w:type="dxa"/>
            <w:vMerge w:val="restart"/>
          </w:tcPr>
          <w:p w14:paraId="36628FEC" w14:textId="77777777" w:rsidR="00F10F01" w:rsidRPr="00BC022F" w:rsidRDefault="00F10F01">
            <w:pPr>
              <w:spacing w:before="0" w:after="0"/>
              <w:ind w:left="0" w:firstLine="0"/>
              <w:rPr>
                <w:rFonts w:ascii="Times New Roman" w:hAnsi="Times New Roman"/>
                <w:sz w:val="24"/>
                <w:szCs w:val="24"/>
                <w:lang w:eastAsia="lv-LV"/>
              </w:rPr>
            </w:pPr>
          </w:p>
          <w:p w14:paraId="7E382C4B"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14:paraId="4C083819" w14:textId="77777777" w:rsidR="00F10F01" w:rsidRPr="00BC022F" w:rsidRDefault="00F10F01">
            <w:pPr>
              <w:tabs>
                <w:tab w:val="left" w:pos="0"/>
              </w:tabs>
              <w:spacing w:before="0" w:after="0"/>
              <w:jc w:val="center"/>
              <w:rPr>
                <w:rFonts w:ascii="Times New Roman" w:hAnsi="Times New Roman"/>
                <w:sz w:val="24"/>
                <w:szCs w:val="24"/>
                <w:lang w:eastAsia="lv-LV"/>
              </w:rPr>
            </w:pPr>
          </w:p>
        </w:tc>
        <w:tc>
          <w:tcPr>
            <w:tcW w:w="2977" w:type="dxa"/>
            <w:tcBorders>
              <w:top w:val="single" w:sz="4" w:space="0" w:color="auto"/>
              <w:left w:val="nil"/>
              <w:bottom w:val="single" w:sz="4" w:space="0" w:color="auto"/>
              <w:right w:val="nil"/>
            </w:tcBorders>
          </w:tcPr>
          <w:p w14:paraId="725D04D9" w14:textId="77777777" w:rsidR="00F10F01" w:rsidRPr="00BC022F" w:rsidRDefault="00F10F01">
            <w:pPr>
              <w:tabs>
                <w:tab w:val="left" w:pos="0"/>
              </w:tabs>
              <w:spacing w:before="0" w:after="0"/>
              <w:ind w:left="0" w:firstLine="0"/>
              <w:rPr>
                <w:rFonts w:ascii="Times New Roman" w:hAnsi="Times New Roman"/>
                <w:sz w:val="24"/>
                <w:szCs w:val="24"/>
                <w:lang w:eastAsia="lv-LV"/>
              </w:rPr>
            </w:pPr>
          </w:p>
          <w:p w14:paraId="758FFD01" w14:textId="77777777" w:rsidR="00F10F01" w:rsidRPr="00BC022F" w:rsidRDefault="00F10F01">
            <w:pPr>
              <w:tabs>
                <w:tab w:val="left" w:pos="0"/>
              </w:tabs>
              <w:spacing w:before="0" w:after="0"/>
              <w:ind w:left="0" w:firstLine="0"/>
              <w:rPr>
                <w:rFonts w:ascii="Times New Roman" w:hAnsi="Times New Roman"/>
                <w:sz w:val="24"/>
                <w:szCs w:val="24"/>
                <w:lang w:eastAsia="lv-LV"/>
              </w:rPr>
            </w:pPr>
          </w:p>
        </w:tc>
      </w:tr>
      <w:tr w:rsidR="00F10F01" w:rsidRPr="00BC022F" w14:paraId="53443E7E" w14:textId="77777777">
        <w:tc>
          <w:tcPr>
            <w:tcW w:w="0" w:type="auto"/>
            <w:vMerge/>
            <w:vAlign w:val="center"/>
            <w:hideMark/>
          </w:tcPr>
          <w:p w14:paraId="3E05A639" w14:textId="77777777" w:rsidR="00F10F01" w:rsidRPr="00BC022F" w:rsidRDefault="00F10F01">
            <w:pPr>
              <w:spacing w:before="0" w:after="0" w:line="256" w:lineRule="auto"/>
              <w:rPr>
                <w:rFonts w:ascii="Times New Roman" w:eastAsia="Times New Roman" w:hAnsi="Times New Roman"/>
                <w:sz w:val="24"/>
                <w:szCs w:val="24"/>
                <w:lang w:eastAsia="lv-LV"/>
              </w:rPr>
            </w:pPr>
          </w:p>
        </w:tc>
        <w:tc>
          <w:tcPr>
            <w:tcW w:w="2977" w:type="dxa"/>
            <w:tcBorders>
              <w:top w:val="single" w:sz="4" w:space="0" w:color="auto"/>
              <w:left w:val="nil"/>
              <w:bottom w:val="nil"/>
              <w:right w:val="nil"/>
            </w:tcBorders>
            <w:hideMark/>
          </w:tcPr>
          <w:p w14:paraId="79C69B64" w14:textId="77777777" w:rsidR="00F10F01" w:rsidRPr="00BC022F" w:rsidRDefault="00F10F01">
            <w:pPr>
              <w:tabs>
                <w:tab w:val="left" w:pos="0"/>
              </w:tabs>
              <w:spacing w:before="0" w:after="0"/>
              <w:jc w:val="center"/>
              <w:rPr>
                <w:rFonts w:ascii="Times New Roman" w:hAnsi="Times New Roman"/>
                <w:sz w:val="24"/>
                <w:szCs w:val="24"/>
                <w:lang w:eastAsia="lv-LV"/>
              </w:rPr>
            </w:pPr>
            <w:proofErr w:type="spellStart"/>
            <w:r w:rsidRPr="00BC022F">
              <w:rPr>
                <w:rFonts w:ascii="Times New Roman" w:hAnsi="Times New Roman"/>
                <w:szCs w:val="24"/>
                <w:lang w:eastAsia="lv-LV"/>
              </w:rPr>
              <w:t>dd</w:t>
            </w:r>
            <w:proofErr w:type="spellEnd"/>
            <w:r w:rsidRPr="00BC022F">
              <w:rPr>
                <w:rFonts w:ascii="Times New Roman" w:hAnsi="Times New Roman"/>
                <w:szCs w:val="24"/>
                <w:lang w:eastAsia="lv-LV"/>
              </w:rPr>
              <w:t>/mm/</w:t>
            </w:r>
            <w:proofErr w:type="spellStart"/>
            <w:r w:rsidRPr="00BC022F">
              <w:rPr>
                <w:rFonts w:ascii="Times New Roman" w:hAnsi="Times New Roman"/>
                <w:szCs w:val="24"/>
                <w:lang w:eastAsia="lv-LV"/>
              </w:rPr>
              <w:t>gggg</w:t>
            </w:r>
            <w:proofErr w:type="spellEnd"/>
          </w:p>
        </w:tc>
      </w:tr>
    </w:tbl>
    <w:p w14:paraId="7C1E48A7" w14:textId="77777777" w:rsidR="00F10F01" w:rsidRPr="00852A80" w:rsidRDefault="00F10F01" w:rsidP="00F10F01">
      <w:pPr>
        <w:ind w:left="0" w:firstLine="0"/>
        <w:rPr>
          <w:rFonts w:ascii="Times New Roman" w:hAnsi="Times New Roman"/>
          <w:sz w:val="24"/>
          <w:szCs w:val="24"/>
          <w:lang w:eastAsia="lv-LV"/>
        </w:rPr>
      </w:pPr>
    </w:p>
    <w:p w14:paraId="6F890C52" w14:textId="77777777" w:rsidR="00A647D2" w:rsidRDefault="00A647D2"/>
    <w:sectPr w:rsidR="00A647D2">
      <w:headerReference w:type="default" r:id="rId11"/>
      <w:footerReference w:type="default" r:id="rId12"/>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1F9D" w14:textId="77777777" w:rsidR="00C22C5F" w:rsidRDefault="00C22C5F" w:rsidP="00F10F01">
      <w:pPr>
        <w:spacing w:before="0" w:after="0"/>
      </w:pPr>
      <w:r>
        <w:separator/>
      </w:r>
    </w:p>
  </w:endnote>
  <w:endnote w:type="continuationSeparator" w:id="0">
    <w:p w14:paraId="47E0348B" w14:textId="77777777" w:rsidR="00C22C5F" w:rsidRDefault="00C22C5F" w:rsidP="00F10F01">
      <w:pPr>
        <w:spacing w:before="0" w:after="0"/>
      </w:pPr>
      <w:r>
        <w:continuationSeparator/>
      </w:r>
    </w:p>
  </w:endnote>
  <w:endnote w:type="continuationNotice" w:id="1">
    <w:p w14:paraId="36A549C7" w14:textId="77777777" w:rsidR="00C22C5F" w:rsidRDefault="00C22C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129" w14:textId="77777777" w:rsidR="00F10F01" w:rsidRDefault="00F10F0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22AA" w14:textId="77777777" w:rsidR="00C22C5F" w:rsidRDefault="00C22C5F" w:rsidP="00F10F01">
      <w:pPr>
        <w:spacing w:before="0" w:after="0"/>
      </w:pPr>
      <w:r>
        <w:separator/>
      </w:r>
    </w:p>
  </w:footnote>
  <w:footnote w:type="continuationSeparator" w:id="0">
    <w:p w14:paraId="6C222B48" w14:textId="77777777" w:rsidR="00C22C5F" w:rsidRDefault="00C22C5F" w:rsidP="00F10F01">
      <w:pPr>
        <w:spacing w:before="0" w:after="0"/>
      </w:pPr>
      <w:r>
        <w:continuationSeparator/>
      </w:r>
    </w:p>
  </w:footnote>
  <w:footnote w:type="continuationNotice" w:id="1">
    <w:p w14:paraId="2DBB7DDC" w14:textId="77777777" w:rsidR="00C22C5F" w:rsidRDefault="00C22C5F">
      <w:pPr>
        <w:spacing w:before="0" w:after="0"/>
      </w:pPr>
    </w:p>
  </w:footnote>
  <w:footnote w:id="2">
    <w:p w14:paraId="30D6298D"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304DBDE"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Eiropas Parlamenta un Padomes 2014. gada 26. februāra Direktīva 2014/24/ES par publisko iepirkumu un ar ko atceļ Direktīvu 2004/18/EK Dokuments attiecas uz EEZ</w:t>
      </w:r>
    </w:p>
  </w:footnote>
  <w:footnote w:id="4">
    <w:p w14:paraId="0C739EBB"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Komisijas paziņojums “Norādījumi par izvairīšanos no interešu konfliktiem un to pārvaldību saskaņā ar Finanšu regulu” 2021/C 121/01, C/2021/2119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9090" w14:textId="77777777" w:rsidR="00F10F01" w:rsidRPr="000070E9" w:rsidRDefault="00F10F01">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44468F19" w14:textId="77777777" w:rsidR="00F10F01" w:rsidRDefault="00F1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E69"/>
    <w:multiLevelType w:val="hybridMultilevel"/>
    <w:tmpl w:val="ADC04C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07280E"/>
    <w:multiLevelType w:val="hybridMultilevel"/>
    <w:tmpl w:val="008AF5CC"/>
    <w:lvl w:ilvl="0" w:tplc="2E6C456C">
      <w:start w:val="1"/>
      <w:numFmt w:val="decimal"/>
      <w:lvlText w:val="%1."/>
      <w:lvlJc w:val="left"/>
      <w:pPr>
        <w:ind w:left="720" w:hanging="360"/>
      </w:pPr>
    </w:lvl>
    <w:lvl w:ilvl="1" w:tplc="8F7E600A">
      <w:start w:val="1"/>
      <w:numFmt w:val="lowerLetter"/>
      <w:lvlText w:val="%2."/>
      <w:lvlJc w:val="left"/>
      <w:pPr>
        <w:ind w:left="1440" w:hanging="360"/>
      </w:pPr>
    </w:lvl>
    <w:lvl w:ilvl="2" w:tplc="C512D776">
      <w:start w:val="1"/>
      <w:numFmt w:val="lowerRoman"/>
      <w:lvlText w:val="%3."/>
      <w:lvlJc w:val="right"/>
      <w:pPr>
        <w:ind w:left="2160" w:hanging="180"/>
      </w:pPr>
    </w:lvl>
    <w:lvl w:ilvl="3" w:tplc="522E2116">
      <w:start w:val="1"/>
      <w:numFmt w:val="decimal"/>
      <w:lvlText w:val="%4."/>
      <w:lvlJc w:val="left"/>
      <w:pPr>
        <w:ind w:left="2880" w:hanging="360"/>
      </w:pPr>
    </w:lvl>
    <w:lvl w:ilvl="4" w:tplc="B762C3DE">
      <w:start w:val="1"/>
      <w:numFmt w:val="lowerLetter"/>
      <w:lvlText w:val="%5."/>
      <w:lvlJc w:val="left"/>
      <w:pPr>
        <w:ind w:left="3600" w:hanging="360"/>
      </w:pPr>
    </w:lvl>
    <w:lvl w:ilvl="5" w:tplc="AEA21026">
      <w:start w:val="1"/>
      <w:numFmt w:val="lowerRoman"/>
      <w:lvlText w:val="%6."/>
      <w:lvlJc w:val="right"/>
      <w:pPr>
        <w:ind w:left="4320" w:hanging="180"/>
      </w:pPr>
    </w:lvl>
    <w:lvl w:ilvl="6" w:tplc="E0CA6530">
      <w:start w:val="1"/>
      <w:numFmt w:val="decimal"/>
      <w:lvlText w:val="%7."/>
      <w:lvlJc w:val="left"/>
      <w:pPr>
        <w:ind w:left="5040" w:hanging="360"/>
      </w:pPr>
    </w:lvl>
    <w:lvl w:ilvl="7" w:tplc="3F68DC8C">
      <w:start w:val="1"/>
      <w:numFmt w:val="lowerLetter"/>
      <w:lvlText w:val="%8."/>
      <w:lvlJc w:val="left"/>
      <w:pPr>
        <w:ind w:left="5760" w:hanging="360"/>
      </w:pPr>
    </w:lvl>
    <w:lvl w:ilvl="8" w:tplc="90B61470">
      <w:start w:val="1"/>
      <w:numFmt w:val="lowerRoman"/>
      <w:lvlText w:val="%9."/>
      <w:lvlJc w:val="right"/>
      <w:pPr>
        <w:ind w:left="6480" w:hanging="180"/>
      </w:pPr>
    </w:lvl>
  </w:abstractNum>
  <w:abstractNum w:abstractNumId="3" w15:restartNumberingAfterBreak="0">
    <w:nsid w:val="53CE57C9"/>
    <w:multiLevelType w:val="multilevel"/>
    <w:tmpl w:val="E57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7C3BBC69"/>
    <w:multiLevelType w:val="hybridMultilevel"/>
    <w:tmpl w:val="3950FD3A"/>
    <w:lvl w:ilvl="0" w:tplc="4F526A10">
      <w:start w:val="1"/>
      <w:numFmt w:val="decimal"/>
      <w:lvlText w:val="%1."/>
      <w:lvlJc w:val="left"/>
      <w:pPr>
        <w:ind w:left="720" w:hanging="360"/>
      </w:pPr>
    </w:lvl>
    <w:lvl w:ilvl="1" w:tplc="518A757C">
      <w:start w:val="1"/>
      <w:numFmt w:val="lowerLetter"/>
      <w:lvlText w:val="%2."/>
      <w:lvlJc w:val="left"/>
      <w:pPr>
        <w:ind w:left="1440" w:hanging="360"/>
      </w:pPr>
    </w:lvl>
    <w:lvl w:ilvl="2" w:tplc="9C560D82">
      <w:start w:val="1"/>
      <w:numFmt w:val="lowerRoman"/>
      <w:lvlText w:val="%3."/>
      <w:lvlJc w:val="right"/>
      <w:pPr>
        <w:ind w:left="2160" w:hanging="180"/>
      </w:pPr>
    </w:lvl>
    <w:lvl w:ilvl="3" w:tplc="A3C07066">
      <w:start w:val="1"/>
      <w:numFmt w:val="decimal"/>
      <w:lvlText w:val="%4."/>
      <w:lvlJc w:val="left"/>
      <w:pPr>
        <w:ind w:left="2880" w:hanging="360"/>
      </w:pPr>
    </w:lvl>
    <w:lvl w:ilvl="4" w:tplc="91F03A26">
      <w:start w:val="1"/>
      <w:numFmt w:val="lowerLetter"/>
      <w:lvlText w:val="%5."/>
      <w:lvlJc w:val="left"/>
      <w:pPr>
        <w:ind w:left="3600" w:hanging="360"/>
      </w:pPr>
    </w:lvl>
    <w:lvl w:ilvl="5" w:tplc="3ADA4E88">
      <w:start w:val="1"/>
      <w:numFmt w:val="lowerRoman"/>
      <w:lvlText w:val="%6."/>
      <w:lvlJc w:val="right"/>
      <w:pPr>
        <w:ind w:left="4320" w:hanging="180"/>
      </w:pPr>
    </w:lvl>
    <w:lvl w:ilvl="6" w:tplc="392EF530">
      <w:start w:val="1"/>
      <w:numFmt w:val="decimal"/>
      <w:lvlText w:val="%7."/>
      <w:lvlJc w:val="left"/>
      <w:pPr>
        <w:ind w:left="5040" w:hanging="360"/>
      </w:pPr>
    </w:lvl>
    <w:lvl w:ilvl="7" w:tplc="C14033AA">
      <w:start w:val="1"/>
      <w:numFmt w:val="lowerLetter"/>
      <w:lvlText w:val="%8."/>
      <w:lvlJc w:val="left"/>
      <w:pPr>
        <w:ind w:left="5760" w:hanging="360"/>
      </w:pPr>
    </w:lvl>
    <w:lvl w:ilvl="8" w:tplc="567EAEF2">
      <w:start w:val="1"/>
      <w:numFmt w:val="lowerRoman"/>
      <w:lvlText w:val="%9."/>
      <w:lvlJc w:val="right"/>
      <w:pPr>
        <w:ind w:left="6480" w:hanging="180"/>
      </w:pPr>
    </w:lvl>
  </w:abstractNum>
  <w:num w:numId="1" w16cid:durableId="52773544">
    <w:abstractNumId w:val="5"/>
  </w:num>
  <w:num w:numId="2" w16cid:durableId="1764641794">
    <w:abstractNumId w:val="2"/>
  </w:num>
  <w:num w:numId="3"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6992">
    <w:abstractNumId w:val="4"/>
  </w:num>
  <w:num w:numId="5" w16cid:durableId="523253672">
    <w:abstractNumId w:val="0"/>
  </w:num>
  <w:num w:numId="6" w16cid:durableId="81765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0"/>
    <w:rsid w:val="000C68D9"/>
    <w:rsid w:val="00114355"/>
    <w:rsid w:val="00130AF7"/>
    <w:rsid w:val="0013509F"/>
    <w:rsid w:val="00166CB3"/>
    <w:rsid w:val="0018132C"/>
    <w:rsid w:val="00224E78"/>
    <w:rsid w:val="00337D5B"/>
    <w:rsid w:val="003B0CF4"/>
    <w:rsid w:val="003C23E8"/>
    <w:rsid w:val="00431313"/>
    <w:rsid w:val="00471637"/>
    <w:rsid w:val="00534FAA"/>
    <w:rsid w:val="00554439"/>
    <w:rsid w:val="00561E5A"/>
    <w:rsid w:val="00606062"/>
    <w:rsid w:val="00614ADD"/>
    <w:rsid w:val="00692B64"/>
    <w:rsid w:val="00746508"/>
    <w:rsid w:val="00750B5F"/>
    <w:rsid w:val="00751970"/>
    <w:rsid w:val="007C376A"/>
    <w:rsid w:val="007C739E"/>
    <w:rsid w:val="0081427A"/>
    <w:rsid w:val="008C5502"/>
    <w:rsid w:val="008E1C86"/>
    <w:rsid w:val="00976764"/>
    <w:rsid w:val="009A62EA"/>
    <w:rsid w:val="009B58BD"/>
    <w:rsid w:val="009C375B"/>
    <w:rsid w:val="009C743C"/>
    <w:rsid w:val="00A33A2D"/>
    <w:rsid w:val="00A432FA"/>
    <w:rsid w:val="00A43EC0"/>
    <w:rsid w:val="00A647D2"/>
    <w:rsid w:val="00AC0C43"/>
    <w:rsid w:val="00BB5FA1"/>
    <w:rsid w:val="00BF4790"/>
    <w:rsid w:val="00C06E0D"/>
    <w:rsid w:val="00C22C5F"/>
    <w:rsid w:val="00CC2772"/>
    <w:rsid w:val="00CD7B54"/>
    <w:rsid w:val="00D05135"/>
    <w:rsid w:val="00DE0C46"/>
    <w:rsid w:val="00DE6D17"/>
    <w:rsid w:val="00DF02B3"/>
    <w:rsid w:val="00E17166"/>
    <w:rsid w:val="00E21E3D"/>
    <w:rsid w:val="00E254A3"/>
    <w:rsid w:val="00E377F7"/>
    <w:rsid w:val="00E46EB0"/>
    <w:rsid w:val="00F02300"/>
    <w:rsid w:val="00F10F01"/>
    <w:rsid w:val="00F22987"/>
    <w:rsid w:val="010F0D17"/>
    <w:rsid w:val="06552627"/>
    <w:rsid w:val="0DBE747C"/>
    <w:rsid w:val="11CFC3EA"/>
    <w:rsid w:val="14A45AC5"/>
    <w:rsid w:val="169889B2"/>
    <w:rsid w:val="18312694"/>
    <w:rsid w:val="1B17D868"/>
    <w:rsid w:val="1C2271E6"/>
    <w:rsid w:val="1ED05460"/>
    <w:rsid w:val="2421A4B2"/>
    <w:rsid w:val="28ECE1CA"/>
    <w:rsid w:val="3962CE3D"/>
    <w:rsid w:val="443A1838"/>
    <w:rsid w:val="4787EBFF"/>
    <w:rsid w:val="4845FA68"/>
    <w:rsid w:val="4ADD7F7A"/>
    <w:rsid w:val="54464E0C"/>
    <w:rsid w:val="55542F4F"/>
    <w:rsid w:val="57CD80F5"/>
    <w:rsid w:val="61855FED"/>
    <w:rsid w:val="6B8C43A6"/>
    <w:rsid w:val="6C92AE63"/>
    <w:rsid w:val="7A5B0E14"/>
    <w:rsid w:val="7EF6A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AB97"/>
  <w15:chartTrackingRefBased/>
  <w15:docId w15:val="{7B9FA19B-6206-433F-B477-D791AAB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01"/>
    <w:pPr>
      <w:spacing w:before="120" w:after="120" w:line="240" w:lineRule="auto"/>
      <w:ind w:left="851" w:hanging="567"/>
      <w:jc w:val="both"/>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F10F01"/>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10F01"/>
    <w:rPr>
      <w:rFonts w:ascii="Calibri" w:eastAsia="Calibri" w:hAnsi="Calibri" w:cs="Times New Roman"/>
      <w:kern w:val="0"/>
      <w14:ligatures w14:val="none"/>
    </w:rPr>
  </w:style>
  <w:style w:type="paragraph" w:styleId="Header">
    <w:name w:val="header"/>
    <w:basedOn w:val="Normal"/>
    <w:link w:val="HeaderChar"/>
    <w:uiPriority w:val="99"/>
    <w:unhideWhenUsed/>
    <w:rsid w:val="00F10F01"/>
    <w:pPr>
      <w:tabs>
        <w:tab w:val="center" w:pos="4153"/>
        <w:tab w:val="right" w:pos="8306"/>
      </w:tabs>
      <w:spacing w:after="0"/>
    </w:pPr>
  </w:style>
  <w:style w:type="character" w:customStyle="1" w:styleId="HeaderChar">
    <w:name w:val="Header Char"/>
    <w:basedOn w:val="DefaultParagraphFont"/>
    <w:link w:val="Header"/>
    <w:uiPriority w:val="99"/>
    <w:rsid w:val="00F10F01"/>
    <w:rPr>
      <w:rFonts w:ascii="Calibri" w:eastAsia="Calibri" w:hAnsi="Calibri" w:cs="Times New Roman"/>
      <w:kern w:val="0"/>
      <w14:ligatures w14:val="none"/>
    </w:rPr>
  </w:style>
  <w:style w:type="paragraph" w:styleId="Footer">
    <w:name w:val="footer"/>
    <w:basedOn w:val="Normal"/>
    <w:link w:val="FooterChar"/>
    <w:uiPriority w:val="99"/>
    <w:unhideWhenUsed/>
    <w:rsid w:val="00F10F01"/>
    <w:pPr>
      <w:tabs>
        <w:tab w:val="center" w:pos="4153"/>
        <w:tab w:val="right" w:pos="8306"/>
      </w:tabs>
      <w:spacing w:after="0"/>
    </w:pPr>
  </w:style>
  <w:style w:type="character" w:customStyle="1" w:styleId="FooterChar">
    <w:name w:val="Footer Char"/>
    <w:basedOn w:val="DefaultParagraphFont"/>
    <w:link w:val="Footer"/>
    <w:uiPriority w:val="99"/>
    <w:rsid w:val="00F10F01"/>
    <w:rPr>
      <w:rFonts w:ascii="Calibri" w:eastAsia="Calibri" w:hAnsi="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10F01"/>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10F01"/>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10F01"/>
    <w:rPr>
      <w:vertAlign w:val="superscript"/>
    </w:rPr>
  </w:style>
  <w:style w:type="paragraph" w:customStyle="1" w:styleId="CharCharCharChar">
    <w:name w:val="Char Char Char Char"/>
    <w:aliases w:val="Char2"/>
    <w:basedOn w:val="Normal"/>
    <w:next w:val="Normal"/>
    <w:link w:val="FootnoteReference"/>
    <w:uiPriority w:val="99"/>
    <w:rsid w:val="00F10F01"/>
    <w:pPr>
      <w:spacing w:before="0" w:after="160" w:line="240" w:lineRule="exact"/>
      <w:ind w:left="0" w:firstLine="0"/>
      <w:textAlignment w:val="baseline"/>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976764"/>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C06E0D"/>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normaltextrun">
    <w:name w:val="normaltextrun"/>
    <w:basedOn w:val="DefaultParagraphFont"/>
    <w:rsid w:val="00C06E0D"/>
  </w:style>
  <w:style w:type="character" w:customStyle="1" w:styleId="eop">
    <w:name w:val="eop"/>
    <w:basedOn w:val="DefaultParagraphFont"/>
    <w:rsid w:val="00C0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825">
      <w:bodyDiv w:val="1"/>
      <w:marLeft w:val="0"/>
      <w:marRight w:val="0"/>
      <w:marTop w:val="0"/>
      <w:marBottom w:val="0"/>
      <w:divBdr>
        <w:top w:val="none" w:sz="0" w:space="0" w:color="auto"/>
        <w:left w:val="none" w:sz="0" w:space="0" w:color="auto"/>
        <w:bottom w:val="none" w:sz="0" w:space="0" w:color="auto"/>
        <w:right w:val="none" w:sz="0" w:space="0" w:color="auto"/>
      </w:divBdr>
      <w:divsChild>
        <w:div w:id="555287849">
          <w:marLeft w:val="0"/>
          <w:marRight w:val="0"/>
          <w:marTop w:val="0"/>
          <w:marBottom w:val="0"/>
          <w:divBdr>
            <w:top w:val="none" w:sz="0" w:space="0" w:color="auto"/>
            <w:left w:val="none" w:sz="0" w:space="0" w:color="auto"/>
            <w:bottom w:val="none" w:sz="0" w:space="0" w:color="auto"/>
            <w:right w:val="none" w:sz="0" w:space="0" w:color="auto"/>
          </w:divBdr>
        </w:div>
        <w:div w:id="162288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E81D-8002-478E-B83F-8CBDE302F3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EF0C014-5E45-4840-821F-00C1B49D2AE7}">
  <ds:schemaRefs>
    <ds:schemaRef ds:uri="http://schemas.microsoft.com/sharepoint/v3/contenttype/forms"/>
  </ds:schemaRefs>
</ds:datastoreItem>
</file>

<file path=customXml/itemProps3.xml><?xml version="1.0" encoding="utf-8"?>
<ds:datastoreItem xmlns:ds="http://schemas.openxmlformats.org/officeDocument/2006/customXml" ds:itemID="{9C5B4A58-A08E-4385-B96C-244365750695}"/>
</file>

<file path=customXml/itemProps4.xml><?xml version="1.0" encoding="utf-8"?>
<ds:datastoreItem xmlns:ds="http://schemas.openxmlformats.org/officeDocument/2006/customXml" ds:itemID="{D9E6AEB9-D7D1-437E-8994-9F9415FC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1352</Words>
  <Characters>771</Characters>
  <Application>Microsoft Office Word</Application>
  <DocSecurity>0</DocSecurity>
  <Lines>6</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Guntis Kalniņš</cp:lastModifiedBy>
  <cp:revision>3</cp:revision>
  <dcterms:created xsi:type="dcterms:W3CDTF">2024-01-14T18:31:00Z</dcterms:created>
  <dcterms:modified xsi:type="dcterms:W3CDTF">2024-01-22T11:45:00Z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