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6DFDB" w14:textId="77777777" w:rsidR="00B92799" w:rsidRDefault="00B92799" w:rsidP="00B03404">
      <w:pPr>
        <w:spacing w:after="0" w:line="240" w:lineRule="auto"/>
        <w:rPr>
          <w:rFonts w:ascii="Calibri" w:eastAsia="Calibri" w:hAnsi="Calibri" w:cs="Calibri"/>
          <w:b/>
          <w:bCs/>
          <w:kern w:val="0"/>
          <w14:ligatures w14:val="none"/>
        </w:rPr>
      </w:pPr>
    </w:p>
    <w:p w14:paraId="1751E60D" w14:textId="77777777" w:rsidR="00B92799" w:rsidRDefault="00B92799" w:rsidP="00B03404">
      <w:pPr>
        <w:spacing w:after="0" w:line="240" w:lineRule="auto"/>
        <w:rPr>
          <w:rFonts w:ascii="Calibri" w:eastAsia="Calibri" w:hAnsi="Calibri" w:cs="Calibri"/>
          <w:b/>
          <w:bCs/>
          <w:kern w:val="0"/>
          <w14:ligatures w14:val="none"/>
        </w:rPr>
      </w:pPr>
    </w:p>
    <w:p w14:paraId="7F3FB680" w14:textId="1F916AD4" w:rsidR="00B92799" w:rsidRDefault="00B92799" w:rsidP="00B92799">
      <w:pPr>
        <w:spacing w:after="0" w:line="240" w:lineRule="auto"/>
        <w:jc w:val="center"/>
        <w:rPr>
          <w:rFonts w:ascii="Calibri" w:eastAsia="Calibri" w:hAnsi="Calibri" w:cs="Calibri"/>
          <w:b/>
          <w:bCs/>
          <w:kern w:val="0"/>
          <w14:ligatures w14:val="none"/>
        </w:rPr>
      </w:pPr>
      <w:r>
        <w:rPr>
          <w:rFonts w:ascii="Calibri" w:eastAsia="Calibri" w:hAnsi="Calibri" w:cs="Calibri"/>
          <w:b/>
          <w:bCs/>
          <w:kern w:val="0"/>
          <w14:ligatures w14:val="none"/>
        </w:rPr>
        <w:t>Ieteikumi iekšējās kontroles sistēmas aprakstam</w:t>
      </w:r>
    </w:p>
    <w:p w14:paraId="7B0490A2" w14:textId="77777777" w:rsidR="00B92799" w:rsidRDefault="00B92799" w:rsidP="00B03404">
      <w:pPr>
        <w:spacing w:after="0" w:line="240" w:lineRule="auto"/>
        <w:rPr>
          <w:rFonts w:ascii="Calibri" w:eastAsia="Calibri" w:hAnsi="Calibri" w:cs="Calibri"/>
          <w:b/>
          <w:bCs/>
          <w:kern w:val="0"/>
          <w14:ligatures w14:val="none"/>
        </w:rPr>
      </w:pPr>
    </w:p>
    <w:p w14:paraId="4D27155D" w14:textId="54892C00" w:rsidR="00B92799" w:rsidRPr="00B92799" w:rsidRDefault="00B92799" w:rsidP="00B92799">
      <w:pPr>
        <w:spacing w:after="0" w:line="240" w:lineRule="auto"/>
        <w:jc w:val="both"/>
        <w:rPr>
          <w:rFonts w:ascii="Calibri" w:eastAsia="Calibri" w:hAnsi="Calibri" w:cs="Calibri"/>
          <w:kern w:val="0"/>
          <w14:ligatures w14:val="none"/>
        </w:rPr>
      </w:pPr>
      <w:r w:rsidRPr="00B92799">
        <w:rPr>
          <w:rFonts w:ascii="Calibri" w:eastAsia="Calibri" w:hAnsi="Calibri" w:cs="Calibri"/>
          <w:kern w:val="0"/>
          <w14:ligatures w14:val="none"/>
        </w:rPr>
        <w:t xml:space="preserve">Ņemot vērā Ministru kabineta noteikumos paredzētās prasības </w:t>
      </w:r>
      <w:r w:rsidR="00605404">
        <w:rPr>
          <w:rFonts w:ascii="Calibri" w:eastAsia="Calibri" w:hAnsi="Calibri" w:cs="Calibri"/>
          <w:kern w:val="0"/>
          <w14:ligatures w14:val="none"/>
        </w:rPr>
        <w:t>projekta īstenotājam</w:t>
      </w:r>
      <w:r w:rsidRPr="00B92799">
        <w:rPr>
          <w:rFonts w:ascii="Calibri" w:eastAsia="Calibri" w:hAnsi="Calibri" w:cs="Calibri"/>
          <w:kern w:val="0"/>
          <w14:ligatures w14:val="none"/>
        </w:rPr>
        <w:t xml:space="preserve"> izstrādāt un </w:t>
      </w:r>
      <w:r w:rsidR="00B03404" w:rsidRPr="00B92799">
        <w:rPr>
          <w:rFonts w:ascii="Calibri" w:eastAsia="Calibri" w:hAnsi="Calibri" w:cs="Calibri"/>
          <w:kern w:val="0"/>
          <w14:ligatures w14:val="none"/>
        </w:rPr>
        <w:t>iesniegt Aģentūrai iekšējās kontroles sistēmu korupcijas un interešu konflikta riska novēršanai (iekšējo kārtību),</w:t>
      </w:r>
      <w:r w:rsidRPr="00B92799">
        <w:rPr>
          <w:rFonts w:ascii="Calibri" w:eastAsia="Calibri" w:hAnsi="Calibri" w:cs="Calibri"/>
          <w:kern w:val="0"/>
          <w14:ligatures w14:val="none"/>
        </w:rPr>
        <w:t xml:space="preserve"> sniedzam ieteikumus iekšējās kontroles sistēmas aprakstam. Minētie ieteikumi nav izsmeļoši un iespējams izmantot papildu labās prakses piemērus un paraugus. </w:t>
      </w:r>
    </w:p>
    <w:p w14:paraId="07A6E523" w14:textId="77777777" w:rsidR="00B92799" w:rsidRPr="00B92799" w:rsidRDefault="00B92799" w:rsidP="00B92799">
      <w:pPr>
        <w:spacing w:after="0" w:line="240" w:lineRule="auto"/>
        <w:jc w:val="both"/>
        <w:rPr>
          <w:rFonts w:ascii="Calibri" w:eastAsia="Calibri" w:hAnsi="Calibri" w:cs="Calibri"/>
          <w:kern w:val="0"/>
          <w14:ligatures w14:val="none"/>
        </w:rPr>
      </w:pPr>
    </w:p>
    <w:p w14:paraId="228B1720" w14:textId="77777777" w:rsidR="00B92799" w:rsidRPr="00B92799" w:rsidRDefault="00B92799" w:rsidP="00B92799">
      <w:pPr>
        <w:spacing w:after="0" w:line="240" w:lineRule="auto"/>
        <w:jc w:val="both"/>
        <w:rPr>
          <w:rFonts w:ascii="Calibri" w:eastAsia="Calibri" w:hAnsi="Calibri" w:cs="Calibri"/>
          <w:kern w:val="0"/>
          <w14:ligatures w14:val="none"/>
        </w:rPr>
      </w:pPr>
      <w:r w:rsidRPr="00B92799">
        <w:rPr>
          <w:rFonts w:ascii="Calibri" w:eastAsia="Calibri" w:hAnsi="Calibri" w:cs="Calibri"/>
          <w:kern w:val="0"/>
          <w14:ligatures w14:val="none"/>
        </w:rPr>
        <w:t>Iekšējās kontroles sistēma ietver šādas jomas:</w:t>
      </w:r>
    </w:p>
    <w:p w14:paraId="63E0E529" w14:textId="0465B1FA" w:rsidR="00B03404" w:rsidRPr="00B03404" w:rsidRDefault="00B03404" w:rsidP="00B92799">
      <w:pPr>
        <w:spacing w:after="0" w:line="240" w:lineRule="auto"/>
        <w:rPr>
          <w:rFonts w:ascii="Calibri" w:eastAsia="Calibri" w:hAnsi="Calibri" w:cs="Calibri"/>
          <w:i/>
          <w:iCs/>
          <w:color w:val="0070C0"/>
          <w:kern w:val="0"/>
          <w14:ligatures w14:val="none"/>
        </w:rPr>
      </w:pPr>
    </w:p>
    <w:p w14:paraId="45C43E1F" w14:textId="0BA9F552" w:rsidR="00B03404" w:rsidRPr="00D65C26" w:rsidRDefault="00B03404" w:rsidP="00164A66">
      <w:pPr>
        <w:spacing w:after="0" w:line="240" w:lineRule="auto"/>
        <w:ind w:firstLine="720"/>
        <w:jc w:val="both"/>
        <w:rPr>
          <w:rFonts w:ascii="Calibri" w:eastAsia="Calibri" w:hAnsi="Calibri" w:cs="Calibri"/>
          <w:i/>
          <w:iCs/>
          <w:color w:val="0070C0"/>
          <w:kern w:val="0"/>
          <w14:ligatures w14:val="none"/>
        </w:rPr>
      </w:pPr>
      <w:r w:rsidRPr="00B03404">
        <w:rPr>
          <w:rFonts w:ascii="Calibri" w:eastAsia="Calibri" w:hAnsi="Calibri" w:cs="Calibri"/>
          <w:i/>
          <w:iCs/>
          <w:color w:val="0070C0"/>
          <w:kern w:val="0"/>
          <w14:ligatures w14:val="none"/>
        </w:rPr>
        <w:t xml:space="preserve">1. aprakstu, kā tiks veikti pasākumi interešu konflikta riska kontrolei saskaņā ar Komisijas regulas Nr. 2018/1046 61. pantu </w:t>
      </w:r>
    </w:p>
    <w:p w14:paraId="6AF1ABAD" w14:textId="77777777" w:rsidR="00B03404" w:rsidRDefault="00B03404" w:rsidP="00B03404">
      <w:pPr>
        <w:spacing w:after="0" w:line="240" w:lineRule="auto"/>
        <w:rPr>
          <w:rFonts w:ascii="Calibri" w:eastAsia="Calibri" w:hAnsi="Calibri" w:cs="Calibri"/>
          <w:i/>
          <w:iCs/>
          <w:kern w:val="0"/>
          <w14:ligatures w14:val="none"/>
        </w:rPr>
      </w:pPr>
    </w:p>
    <w:p w14:paraId="263F2819" w14:textId="5868531B" w:rsidR="006A1B9B" w:rsidRPr="00A778F0" w:rsidRDefault="00B03404" w:rsidP="00B03404">
      <w:pPr>
        <w:spacing w:after="0" w:line="240" w:lineRule="auto"/>
        <w:jc w:val="both"/>
        <w:rPr>
          <w:rFonts w:ascii="Calibri" w:eastAsia="Calibri" w:hAnsi="Calibri" w:cs="Calibri"/>
          <w:kern w:val="0"/>
          <w14:ligatures w14:val="none"/>
        </w:rPr>
      </w:pPr>
      <w:r w:rsidRPr="00A778F0">
        <w:rPr>
          <w:rFonts w:ascii="Calibri" w:eastAsia="Calibri" w:hAnsi="Calibri" w:cs="Calibri"/>
          <w:kern w:val="0"/>
          <w14:ligatures w14:val="none"/>
        </w:rPr>
        <w:t>Interešu konfliktam – nulles tolerance (nav pieļaujama rīcība interešu konflikta situācijā).</w:t>
      </w:r>
      <w:r w:rsidR="00A778F0" w:rsidRPr="00A778F0">
        <w:rPr>
          <w:rFonts w:ascii="Calibri" w:eastAsia="Calibri" w:hAnsi="Calibri" w:cs="Calibri"/>
          <w:kern w:val="0"/>
          <w14:ligatures w14:val="none"/>
        </w:rPr>
        <w:t xml:space="preserve"> </w:t>
      </w:r>
      <w:r w:rsidRPr="00A778F0">
        <w:rPr>
          <w:rFonts w:ascii="Calibri" w:eastAsia="Calibri" w:hAnsi="Calibri" w:cs="Calibri"/>
          <w:kern w:val="0"/>
          <w14:ligatures w14:val="none"/>
        </w:rPr>
        <w:t>Prasības attiecas uz jebkuru personu, kas pieņem ar ES budžeta piešķiršanu saistītus lēmumus (projektu apstiprināšana, kontroles funkcijas)</w:t>
      </w:r>
      <w:r w:rsidR="00E47E3C">
        <w:rPr>
          <w:rFonts w:ascii="Calibri" w:eastAsia="Calibri" w:hAnsi="Calibri" w:cs="Calibri"/>
          <w:kern w:val="0"/>
          <w14:ligatures w14:val="none"/>
        </w:rPr>
        <w:t xml:space="preserve"> vai piedalās šādu lēmumu sagatavošanā</w:t>
      </w:r>
      <w:r w:rsidR="006A1B9B" w:rsidRPr="00A778F0">
        <w:rPr>
          <w:rFonts w:ascii="Calibri" w:eastAsia="Calibri" w:hAnsi="Calibri" w:cs="Calibri"/>
          <w:kern w:val="0"/>
          <w14:ligatures w14:val="none"/>
        </w:rPr>
        <w:t>.</w:t>
      </w:r>
    </w:p>
    <w:p w14:paraId="5468425E" w14:textId="2BA9A582" w:rsidR="00B03404" w:rsidRPr="006447DE" w:rsidRDefault="00B03404" w:rsidP="00B03404">
      <w:pPr>
        <w:spacing w:after="0" w:line="240" w:lineRule="auto"/>
        <w:jc w:val="both"/>
        <w:rPr>
          <w:rFonts w:ascii="Calibri" w:eastAsia="Calibri" w:hAnsi="Calibri" w:cs="Calibri"/>
          <w:kern w:val="0"/>
          <w14:ligatures w14:val="none"/>
        </w:rPr>
      </w:pPr>
      <w:r w:rsidRPr="00A778F0">
        <w:rPr>
          <w:rFonts w:ascii="Calibri" w:eastAsia="Calibri" w:hAnsi="Calibri" w:cs="Calibri"/>
          <w:kern w:val="0"/>
          <w14:ligatures w14:val="none"/>
        </w:rPr>
        <w:t xml:space="preserve">Saskaņā ar Finanšu regulas* 61.pantu </w:t>
      </w:r>
      <w:r w:rsidRPr="00B03404">
        <w:rPr>
          <w:rFonts w:ascii="Calibri" w:eastAsia="Calibri" w:hAnsi="Calibri" w:cs="Calibri"/>
          <w:b/>
          <w:bCs/>
          <w:kern w:val="0"/>
          <w14:ligatures w14:val="none"/>
        </w:rPr>
        <w:t xml:space="preserve">interešu konflikts </w:t>
      </w:r>
      <w:r w:rsidRPr="006447DE">
        <w:rPr>
          <w:rFonts w:ascii="Calibri" w:eastAsia="Calibri" w:hAnsi="Calibri" w:cs="Calibri"/>
          <w:kern w:val="0"/>
          <w14:ligatures w14:val="none"/>
        </w:rPr>
        <w:t>pastāv, ja personas funkcijas neatkarīgi un objektīvi traucē pildīt iemesli, kas saistīti ar ģimeni, emocionālajām saitēm, politisko vai nacionālo piederību, ekonomiskajām interesēm vai jebkādām citām tiešām vai netiešām personīgajām interesēm.</w:t>
      </w:r>
    </w:p>
    <w:p w14:paraId="1CF18246" w14:textId="77777777" w:rsidR="00B03404" w:rsidRPr="00B03404" w:rsidRDefault="00B03404" w:rsidP="00B03404">
      <w:pPr>
        <w:spacing w:after="0" w:line="240" w:lineRule="auto"/>
        <w:jc w:val="both"/>
        <w:rPr>
          <w:rFonts w:ascii="Calibri" w:eastAsia="Calibri" w:hAnsi="Calibri" w:cs="Calibri"/>
          <w:b/>
          <w:bCs/>
          <w:kern w:val="0"/>
          <w14:ligatures w14:val="none"/>
        </w:rPr>
      </w:pPr>
    </w:p>
    <w:p w14:paraId="7F01DD2D" w14:textId="77777777" w:rsidR="00B03404" w:rsidRPr="00B03404" w:rsidRDefault="00B03404" w:rsidP="00B03404">
      <w:pPr>
        <w:numPr>
          <w:ilvl w:val="0"/>
          <w:numId w:val="1"/>
        </w:numPr>
        <w:spacing w:after="0" w:line="240" w:lineRule="auto"/>
        <w:jc w:val="both"/>
        <w:rPr>
          <w:rFonts w:ascii="Calibri" w:eastAsia="Calibri" w:hAnsi="Calibri" w:cs="Calibri"/>
          <w:kern w:val="0"/>
          <w14:ligatures w14:val="none"/>
        </w:rPr>
      </w:pPr>
      <w:r w:rsidRPr="00B03404">
        <w:rPr>
          <w:rFonts w:ascii="Calibri" w:eastAsia="Calibri" w:hAnsi="Calibri" w:cs="Calibri"/>
          <w:b/>
          <w:bCs/>
          <w:kern w:val="0"/>
          <w14:ligatures w14:val="none"/>
        </w:rPr>
        <w:t>Ģimene</w:t>
      </w:r>
      <w:r w:rsidRPr="00B03404">
        <w:rPr>
          <w:rFonts w:ascii="Calibri" w:eastAsia="Calibri" w:hAnsi="Calibri" w:cs="Calibri"/>
          <w:kern w:val="0"/>
          <w14:ligatures w14:val="none"/>
        </w:rPr>
        <w:t xml:space="preserve"> - laulātais (tostarp partneris, ar kuru personai ir nereģistrētas partnerattiecības, kas nav laulība), bērni un vecāki, (</w:t>
      </w:r>
      <w:proofErr w:type="spellStart"/>
      <w:r w:rsidRPr="00B03404">
        <w:rPr>
          <w:rFonts w:ascii="Calibri" w:eastAsia="Calibri" w:hAnsi="Calibri" w:cs="Calibri"/>
          <w:kern w:val="0"/>
          <w14:ligatures w14:val="none"/>
        </w:rPr>
        <w:t>vec</w:t>
      </w:r>
      <w:proofErr w:type="spellEnd"/>
      <w:r w:rsidRPr="00B03404">
        <w:rPr>
          <w:rFonts w:ascii="Calibri" w:eastAsia="Calibri" w:hAnsi="Calibri" w:cs="Calibri"/>
          <w:kern w:val="0"/>
          <w14:ligatures w14:val="none"/>
        </w:rPr>
        <w:t>-) vecvecāki un (maz-)</w:t>
      </w:r>
      <w:r w:rsidRPr="00872A38">
        <w:rPr>
          <w:rFonts w:ascii="Calibri" w:eastAsia="Calibri" w:hAnsi="Calibri" w:cs="Calibri"/>
          <w:kern w:val="0"/>
          <w14:ligatures w14:val="none"/>
        </w:rPr>
        <w:t xml:space="preserve"> </w:t>
      </w:r>
      <w:r w:rsidRPr="00B03404">
        <w:rPr>
          <w:rFonts w:ascii="Calibri" w:eastAsia="Calibri" w:hAnsi="Calibri" w:cs="Calibri"/>
          <w:kern w:val="0"/>
          <w14:ligatures w14:val="none"/>
        </w:rPr>
        <w:t xml:space="preserve">mazbērni, (pus-) brāļi un māsas (tostarp no patēva vai pamātes iepriekšējām ģimenēm), tēvoči un tantes, māsas bērni, brāļa bērni, pirmās pakāpes māsīcas un brālēni, laulātā vecāki, laulātā bērni, laulātā māsas un brāļi, audžuvecāki un audžubērni </w:t>
      </w:r>
    </w:p>
    <w:p w14:paraId="058F0ED2" w14:textId="77777777" w:rsidR="00B03404" w:rsidRPr="00B03404" w:rsidRDefault="00B03404" w:rsidP="00B03404">
      <w:pPr>
        <w:numPr>
          <w:ilvl w:val="0"/>
          <w:numId w:val="1"/>
        </w:numPr>
        <w:spacing w:after="0" w:line="240" w:lineRule="auto"/>
        <w:jc w:val="both"/>
        <w:rPr>
          <w:rFonts w:ascii="Calibri" w:eastAsia="Calibri" w:hAnsi="Calibri" w:cs="Calibri"/>
          <w:kern w:val="0"/>
          <w14:ligatures w14:val="none"/>
        </w:rPr>
      </w:pPr>
      <w:r w:rsidRPr="00B03404">
        <w:rPr>
          <w:rFonts w:ascii="Calibri" w:eastAsia="Calibri" w:hAnsi="Calibri" w:cs="Calibri"/>
          <w:b/>
          <w:bCs/>
          <w:kern w:val="0"/>
          <w14:ligatures w14:val="none"/>
        </w:rPr>
        <w:t xml:space="preserve">Emocionālās saites </w:t>
      </w:r>
      <w:r w:rsidRPr="00B03404">
        <w:rPr>
          <w:rFonts w:ascii="Calibri" w:eastAsia="Calibri" w:hAnsi="Calibri" w:cs="Calibri"/>
          <w:kern w:val="0"/>
          <w14:ligatures w14:val="none"/>
        </w:rPr>
        <w:t>- personīga draudzība (piemēram, krustvecāku/krustbērnu attiecības</w:t>
      </w:r>
      <w:r w:rsidRPr="00872A38">
        <w:rPr>
          <w:rFonts w:ascii="Calibri" w:eastAsia="Calibri" w:hAnsi="Calibri" w:cs="Calibri"/>
          <w:kern w:val="0"/>
          <w14:ligatures w14:val="none"/>
        </w:rPr>
        <w:t>, kaimiņi</w:t>
      </w:r>
      <w:r w:rsidRPr="00B03404">
        <w:rPr>
          <w:rFonts w:ascii="Calibri" w:eastAsia="Calibri" w:hAnsi="Calibri" w:cs="Calibri"/>
          <w:kern w:val="0"/>
          <w14:ligatures w14:val="none"/>
        </w:rPr>
        <w:t>), kas var ietvert ciešākas attiecības nekā ar tuvākajiem ģimenes locekļiem, vienas mājsaimniecības locekļi</w:t>
      </w:r>
    </w:p>
    <w:p w14:paraId="5C385159" w14:textId="77777777" w:rsidR="00B03404" w:rsidRDefault="00B03404" w:rsidP="00B03404">
      <w:pPr>
        <w:numPr>
          <w:ilvl w:val="0"/>
          <w:numId w:val="1"/>
        </w:numPr>
        <w:spacing w:after="0" w:line="240" w:lineRule="auto"/>
        <w:jc w:val="both"/>
        <w:rPr>
          <w:rFonts w:ascii="Calibri" w:eastAsia="Calibri" w:hAnsi="Calibri" w:cs="Calibri"/>
          <w:kern w:val="0"/>
          <w14:ligatures w14:val="none"/>
        </w:rPr>
      </w:pPr>
      <w:r w:rsidRPr="00B03404">
        <w:rPr>
          <w:rFonts w:ascii="Calibri" w:eastAsia="Calibri" w:hAnsi="Calibri" w:cs="Calibri"/>
          <w:b/>
          <w:bCs/>
          <w:kern w:val="0"/>
          <w14:ligatures w14:val="none"/>
        </w:rPr>
        <w:t xml:space="preserve">Tiešas vai netiešas personīgas intereses </w:t>
      </w:r>
      <w:r w:rsidRPr="00B03404">
        <w:rPr>
          <w:rFonts w:ascii="Calibri" w:eastAsia="Calibri" w:hAnsi="Calibri" w:cs="Calibri"/>
          <w:kern w:val="0"/>
          <w14:ligatures w14:val="none"/>
        </w:rPr>
        <w:t>– neekonomiskas intereses, līdzdalība nevalstiskās vai politiskās organizācijās (pat ja šī līdzdalība netiek atalgota)</w:t>
      </w:r>
    </w:p>
    <w:p w14:paraId="61E6A8F4" w14:textId="70BCB599" w:rsidR="00B03404" w:rsidRPr="00B03404" w:rsidRDefault="006A1B9B" w:rsidP="00B03404">
      <w:pPr>
        <w:numPr>
          <w:ilvl w:val="0"/>
          <w:numId w:val="1"/>
        </w:numPr>
        <w:spacing w:after="0" w:line="240" w:lineRule="auto"/>
        <w:jc w:val="both"/>
        <w:rPr>
          <w:rFonts w:ascii="Calibri" w:eastAsia="Calibri" w:hAnsi="Calibri" w:cs="Calibri"/>
          <w:kern w:val="0"/>
          <w14:ligatures w14:val="none"/>
        </w:rPr>
      </w:pPr>
      <w:r>
        <w:rPr>
          <w:rFonts w:ascii="Calibri" w:eastAsia="Calibri" w:hAnsi="Calibri" w:cs="Calibri"/>
          <w:b/>
          <w:bCs/>
          <w:kern w:val="0"/>
          <w14:ligatures w14:val="none"/>
        </w:rPr>
        <w:t xml:space="preserve">Ekonomiskas intereses </w:t>
      </w:r>
      <w:r>
        <w:rPr>
          <w:rFonts w:ascii="Calibri" w:eastAsia="Calibri" w:hAnsi="Calibri" w:cs="Calibri"/>
          <w:kern w:val="0"/>
          <w14:ligatures w14:val="none"/>
        </w:rPr>
        <w:t>– darījumu attiecības.</w:t>
      </w:r>
    </w:p>
    <w:p w14:paraId="69CDA702" w14:textId="77777777" w:rsidR="00B03404" w:rsidRPr="00B03404" w:rsidRDefault="00B03404" w:rsidP="00B03404">
      <w:pPr>
        <w:spacing w:after="0" w:line="240" w:lineRule="auto"/>
        <w:jc w:val="both"/>
        <w:rPr>
          <w:rFonts w:ascii="Calibri" w:eastAsia="Calibri" w:hAnsi="Calibri" w:cs="Calibri"/>
          <w:kern w:val="0"/>
          <w14:ligatures w14:val="none"/>
        </w:rPr>
      </w:pPr>
    </w:p>
    <w:p w14:paraId="2C8223BC" w14:textId="3F891998" w:rsidR="0029000C" w:rsidRPr="00A778F0" w:rsidRDefault="00B03404" w:rsidP="00B03404">
      <w:pPr>
        <w:spacing w:after="0" w:line="240" w:lineRule="auto"/>
        <w:jc w:val="both"/>
        <w:rPr>
          <w:rFonts w:ascii="Calibri" w:eastAsia="Calibri" w:hAnsi="Calibri" w:cs="Calibri"/>
          <w:kern w:val="0"/>
          <w14:ligatures w14:val="none"/>
        </w:rPr>
      </w:pPr>
      <w:r w:rsidRPr="00A778F0">
        <w:rPr>
          <w:rFonts w:ascii="Calibri" w:eastAsia="Calibri" w:hAnsi="Calibri" w:cs="Calibri"/>
          <w:kern w:val="0"/>
          <w14:ligatures w14:val="none"/>
        </w:rPr>
        <w:t>Interešu konflikts var rasties pat tad, ja persona faktiski negūst labumu no situācijas – pietiek ar to, ka apstākļi apdraud (traucē) tās funkciju izpildi objektīvā un neatkarīgā veidā.</w:t>
      </w:r>
      <w:r w:rsidR="0029000C" w:rsidRPr="00A778F0">
        <w:t xml:space="preserve"> </w:t>
      </w:r>
      <w:r w:rsidR="0029000C" w:rsidRPr="00A778F0">
        <w:rPr>
          <w:rFonts w:ascii="Calibri" w:eastAsia="Calibri" w:hAnsi="Calibri" w:cs="Calibri"/>
          <w:kern w:val="0"/>
          <w14:ligatures w14:val="none"/>
        </w:rPr>
        <w:t>Nav jāpierāda, ka interešu konfliktam ir bijusi faktiska ietekme uz lēmuma pieņemšanu, vai interešu konflikts ir tīši izmantots nolūkā sniegt labumu konkrētai personai/subjektam (tas būtu svarīgi tikai krāpnieciska pārkāpuma konstatēšanai).</w:t>
      </w:r>
    </w:p>
    <w:p w14:paraId="7D2E7F57" w14:textId="7D32C93A" w:rsidR="005827D6" w:rsidRPr="00A778F0" w:rsidRDefault="005827D6" w:rsidP="005827D6">
      <w:pPr>
        <w:spacing w:after="0" w:line="240" w:lineRule="auto"/>
        <w:jc w:val="both"/>
        <w:rPr>
          <w:rFonts w:ascii="Calibri" w:eastAsia="Calibri" w:hAnsi="Calibri" w:cs="Calibri"/>
          <w:kern w:val="0"/>
          <w14:ligatures w14:val="none"/>
        </w:rPr>
      </w:pPr>
      <w:r w:rsidRPr="00A778F0">
        <w:rPr>
          <w:rFonts w:ascii="Calibri" w:eastAsia="Calibri" w:hAnsi="Calibri" w:cs="Calibri"/>
          <w:kern w:val="0"/>
          <w14:ligatures w14:val="none"/>
        </w:rPr>
        <w:t>Ja pastāv interešu konflikta risks attiecīgā persona atstatās no konkrēto pienākumu veikšanas – ja persona ir komisijā, jāpārtrauc darbs komisijā; ja individuāls lēmums – jāatturas no lēmuma pieņemšanas.</w:t>
      </w:r>
      <w:r w:rsidR="006663B1">
        <w:rPr>
          <w:rFonts w:ascii="Calibri" w:eastAsia="Calibri" w:hAnsi="Calibri" w:cs="Calibri"/>
          <w:kern w:val="0"/>
          <w14:ligatures w14:val="none"/>
        </w:rPr>
        <w:t xml:space="preserve"> Minētās darbības dokumentējamas. </w:t>
      </w:r>
    </w:p>
    <w:p w14:paraId="31FDE7FB" w14:textId="00BA6E15" w:rsidR="000B7A84" w:rsidRPr="00A778F0" w:rsidRDefault="005827D6" w:rsidP="005827D6">
      <w:pPr>
        <w:spacing w:after="0" w:line="240" w:lineRule="auto"/>
        <w:jc w:val="both"/>
        <w:rPr>
          <w:rFonts w:ascii="Calibri" w:eastAsia="Calibri" w:hAnsi="Calibri" w:cs="Calibri"/>
          <w:kern w:val="0"/>
          <w14:ligatures w14:val="none"/>
        </w:rPr>
      </w:pPr>
      <w:r w:rsidRPr="00A778F0">
        <w:rPr>
          <w:rFonts w:ascii="Calibri" w:eastAsia="Calibri" w:hAnsi="Calibri" w:cs="Calibri"/>
          <w:kern w:val="0"/>
          <w14:ligatures w14:val="none"/>
        </w:rPr>
        <w:t xml:space="preserve">Ja pastāv interešu konflikta risks attiecīgā persona par to </w:t>
      </w:r>
      <w:proofErr w:type="spellStart"/>
      <w:r w:rsidRPr="00A778F0">
        <w:rPr>
          <w:rFonts w:ascii="Calibri" w:eastAsia="Calibri" w:hAnsi="Calibri" w:cs="Calibri"/>
          <w:kern w:val="0"/>
          <w14:ligatures w14:val="none"/>
        </w:rPr>
        <w:t>rakstveidā</w:t>
      </w:r>
      <w:proofErr w:type="spellEnd"/>
      <w:r w:rsidRPr="00A778F0">
        <w:rPr>
          <w:rFonts w:ascii="Calibri" w:eastAsia="Calibri" w:hAnsi="Calibri" w:cs="Calibri"/>
          <w:kern w:val="0"/>
          <w14:ligatures w14:val="none"/>
        </w:rPr>
        <w:t xml:space="preserve"> informē savu tiešo vadītāju; vadītājs izvērtē un </w:t>
      </w:r>
      <w:proofErr w:type="spellStart"/>
      <w:r w:rsidRPr="00A778F0">
        <w:rPr>
          <w:rFonts w:ascii="Calibri" w:eastAsia="Calibri" w:hAnsi="Calibri" w:cs="Calibri"/>
          <w:kern w:val="0"/>
          <w14:ligatures w14:val="none"/>
        </w:rPr>
        <w:t>rakstveidā</w:t>
      </w:r>
      <w:proofErr w:type="spellEnd"/>
      <w:r w:rsidRPr="00A778F0">
        <w:rPr>
          <w:rFonts w:ascii="Calibri" w:eastAsia="Calibri" w:hAnsi="Calibri" w:cs="Calibri"/>
          <w:kern w:val="0"/>
          <w14:ligatures w14:val="none"/>
        </w:rPr>
        <w:t xml:space="preserve"> apliecina interešu konflikta esamību vai neesamību; vadītājs nodrošina, ka darbinieks neveic nekādas darbības interešu konflikta situācijā (atstata no pienākumiem)*.</w:t>
      </w:r>
    </w:p>
    <w:p w14:paraId="5DDB1BF9" w14:textId="416F43B2" w:rsidR="00E60055" w:rsidRPr="00A778F0" w:rsidRDefault="00E60055" w:rsidP="00DD7633">
      <w:pPr>
        <w:spacing w:after="0" w:line="240" w:lineRule="auto"/>
        <w:jc w:val="both"/>
        <w:rPr>
          <w:rFonts w:ascii="Calibri" w:eastAsia="Calibri" w:hAnsi="Calibri" w:cs="Calibri"/>
          <w:kern w:val="0"/>
          <w14:ligatures w14:val="none"/>
        </w:rPr>
      </w:pPr>
      <w:r w:rsidRPr="00A778F0">
        <w:rPr>
          <w:rFonts w:ascii="Calibri" w:eastAsia="Calibri" w:hAnsi="Calibri" w:cs="Calibri"/>
          <w:kern w:val="0"/>
          <w14:ligatures w14:val="none"/>
        </w:rPr>
        <w:t xml:space="preserve">Institūcijas līmenī būtiska </w:t>
      </w:r>
      <w:proofErr w:type="spellStart"/>
      <w:r w:rsidRPr="00A778F0">
        <w:rPr>
          <w:rFonts w:ascii="Calibri" w:eastAsia="Calibri" w:hAnsi="Calibri" w:cs="Calibri"/>
          <w:kern w:val="0"/>
          <w14:ligatures w14:val="none"/>
        </w:rPr>
        <w:t>prevencija</w:t>
      </w:r>
      <w:proofErr w:type="spellEnd"/>
      <w:r w:rsidR="00CE6347">
        <w:rPr>
          <w:rFonts w:ascii="Calibri" w:eastAsia="Calibri" w:hAnsi="Calibri" w:cs="Calibri"/>
          <w:kern w:val="0"/>
          <w14:ligatures w14:val="none"/>
        </w:rPr>
        <w:t>, līdz ar to svarīgi izveidot efektīvu IKS</w:t>
      </w:r>
      <w:r w:rsidRPr="00A778F0">
        <w:rPr>
          <w:rFonts w:ascii="Calibri" w:eastAsia="Calibri" w:hAnsi="Calibri" w:cs="Calibri"/>
          <w:kern w:val="0"/>
          <w14:ligatures w14:val="none"/>
        </w:rPr>
        <w:t xml:space="preserve"> – apzināt potenciālos interešu konfliktus, informēt darbiniekus. Iekšējās kontroles sistēmas izveidošana ir </w:t>
      </w:r>
      <w:proofErr w:type="spellStart"/>
      <w:r w:rsidRPr="00A778F0">
        <w:rPr>
          <w:rFonts w:ascii="Calibri" w:eastAsia="Calibri" w:hAnsi="Calibri" w:cs="Calibri"/>
          <w:kern w:val="0"/>
          <w14:ligatures w14:val="none"/>
        </w:rPr>
        <w:t>prevencijas</w:t>
      </w:r>
      <w:proofErr w:type="spellEnd"/>
      <w:r w:rsidRPr="00A778F0">
        <w:rPr>
          <w:rFonts w:ascii="Calibri" w:eastAsia="Calibri" w:hAnsi="Calibri" w:cs="Calibri"/>
          <w:kern w:val="0"/>
          <w14:ligatures w14:val="none"/>
        </w:rPr>
        <w:t xml:space="preserve"> mehānisms, iekļaujot nosacījumus par pārbaudīšanas, novēršanas un labošanas </w:t>
      </w:r>
      <w:r w:rsidR="00EE45DD">
        <w:rPr>
          <w:rFonts w:ascii="Calibri" w:eastAsia="Calibri" w:hAnsi="Calibri" w:cs="Calibri"/>
          <w:kern w:val="0"/>
          <w14:ligatures w14:val="none"/>
        </w:rPr>
        <w:lastRenderedPageBreak/>
        <w:t>pasākumiem</w:t>
      </w:r>
      <w:r w:rsidRPr="00A778F0">
        <w:rPr>
          <w:rFonts w:ascii="Calibri" w:eastAsia="Calibri" w:hAnsi="Calibri" w:cs="Calibri"/>
          <w:kern w:val="0"/>
          <w14:ligatures w14:val="none"/>
        </w:rPr>
        <w:t xml:space="preserve"> attiecībā uz interešu konflikta vadības procesiem (rast risinājumu situācijās, kuras objektīvi var tikt uztvertas kā interešu konflikts</w:t>
      </w:r>
      <w:r w:rsidR="004A57A6">
        <w:rPr>
          <w:rFonts w:ascii="Calibri" w:eastAsia="Calibri" w:hAnsi="Calibri" w:cs="Calibri"/>
          <w:kern w:val="0"/>
          <w14:ligatures w14:val="none"/>
        </w:rPr>
        <w:t>, mazināt IK ietekmi</w:t>
      </w:r>
      <w:r w:rsidRPr="00A778F0">
        <w:rPr>
          <w:rFonts w:ascii="Calibri" w:eastAsia="Calibri" w:hAnsi="Calibri" w:cs="Calibri"/>
          <w:kern w:val="0"/>
          <w14:ligatures w14:val="none"/>
        </w:rPr>
        <w:t>), ietverot tai skaitā ētikas kodeksu, darbinieku apmācības, trauksmes celšanas sistēmu un sistēmu ziņošanai par pārkāpumiem.</w:t>
      </w:r>
      <w:r w:rsidR="00DD7633" w:rsidRPr="00A778F0">
        <w:t xml:space="preserve"> </w:t>
      </w:r>
      <w:r w:rsidR="00DD7633" w:rsidRPr="00A778F0">
        <w:rPr>
          <w:rFonts w:ascii="Calibri" w:eastAsia="Calibri" w:hAnsi="Calibri" w:cs="Calibri"/>
          <w:kern w:val="0"/>
          <w14:ligatures w14:val="none"/>
        </w:rPr>
        <w:t>Tāpat jānosaka, kam un kādā formā (</w:t>
      </w:r>
      <w:proofErr w:type="spellStart"/>
      <w:r w:rsidR="00DD7633" w:rsidRPr="00A778F0">
        <w:rPr>
          <w:rFonts w:ascii="Calibri" w:eastAsia="Calibri" w:hAnsi="Calibri" w:cs="Calibri"/>
          <w:kern w:val="0"/>
          <w14:ligatures w14:val="none"/>
        </w:rPr>
        <w:t>rakstveidā</w:t>
      </w:r>
      <w:proofErr w:type="spellEnd"/>
      <w:r w:rsidR="00DD7633" w:rsidRPr="00A778F0">
        <w:rPr>
          <w:rFonts w:ascii="Calibri" w:eastAsia="Calibri" w:hAnsi="Calibri" w:cs="Calibri"/>
          <w:kern w:val="0"/>
          <w14:ligatures w14:val="none"/>
        </w:rPr>
        <w:t xml:space="preserve"> vai elektroniskā veidā, izmantojot veidlapu iesniegumam vai izmantojot brīvas formas iesniegumu) darbinieks paziņo par savu atrašanos interešu konflikta situācijā, kā arī kārtību, kādā pēc informācijas saņemšanas attiecīgās personas funkciju izpildi uzdod citai personai.</w:t>
      </w:r>
    </w:p>
    <w:p w14:paraId="24FCCF82" w14:textId="17B69C49" w:rsidR="000C6ED7" w:rsidRPr="00C46605" w:rsidRDefault="000C6ED7" w:rsidP="005827D6">
      <w:pPr>
        <w:spacing w:after="0" w:line="240" w:lineRule="auto"/>
        <w:jc w:val="both"/>
        <w:rPr>
          <w:rFonts w:ascii="Calibri" w:eastAsia="Calibri" w:hAnsi="Calibri" w:cs="Calibri"/>
          <w:kern w:val="0"/>
          <w14:ligatures w14:val="none"/>
        </w:rPr>
      </w:pPr>
      <w:r>
        <w:rPr>
          <w:rFonts w:ascii="Calibri" w:eastAsia="Calibri" w:hAnsi="Calibri" w:cs="Calibri"/>
          <w:b/>
          <w:bCs/>
          <w:kern w:val="0"/>
          <w14:ligatures w14:val="none"/>
        </w:rPr>
        <w:t>Papildus minētajam finansējuma saņēmējam ir pienākums novērst interešu konfliktu projekta ietvaros veiktajos iepirkum</w:t>
      </w:r>
      <w:r w:rsidR="004F0D55">
        <w:rPr>
          <w:rFonts w:ascii="Calibri" w:eastAsia="Calibri" w:hAnsi="Calibri" w:cs="Calibri"/>
          <w:b/>
          <w:bCs/>
          <w:kern w:val="0"/>
          <w14:ligatures w14:val="none"/>
        </w:rPr>
        <w:t>o</w:t>
      </w:r>
      <w:r>
        <w:rPr>
          <w:rFonts w:ascii="Calibri" w:eastAsia="Calibri" w:hAnsi="Calibri" w:cs="Calibri"/>
          <w:b/>
          <w:bCs/>
          <w:kern w:val="0"/>
          <w14:ligatures w14:val="none"/>
        </w:rPr>
        <w:t xml:space="preserve">s </w:t>
      </w:r>
      <w:r w:rsidRPr="00C46605">
        <w:rPr>
          <w:rFonts w:ascii="Calibri" w:eastAsia="Calibri" w:hAnsi="Calibri" w:cs="Calibri"/>
          <w:kern w:val="0"/>
          <w14:ligatures w14:val="none"/>
        </w:rPr>
        <w:t>atbilstoši a</w:t>
      </w:r>
      <w:r w:rsidR="00B82186" w:rsidRPr="00C46605">
        <w:rPr>
          <w:rFonts w:ascii="Calibri" w:eastAsia="Calibri" w:hAnsi="Calibri" w:cs="Calibri"/>
          <w:kern w:val="0"/>
          <w14:ligatures w14:val="none"/>
        </w:rPr>
        <w:t>t</w:t>
      </w:r>
      <w:r w:rsidRPr="00C46605">
        <w:rPr>
          <w:rFonts w:ascii="Calibri" w:eastAsia="Calibri" w:hAnsi="Calibri" w:cs="Calibri"/>
          <w:kern w:val="0"/>
          <w14:ligatures w14:val="none"/>
        </w:rPr>
        <w:t>tiecīgajam regulējumam (Publisko iepirkumu likums, MKN Nr.104).</w:t>
      </w:r>
    </w:p>
    <w:p w14:paraId="1F1EEEC3" w14:textId="6B89EAAD" w:rsidR="005827D6" w:rsidRDefault="000C6ED7" w:rsidP="005827D6">
      <w:pPr>
        <w:spacing w:after="0" w:line="240" w:lineRule="auto"/>
        <w:jc w:val="both"/>
        <w:rPr>
          <w:rFonts w:ascii="Calibri" w:eastAsia="Calibri" w:hAnsi="Calibri" w:cs="Calibri"/>
          <w:b/>
          <w:bCs/>
          <w:kern w:val="0"/>
          <w14:ligatures w14:val="none"/>
        </w:rPr>
      </w:pPr>
      <w:r>
        <w:rPr>
          <w:rFonts w:ascii="Calibri" w:eastAsia="Calibri" w:hAnsi="Calibri" w:cs="Calibri"/>
          <w:b/>
          <w:bCs/>
          <w:kern w:val="0"/>
          <w14:ligatures w14:val="none"/>
        </w:rPr>
        <w:t xml:space="preserve"> </w:t>
      </w:r>
    </w:p>
    <w:p w14:paraId="69FF0E62" w14:textId="195F2828" w:rsidR="00B03404" w:rsidRPr="00A778F0" w:rsidRDefault="000B7A84" w:rsidP="00B03404">
      <w:pPr>
        <w:spacing w:after="0" w:line="240" w:lineRule="auto"/>
        <w:jc w:val="both"/>
        <w:rPr>
          <w:rFonts w:ascii="Calibri" w:eastAsia="Calibri" w:hAnsi="Calibri" w:cs="Calibri"/>
          <w:kern w:val="0"/>
          <w14:ligatures w14:val="none"/>
        </w:rPr>
      </w:pPr>
      <w:r w:rsidRPr="00A778F0">
        <w:rPr>
          <w:rFonts w:ascii="Calibri" w:eastAsia="Calibri" w:hAnsi="Calibri" w:cs="Calibri"/>
          <w:kern w:val="0"/>
          <w14:ligatures w14:val="none"/>
        </w:rPr>
        <w:t>Papildu skaidrojumi – Eiropas Komisijas 2021.gada 9.aprīļa paziņojums Nr.2021/C 121/01  “Norādījumi par izvairīšanos no interešu konfliktiem un to pārvaldību saskaņā ar Finanšu regulu”.</w:t>
      </w:r>
    </w:p>
    <w:p w14:paraId="353A1919" w14:textId="3EC6E63E" w:rsidR="00B03404" w:rsidRDefault="00B03404" w:rsidP="00B03404">
      <w:pPr>
        <w:spacing w:after="0" w:line="240" w:lineRule="auto"/>
        <w:rPr>
          <w:rFonts w:ascii="Calibri" w:eastAsia="Calibri" w:hAnsi="Calibri" w:cs="Calibri"/>
          <w:i/>
          <w:iCs/>
          <w:kern w:val="0"/>
          <w14:ligatures w14:val="none"/>
        </w:rPr>
      </w:pPr>
      <w:r w:rsidRPr="00B03404">
        <w:rPr>
          <w:rFonts w:ascii="Calibri" w:eastAsia="Calibri" w:hAnsi="Calibri" w:cs="Calibri"/>
          <w:i/>
          <w:iCs/>
          <w:kern w:val="0"/>
          <w14:ligatures w14:val="none"/>
        </w:rPr>
        <w:t>*Eiropas Parlamenta un Padomes Regula (ES, Euratom) 2018/1046</w:t>
      </w:r>
    </w:p>
    <w:p w14:paraId="1A74A871" w14:textId="77777777" w:rsidR="0061355F" w:rsidRPr="00B03404" w:rsidRDefault="0061355F" w:rsidP="00B03404">
      <w:pPr>
        <w:spacing w:after="0" w:line="240" w:lineRule="auto"/>
        <w:rPr>
          <w:rFonts w:ascii="Calibri" w:eastAsia="Calibri" w:hAnsi="Calibri" w:cs="Calibri"/>
          <w:i/>
          <w:iCs/>
          <w:kern w:val="0"/>
          <w14:ligatures w14:val="none"/>
        </w:rPr>
      </w:pPr>
    </w:p>
    <w:p w14:paraId="148FF824" w14:textId="3D053408" w:rsidR="00B03404" w:rsidRDefault="00B03404" w:rsidP="00EC7F64">
      <w:pPr>
        <w:spacing w:after="0" w:line="240" w:lineRule="auto"/>
        <w:ind w:firstLine="720"/>
        <w:rPr>
          <w:rFonts w:ascii="Calibri" w:eastAsia="Calibri" w:hAnsi="Calibri" w:cs="Calibri"/>
          <w:i/>
          <w:iCs/>
          <w:kern w:val="0"/>
          <w14:ligatures w14:val="none"/>
        </w:rPr>
      </w:pPr>
      <w:r w:rsidRPr="00B03404">
        <w:rPr>
          <w:rFonts w:ascii="Calibri" w:eastAsia="Calibri" w:hAnsi="Calibri" w:cs="Calibri"/>
          <w:i/>
          <w:iCs/>
          <w:color w:val="0070C0"/>
          <w:kern w:val="0"/>
          <w14:ligatures w14:val="none"/>
        </w:rPr>
        <w:t>2. aprakstu ar pasākumiem aizliegtās vienošanās riska kontrolei</w:t>
      </w:r>
    </w:p>
    <w:p w14:paraId="100D1F67" w14:textId="77777777" w:rsidR="00213D29" w:rsidRDefault="00213D29" w:rsidP="00B03404">
      <w:pPr>
        <w:spacing w:after="0" w:line="240" w:lineRule="auto"/>
        <w:rPr>
          <w:rFonts w:ascii="Calibri" w:eastAsia="Calibri" w:hAnsi="Calibri" w:cs="Calibri"/>
          <w:i/>
          <w:iCs/>
          <w:kern w:val="0"/>
          <w14:ligatures w14:val="none"/>
        </w:rPr>
      </w:pPr>
    </w:p>
    <w:p w14:paraId="718C597C" w14:textId="6CCA407D" w:rsidR="00D65C26" w:rsidRPr="00CA4636" w:rsidRDefault="00213D29" w:rsidP="00213D29">
      <w:pPr>
        <w:spacing w:after="0" w:line="240" w:lineRule="auto"/>
        <w:jc w:val="both"/>
        <w:rPr>
          <w:rFonts w:ascii="Calibri" w:eastAsia="Calibri" w:hAnsi="Calibri" w:cs="Calibri"/>
          <w:kern w:val="0"/>
          <w14:ligatures w14:val="none"/>
        </w:rPr>
      </w:pPr>
      <w:r w:rsidRPr="00CA4636">
        <w:rPr>
          <w:rFonts w:ascii="Calibri" w:eastAsia="Calibri" w:hAnsi="Calibri" w:cs="Calibri"/>
          <w:kern w:val="0"/>
          <w14:ligatures w14:val="none"/>
        </w:rPr>
        <w:t>Aizliegta vienošanās ir viens no smagākajiem konkurences tiesību pārkāpumiem. Vienošanās aizliegums ir noteikts Konkurences likuma 11.pantā.</w:t>
      </w:r>
      <w:r w:rsidR="00D2791B" w:rsidRPr="00CA4636">
        <w:rPr>
          <w:rFonts w:ascii="Calibri" w:eastAsia="Calibri" w:hAnsi="Calibri" w:cs="Calibri"/>
          <w:kern w:val="0"/>
          <w14:ligatures w14:val="none"/>
        </w:rPr>
        <w:t xml:space="preserve"> Skaidrojumi par aizliegtu vienošanos būtību pieejami Konkurences padomes kā kompetentās iestādes mājaslapā</w:t>
      </w:r>
      <w:r w:rsidR="00643230" w:rsidRPr="00CA4636">
        <w:rPr>
          <w:rFonts w:ascii="Calibri" w:eastAsia="Calibri" w:hAnsi="Calibri" w:cs="Calibri"/>
          <w:kern w:val="0"/>
          <w14:ligatures w14:val="none"/>
        </w:rPr>
        <w:t xml:space="preserve">, piemēram, </w:t>
      </w:r>
      <w:hyperlink r:id="rId8" w:history="1">
        <w:r w:rsidR="00643230" w:rsidRPr="00CA4636">
          <w:rPr>
            <w:rStyle w:val="Hyperlink"/>
            <w:rFonts w:ascii="Calibri" w:eastAsia="Calibri" w:hAnsi="Calibri" w:cs="Calibri"/>
            <w:kern w:val="0"/>
            <w14:ligatures w14:val="none"/>
          </w:rPr>
          <w:t>https://www.kp.gov.lv/lv/media/10127/download?attachment</w:t>
        </w:r>
      </w:hyperlink>
      <w:r w:rsidR="00D72A5E" w:rsidRPr="00CA4636">
        <w:rPr>
          <w:rFonts w:ascii="Calibri" w:eastAsia="Calibri" w:hAnsi="Calibri" w:cs="Calibri"/>
          <w:kern w:val="0"/>
          <w14:ligatures w14:val="none"/>
        </w:rPr>
        <w:t>. Kā piemērus pasākumiem aizliegtu vienošanos riska mazināšanai var minēt šādus:</w:t>
      </w:r>
    </w:p>
    <w:p w14:paraId="79AF28B0" w14:textId="4EB95F67" w:rsidR="00D72A5E" w:rsidRPr="00CA4636" w:rsidRDefault="00D72A5E" w:rsidP="00D72A5E">
      <w:pPr>
        <w:pStyle w:val="ListParagraph"/>
        <w:numPr>
          <w:ilvl w:val="0"/>
          <w:numId w:val="4"/>
        </w:numPr>
        <w:spacing w:after="0" w:line="240" w:lineRule="auto"/>
        <w:jc w:val="both"/>
        <w:rPr>
          <w:rFonts w:ascii="Calibri" w:eastAsia="Calibri" w:hAnsi="Calibri" w:cs="Calibri"/>
          <w:kern w:val="0"/>
          <w14:ligatures w14:val="none"/>
        </w:rPr>
      </w:pPr>
      <w:r w:rsidRPr="00CA4636">
        <w:rPr>
          <w:rFonts w:ascii="Calibri" w:eastAsia="Calibri" w:hAnsi="Calibri" w:cs="Calibri"/>
          <w:kern w:val="0"/>
          <w14:ligatures w14:val="none"/>
        </w:rPr>
        <w:t>izstrādāt skaidras, pamatotas, visaptverošas un viegli saprotamas tehniskās specifikācijas un atlases kritērijus, kas ir samērīgi ar iepērkamo darbu, pakalpojumu vai preci,</w:t>
      </w:r>
    </w:p>
    <w:p w14:paraId="0202322C" w14:textId="244F13B9" w:rsidR="00D72A5E" w:rsidRPr="00CA4636" w:rsidRDefault="00D72A5E" w:rsidP="00D72A5E">
      <w:pPr>
        <w:pStyle w:val="ListParagraph"/>
        <w:numPr>
          <w:ilvl w:val="0"/>
          <w:numId w:val="4"/>
        </w:numPr>
        <w:spacing w:after="0" w:line="240" w:lineRule="auto"/>
        <w:jc w:val="both"/>
        <w:rPr>
          <w:rFonts w:ascii="Calibri" w:eastAsia="Calibri" w:hAnsi="Calibri" w:cs="Calibri"/>
          <w:kern w:val="0"/>
          <w14:ligatures w14:val="none"/>
        </w:rPr>
      </w:pPr>
      <w:r w:rsidRPr="00CA4636">
        <w:rPr>
          <w:rFonts w:ascii="Calibri" w:eastAsia="Calibri" w:hAnsi="Calibri" w:cs="Calibri"/>
          <w:kern w:val="0"/>
          <w14:ligatures w14:val="none"/>
        </w:rPr>
        <w:t>izvairīties no nevajadzīgiem un pārlieku sarežģītiem, neatbilstīgiem vai diskriminējošiem nosacījumiem, kas ierobežo konkurenci,</w:t>
      </w:r>
    </w:p>
    <w:p w14:paraId="751406A8" w14:textId="77777777" w:rsidR="00D72A5E" w:rsidRPr="00CA4636" w:rsidRDefault="00D72A5E" w:rsidP="00D72A5E">
      <w:pPr>
        <w:pStyle w:val="ListParagraph"/>
        <w:numPr>
          <w:ilvl w:val="0"/>
          <w:numId w:val="4"/>
        </w:numPr>
        <w:spacing w:after="0" w:line="240" w:lineRule="auto"/>
        <w:jc w:val="both"/>
        <w:rPr>
          <w:rFonts w:ascii="Calibri" w:eastAsia="Calibri" w:hAnsi="Calibri" w:cs="Calibri"/>
          <w:kern w:val="0"/>
          <w14:ligatures w14:val="none"/>
        </w:rPr>
      </w:pPr>
      <w:r w:rsidRPr="00CA4636">
        <w:rPr>
          <w:rFonts w:ascii="Calibri" w:eastAsia="Calibri" w:hAnsi="Calibri" w:cs="Calibri"/>
          <w:kern w:val="0"/>
          <w14:ligatures w14:val="none"/>
        </w:rPr>
        <w:t xml:space="preserve">informācijas vākšana par tirgū piedāvātām un pircēja prasībām atbilstošām precēm/pakalpojumiem, kā arī par iespējamiem šādu preču/pakalpojumu piegādātājiem ir vislabākais veids, kā amatpersonas, kas atbildīgas par iepirkumiem, var nodrošināt vislabāko cenas un vērtības attiecību iepirkumā. </w:t>
      </w:r>
    </w:p>
    <w:p w14:paraId="73A7EC27" w14:textId="77777777" w:rsidR="00D72A5E" w:rsidRPr="00CA4636" w:rsidRDefault="00D72A5E" w:rsidP="00D72A5E">
      <w:pPr>
        <w:pStyle w:val="ListParagraph"/>
        <w:numPr>
          <w:ilvl w:val="0"/>
          <w:numId w:val="4"/>
        </w:numPr>
        <w:spacing w:after="0" w:line="240" w:lineRule="auto"/>
        <w:jc w:val="both"/>
        <w:rPr>
          <w:rFonts w:ascii="Calibri" w:eastAsia="Calibri" w:hAnsi="Calibri" w:cs="Calibri"/>
          <w:kern w:val="0"/>
          <w14:ligatures w14:val="none"/>
        </w:rPr>
      </w:pPr>
      <w:r w:rsidRPr="00CA4636">
        <w:rPr>
          <w:rFonts w:ascii="Calibri" w:eastAsia="Calibri" w:hAnsi="Calibri" w:cs="Calibri"/>
          <w:kern w:val="0"/>
          <w14:ligatures w14:val="none"/>
        </w:rPr>
        <w:t>nodrošināt, lai iestādes darbinieki kas iesaistīti iepirkuma veikšanā, būtu pietiekami kompetenti attiecīgajos jautājumos,</w:t>
      </w:r>
    </w:p>
    <w:p w14:paraId="35EBE80F" w14:textId="38306E99" w:rsidR="00D72A5E" w:rsidRPr="00CA4636" w:rsidRDefault="00D72A5E" w:rsidP="00D72A5E">
      <w:pPr>
        <w:pStyle w:val="ListParagraph"/>
        <w:numPr>
          <w:ilvl w:val="0"/>
          <w:numId w:val="4"/>
        </w:numPr>
        <w:spacing w:after="0" w:line="240" w:lineRule="auto"/>
        <w:jc w:val="both"/>
        <w:rPr>
          <w:rFonts w:ascii="Calibri" w:eastAsia="Calibri" w:hAnsi="Calibri" w:cs="Calibri"/>
          <w:kern w:val="0"/>
          <w14:ligatures w14:val="none"/>
        </w:rPr>
      </w:pPr>
      <w:r w:rsidRPr="00CA4636">
        <w:rPr>
          <w:rFonts w:ascii="Calibri" w:eastAsia="Calibri" w:hAnsi="Calibri" w:cs="Calibri"/>
          <w:kern w:val="0"/>
          <w14:ligatures w14:val="none"/>
        </w:rPr>
        <w:t>efektīvu konkurenci var veicināt, ja uzaicinājumam piedalīties konkursā var atsaukties pēc iespējas lielāks uzticamu pretendentu skaits un, ja tiem ir stimuls cīnīties par līguma noslēgšanas tiesībām,</w:t>
      </w:r>
    </w:p>
    <w:p w14:paraId="66649642" w14:textId="77777777" w:rsidR="00A70AAD" w:rsidRPr="00CA4636" w:rsidRDefault="00D72A5E" w:rsidP="00D72A5E">
      <w:pPr>
        <w:pStyle w:val="ListParagraph"/>
        <w:numPr>
          <w:ilvl w:val="0"/>
          <w:numId w:val="4"/>
        </w:numPr>
        <w:spacing w:after="0" w:line="240" w:lineRule="auto"/>
        <w:jc w:val="both"/>
        <w:rPr>
          <w:rFonts w:ascii="Calibri" w:eastAsia="Calibri" w:hAnsi="Calibri" w:cs="Calibri"/>
          <w:kern w:val="0"/>
          <w14:ligatures w14:val="none"/>
        </w:rPr>
      </w:pPr>
      <w:r w:rsidRPr="00CA4636">
        <w:rPr>
          <w:rFonts w:ascii="Calibri" w:eastAsia="Calibri" w:hAnsi="Calibri" w:cs="Calibri"/>
          <w:kern w:val="0"/>
          <w14:ligatures w14:val="none"/>
        </w:rPr>
        <w:t xml:space="preserve">izvairieties no nevajadzīgiem ierobežojumiem, kas var samazināt prasībām atbilstošo dalībnieku skaitu. </w:t>
      </w:r>
    </w:p>
    <w:p w14:paraId="17D61617" w14:textId="40DBFFC7" w:rsidR="004A38A8" w:rsidRPr="00CA4636" w:rsidRDefault="00A70AAD" w:rsidP="00A70AAD">
      <w:pPr>
        <w:pStyle w:val="ListParagraph"/>
        <w:numPr>
          <w:ilvl w:val="0"/>
          <w:numId w:val="4"/>
        </w:numPr>
        <w:spacing w:after="0" w:line="240" w:lineRule="auto"/>
        <w:jc w:val="both"/>
        <w:rPr>
          <w:rFonts w:ascii="Calibri" w:eastAsia="Calibri" w:hAnsi="Calibri" w:cs="Calibri"/>
          <w:kern w:val="0"/>
          <w14:ligatures w14:val="none"/>
        </w:rPr>
      </w:pPr>
      <w:r w:rsidRPr="00CA4636">
        <w:rPr>
          <w:rFonts w:ascii="Calibri" w:eastAsia="Calibri" w:hAnsi="Calibri" w:cs="Calibri"/>
          <w:kern w:val="0"/>
          <w14:ligatures w14:val="none"/>
        </w:rPr>
        <w:t>o</w:t>
      </w:r>
      <w:r w:rsidR="00D72A5E" w:rsidRPr="00CA4636">
        <w:rPr>
          <w:rFonts w:ascii="Calibri" w:eastAsia="Calibri" w:hAnsi="Calibri" w:cs="Calibri"/>
          <w:kern w:val="0"/>
          <w14:ligatures w14:val="none"/>
        </w:rPr>
        <w:t>bligātās prasības jānosaka tā, lai tās būtu proporcionālas paredzamā līguma apjomam un saturam</w:t>
      </w:r>
      <w:r w:rsidRPr="00CA4636">
        <w:rPr>
          <w:rFonts w:ascii="Calibri" w:eastAsia="Calibri" w:hAnsi="Calibri" w:cs="Calibri"/>
          <w:kern w:val="0"/>
          <w14:ligatures w14:val="none"/>
        </w:rPr>
        <w:t xml:space="preserve"> – </w:t>
      </w:r>
      <w:r w:rsidR="004A38A8" w:rsidRPr="00CA4636">
        <w:rPr>
          <w:rFonts w:ascii="Calibri" w:eastAsia="Calibri" w:hAnsi="Calibri" w:cs="Calibri"/>
          <w:kern w:val="0"/>
          <w14:ligatures w14:val="none"/>
        </w:rPr>
        <w:t>nenoteikt tādas obligātās prasības, kas rada šķēršļus dalībai konkursā,</w:t>
      </w:r>
      <w:r w:rsidRPr="00CA4636">
        <w:rPr>
          <w:rFonts w:ascii="Calibri" w:eastAsia="Calibri" w:hAnsi="Calibri" w:cs="Calibri"/>
          <w:kern w:val="0"/>
          <w14:ligatures w14:val="none"/>
        </w:rPr>
        <w:t xml:space="preserve"> </w:t>
      </w:r>
      <w:r w:rsidR="004A38A8" w:rsidRPr="00CA4636">
        <w:rPr>
          <w:rFonts w:ascii="Calibri" w:eastAsia="Calibri" w:hAnsi="Calibri" w:cs="Calibri"/>
          <w:kern w:val="0"/>
          <w14:ligatures w14:val="none"/>
        </w:rPr>
        <w:t>piemēram, prasības attiecībā uz uzņēmumu lielumu, sastāvu vai veidu</w:t>
      </w:r>
      <w:r w:rsidRPr="00CA4636">
        <w:rPr>
          <w:rFonts w:ascii="Calibri" w:eastAsia="Calibri" w:hAnsi="Calibri" w:cs="Calibri"/>
          <w:kern w:val="0"/>
          <w14:ligatures w14:val="none"/>
        </w:rPr>
        <w:t>,</w:t>
      </w:r>
    </w:p>
    <w:p w14:paraId="12CB0304" w14:textId="4DD342A2" w:rsidR="004A38A8" w:rsidRPr="00CA4636" w:rsidRDefault="00A70AAD" w:rsidP="00A70AAD">
      <w:pPr>
        <w:pStyle w:val="ListParagraph"/>
        <w:numPr>
          <w:ilvl w:val="0"/>
          <w:numId w:val="4"/>
        </w:numPr>
        <w:spacing w:after="0" w:line="240" w:lineRule="auto"/>
        <w:jc w:val="both"/>
        <w:rPr>
          <w:rFonts w:ascii="Calibri" w:eastAsia="Calibri" w:hAnsi="Calibri" w:cs="Calibri"/>
          <w:kern w:val="0"/>
          <w14:ligatures w14:val="none"/>
        </w:rPr>
      </w:pPr>
      <w:r w:rsidRPr="00CA4636">
        <w:rPr>
          <w:rFonts w:ascii="Calibri" w:eastAsia="Calibri" w:hAnsi="Calibri" w:cs="Calibri"/>
          <w:kern w:val="0"/>
          <w14:ligatures w14:val="none"/>
        </w:rPr>
        <w:t>j</w:t>
      </w:r>
      <w:r w:rsidR="004A38A8" w:rsidRPr="00CA4636">
        <w:rPr>
          <w:rFonts w:ascii="Calibri" w:eastAsia="Calibri" w:hAnsi="Calibri" w:cs="Calibri"/>
          <w:kern w:val="0"/>
          <w14:ligatures w14:val="none"/>
        </w:rPr>
        <w:t>āņem vērā, ka apjomīgu finanšu garantiju pieprasīšana no pretendentiem</w:t>
      </w:r>
      <w:r w:rsidRPr="00CA4636">
        <w:rPr>
          <w:rFonts w:ascii="Calibri" w:eastAsia="Calibri" w:hAnsi="Calibri" w:cs="Calibri"/>
          <w:kern w:val="0"/>
          <w14:ligatures w14:val="none"/>
        </w:rPr>
        <w:t xml:space="preserve"> </w:t>
      </w:r>
      <w:r w:rsidR="004A38A8" w:rsidRPr="00CA4636">
        <w:rPr>
          <w:rFonts w:ascii="Calibri" w:eastAsia="Calibri" w:hAnsi="Calibri" w:cs="Calibri"/>
          <w:kern w:val="0"/>
          <w14:ligatures w14:val="none"/>
        </w:rPr>
        <w:t>dalībai konkursā var atturēt mazos uzņēmumus no savu pieteikumu</w:t>
      </w:r>
      <w:r w:rsidRPr="00CA4636">
        <w:rPr>
          <w:rFonts w:ascii="Calibri" w:eastAsia="Calibri" w:hAnsi="Calibri" w:cs="Calibri"/>
          <w:kern w:val="0"/>
          <w14:ligatures w14:val="none"/>
        </w:rPr>
        <w:t xml:space="preserve"> </w:t>
      </w:r>
      <w:r w:rsidR="004A38A8" w:rsidRPr="00CA4636">
        <w:rPr>
          <w:rFonts w:ascii="Calibri" w:eastAsia="Calibri" w:hAnsi="Calibri" w:cs="Calibri"/>
          <w:kern w:val="0"/>
          <w14:ligatures w14:val="none"/>
        </w:rPr>
        <w:t>iesniegšanas, pat ja šie uzņēmumi atbilst citām konkursa prasībām. Ja</w:t>
      </w:r>
      <w:r w:rsidRPr="00CA4636">
        <w:rPr>
          <w:rFonts w:ascii="Calibri" w:eastAsia="Calibri" w:hAnsi="Calibri" w:cs="Calibri"/>
          <w:kern w:val="0"/>
          <w14:ligatures w14:val="none"/>
        </w:rPr>
        <w:t xml:space="preserve"> </w:t>
      </w:r>
      <w:r w:rsidR="004A38A8" w:rsidRPr="00CA4636">
        <w:rPr>
          <w:rFonts w:ascii="Calibri" w:eastAsia="Calibri" w:hAnsi="Calibri" w:cs="Calibri"/>
          <w:kern w:val="0"/>
          <w14:ligatures w14:val="none"/>
        </w:rPr>
        <w:t>iespējams, jānodrošina, ka tiek pieprasīta tikai tik liela summa, kas</w:t>
      </w:r>
      <w:r w:rsidRPr="00CA4636">
        <w:rPr>
          <w:rFonts w:ascii="Calibri" w:eastAsia="Calibri" w:hAnsi="Calibri" w:cs="Calibri"/>
          <w:kern w:val="0"/>
          <w14:ligatures w14:val="none"/>
        </w:rPr>
        <w:t xml:space="preserve"> </w:t>
      </w:r>
      <w:r w:rsidR="004A38A8" w:rsidRPr="00CA4636">
        <w:rPr>
          <w:rFonts w:ascii="Calibri" w:eastAsia="Calibri" w:hAnsi="Calibri" w:cs="Calibri"/>
          <w:kern w:val="0"/>
          <w14:ligatures w14:val="none"/>
        </w:rPr>
        <w:t>vajadzīga, lai garantētu konkursa veiksmīgu īstenošanu,</w:t>
      </w:r>
    </w:p>
    <w:p w14:paraId="436DC2A5" w14:textId="56C6AF29" w:rsidR="00D72A5E" w:rsidRPr="00CA4636" w:rsidRDefault="004A38A8" w:rsidP="00D72A5E">
      <w:pPr>
        <w:pStyle w:val="ListParagraph"/>
        <w:numPr>
          <w:ilvl w:val="0"/>
          <w:numId w:val="4"/>
        </w:numPr>
        <w:spacing w:after="0" w:line="240" w:lineRule="auto"/>
        <w:jc w:val="both"/>
        <w:rPr>
          <w:rFonts w:ascii="Calibri" w:eastAsia="Calibri" w:hAnsi="Calibri" w:cs="Calibri"/>
          <w:kern w:val="0"/>
          <w14:ligatures w14:val="none"/>
        </w:rPr>
      </w:pPr>
      <w:r w:rsidRPr="00CA4636">
        <w:rPr>
          <w:rFonts w:ascii="Calibri" w:eastAsia="Calibri" w:hAnsi="Calibri" w:cs="Calibri"/>
          <w:kern w:val="0"/>
          <w14:ligatures w14:val="none"/>
        </w:rPr>
        <w:t>jāsamazina šķēršļi citu valstu pretendentu dalībai iepirkuma</w:t>
      </w:r>
      <w:r w:rsidR="00A70AAD" w:rsidRPr="00CA4636">
        <w:rPr>
          <w:rFonts w:ascii="Calibri" w:eastAsia="Calibri" w:hAnsi="Calibri" w:cs="Calibri"/>
          <w:kern w:val="0"/>
          <w14:ligatures w14:val="none"/>
        </w:rPr>
        <w:t xml:space="preserve"> </w:t>
      </w:r>
      <w:r w:rsidRPr="00CA4636">
        <w:rPr>
          <w:rFonts w:ascii="Calibri" w:eastAsia="Calibri" w:hAnsi="Calibri" w:cs="Calibri"/>
          <w:kern w:val="0"/>
          <w14:ligatures w14:val="none"/>
        </w:rPr>
        <w:t xml:space="preserve">konkursā. </w:t>
      </w:r>
    </w:p>
    <w:p w14:paraId="526EE12B" w14:textId="77777777" w:rsidR="00D65C26" w:rsidRPr="00B03404" w:rsidRDefault="00D65C26" w:rsidP="00B03404">
      <w:pPr>
        <w:spacing w:after="0" w:line="240" w:lineRule="auto"/>
        <w:rPr>
          <w:rFonts w:ascii="Calibri" w:eastAsia="Calibri" w:hAnsi="Calibri" w:cs="Calibri"/>
          <w:i/>
          <w:iCs/>
          <w:color w:val="0070C0"/>
          <w:kern w:val="0"/>
          <w14:ligatures w14:val="none"/>
        </w:rPr>
      </w:pPr>
    </w:p>
    <w:p w14:paraId="722F3E7D" w14:textId="6A759C97" w:rsidR="00B03404" w:rsidRPr="00B31B7A" w:rsidRDefault="00B03404" w:rsidP="006447DE">
      <w:pPr>
        <w:spacing w:after="0" w:line="240" w:lineRule="auto"/>
        <w:ind w:firstLine="709"/>
        <w:rPr>
          <w:rFonts w:ascii="Calibri" w:eastAsia="Calibri" w:hAnsi="Calibri" w:cs="Calibri"/>
          <w:i/>
          <w:iCs/>
          <w:color w:val="0070C0"/>
          <w:kern w:val="0"/>
          <w14:ligatures w14:val="none"/>
        </w:rPr>
      </w:pPr>
      <w:r w:rsidRPr="00B03404">
        <w:rPr>
          <w:rFonts w:ascii="Calibri" w:eastAsia="Calibri" w:hAnsi="Calibri" w:cs="Calibri"/>
          <w:i/>
          <w:iCs/>
          <w:color w:val="0070C0"/>
          <w:kern w:val="0"/>
          <w14:ligatures w14:val="none"/>
        </w:rPr>
        <w:t>3. aprakstu ar pasākumiem krāpšanas un korupcijas risku novēršanai</w:t>
      </w:r>
    </w:p>
    <w:p w14:paraId="42770827" w14:textId="77777777" w:rsidR="00D65C26" w:rsidRDefault="00D65C26" w:rsidP="00B03404">
      <w:pPr>
        <w:spacing w:after="0" w:line="240" w:lineRule="auto"/>
        <w:rPr>
          <w:rFonts w:ascii="Calibri" w:eastAsia="Calibri" w:hAnsi="Calibri" w:cs="Calibri"/>
          <w:i/>
          <w:iCs/>
          <w:kern w:val="0"/>
          <w14:ligatures w14:val="none"/>
        </w:rPr>
      </w:pPr>
    </w:p>
    <w:p w14:paraId="1017144F" w14:textId="77777777" w:rsidR="00881EC5" w:rsidRPr="002D3DD0" w:rsidRDefault="00DB4FED" w:rsidP="00881EC5">
      <w:pPr>
        <w:spacing w:after="0" w:line="240" w:lineRule="auto"/>
        <w:jc w:val="both"/>
        <w:rPr>
          <w:rFonts w:ascii="Calibri" w:eastAsia="Calibri" w:hAnsi="Calibri" w:cs="Calibri"/>
          <w:kern w:val="0"/>
          <w14:ligatures w14:val="none"/>
        </w:rPr>
      </w:pPr>
      <w:r w:rsidRPr="002D3DD0">
        <w:rPr>
          <w:rFonts w:ascii="Calibri" w:eastAsia="Calibri" w:hAnsi="Calibri" w:cs="Calibri"/>
          <w:kern w:val="0"/>
          <w14:ligatures w14:val="none"/>
        </w:rPr>
        <w:lastRenderedPageBreak/>
        <w:t xml:space="preserve">Publiskas personas institūcijām ir saistoši Ministru kabineta 2017. gada 17. oktobra noteikumi Nr.630 “Noteikumi par iekšējās kontroles sistēmas pamatprasībām korupcijas un interešu konflikta riska novēršanai publiskas personas institūcijā”, kas nosaka iekšējās kontroles sistēmas prasības. </w:t>
      </w:r>
      <w:r w:rsidR="008E2022" w:rsidRPr="002D3DD0">
        <w:rPr>
          <w:rFonts w:ascii="Calibri" w:eastAsia="Calibri" w:hAnsi="Calibri" w:cs="Calibri"/>
          <w:kern w:val="0"/>
          <w14:ligatures w14:val="none"/>
        </w:rPr>
        <w:t xml:space="preserve">Papildus KNAB izstrādājis “Vadlīnijas par iekšējās kontroles sistēmas pamatprasībām korupcijas un interešu konflikta riska novēršanai publiskas personas institūcijā”: </w:t>
      </w:r>
      <w:hyperlink r:id="rId9" w:history="1">
        <w:r w:rsidR="008E2022" w:rsidRPr="002D3DD0">
          <w:rPr>
            <w:rStyle w:val="Hyperlink"/>
            <w:rFonts w:ascii="Calibri" w:eastAsia="Calibri" w:hAnsi="Calibri" w:cs="Calibri"/>
            <w:kern w:val="0"/>
            <w14:ligatures w14:val="none"/>
          </w:rPr>
          <w:t>https://www.knab.gov.lv/lv/media/765/download</w:t>
        </w:r>
      </w:hyperlink>
      <w:r w:rsidR="008E2022" w:rsidRPr="002D3DD0">
        <w:rPr>
          <w:rFonts w:ascii="Calibri" w:eastAsia="Calibri" w:hAnsi="Calibri" w:cs="Calibri"/>
          <w:kern w:val="0"/>
          <w14:ligatures w14:val="none"/>
        </w:rPr>
        <w:t xml:space="preserve"> Minētās vadlīnijas ietver ieteikumus, kurus kā labās prakses piemērus iekšējās kontroles sistēmas izveidei var izmantot arī institūcijas vai uzņēmumi, kuriem tās tieši nav saistošas.</w:t>
      </w:r>
      <w:r w:rsidR="00881EC5" w:rsidRPr="002D3DD0">
        <w:rPr>
          <w:rFonts w:ascii="Calibri" w:eastAsia="Calibri" w:hAnsi="Calibri" w:cs="Calibri"/>
          <w:kern w:val="0"/>
          <w14:ligatures w14:val="none"/>
        </w:rPr>
        <w:t xml:space="preserve"> </w:t>
      </w:r>
    </w:p>
    <w:p w14:paraId="2DC43863" w14:textId="77777777" w:rsidR="00881EC5" w:rsidRPr="002D3DD0" w:rsidRDefault="00881EC5" w:rsidP="00881EC5">
      <w:pPr>
        <w:spacing w:after="0" w:line="240" w:lineRule="auto"/>
        <w:jc w:val="both"/>
        <w:rPr>
          <w:rFonts w:ascii="Calibri" w:eastAsia="Calibri" w:hAnsi="Calibri" w:cs="Calibri"/>
          <w:kern w:val="0"/>
          <w14:ligatures w14:val="none"/>
        </w:rPr>
      </w:pPr>
    </w:p>
    <w:p w14:paraId="40AA40D2" w14:textId="4FB9A38C" w:rsidR="00881EC5" w:rsidRPr="00380C16" w:rsidRDefault="002D3DD0" w:rsidP="00881EC5">
      <w:pPr>
        <w:spacing w:after="0" w:line="240" w:lineRule="auto"/>
        <w:jc w:val="both"/>
        <w:rPr>
          <w:rFonts w:ascii="Calibri" w:eastAsia="Calibri" w:hAnsi="Calibri" w:cs="Calibri"/>
          <w:kern w:val="0"/>
          <w14:ligatures w14:val="none"/>
        </w:rPr>
      </w:pPr>
      <w:r>
        <w:rPr>
          <w:rFonts w:ascii="Calibri" w:eastAsia="Calibri" w:hAnsi="Calibri" w:cs="Calibri"/>
          <w:b/>
          <w:bCs/>
          <w:kern w:val="0"/>
          <w14:ligatures w14:val="none"/>
        </w:rPr>
        <w:t>K</w:t>
      </w:r>
      <w:r w:rsidR="00881EC5" w:rsidRPr="00881EC5">
        <w:rPr>
          <w:rFonts w:ascii="Calibri" w:eastAsia="Calibri" w:hAnsi="Calibri" w:cs="Calibri"/>
          <w:b/>
          <w:bCs/>
          <w:kern w:val="0"/>
          <w14:ligatures w14:val="none"/>
        </w:rPr>
        <w:t xml:space="preserve">orupcijas risks </w:t>
      </w:r>
      <w:r w:rsidR="00881EC5" w:rsidRPr="00380C16">
        <w:rPr>
          <w:rFonts w:ascii="Calibri" w:eastAsia="Calibri" w:hAnsi="Calibri" w:cs="Calibri"/>
          <w:kern w:val="0"/>
          <w14:ligatures w14:val="none"/>
        </w:rPr>
        <w:t>ir varbūtība, ka kāds no nodarbinātajiem, kuram uzticēta vara vai atbildība noteiktu pilnvaru ietvaros, ar nodomu vai bez nodoma rīkosies savu vai citas personas materiālo interešu labā, gūstot sev vai nodrošinot citiem nepienākošos labumus un nodarot</w:t>
      </w:r>
    </w:p>
    <w:p w14:paraId="43AC456B" w14:textId="03A22881" w:rsidR="00F914AE" w:rsidRPr="00380C16" w:rsidRDefault="00881EC5" w:rsidP="00F914AE">
      <w:pPr>
        <w:spacing w:after="0" w:line="240" w:lineRule="auto"/>
        <w:jc w:val="both"/>
        <w:rPr>
          <w:rFonts w:ascii="Calibri" w:eastAsia="Calibri" w:hAnsi="Calibri" w:cs="Calibri"/>
          <w:kern w:val="0"/>
          <w14:ligatures w14:val="none"/>
        </w:rPr>
      </w:pPr>
      <w:r w:rsidRPr="00380C16">
        <w:rPr>
          <w:rFonts w:ascii="Calibri" w:eastAsia="Calibri" w:hAnsi="Calibri" w:cs="Calibri"/>
          <w:kern w:val="0"/>
          <w14:ligatures w14:val="none"/>
        </w:rPr>
        <w:t>kaitējumu institūcijai.</w:t>
      </w:r>
      <w:r>
        <w:rPr>
          <w:rFonts w:ascii="Calibri" w:eastAsia="Calibri" w:hAnsi="Calibri" w:cs="Calibri"/>
          <w:b/>
          <w:bCs/>
          <w:kern w:val="0"/>
          <w14:ligatures w14:val="none"/>
        </w:rPr>
        <w:t xml:space="preserve"> Krāpšana </w:t>
      </w:r>
      <w:r w:rsidRPr="00380C16">
        <w:rPr>
          <w:rFonts w:ascii="Calibri" w:eastAsia="Calibri" w:hAnsi="Calibri" w:cs="Calibri"/>
          <w:kern w:val="0"/>
          <w14:ligatures w14:val="none"/>
        </w:rPr>
        <w:t xml:space="preserve">ES fondu kontekstā tiek skaidrota kā </w:t>
      </w:r>
      <w:r w:rsidR="00F914AE" w:rsidRPr="00380C16">
        <w:rPr>
          <w:rFonts w:ascii="Calibri" w:eastAsia="Calibri" w:hAnsi="Calibri" w:cs="Calibri"/>
          <w:kern w:val="0"/>
          <w14:ligatures w14:val="none"/>
        </w:rPr>
        <w:t>tīša rīcība, kas var izpausties kā:</w:t>
      </w:r>
    </w:p>
    <w:p w14:paraId="42EFFCED" w14:textId="65FAA91B" w:rsidR="00F914AE" w:rsidRPr="00380C16" w:rsidRDefault="00F914AE" w:rsidP="00E52CF2">
      <w:pPr>
        <w:pStyle w:val="ListParagraph"/>
        <w:numPr>
          <w:ilvl w:val="0"/>
          <w:numId w:val="3"/>
        </w:numPr>
        <w:spacing w:after="0" w:line="240" w:lineRule="auto"/>
        <w:jc w:val="both"/>
        <w:rPr>
          <w:rFonts w:ascii="Calibri" w:eastAsia="Calibri" w:hAnsi="Calibri" w:cs="Calibri"/>
          <w:kern w:val="0"/>
          <w14:ligatures w14:val="none"/>
        </w:rPr>
      </w:pPr>
      <w:r w:rsidRPr="00380C16">
        <w:rPr>
          <w:rFonts w:ascii="Calibri" w:eastAsia="Calibri" w:hAnsi="Calibri" w:cs="Calibri"/>
          <w:kern w:val="0"/>
          <w14:ligatures w14:val="none"/>
        </w:rPr>
        <w:t>viltotu vai nepareizu apgalvojumu vai dokumentu lietošana,</w:t>
      </w:r>
    </w:p>
    <w:p w14:paraId="69C72552" w14:textId="77777777" w:rsidR="00F914AE" w:rsidRPr="00380C16" w:rsidRDefault="00F914AE" w:rsidP="00F914AE">
      <w:pPr>
        <w:pStyle w:val="ListParagraph"/>
        <w:numPr>
          <w:ilvl w:val="0"/>
          <w:numId w:val="3"/>
        </w:numPr>
        <w:spacing w:after="0" w:line="240" w:lineRule="auto"/>
        <w:jc w:val="both"/>
        <w:rPr>
          <w:rFonts w:ascii="Calibri" w:eastAsia="Calibri" w:hAnsi="Calibri" w:cs="Calibri"/>
          <w:kern w:val="0"/>
          <w14:ligatures w14:val="none"/>
        </w:rPr>
      </w:pPr>
      <w:r w:rsidRPr="00380C16">
        <w:rPr>
          <w:rFonts w:ascii="Calibri" w:eastAsia="Calibri" w:hAnsi="Calibri" w:cs="Calibri"/>
          <w:kern w:val="0"/>
          <w14:ligatures w14:val="none"/>
        </w:rPr>
        <w:t>informācijas neizpaušana, ja bijis pienākums informāciju sniegt,</w:t>
      </w:r>
    </w:p>
    <w:p w14:paraId="3AEE5B56" w14:textId="5277EE1E" w:rsidR="00DB4FED" w:rsidRPr="00380C16" w:rsidRDefault="00F914AE" w:rsidP="00F914AE">
      <w:pPr>
        <w:pStyle w:val="ListParagraph"/>
        <w:numPr>
          <w:ilvl w:val="0"/>
          <w:numId w:val="3"/>
        </w:numPr>
        <w:spacing w:after="0" w:line="240" w:lineRule="auto"/>
        <w:jc w:val="both"/>
        <w:rPr>
          <w:rFonts w:ascii="Calibri" w:eastAsia="Calibri" w:hAnsi="Calibri" w:cs="Calibri"/>
          <w:kern w:val="0"/>
          <w14:ligatures w14:val="none"/>
        </w:rPr>
      </w:pPr>
      <w:r w:rsidRPr="00380C16">
        <w:rPr>
          <w:rFonts w:ascii="Calibri" w:eastAsia="Calibri" w:hAnsi="Calibri" w:cs="Calibri"/>
          <w:kern w:val="0"/>
          <w14:ligatures w14:val="none"/>
        </w:rPr>
        <w:t>līdzekļu ļaunprātīga izmantošana neatbilstoši paredzētajiem mērķiem.</w:t>
      </w:r>
    </w:p>
    <w:p w14:paraId="392AF62C" w14:textId="77777777" w:rsidR="00E52CF2" w:rsidRDefault="00E52CF2" w:rsidP="00E52CF2">
      <w:pPr>
        <w:spacing w:after="0" w:line="240" w:lineRule="auto"/>
        <w:jc w:val="both"/>
        <w:rPr>
          <w:rFonts w:ascii="Calibri" w:eastAsia="Calibri" w:hAnsi="Calibri" w:cs="Calibri"/>
          <w:b/>
          <w:bCs/>
          <w:kern w:val="0"/>
          <w14:ligatures w14:val="none"/>
        </w:rPr>
      </w:pPr>
    </w:p>
    <w:p w14:paraId="6D3D136F" w14:textId="691EAAC7" w:rsidR="00E52CF2" w:rsidRPr="00EC7F64" w:rsidRDefault="009B5026" w:rsidP="00D30519">
      <w:pPr>
        <w:spacing w:after="0" w:line="240" w:lineRule="auto"/>
        <w:jc w:val="both"/>
        <w:rPr>
          <w:rFonts w:ascii="Calibri" w:eastAsia="Calibri" w:hAnsi="Calibri" w:cs="Calibri"/>
          <w:kern w:val="0"/>
          <w14:ligatures w14:val="none"/>
        </w:rPr>
      </w:pPr>
      <w:r w:rsidRPr="00EC7F64">
        <w:rPr>
          <w:rFonts w:ascii="Calibri" w:eastAsia="Calibri" w:hAnsi="Calibri" w:cs="Calibri"/>
          <w:kern w:val="0"/>
          <w14:ligatures w14:val="none"/>
        </w:rPr>
        <w:t xml:space="preserve">Krāpšanas riskus mazinošos pasākumus nosakot, tie vēršami uz kontroles vides izveidi, kas palīdz atklāt un novērst iespējami krāpnieciskas darbības. Krāpšanas identificēšanai iespējams izmantot krāpšanas </w:t>
      </w:r>
      <w:r w:rsidR="00364381" w:rsidRPr="00EC7F64">
        <w:rPr>
          <w:rFonts w:ascii="Calibri" w:eastAsia="Calibri" w:hAnsi="Calibri" w:cs="Calibri"/>
          <w:kern w:val="0"/>
          <w14:ligatures w14:val="none"/>
        </w:rPr>
        <w:t>pazīmju indikatoru sarakstu</w:t>
      </w:r>
      <w:r w:rsidR="00D30519" w:rsidRPr="00EC7F64">
        <w:rPr>
          <w:rFonts w:ascii="Calibri" w:eastAsia="Calibri" w:hAnsi="Calibri" w:cs="Calibri"/>
          <w:kern w:val="0"/>
          <w14:ligatures w14:val="none"/>
        </w:rPr>
        <w:t>, kas ietverts Eiropas Komisijas</w:t>
      </w:r>
      <w:r w:rsidR="00364381" w:rsidRPr="00EC7F64">
        <w:rPr>
          <w:rFonts w:ascii="Calibri" w:eastAsia="Calibri" w:hAnsi="Calibri" w:cs="Calibri"/>
          <w:kern w:val="0"/>
          <w14:ligatures w14:val="none"/>
        </w:rPr>
        <w:t xml:space="preserve"> </w:t>
      </w:r>
      <w:r w:rsidR="00D30519" w:rsidRPr="00EC7F64">
        <w:rPr>
          <w:rFonts w:ascii="Calibri" w:eastAsia="Calibri" w:hAnsi="Calibri" w:cs="Calibri"/>
          <w:kern w:val="0"/>
          <w14:ligatures w14:val="none"/>
        </w:rPr>
        <w:t xml:space="preserve">dokumentā </w:t>
      </w:r>
      <w:r w:rsidR="002F48AB" w:rsidRPr="00EC7F64">
        <w:rPr>
          <w:rFonts w:ascii="Calibri" w:eastAsia="Calibri" w:hAnsi="Calibri" w:cs="Calibri"/>
          <w:kern w:val="0"/>
          <w14:ligatures w14:val="none"/>
        </w:rPr>
        <w:t xml:space="preserve">COCOF 09/0003/00-EN </w:t>
      </w:r>
      <w:r w:rsidR="00D30519" w:rsidRPr="00EC7F64">
        <w:rPr>
          <w:rFonts w:ascii="Calibri" w:eastAsia="Calibri" w:hAnsi="Calibri" w:cs="Calibri"/>
          <w:kern w:val="0"/>
          <w14:ligatures w14:val="none"/>
        </w:rPr>
        <w:t xml:space="preserve">“Informatīvs paziņojums par krāpšanas pazīmēm attiecībā uz ERAF, ESF un Kohēzijas fondiem”. </w:t>
      </w:r>
    </w:p>
    <w:p w14:paraId="7A24F723" w14:textId="77777777" w:rsidR="00D65C26" w:rsidRPr="00B03404" w:rsidRDefault="00D65C26" w:rsidP="00B03404">
      <w:pPr>
        <w:spacing w:after="0" w:line="240" w:lineRule="auto"/>
        <w:rPr>
          <w:rFonts w:ascii="Calibri" w:eastAsia="Calibri" w:hAnsi="Calibri" w:cs="Calibri"/>
          <w:i/>
          <w:iCs/>
          <w:color w:val="FF0000"/>
          <w:kern w:val="0"/>
          <w14:ligatures w14:val="none"/>
        </w:rPr>
      </w:pPr>
    </w:p>
    <w:p w14:paraId="197D3135" w14:textId="45CFA0B1" w:rsidR="00B03404" w:rsidRPr="00EC7F64" w:rsidRDefault="00B03404" w:rsidP="00164A66">
      <w:pPr>
        <w:spacing w:after="0" w:line="240" w:lineRule="auto"/>
        <w:ind w:firstLine="720"/>
        <w:jc w:val="both"/>
        <w:rPr>
          <w:rFonts w:ascii="Calibri" w:eastAsia="Calibri" w:hAnsi="Calibri" w:cs="Calibri"/>
          <w:i/>
          <w:iCs/>
          <w:color w:val="0070C0"/>
          <w:kern w:val="0"/>
          <w14:ligatures w14:val="none"/>
        </w:rPr>
      </w:pPr>
      <w:r w:rsidRPr="00EC7F64">
        <w:rPr>
          <w:rFonts w:ascii="Calibri" w:eastAsia="Calibri" w:hAnsi="Calibri" w:cs="Calibri"/>
          <w:i/>
          <w:iCs/>
          <w:color w:val="0070C0"/>
          <w:kern w:val="0"/>
          <w14:ligatures w14:val="none"/>
        </w:rPr>
        <w:t>4. procedūras aprakstu, kas novērš un identificē dubultā</w:t>
      </w:r>
      <w:r w:rsidR="00E443B6">
        <w:rPr>
          <w:rFonts w:ascii="Calibri" w:eastAsia="Calibri" w:hAnsi="Calibri" w:cs="Calibri"/>
          <w:i/>
          <w:iCs/>
          <w:color w:val="0070C0"/>
          <w:kern w:val="0"/>
          <w14:ligatures w14:val="none"/>
        </w:rPr>
        <w:t xml:space="preserve"> f</w:t>
      </w:r>
      <w:r w:rsidRPr="00EC7F64">
        <w:rPr>
          <w:rFonts w:ascii="Calibri" w:eastAsia="Calibri" w:hAnsi="Calibri" w:cs="Calibri"/>
          <w:i/>
          <w:iCs/>
          <w:color w:val="0070C0"/>
          <w:kern w:val="0"/>
          <w14:ligatures w14:val="none"/>
        </w:rPr>
        <w:t>inansējuma situāciju pret citiem finanšu instrumentiem</w:t>
      </w:r>
    </w:p>
    <w:p w14:paraId="254A8434" w14:textId="77777777" w:rsidR="00922892" w:rsidRPr="00501295" w:rsidRDefault="00922892" w:rsidP="00B03404">
      <w:pPr>
        <w:spacing w:after="0" w:line="240" w:lineRule="auto"/>
        <w:rPr>
          <w:rFonts w:ascii="Calibri" w:eastAsia="Calibri" w:hAnsi="Calibri" w:cs="Calibri"/>
          <w:i/>
          <w:iCs/>
          <w:color w:val="FF0000"/>
          <w:kern w:val="0"/>
          <w14:ligatures w14:val="none"/>
        </w:rPr>
      </w:pPr>
    </w:p>
    <w:p w14:paraId="2111F65C" w14:textId="6EC54660" w:rsidR="00D65C26" w:rsidRPr="003C026C" w:rsidRDefault="00872A38" w:rsidP="0061642A">
      <w:pPr>
        <w:spacing w:after="0" w:line="240" w:lineRule="auto"/>
        <w:jc w:val="both"/>
        <w:rPr>
          <w:rFonts w:ascii="Calibri" w:eastAsia="Calibri" w:hAnsi="Calibri" w:cs="Calibri"/>
          <w:kern w:val="0"/>
          <w14:ligatures w14:val="none"/>
        </w:rPr>
      </w:pPr>
      <w:r w:rsidRPr="00872A38">
        <w:rPr>
          <w:rFonts w:ascii="Calibri" w:eastAsia="Calibri" w:hAnsi="Calibri" w:cs="Calibri"/>
          <w:b/>
          <w:bCs/>
          <w:kern w:val="0"/>
          <w14:ligatures w14:val="none"/>
        </w:rPr>
        <w:t xml:space="preserve">Dubultais finansējums – </w:t>
      </w:r>
      <w:r w:rsidRPr="003C026C">
        <w:rPr>
          <w:rFonts w:ascii="Calibri" w:eastAsia="Calibri" w:hAnsi="Calibri" w:cs="Calibri"/>
          <w:kern w:val="0"/>
          <w14:ligatures w14:val="none"/>
        </w:rPr>
        <w:t xml:space="preserve">gadījumi, kad finansējuma saņēmējs attiecināmajos izdevumos ir iekļāvis izdevumus, kas vienlaikus tikuši/tiek finansēti vai kurus plānots finansēt no citiem finansējuma avotiem, t.i., ES fondu, finanšu instrumentu, valsts vai pašvaldības līdzekļiem. Piemēram, par kādu ES fondu projekta darbību tiek samaksāts </w:t>
      </w:r>
      <w:r w:rsidR="00922892" w:rsidRPr="003C026C">
        <w:rPr>
          <w:rFonts w:ascii="Calibri" w:eastAsia="Calibri" w:hAnsi="Calibri" w:cs="Calibri"/>
          <w:kern w:val="0"/>
          <w14:ligatures w14:val="none"/>
        </w:rPr>
        <w:t xml:space="preserve">no </w:t>
      </w:r>
      <w:r w:rsidRPr="003C026C">
        <w:rPr>
          <w:rFonts w:ascii="Calibri" w:eastAsia="Calibri" w:hAnsi="Calibri" w:cs="Calibri"/>
          <w:kern w:val="0"/>
          <w14:ligatures w14:val="none"/>
        </w:rPr>
        <w:t>vairākiem ES programmu finansējuma avotiem</w:t>
      </w:r>
      <w:r w:rsidR="000C3FA1">
        <w:rPr>
          <w:rFonts w:ascii="Calibri" w:eastAsia="Calibri" w:hAnsi="Calibri" w:cs="Calibri"/>
          <w:kern w:val="0"/>
          <w14:ligatures w14:val="none"/>
        </w:rPr>
        <w:t xml:space="preserve"> vai vairākkārt tiek samaksāts par to pašu darbību no projekta izdevumiem</w:t>
      </w:r>
      <w:r w:rsidR="00E8735B" w:rsidRPr="003C026C">
        <w:rPr>
          <w:rFonts w:ascii="Calibri" w:eastAsia="Calibri" w:hAnsi="Calibri" w:cs="Calibri"/>
          <w:kern w:val="0"/>
          <w14:ligatures w14:val="none"/>
        </w:rPr>
        <w:t>.</w:t>
      </w:r>
      <w:r w:rsidRPr="003C026C">
        <w:rPr>
          <w:rFonts w:ascii="Calibri" w:eastAsia="Calibri" w:hAnsi="Calibri" w:cs="Calibri"/>
          <w:kern w:val="0"/>
          <w14:ligatures w14:val="none"/>
        </w:rPr>
        <w:t xml:space="preserve"> </w:t>
      </w:r>
    </w:p>
    <w:p w14:paraId="75F7BC52" w14:textId="703E78BA" w:rsidR="0061642A" w:rsidRPr="003C026C" w:rsidRDefault="00872A38" w:rsidP="0061642A">
      <w:pPr>
        <w:spacing w:after="0" w:line="240" w:lineRule="auto"/>
        <w:jc w:val="both"/>
        <w:rPr>
          <w:rFonts w:ascii="Calibri" w:eastAsia="Calibri" w:hAnsi="Calibri" w:cs="Calibri"/>
          <w:kern w:val="0"/>
          <w14:ligatures w14:val="none"/>
        </w:rPr>
      </w:pPr>
      <w:r w:rsidRPr="003C026C">
        <w:rPr>
          <w:rFonts w:ascii="Calibri" w:eastAsia="Calibri" w:hAnsi="Calibri" w:cs="Calibri"/>
          <w:kern w:val="0"/>
          <w14:ligatures w14:val="none"/>
        </w:rPr>
        <w:t xml:space="preserve">Finansējuma saņēmējam jānodrošina, ka </w:t>
      </w:r>
      <w:r w:rsidR="0061642A" w:rsidRPr="003C026C">
        <w:rPr>
          <w:rFonts w:ascii="Calibri" w:eastAsia="Calibri" w:hAnsi="Calibri" w:cs="Calibri"/>
          <w:kern w:val="0"/>
          <w14:ligatures w14:val="none"/>
        </w:rPr>
        <w:t>tas izmaksas, kas tiek attiecinā</w:t>
      </w:r>
      <w:r w:rsidR="00117FA0">
        <w:rPr>
          <w:rFonts w:ascii="Calibri" w:eastAsia="Calibri" w:hAnsi="Calibri" w:cs="Calibri"/>
          <w:kern w:val="0"/>
          <w14:ligatures w14:val="none"/>
        </w:rPr>
        <w:t>t</w:t>
      </w:r>
      <w:r w:rsidR="00922892" w:rsidRPr="003C026C">
        <w:rPr>
          <w:rFonts w:ascii="Calibri" w:eastAsia="Calibri" w:hAnsi="Calibri" w:cs="Calibri"/>
          <w:kern w:val="0"/>
          <w14:ligatures w14:val="none"/>
        </w:rPr>
        <w:t>as</w:t>
      </w:r>
      <w:r w:rsidR="0061642A" w:rsidRPr="003C026C">
        <w:rPr>
          <w:rFonts w:ascii="Calibri" w:eastAsia="Calibri" w:hAnsi="Calibri" w:cs="Calibri"/>
          <w:kern w:val="0"/>
          <w14:ligatures w14:val="none"/>
        </w:rPr>
        <w:t xml:space="preserve"> no projekta līdzekļiem, netiek finansētas arī no citiem finansējuma avotiem</w:t>
      </w:r>
      <w:r w:rsidR="00E8735B" w:rsidRPr="003C026C">
        <w:rPr>
          <w:rFonts w:ascii="Calibri" w:eastAsia="Calibri" w:hAnsi="Calibri" w:cs="Calibri"/>
          <w:kern w:val="0"/>
          <w14:ligatures w14:val="none"/>
        </w:rPr>
        <w:t xml:space="preserve">. </w:t>
      </w:r>
    </w:p>
    <w:p w14:paraId="1F976D13" w14:textId="3FD9637E" w:rsidR="00872A38" w:rsidRPr="003C026C" w:rsidRDefault="0061642A" w:rsidP="0061642A">
      <w:pPr>
        <w:spacing w:after="0" w:line="240" w:lineRule="auto"/>
        <w:jc w:val="both"/>
        <w:rPr>
          <w:rFonts w:ascii="Calibri" w:eastAsia="Calibri" w:hAnsi="Calibri" w:cs="Calibri"/>
          <w:kern w:val="0"/>
          <w14:ligatures w14:val="none"/>
        </w:rPr>
      </w:pPr>
      <w:r w:rsidRPr="003C026C">
        <w:rPr>
          <w:rFonts w:ascii="Calibri" w:eastAsia="Calibri" w:hAnsi="Calibri" w:cs="Calibri"/>
          <w:kern w:val="0"/>
          <w14:ligatures w14:val="none"/>
        </w:rPr>
        <w:t>Savukārt, ja projektā tiek paredzēts, ka finansējums tiek veikt no dažādiem finansējuma avotiem, finansējuma saņēmējs nodrošina skaidru un pamatotu</w:t>
      </w:r>
      <w:r w:rsidR="00922892" w:rsidRPr="003C026C">
        <w:rPr>
          <w:rFonts w:ascii="Calibri" w:eastAsia="Calibri" w:hAnsi="Calibri" w:cs="Calibri"/>
          <w:kern w:val="0"/>
          <w14:ligatures w14:val="none"/>
        </w:rPr>
        <w:t xml:space="preserve"> izmaksu nodalīšanas izsekojamību.</w:t>
      </w:r>
    </w:p>
    <w:p w14:paraId="2A1BCB1E" w14:textId="77777777" w:rsidR="00D65C26" w:rsidRPr="00B03404" w:rsidRDefault="00D65C26" w:rsidP="00B03404">
      <w:pPr>
        <w:spacing w:after="0" w:line="240" w:lineRule="auto"/>
        <w:rPr>
          <w:rFonts w:ascii="Calibri" w:eastAsia="Calibri" w:hAnsi="Calibri" w:cs="Calibri"/>
          <w:i/>
          <w:iCs/>
          <w:color w:val="0070C0"/>
          <w:kern w:val="0"/>
          <w14:ligatures w14:val="none"/>
        </w:rPr>
      </w:pPr>
    </w:p>
    <w:p w14:paraId="72D57207" w14:textId="7EECEA63" w:rsidR="00B03404" w:rsidRDefault="00B03404" w:rsidP="00164A66">
      <w:pPr>
        <w:spacing w:after="0" w:line="240" w:lineRule="auto"/>
        <w:ind w:firstLine="720"/>
        <w:jc w:val="both"/>
        <w:rPr>
          <w:rFonts w:ascii="Calibri" w:eastAsia="Calibri" w:hAnsi="Calibri" w:cs="Calibri"/>
          <w:i/>
          <w:iCs/>
          <w:color w:val="0070C0"/>
          <w:kern w:val="0"/>
          <w14:ligatures w14:val="none"/>
        </w:rPr>
      </w:pPr>
      <w:r w:rsidRPr="00B03404">
        <w:rPr>
          <w:rFonts w:ascii="Calibri" w:eastAsia="Calibri" w:hAnsi="Calibri" w:cs="Calibri"/>
          <w:i/>
          <w:iCs/>
          <w:color w:val="0070C0"/>
          <w:kern w:val="0"/>
          <w14:ligatures w14:val="none"/>
        </w:rPr>
        <w:t>5. aprakstu ar iekšējās informācijas aprites un komunikācijas pasākumiem par interešu konflikta, krāpšanas un korupcijas riska novēršanu</w:t>
      </w:r>
    </w:p>
    <w:p w14:paraId="2B0F47C2" w14:textId="77777777" w:rsidR="00C0410C" w:rsidRDefault="00C0410C" w:rsidP="00B03404">
      <w:pPr>
        <w:spacing w:after="0" w:line="240" w:lineRule="auto"/>
        <w:rPr>
          <w:rFonts w:ascii="Calibri" w:eastAsia="Calibri" w:hAnsi="Calibri" w:cs="Calibri"/>
          <w:i/>
          <w:iCs/>
          <w:color w:val="0070C0"/>
          <w:kern w:val="0"/>
          <w14:ligatures w14:val="none"/>
        </w:rPr>
      </w:pPr>
    </w:p>
    <w:p w14:paraId="39D7D730" w14:textId="5BA17B65" w:rsidR="00230FE9" w:rsidRPr="00220DFE" w:rsidRDefault="00C0410C" w:rsidP="00220DFE">
      <w:pPr>
        <w:spacing w:after="0" w:line="240" w:lineRule="auto"/>
        <w:jc w:val="both"/>
        <w:rPr>
          <w:rFonts w:ascii="Calibri" w:eastAsia="Calibri" w:hAnsi="Calibri" w:cs="Calibri"/>
          <w:kern w:val="0"/>
          <w14:ligatures w14:val="none"/>
        </w:rPr>
      </w:pPr>
      <w:r w:rsidRPr="00F60F80">
        <w:rPr>
          <w:rFonts w:ascii="Calibri" w:eastAsia="Calibri" w:hAnsi="Calibri" w:cs="Calibri"/>
          <w:kern w:val="0"/>
          <w14:ligatures w14:val="none"/>
        </w:rPr>
        <w:t xml:space="preserve">Viens no interešu konflikta, krāpšanas un korupcijas </w:t>
      </w:r>
      <w:proofErr w:type="spellStart"/>
      <w:r w:rsidRPr="00F60F80">
        <w:rPr>
          <w:rFonts w:ascii="Calibri" w:eastAsia="Calibri" w:hAnsi="Calibri" w:cs="Calibri"/>
          <w:kern w:val="0"/>
          <w14:ligatures w14:val="none"/>
        </w:rPr>
        <w:t>prevencijas</w:t>
      </w:r>
      <w:proofErr w:type="spellEnd"/>
      <w:r w:rsidRPr="00F60F80">
        <w:rPr>
          <w:rFonts w:ascii="Calibri" w:eastAsia="Calibri" w:hAnsi="Calibri" w:cs="Calibri"/>
          <w:kern w:val="0"/>
          <w14:ligatures w14:val="none"/>
        </w:rPr>
        <w:t xml:space="preserve"> pasākumiem ir darbinieku regulāra informēšana par piemērojamo regulējumu un ziņošanas kārtību. Darbinieku informēšana īstenojama, nodrošinot apmācības un sniedzot skaidrojumus (iespējams noteikt atbildīgo kontaktpersonu, pie kā vērsties konkrētu jautājumu gadījumā)</w:t>
      </w:r>
      <w:r w:rsidR="00EA0921">
        <w:rPr>
          <w:rFonts w:ascii="Calibri" w:eastAsia="Calibri" w:hAnsi="Calibri" w:cs="Calibri"/>
          <w:kern w:val="0"/>
          <w14:ligatures w14:val="none"/>
        </w:rPr>
        <w:t>,</w:t>
      </w:r>
      <w:r w:rsidR="007A5CE1">
        <w:rPr>
          <w:rFonts w:ascii="Calibri" w:eastAsia="Calibri" w:hAnsi="Calibri" w:cs="Calibri"/>
          <w:kern w:val="0"/>
          <w14:ligatures w14:val="none"/>
        </w:rPr>
        <w:t xml:space="preserve"> nodrošinot minēto apmācību dokumentēšanu</w:t>
      </w:r>
      <w:r w:rsidRPr="00F60F80">
        <w:rPr>
          <w:rFonts w:ascii="Calibri" w:eastAsia="Calibri" w:hAnsi="Calibri" w:cs="Calibri"/>
          <w:kern w:val="0"/>
          <w14:ligatures w14:val="none"/>
        </w:rPr>
        <w:t>.</w:t>
      </w:r>
      <w:r w:rsidR="00220DFE">
        <w:rPr>
          <w:rFonts w:ascii="Calibri" w:eastAsia="Calibri" w:hAnsi="Calibri" w:cs="Calibri"/>
          <w:kern w:val="0"/>
          <w14:ligatures w14:val="none"/>
        </w:rPr>
        <w:t xml:space="preserve"> </w:t>
      </w:r>
      <w:r w:rsidR="00230FE9" w:rsidRPr="00230FE9">
        <w:rPr>
          <w:rFonts w:cstheme="minorHAnsi"/>
        </w:rPr>
        <w:t xml:space="preserve">Šādas apmācības gaitā jāpievērš uzmanība tālāk minētajiem jautājumiem, atbilstošos gadījumos ņemot vērā </w:t>
      </w:r>
      <w:r w:rsidR="00230FE9" w:rsidRPr="00230FE9">
        <w:rPr>
          <w:rFonts w:ascii="Calibri" w:eastAsia="Calibri" w:hAnsi="Calibri" w:cs="Calibri"/>
          <w:kern w:val="0"/>
          <w14:ligatures w14:val="none"/>
        </w:rPr>
        <w:t>interešu konflikta, krāpšanas un korupcijas</w:t>
      </w:r>
      <w:r w:rsidR="00230FE9" w:rsidRPr="00230FE9">
        <w:rPr>
          <w:rFonts w:cstheme="minorHAnsi"/>
        </w:rPr>
        <w:t xml:space="preserve"> risku novērtējuma rezultātus:</w:t>
      </w:r>
    </w:p>
    <w:p w14:paraId="28672CCC" w14:textId="24D1AFE6" w:rsidR="00230FE9" w:rsidRPr="00230FE9" w:rsidRDefault="00230FE9" w:rsidP="00230FE9">
      <w:pPr>
        <w:spacing w:after="120"/>
        <w:ind w:left="709" w:hanging="709"/>
        <w:jc w:val="both"/>
        <w:rPr>
          <w:rFonts w:cstheme="minorHAnsi"/>
        </w:rPr>
      </w:pPr>
      <w:r w:rsidRPr="00230FE9">
        <w:rPr>
          <w:rFonts w:cstheme="minorHAnsi"/>
        </w:rPr>
        <w:lastRenderedPageBreak/>
        <w:t>a)</w:t>
      </w:r>
      <w:r w:rsidRPr="00230FE9">
        <w:rPr>
          <w:rFonts w:cstheme="minorHAnsi"/>
        </w:rPr>
        <w:tab/>
        <w:t xml:space="preserve">organizācijas </w:t>
      </w:r>
      <w:r w:rsidRPr="00230FE9">
        <w:rPr>
          <w:rFonts w:ascii="Calibri" w:eastAsia="Calibri" w:hAnsi="Calibri" w:cs="Calibri"/>
          <w:kern w:val="0"/>
          <w14:ligatures w14:val="none"/>
        </w:rPr>
        <w:t>interešu konflikta, krāpšanas un korupcijas</w:t>
      </w:r>
      <w:r w:rsidRPr="00230FE9">
        <w:rPr>
          <w:rFonts w:cstheme="minorHAnsi"/>
        </w:rPr>
        <w:t xml:space="preserve"> apkarošanas politika, procedūras un apkarošanas pārvaldības sistēma, kā arī darbinieku pienākums to ievērot;</w:t>
      </w:r>
    </w:p>
    <w:p w14:paraId="192E5837" w14:textId="6480DE23" w:rsidR="00230FE9" w:rsidRPr="00230FE9" w:rsidRDefault="00230FE9" w:rsidP="00230FE9">
      <w:pPr>
        <w:spacing w:after="120"/>
        <w:ind w:left="709" w:hanging="709"/>
        <w:jc w:val="both"/>
        <w:rPr>
          <w:rFonts w:cstheme="minorHAnsi"/>
        </w:rPr>
      </w:pPr>
      <w:r w:rsidRPr="00230FE9">
        <w:rPr>
          <w:rFonts w:cstheme="minorHAnsi"/>
        </w:rPr>
        <w:t>b)</w:t>
      </w:r>
      <w:r w:rsidRPr="00230FE9">
        <w:rPr>
          <w:rFonts w:cstheme="minorHAnsi"/>
        </w:rPr>
        <w:tab/>
      </w:r>
      <w:r w:rsidRPr="00230FE9">
        <w:rPr>
          <w:rFonts w:ascii="Calibri" w:eastAsia="Calibri" w:hAnsi="Calibri" w:cs="Calibri"/>
          <w:kern w:val="0"/>
          <w14:ligatures w14:val="none"/>
        </w:rPr>
        <w:t>interešu konflikta, krāpšanas un korupcijas</w:t>
      </w:r>
      <w:r w:rsidRPr="00230FE9">
        <w:rPr>
          <w:rFonts w:cstheme="minorHAnsi"/>
        </w:rPr>
        <w:t xml:space="preserve"> risks un negatīvās sekas, kas var ietekmēt personālu un organizāciju;</w:t>
      </w:r>
    </w:p>
    <w:p w14:paraId="358CB4A1" w14:textId="5E528210" w:rsidR="00230FE9" w:rsidRPr="00230FE9" w:rsidRDefault="00230FE9" w:rsidP="00230FE9">
      <w:pPr>
        <w:spacing w:after="120"/>
        <w:ind w:left="709" w:hanging="709"/>
        <w:jc w:val="both"/>
        <w:rPr>
          <w:rFonts w:cstheme="minorHAnsi"/>
        </w:rPr>
      </w:pPr>
      <w:r w:rsidRPr="00230FE9">
        <w:rPr>
          <w:rFonts w:cstheme="minorHAnsi"/>
        </w:rPr>
        <w:t>c)</w:t>
      </w:r>
      <w:r w:rsidRPr="00230FE9">
        <w:rPr>
          <w:rFonts w:cstheme="minorHAnsi"/>
        </w:rPr>
        <w:tab/>
        <w:t xml:space="preserve">apstākļi, kādos saistībā ar amata pienākumiem iespējams </w:t>
      </w:r>
      <w:r w:rsidRPr="00230FE9">
        <w:rPr>
          <w:rFonts w:ascii="Calibri" w:eastAsia="Calibri" w:hAnsi="Calibri" w:cs="Calibri"/>
          <w:kern w:val="0"/>
          <w14:ligatures w14:val="none"/>
        </w:rPr>
        <w:t>interešu konflikts, krāpšana un korupcija</w:t>
      </w:r>
      <w:r w:rsidRPr="00230FE9">
        <w:rPr>
          <w:rFonts w:cstheme="minorHAnsi"/>
        </w:rPr>
        <w:t>, un kā šādus apstākļus atpazīt;</w:t>
      </w:r>
    </w:p>
    <w:p w14:paraId="71FA50C3" w14:textId="7293CC69" w:rsidR="00230FE9" w:rsidRPr="00230FE9" w:rsidRDefault="00230FE9" w:rsidP="00230FE9">
      <w:pPr>
        <w:spacing w:after="120"/>
        <w:ind w:left="709" w:hanging="709"/>
        <w:jc w:val="both"/>
        <w:rPr>
          <w:rFonts w:cstheme="minorHAnsi"/>
        </w:rPr>
      </w:pPr>
      <w:r w:rsidRPr="00230FE9">
        <w:rPr>
          <w:rFonts w:cstheme="minorHAnsi"/>
        </w:rPr>
        <w:t>e)</w:t>
      </w:r>
      <w:r w:rsidRPr="00230FE9">
        <w:rPr>
          <w:rFonts w:cstheme="minorHAnsi"/>
        </w:rPr>
        <w:tab/>
        <w:t xml:space="preserve">kā personāls var palīdzēt novērst </w:t>
      </w:r>
      <w:r w:rsidRPr="00230FE9">
        <w:rPr>
          <w:rFonts w:ascii="Calibri" w:eastAsia="Calibri" w:hAnsi="Calibri" w:cs="Calibri"/>
          <w:kern w:val="0"/>
          <w14:ligatures w14:val="none"/>
        </w:rPr>
        <w:t>interešu konfliktu, krāpšanu un korupciju</w:t>
      </w:r>
      <w:r w:rsidRPr="00230FE9">
        <w:rPr>
          <w:rFonts w:cstheme="minorHAnsi"/>
        </w:rPr>
        <w:t>, izvairīties no tā un atpazīt galvenās riska pazīmes;</w:t>
      </w:r>
    </w:p>
    <w:p w14:paraId="2AF94599" w14:textId="2B15D55A" w:rsidR="00230FE9" w:rsidRPr="00230FE9" w:rsidRDefault="00230FE9" w:rsidP="00230FE9">
      <w:pPr>
        <w:spacing w:after="120"/>
        <w:ind w:left="709" w:hanging="709"/>
        <w:jc w:val="both"/>
        <w:rPr>
          <w:rFonts w:cstheme="minorHAnsi"/>
        </w:rPr>
      </w:pPr>
      <w:r w:rsidRPr="00230FE9">
        <w:rPr>
          <w:rFonts w:cstheme="minorHAnsi"/>
        </w:rPr>
        <w:t>f)</w:t>
      </w:r>
      <w:r w:rsidRPr="00230FE9">
        <w:rPr>
          <w:rFonts w:cstheme="minorHAnsi"/>
        </w:rPr>
        <w:tab/>
        <w:t xml:space="preserve">personāla ieguldījums </w:t>
      </w:r>
      <w:r w:rsidRPr="00230FE9">
        <w:rPr>
          <w:rFonts w:ascii="Calibri" w:eastAsia="Calibri" w:hAnsi="Calibri" w:cs="Calibri"/>
          <w:kern w:val="0"/>
          <w14:ligatures w14:val="none"/>
        </w:rPr>
        <w:t>interešu konflikta, krāpšanas un korupcijas</w:t>
      </w:r>
      <w:r w:rsidRPr="00230FE9">
        <w:rPr>
          <w:rFonts w:cstheme="minorHAnsi"/>
        </w:rPr>
        <w:t xml:space="preserve"> apkarošanas pārvaldības sistēmas efektīvā darbībā, tostarp ieguvumi no uzlabojumiem tās apkarošanā;</w:t>
      </w:r>
    </w:p>
    <w:p w14:paraId="37EFC2B1" w14:textId="7E97E5A4" w:rsidR="00230FE9" w:rsidRPr="00230FE9" w:rsidRDefault="00230FE9" w:rsidP="00230FE9">
      <w:pPr>
        <w:spacing w:after="120"/>
        <w:ind w:left="709" w:hanging="709"/>
        <w:jc w:val="both"/>
        <w:rPr>
          <w:rFonts w:cstheme="minorHAnsi"/>
        </w:rPr>
      </w:pPr>
      <w:r w:rsidRPr="00230FE9">
        <w:rPr>
          <w:rFonts w:cstheme="minorHAnsi"/>
        </w:rPr>
        <w:t>g)</w:t>
      </w:r>
      <w:r w:rsidRPr="00230FE9">
        <w:rPr>
          <w:rFonts w:cstheme="minorHAnsi"/>
        </w:rPr>
        <w:tab/>
      </w:r>
      <w:r w:rsidRPr="00230FE9">
        <w:rPr>
          <w:rFonts w:ascii="Calibri" w:eastAsia="Calibri" w:hAnsi="Calibri" w:cs="Calibri"/>
          <w:kern w:val="0"/>
          <w14:ligatures w14:val="none"/>
        </w:rPr>
        <w:t>interešu konflikta, krāpšanas un korupcijas</w:t>
      </w:r>
      <w:r w:rsidRPr="00230FE9">
        <w:rPr>
          <w:rFonts w:cstheme="minorHAnsi"/>
        </w:rPr>
        <w:t xml:space="preserve"> novēršanas pārvaldības sistēmas prasību neievērošanas izraisītā ietekme un iespējamās sekas;</w:t>
      </w:r>
    </w:p>
    <w:p w14:paraId="040CDE6A" w14:textId="2905DB70" w:rsidR="00230FE9" w:rsidRPr="00230FE9" w:rsidRDefault="00230FE9" w:rsidP="00230FE9">
      <w:pPr>
        <w:spacing w:after="120"/>
        <w:ind w:left="709" w:hanging="709"/>
        <w:jc w:val="both"/>
        <w:rPr>
          <w:rFonts w:cstheme="minorHAnsi"/>
        </w:rPr>
      </w:pPr>
      <w:r w:rsidRPr="00230FE9">
        <w:rPr>
          <w:rFonts w:cstheme="minorHAnsi"/>
        </w:rPr>
        <w:t>h)</w:t>
      </w:r>
      <w:r w:rsidRPr="00230FE9">
        <w:rPr>
          <w:rFonts w:cstheme="minorHAnsi"/>
        </w:rPr>
        <w:tab/>
        <w:t xml:space="preserve">kā un kam var ziņot par </w:t>
      </w:r>
      <w:r w:rsidR="004B69FD">
        <w:rPr>
          <w:rFonts w:cstheme="minorHAnsi"/>
        </w:rPr>
        <w:t>iespējamiem pārkāpumiem</w:t>
      </w:r>
      <w:r w:rsidRPr="00230FE9">
        <w:rPr>
          <w:rFonts w:cstheme="minorHAnsi"/>
        </w:rPr>
        <w:t>;</w:t>
      </w:r>
    </w:p>
    <w:p w14:paraId="7CBD4160" w14:textId="77777777" w:rsidR="00230FE9" w:rsidRPr="00230FE9" w:rsidRDefault="00230FE9" w:rsidP="00230FE9">
      <w:pPr>
        <w:spacing w:after="120"/>
        <w:ind w:left="709" w:hanging="709"/>
        <w:jc w:val="both"/>
        <w:rPr>
          <w:rFonts w:cstheme="minorHAnsi"/>
        </w:rPr>
      </w:pPr>
      <w:r w:rsidRPr="00230FE9">
        <w:rPr>
          <w:rFonts w:cstheme="minorHAnsi"/>
        </w:rPr>
        <w:t>i)</w:t>
      </w:r>
      <w:r w:rsidRPr="00230FE9">
        <w:rPr>
          <w:rFonts w:cstheme="minorHAnsi"/>
        </w:rPr>
        <w:tab/>
        <w:t>informācija par pieejamo apmācību un resursiem.</w:t>
      </w:r>
    </w:p>
    <w:p w14:paraId="0381FAE9" w14:textId="7FA6A540" w:rsidR="00230FE9" w:rsidRDefault="00230FE9" w:rsidP="00230FE9">
      <w:pPr>
        <w:spacing w:after="120"/>
        <w:jc w:val="both"/>
        <w:rPr>
          <w:rFonts w:cstheme="minorHAnsi"/>
        </w:rPr>
      </w:pPr>
      <w:r w:rsidRPr="00230FE9">
        <w:rPr>
          <w:rFonts w:cstheme="minorHAnsi"/>
        </w:rPr>
        <w:t>Personālam jāsaņem informācija un apmācība par kukuļošanas apkarošanu regulāri (organizācijas ieplānotajos intervālos) un apmērā, kas atbilst viņu ieņemamajam amatam, riskiem, kam viņi ir pakļauti, un situācijas izmaiņām. Informatīvās un apmācības programmas pe</w:t>
      </w:r>
      <w:r>
        <w:rPr>
          <w:rFonts w:cstheme="minorHAnsi"/>
        </w:rPr>
        <w:t>riodiski jāatjaunina pēc nepieciešamības, iekļaujot tajās svarīgu jaunāko informāciju.</w:t>
      </w:r>
    </w:p>
    <w:p w14:paraId="0D5FBD86" w14:textId="77777777" w:rsidR="00D65C26" w:rsidRPr="00B03404" w:rsidRDefault="00D65C26" w:rsidP="00B03404">
      <w:pPr>
        <w:spacing w:after="0" w:line="240" w:lineRule="auto"/>
        <w:rPr>
          <w:rFonts w:ascii="Calibri" w:eastAsia="Calibri" w:hAnsi="Calibri" w:cs="Calibri"/>
          <w:i/>
          <w:iCs/>
          <w:color w:val="0070C0"/>
          <w:kern w:val="0"/>
          <w14:ligatures w14:val="none"/>
        </w:rPr>
      </w:pPr>
    </w:p>
    <w:p w14:paraId="01846418" w14:textId="654ABACB" w:rsidR="00B03404" w:rsidRPr="00163FC5" w:rsidRDefault="00B03404" w:rsidP="007C5F90">
      <w:pPr>
        <w:spacing w:after="0" w:line="240" w:lineRule="auto"/>
        <w:ind w:firstLine="720"/>
        <w:rPr>
          <w:rFonts w:ascii="Calibri" w:eastAsia="Calibri" w:hAnsi="Calibri" w:cs="Calibri"/>
          <w:i/>
          <w:iCs/>
          <w:color w:val="0070C0"/>
          <w:kern w:val="0"/>
          <w14:ligatures w14:val="none"/>
        </w:rPr>
      </w:pPr>
      <w:r w:rsidRPr="00B03404">
        <w:rPr>
          <w:rFonts w:ascii="Calibri" w:eastAsia="Calibri" w:hAnsi="Calibri" w:cs="Calibri"/>
          <w:i/>
          <w:iCs/>
          <w:color w:val="0070C0"/>
          <w:kern w:val="0"/>
          <w14:ligatures w14:val="none"/>
        </w:rPr>
        <w:t>6. ētikas kodeksu</w:t>
      </w:r>
    </w:p>
    <w:p w14:paraId="042753E7" w14:textId="77777777" w:rsidR="00A95A33" w:rsidRDefault="00A95A33" w:rsidP="00A95A33">
      <w:pPr>
        <w:spacing w:after="0" w:line="240" w:lineRule="auto"/>
        <w:jc w:val="both"/>
        <w:rPr>
          <w:rFonts w:ascii="Calibri" w:eastAsia="Calibri" w:hAnsi="Calibri" w:cs="Calibri"/>
          <w:b/>
          <w:bCs/>
          <w:kern w:val="0"/>
          <w14:ligatures w14:val="none"/>
        </w:rPr>
      </w:pPr>
    </w:p>
    <w:p w14:paraId="5DDC9D4F" w14:textId="77B1DED7" w:rsidR="00E864F2" w:rsidRPr="008D3BEF" w:rsidRDefault="00645452" w:rsidP="002754B9">
      <w:pPr>
        <w:spacing w:after="0" w:line="240" w:lineRule="auto"/>
        <w:jc w:val="both"/>
        <w:rPr>
          <w:rFonts w:ascii="Calibri" w:eastAsia="Calibri" w:hAnsi="Calibri" w:cs="Calibri"/>
          <w:kern w:val="0"/>
          <w14:ligatures w14:val="none"/>
        </w:rPr>
      </w:pPr>
      <w:r w:rsidRPr="008D3BEF">
        <w:rPr>
          <w:rFonts w:ascii="Calibri" w:eastAsia="Calibri" w:hAnsi="Calibri" w:cs="Calibri"/>
          <w:kern w:val="0"/>
          <w14:ligatures w14:val="none"/>
        </w:rPr>
        <w:t>Iestādes ētikas kodeksā jāparedz darbinieku ētiskas rīcības principi</w:t>
      </w:r>
      <w:r w:rsidR="00A95A33" w:rsidRPr="008D3BEF">
        <w:rPr>
          <w:rFonts w:ascii="Calibri" w:eastAsia="Calibri" w:hAnsi="Calibri" w:cs="Calibri"/>
          <w:kern w:val="0"/>
          <w14:ligatures w14:val="none"/>
        </w:rPr>
        <w:t xml:space="preserve"> un</w:t>
      </w:r>
      <w:r w:rsidR="00A95A33" w:rsidRPr="008D3BEF">
        <w:t xml:space="preserve"> jā</w:t>
      </w:r>
      <w:r w:rsidR="00A95A33" w:rsidRPr="008D3BEF">
        <w:rPr>
          <w:rFonts w:ascii="Calibri" w:eastAsia="Calibri" w:hAnsi="Calibri" w:cs="Calibri"/>
          <w:kern w:val="0"/>
          <w14:ligatures w14:val="none"/>
        </w:rPr>
        <w:t xml:space="preserve">nodrošina tā ērta pieejamība darbiniekiem. </w:t>
      </w:r>
      <w:r w:rsidRPr="008D3BEF">
        <w:rPr>
          <w:rFonts w:ascii="Calibri" w:eastAsia="Calibri" w:hAnsi="Calibri" w:cs="Calibri"/>
          <w:kern w:val="0"/>
          <w14:ligatures w14:val="none"/>
        </w:rPr>
        <w:t xml:space="preserve">Nav strikti noteikta ētikas kodeksā iekļaujamo normu satura, tomēr publiski pieejami gan vairāku valsts pārvaldes iestāžu ētikas kodeksi, ko iespējams izmantot kā paraugu, gan Ministru kabineta 2018. gada 21. novembra ieteikumi Nr.1 “Valsts pārvaldes vērtības un ētikas pamatprincipi”. </w:t>
      </w:r>
      <w:r w:rsidR="002754B9" w:rsidRPr="008D3BEF">
        <w:rPr>
          <w:rFonts w:ascii="Calibri" w:eastAsia="Calibri" w:hAnsi="Calibri" w:cs="Calibri"/>
          <w:kern w:val="0"/>
          <w14:ligatures w14:val="none"/>
        </w:rPr>
        <w:t xml:space="preserve">Ētikas kodeksā nosaka ētikas pamatprincipus (piemēram, godīgums, taisnīgums, objektivitāte, neatkarība, profesionalitāte, atklātība), kas veicina nodarbināto likumīgu un godprātīgu darbību sabiedrības interesēs un nepieļauj Interešu konflikta likumā noteikto normu pārkāpumus un </w:t>
      </w:r>
      <w:proofErr w:type="spellStart"/>
      <w:r w:rsidR="002754B9" w:rsidRPr="008D3BEF">
        <w:rPr>
          <w:rFonts w:ascii="Calibri" w:eastAsia="Calibri" w:hAnsi="Calibri" w:cs="Calibri"/>
          <w:kern w:val="0"/>
          <w14:ligatures w14:val="none"/>
        </w:rPr>
        <w:t>koruptīvas</w:t>
      </w:r>
      <w:proofErr w:type="spellEnd"/>
      <w:r w:rsidR="002754B9" w:rsidRPr="008D3BEF">
        <w:rPr>
          <w:rFonts w:ascii="Calibri" w:eastAsia="Calibri" w:hAnsi="Calibri" w:cs="Calibri"/>
          <w:kern w:val="0"/>
          <w14:ligatures w14:val="none"/>
        </w:rPr>
        <w:t xml:space="preserve"> darbības. Ētikas kodeksā var noteikt ieteicamo rīcību interešu konflikta situācijā, rīcību saskarsmē ar kādu interešu grupu pārstāvjiem, kā arī ieteicamo rīcību un attieksmi pret dāvanu, izklaides piedāvājumu, labvēlības vai pateicības izpausmēm, kas pielīdzināmas dāvanai, pieņemšanu u.c. </w:t>
      </w:r>
      <w:r w:rsidR="00E864F2" w:rsidRPr="008D3BEF">
        <w:rPr>
          <w:rFonts w:ascii="Calibri" w:eastAsia="Calibri" w:hAnsi="Calibri" w:cs="Calibri"/>
          <w:kern w:val="0"/>
          <w14:ligatures w14:val="none"/>
        </w:rPr>
        <w:t>Piemēram, ieteikumos paredzēts, ka darbinieks ievēro tādus ētikas pamatprincipus kā</w:t>
      </w:r>
      <w:r w:rsidR="008B4791" w:rsidRPr="008D3BEF">
        <w:rPr>
          <w:rFonts w:ascii="Calibri" w:eastAsia="Calibri" w:hAnsi="Calibri" w:cs="Calibri"/>
          <w:kern w:val="0"/>
          <w14:ligatures w14:val="none"/>
        </w:rPr>
        <w:t>, piemēram</w:t>
      </w:r>
      <w:r w:rsidR="00E864F2" w:rsidRPr="008D3BEF">
        <w:rPr>
          <w:rFonts w:ascii="Calibri" w:eastAsia="Calibri" w:hAnsi="Calibri" w:cs="Calibri"/>
          <w:kern w:val="0"/>
          <w14:ligatures w14:val="none"/>
        </w:rPr>
        <w:t>:</w:t>
      </w:r>
    </w:p>
    <w:p w14:paraId="43A4BB2C" w14:textId="73EA5FE6" w:rsidR="00E864F2" w:rsidRPr="008D3BEF" w:rsidRDefault="00E864F2" w:rsidP="00E864F2">
      <w:pPr>
        <w:pStyle w:val="ListParagraph"/>
        <w:numPr>
          <w:ilvl w:val="0"/>
          <w:numId w:val="2"/>
        </w:numPr>
        <w:spacing w:after="0" w:line="240" w:lineRule="auto"/>
        <w:jc w:val="both"/>
        <w:rPr>
          <w:rFonts w:ascii="Calibri" w:eastAsia="Calibri" w:hAnsi="Calibri" w:cs="Calibri"/>
          <w:kern w:val="0"/>
          <w14:ligatures w14:val="none"/>
        </w:rPr>
      </w:pPr>
      <w:r w:rsidRPr="008D3BEF">
        <w:rPr>
          <w:rFonts w:ascii="Calibri" w:eastAsia="Calibri" w:hAnsi="Calibri" w:cs="Calibri"/>
          <w:kern w:val="0"/>
          <w14:ligatures w14:val="none"/>
        </w:rPr>
        <w:t>profesionalitāte un efektivitāte (izmanto un attīsta valsts darbā nepieciešamās kompetences, prasmes un zināšanas, pārņem nozares un privātā sektora labo praksi un starptautisko pieredzi; ir mērķtiecīgs un orientēts uz rezultātu; strādā efektīvi, izvirzīto mērķi un kvalitatīvu rezultātu sasniedzot ar iespējami maziem resursiem; rīcība, lēmumi un viedokļi ir pamatoti un izsvērti, balstīti situācijas analīzē, objektīvos faktos un datos</w:t>
      </w:r>
      <w:r w:rsidR="0015385B" w:rsidRPr="008D3BEF">
        <w:rPr>
          <w:rFonts w:ascii="Calibri" w:eastAsia="Calibri" w:hAnsi="Calibri" w:cs="Calibri"/>
          <w:kern w:val="0"/>
          <w14:ligatures w14:val="none"/>
        </w:rPr>
        <w:t>)</w:t>
      </w:r>
      <w:r w:rsidRPr="008D3BEF">
        <w:rPr>
          <w:rFonts w:ascii="Calibri" w:eastAsia="Calibri" w:hAnsi="Calibri" w:cs="Calibri"/>
          <w:kern w:val="0"/>
          <w14:ligatures w14:val="none"/>
        </w:rPr>
        <w:t>;</w:t>
      </w:r>
    </w:p>
    <w:p w14:paraId="5D491F6F" w14:textId="5848978A" w:rsidR="00E864F2" w:rsidRPr="008D3BEF" w:rsidRDefault="00E864F2" w:rsidP="00E864F2">
      <w:pPr>
        <w:pStyle w:val="ListParagraph"/>
        <w:numPr>
          <w:ilvl w:val="0"/>
          <w:numId w:val="2"/>
        </w:numPr>
        <w:spacing w:after="0" w:line="240" w:lineRule="auto"/>
        <w:jc w:val="both"/>
        <w:rPr>
          <w:rFonts w:ascii="Calibri" w:eastAsia="Calibri" w:hAnsi="Calibri" w:cs="Calibri"/>
          <w:kern w:val="0"/>
          <w14:ligatures w14:val="none"/>
        </w:rPr>
      </w:pPr>
      <w:r w:rsidRPr="008D3BEF">
        <w:rPr>
          <w:rFonts w:ascii="Calibri" w:eastAsia="Calibri" w:hAnsi="Calibri" w:cs="Calibri"/>
          <w:kern w:val="0"/>
          <w14:ligatures w14:val="none"/>
        </w:rPr>
        <w:t>godprātība</w:t>
      </w:r>
      <w:r w:rsidR="0015385B" w:rsidRPr="008D3BEF">
        <w:rPr>
          <w:rFonts w:ascii="Calibri" w:eastAsia="Calibri" w:hAnsi="Calibri" w:cs="Calibri"/>
          <w:kern w:val="0"/>
          <w14:ligatures w14:val="none"/>
        </w:rPr>
        <w:t xml:space="preserve"> (</w:t>
      </w:r>
      <w:r w:rsidRPr="008D3BEF">
        <w:rPr>
          <w:rFonts w:ascii="Calibri" w:eastAsia="Calibri" w:hAnsi="Calibri" w:cs="Calibri"/>
          <w:kern w:val="0"/>
          <w14:ligatures w14:val="none"/>
        </w:rPr>
        <w:t>savus pienākumus pilda godprātīgi – godīgi, atklāti un patstāvīgi, ievērojot likumus, ētikas normas un citas saistošas prasības;</w:t>
      </w:r>
      <w:r w:rsidR="0015385B" w:rsidRPr="008D3BEF">
        <w:rPr>
          <w:rFonts w:ascii="Calibri" w:eastAsia="Calibri" w:hAnsi="Calibri" w:cs="Calibri"/>
          <w:kern w:val="0"/>
          <w14:ligatures w14:val="none"/>
        </w:rPr>
        <w:t xml:space="preserve"> </w:t>
      </w:r>
      <w:r w:rsidRPr="008D3BEF">
        <w:rPr>
          <w:rFonts w:ascii="Calibri" w:eastAsia="Calibri" w:hAnsi="Calibri" w:cs="Calibri"/>
          <w:kern w:val="0"/>
          <w14:ligatures w14:val="none"/>
        </w:rPr>
        <w:t xml:space="preserve">pildot pienākumus, ievēro objektivitāti un neitralitāti (profesionālo neatkarību). Atturas no darbības, kuras dēļ nodarbinātā vai iestādes godprātība, objektivitāte vai neitralitāte var tikt apšaubīta; nepieļauj nonākšanu interešu konflikta situācijā un laikus informē par personiskām </w:t>
      </w:r>
      <w:r w:rsidRPr="008D3BEF">
        <w:rPr>
          <w:rFonts w:ascii="Calibri" w:eastAsia="Calibri" w:hAnsi="Calibri" w:cs="Calibri"/>
          <w:kern w:val="0"/>
          <w14:ligatures w14:val="none"/>
        </w:rPr>
        <w:lastRenderedPageBreak/>
        <w:t xml:space="preserve">interesēm vai citiem apstākļiem, kas var radīt personīgu ieinteresētību un traucēt godprātīgai pienākumu veikšanai; saskaņā ar noteikto kārtību informē (ceļ trauksmi) par iespējamiem pārkāpumiem, kurus novēro, pildot pienākumus. </w:t>
      </w:r>
      <w:proofErr w:type="spellStart"/>
      <w:r w:rsidRPr="008D3BEF">
        <w:rPr>
          <w:rFonts w:ascii="Calibri" w:eastAsia="Calibri" w:hAnsi="Calibri" w:cs="Calibri"/>
          <w:kern w:val="0"/>
          <w14:ligatures w14:val="none"/>
        </w:rPr>
        <w:t>Cieņpilni</w:t>
      </w:r>
      <w:proofErr w:type="spellEnd"/>
      <w:r w:rsidRPr="008D3BEF">
        <w:rPr>
          <w:rFonts w:ascii="Calibri" w:eastAsia="Calibri" w:hAnsi="Calibri" w:cs="Calibri"/>
          <w:kern w:val="0"/>
          <w14:ligatures w14:val="none"/>
        </w:rPr>
        <w:t xml:space="preserve"> izturas pret nodarbinātajiem, kas ceļ trauksmi</w:t>
      </w:r>
      <w:r w:rsidR="0015385B" w:rsidRPr="008D3BEF">
        <w:rPr>
          <w:rFonts w:ascii="Calibri" w:eastAsia="Calibri" w:hAnsi="Calibri" w:cs="Calibri"/>
          <w:kern w:val="0"/>
          <w14:ligatures w14:val="none"/>
        </w:rPr>
        <w:t>)</w:t>
      </w:r>
      <w:r w:rsidRPr="008D3BEF">
        <w:rPr>
          <w:rFonts w:ascii="Calibri" w:eastAsia="Calibri" w:hAnsi="Calibri" w:cs="Calibri"/>
          <w:kern w:val="0"/>
          <w14:ligatures w14:val="none"/>
        </w:rPr>
        <w:t>;</w:t>
      </w:r>
    </w:p>
    <w:p w14:paraId="3859A367" w14:textId="565F9830" w:rsidR="00E864F2" w:rsidRPr="008D3BEF" w:rsidRDefault="00E864F2" w:rsidP="00E864F2">
      <w:pPr>
        <w:pStyle w:val="ListParagraph"/>
        <w:numPr>
          <w:ilvl w:val="0"/>
          <w:numId w:val="2"/>
        </w:numPr>
        <w:spacing w:after="0" w:line="240" w:lineRule="auto"/>
        <w:jc w:val="both"/>
        <w:rPr>
          <w:rFonts w:ascii="Calibri" w:eastAsia="Calibri" w:hAnsi="Calibri" w:cs="Calibri"/>
          <w:kern w:val="0"/>
          <w14:ligatures w14:val="none"/>
        </w:rPr>
      </w:pPr>
      <w:r w:rsidRPr="008D3BEF">
        <w:rPr>
          <w:rFonts w:ascii="Calibri" w:eastAsia="Calibri" w:hAnsi="Calibri" w:cs="Calibri"/>
          <w:kern w:val="0"/>
          <w14:ligatures w14:val="none"/>
        </w:rPr>
        <w:t>atbildība</w:t>
      </w:r>
      <w:r w:rsidR="0015385B" w:rsidRPr="008D3BEF">
        <w:rPr>
          <w:rFonts w:ascii="Calibri" w:eastAsia="Calibri" w:hAnsi="Calibri" w:cs="Calibri"/>
          <w:kern w:val="0"/>
          <w14:ligatures w14:val="none"/>
        </w:rPr>
        <w:t xml:space="preserve"> (</w:t>
      </w:r>
      <w:r w:rsidRPr="008D3BEF">
        <w:rPr>
          <w:rFonts w:ascii="Calibri" w:eastAsia="Calibri" w:hAnsi="Calibri" w:cs="Calibri"/>
          <w:kern w:val="0"/>
          <w14:ligatures w14:val="none"/>
        </w:rPr>
        <w:t>pienākumus pilda atbildīgi un rūpīgi, apzinoties, ka ar savu darbību ietekmē kopīgo valsts pārvaldes darba rezultātu; spēj pieņemt skaidrus un pamatotus lēmumus un uzņemties atbildību par tiem;</w:t>
      </w:r>
      <w:r w:rsidR="0015385B" w:rsidRPr="008D3BEF">
        <w:rPr>
          <w:rFonts w:ascii="Calibri" w:eastAsia="Calibri" w:hAnsi="Calibri" w:cs="Calibri"/>
          <w:kern w:val="0"/>
          <w14:ligatures w14:val="none"/>
        </w:rPr>
        <w:t xml:space="preserve"> </w:t>
      </w:r>
      <w:r w:rsidRPr="008D3BEF">
        <w:rPr>
          <w:rFonts w:ascii="Calibri" w:eastAsia="Calibri" w:hAnsi="Calibri" w:cs="Calibri"/>
          <w:kern w:val="0"/>
          <w14:ligatures w14:val="none"/>
        </w:rPr>
        <w:t>spēj atzīt savas kļūdas un uzņemties atbildību par tām</w:t>
      </w:r>
      <w:r w:rsidR="0015385B" w:rsidRPr="008D3BEF">
        <w:rPr>
          <w:rFonts w:ascii="Calibri" w:eastAsia="Calibri" w:hAnsi="Calibri" w:cs="Calibri"/>
          <w:kern w:val="0"/>
          <w14:ligatures w14:val="none"/>
        </w:rPr>
        <w:t>)</w:t>
      </w:r>
      <w:r w:rsidRPr="008D3BEF">
        <w:rPr>
          <w:rFonts w:ascii="Calibri" w:eastAsia="Calibri" w:hAnsi="Calibri" w:cs="Calibri"/>
          <w:kern w:val="0"/>
          <w14:ligatures w14:val="none"/>
        </w:rPr>
        <w:t>;</w:t>
      </w:r>
    </w:p>
    <w:p w14:paraId="2E41C8CA" w14:textId="2CD6BBD5" w:rsidR="00E864F2" w:rsidRPr="008D3BEF" w:rsidRDefault="00E864F2" w:rsidP="00E864F2">
      <w:pPr>
        <w:pStyle w:val="ListParagraph"/>
        <w:numPr>
          <w:ilvl w:val="0"/>
          <w:numId w:val="2"/>
        </w:numPr>
        <w:spacing w:after="0" w:line="240" w:lineRule="auto"/>
        <w:jc w:val="both"/>
        <w:rPr>
          <w:rFonts w:ascii="Calibri" w:eastAsia="Calibri" w:hAnsi="Calibri" w:cs="Calibri"/>
          <w:kern w:val="0"/>
          <w14:ligatures w14:val="none"/>
        </w:rPr>
      </w:pPr>
      <w:r w:rsidRPr="008D3BEF">
        <w:rPr>
          <w:rFonts w:ascii="Calibri" w:eastAsia="Calibri" w:hAnsi="Calibri" w:cs="Calibri"/>
          <w:kern w:val="0"/>
          <w14:ligatures w14:val="none"/>
        </w:rPr>
        <w:t>darbs sabiedrības labā</w:t>
      </w:r>
      <w:r w:rsidR="008B4791" w:rsidRPr="008D3BEF">
        <w:rPr>
          <w:rFonts w:ascii="Calibri" w:eastAsia="Calibri" w:hAnsi="Calibri" w:cs="Calibri"/>
          <w:kern w:val="0"/>
          <w14:ligatures w14:val="none"/>
        </w:rPr>
        <w:t>.</w:t>
      </w:r>
    </w:p>
    <w:p w14:paraId="0828BD22" w14:textId="77777777" w:rsidR="00D65C26" w:rsidRPr="008D3BEF" w:rsidRDefault="00D65C26" w:rsidP="00B03404">
      <w:pPr>
        <w:spacing w:after="0" w:line="240" w:lineRule="auto"/>
        <w:rPr>
          <w:rFonts w:ascii="Calibri" w:eastAsia="Calibri" w:hAnsi="Calibri" w:cs="Calibri"/>
          <w:i/>
          <w:iCs/>
          <w:kern w:val="0"/>
          <w14:ligatures w14:val="none"/>
        </w:rPr>
      </w:pPr>
    </w:p>
    <w:p w14:paraId="4F008F69" w14:textId="3DD9BD94" w:rsidR="00B03404" w:rsidRPr="00645452" w:rsidRDefault="00B03404" w:rsidP="00F437EC">
      <w:pPr>
        <w:spacing w:after="0" w:line="240" w:lineRule="auto"/>
        <w:ind w:firstLine="709"/>
        <w:jc w:val="both"/>
        <w:rPr>
          <w:rFonts w:ascii="Calibri" w:eastAsia="Calibri" w:hAnsi="Calibri" w:cs="Calibri"/>
          <w:i/>
          <w:iCs/>
          <w:color w:val="0070C0"/>
          <w:kern w:val="0"/>
          <w14:ligatures w14:val="none"/>
        </w:rPr>
      </w:pPr>
      <w:r w:rsidRPr="00B03404">
        <w:rPr>
          <w:rFonts w:ascii="Calibri" w:eastAsia="Calibri" w:hAnsi="Calibri" w:cs="Calibri"/>
          <w:i/>
          <w:iCs/>
          <w:color w:val="0070C0"/>
          <w:kern w:val="0"/>
          <w14:ligatures w14:val="none"/>
        </w:rPr>
        <w:t>7. ziņošanas mehānismu kompetentajām iestādēm par potenciāliem administratīviem vai kriminālpārkāpumiem</w:t>
      </w:r>
    </w:p>
    <w:p w14:paraId="10445EDD" w14:textId="77777777" w:rsidR="00947A4D" w:rsidRDefault="00947A4D" w:rsidP="00B03404">
      <w:pPr>
        <w:spacing w:after="0" w:line="240" w:lineRule="auto"/>
        <w:rPr>
          <w:rFonts w:ascii="Calibri" w:eastAsia="Calibri" w:hAnsi="Calibri" w:cs="Calibri"/>
          <w:i/>
          <w:iCs/>
          <w:kern w:val="0"/>
          <w14:ligatures w14:val="none"/>
        </w:rPr>
      </w:pPr>
    </w:p>
    <w:p w14:paraId="28226E70" w14:textId="4E37EC71" w:rsidR="00947A4D" w:rsidRPr="002F3A74" w:rsidRDefault="00947A4D" w:rsidP="00947A4D">
      <w:pPr>
        <w:spacing w:after="0" w:line="240" w:lineRule="auto"/>
        <w:jc w:val="both"/>
        <w:rPr>
          <w:rFonts w:ascii="Calibri" w:eastAsia="Calibri" w:hAnsi="Calibri" w:cs="Calibri"/>
          <w:kern w:val="0"/>
          <w14:ligatures w14:val="none"/>
        </w:rPr>
      </w:pPr>
      <w:r w:rsidRPr="002F3A74">
        <w:rPr>
          <w:rFonts w:ascii="Calibri" w:eastAsia="Calibri" w:hAnsi="Calibri" w:cs="Calibri"/>
          <w:kern w:val="0"/>
          <w14:ligatures w14:val="none"/>
        </w:rPr>
        <w:t>Iestādes darbiniekiem jābūt informētiem par iespēju ziņot kompetentajām iestādēm par konstatētajiem iespējamiem pārkāpumiem, piemēram, IUB, KNAB, Konkurences padomei, EPPO, policijai</w:t>
      </w:r>
      <w:r w:rsidR="00FB6BA2" w:rsidRPr="002F3A74">
        <w:rPr>
          <w:rFonts w:ascii="Calibri" w:eastAsia="Calibri" w:hAnsi="Calibri" w:cs="Calibri"/>
          <w:kern w:val="0"/>
          <w14:ligatures w14:val="none"/>
        </w:rPr>
        <w:t xml:space="preserve"> – atbilstoši to kompetencei</w:t>
      </w:r>
      <w:r w:rsidRPr="002F3A74">
        <w:rPr>
          <w:rFonts w:ascii="Calibri" w:eastAsia="Calibri" w:hAnsi="Calibri" w:cs="Calibri"/>
          <w:kern w:val="0"/>
          <w14:ligatures w14:val="none"/>
        </w:rPr>
        <w:t>. Iestādei nav jānodrošina tiešs ziņošanas kanāls, bet darbiniekiem jābūt pieejamai informācijai, ka šāda ziņošanas iespēja pastāv.</w:t>
      </w:r>
    </w:p>
    <w:p w14:paraId="154A63AC" w14:textId="77777777" w:rsidR="00D65C26" w:rsidRPr="00B03404" w:rsidRDefault="00D65C26" w:rsidP="00B03404">
      <w:pPr>
        <w:spacing w:after="0" w:line="240" w:lineRule="auto"/>
        <w:rPr>
          <w:rFonts w:ascii="Calibri" w:eastAsia="Calibri" w:hAnsi="Calibri" w:cs="Calibri"/>
          <w:i/>
          <w:iCs/>
          <w:kern w:val="0"/>
          <w14:ligatures w14:val="none"/>
        </w:rPr>
      </w:pPr>
    </w:p>
    <w:p w14:paraId="638A8CCE" w14:textId="7F9CCFB8" w:rsidR="00B03404" w:rsidRDefault="00B03404" w:rsidP="00997179">
      <w:pPr>
        <w:spacing w:after="0" w:line="240" w:lineRule="auto"/>
        <w:ind w:firstLine="720"/>
        <w:jc w:val="both"/>
        <w:rPr>
          <w:rFonts w:ascii="Calibri" w:eastAsia="Calibri" w:hAnsi="Calibri" w:cs="Calibri"/>
          <w:i/>
          <w:iCs/>
          <w:kern w:val="0"/>
          <w14:ligatures w14:val="none"/>
        </w:rPr>
      </w:pPr>
      <w:r w:rsidRPr="00B03404">
        <w:rPr>
          <w:rFonts w:ascii="Calibri" w:eastAsia="Calibri" w:hAnsi="Calibri" w:cs="Calibri"/>
          <w:i/>
          <w:iCs/>
          <w:color w:val="0070C0"/>
          <w:kern w:val="0"/>
          <w14:ligatures w14:val="none"/>
        </w:rPr>
        <w:t>8. kārtību, kā darbiniekiem ir jārīkojas gadījumā, ja tie vēlas ziņot par iespējamiem pārkāpumiem</w:t>
      </w:r>
    </w:p>
    <w:p w14:paraId="7F09EFFC" w14:textId="77777777" w:rsidR="006A1D45" w:rsidRDefault="006A1D45" w:rsidP="00B03404">
      <w:pPr>
        <w:spacing w:after="0" w:line="240" w:lineRule="auto"/>
        <w:rPr>
          <w:rFonts w:ascii="Calibri" w:eastAsia="Calibri" w:hAnsi="Calibri" w:cs="Calibri"/>
          <w:i/>
          <w:iCs/>
          <w:kern w:val="0"/>
          <w14:ligatures w14:val="none"/>
        </w:rPr>
      </w:pPr>
    </w:p>
    <w:p w14:paraId="69BDE1A7" w14:textId="48AC44B3" w:rsidR="006A1D45" w:rsidRPr="00225D88" w:rsidRDefault="006A1D45" w:rsidP="00997179">
      <w:pPr>
        <w:spacing w:after="0" w:line="240" w:lineRule="auto"/>
        <w:jc w:val="both"/>
        <w:rPr>
          <w:rFonts w:ascii="Calibri" w:eastAsia="Calibri" w:hAnsi="Calibri" w:cs="Calibri"/>
          <w:color w:val="000000" w:themeColor="text1"/>
          <w:kern w:val="0"/>
          <w14:ligatures w14:val="none"/>
        </w:rPr>
      </w:pPr>
      <w:r w:rsidRPr="00997179">
        <w:rPr>
          <w:rFonts w:ascii="Calibri" w:eastAsia="Calibri" w:hAnsi="Calibri" w:cs="Calibri"/>
          <w:color w:val="000000" w:themeColor="text1"/>
          <w:kern w:val="0"/>
          <w14:ligatures w14:val="none"/>
        </w:rPr>
        <w:t xml:space="preserve">Institūcija izstrādā kārtību, kādā darbinieki var iesniegt iesniegumu/ziņojumu, ja konstatē iespējamu pārkāpumu, piemēram, ziņo iestādes </w:t>
      </w:r>
      <w:r w:rsidRPr="00225D88">
        <w:rPr>
          <w:rFonts w:ascii="Calibri" w:eastAsia="Calibri" w:hAnsi="Calibri" w:cs="Calibri"/>
          <w:color w:val="000000" w:themeColor="text1"/>
          <w:kern w:val="0"/>
          <w14:ligatures w14:val="none"/>
        </w:rPr>
        <w:t>vadītājam, kurš noteiktā kārtībā izvērtē iesniegumu vai deleģē tā izvērtēšanu kompetentai struktūrvienībai vai darbiniekam. Labā prakse – paredzēt iespēju iesniegt anonīmu ziņojumu.</w:t>
      </w:r>
    </w:p>
    <w:p w14:paraId="5BE1CDAC" w14:textId="77777777" w:rsidR="00050427" w:rsidRPr="00225D88" w:rsidRDefault="00050427" w:rsidP="00B03404">
      <w:pPr>
        <w:spacing w:after="0" w:line="240" w:lineRule="auto"/>
        <w:rPr>
          <w:rFonts w:ascii="Calibri" w:eastAsia="Calibri" w:hAnsi="Calibri" w:cs="Calibri"/>
          <w:color w:val="000000" w:themeColor="text1"/>
          <w:kern w:val="0"/>
          <w14:ligatures w14:val="none"/>
        </w:rPr>
      </w:pPr>
    </w:p>
    <w:p w14:paraId="17539D77" w14:textId="77777777" w:rsidR="00050427" w:rsidRPr="00491BF8" w:rsidRDefault="00050427" w:rsidP="00050427">
      <w:pPr>
        <w:spacing w:after="120"/>
        <w:jc w:val="both"/>
      </w:pPr>
      <w:r w:rsidRPr="00491BF8">
        <w:t>Organizācijai jāīsteno procedūras, lai:</w:t>
      </w:r>
    </w:p>
    <w:p w14:paraId="7DCC9599" w14:textId="3631E7C3" w:rsidR="00050427" w:rsidRPr="00491BF8" w:rsidRDefault="00050427" w:rsidP="00050427">
      <w:pPr>
        <w:spacing w:after="120"/>
        <w:ind w:left="709" w:hanging="709"/>
        <w:jc w:val="both"/>
        <w:rPr>
          <w:rFonts w:cstheme="minorHAnsi"/>
        </w:rPr>
      </w:pPr>
      <w:r w:rsidRPr="00491BF8">
        <w:t>a)</w:t>
      </w:r>
      <w:r w:rsidRPr="00491BF8">
        <w:tab/>
        <w:t xml:space="preserve">iedrošinātu personas un nodrošinātu tām iespējas iesniegt </w:t>
      </w:r>
      <w:r w:rsidR="00553FBF" w:rsidRPr="00491BF8">
        <w:rPr>
          <w:rFonts w:ascii="Calibri" w:eastAsia="Calibri" w:hAnsi="Calibri" w:cs="Calibri"/>
          <w:color w:val="000000" w:themeColor="text1"/>
          <w:kern w:val="0"/>
          <w14:ligatures w14:val="none"/>
        </w:rPr>
        <w:t>kompetentai struktūrvienībai vai darbiniekam</w:t>
      </w:r>
      <w:r w:rsidRPr="00491BF8">
        <w:rPr>
          <w:rFonts w:cstheme="minorHAnsi"/>
        </w:rPr>
        <w:t xml:space="preserve"> (vai nu tieši vai ar piemērotas trešās personas starpniecību)</w:t>
      </w:r>
      <w:r w:rsidR="00553FBF" w:rsidRPr="00491BF8">
        <w:rPr>
          <w:rFonts w:cstheme="minorHAnsi"/>
        </w:rPr>
        <w:t xml:space="preserve"> </w:t>
      </w:r>
      <w:r w:rsidRPr="00491BF8">
        <w:rPr>
          <w:rFonts w:cstheme="minorHAnsi"/>
        </w:rPr>
        <w:t xml:space="preserve">ziņojumus, rīkojoties labticīgi vai pamatoti ticot, ka ir </w:t>
      </w:r>
      <w:r w:rsidR="00553FBF" w:rsidRPr="00491BF8">
        <w:rPr>
          <w:rFonts w:cstheme="minorHAnsi"/>
        </w:rPr>
        <w:t>noticis pārkāpums</w:t>
      </w:r>
      <w:r w:rsidRPr="00491BF8">
        <w:rPr>
          <w:rFonts w:cstheme="minorHAnsi"/>
        </w:rPr>
        <w:t xml:space="preserve"> vai ir atklāts kāds </w:t>
      </w:r>
      <w:r w:rsidR="00553FBF" w:rsidRPr="00491BF8">
        <w:rPr>
          <w:rFonts w:cstheme="minorHAnsi"/>
        </w:rPr>
        <w:t>risku</w:t>
      </w:r>
      <w:r w:rsidRPr="00491BF8">
        <w:rPr>
          <w:rFonts w:cstheme="minorHAnsi"/>
        </w:rPr>
        <w:t xml:space="preserve"> pārvaldības sistēmas pārkāpums vai šīs sistēmas nepilnības;</w:t>
      </w:r>
    </w:p>
    <w:p w14:paraId="2C9417B4" w14:textId="441644F0" w:rsidR="00050427" w:rsidRPr="00491BF8" w:rsidRDefault="00050427" w:rsidP="00050427">
      <w:pPr>
        <w:spacing w:after="120"/>
        <w:ind w:left="709" w:hanging="709"/>
        <w:jc w:val="both"/>
        <w:rPr>
          <w:rFonts w:cstheme="minorHAnsi"/>
        </w:rPr>
      </w:pPr>
      <w:r w:rsidRPr="00491BF8">
        <w:rPr>
          <w:rFonts w:cstheme="minorHAnsi"/>
        </w:rPr>
        <w:t>b)</w:t>
      </w:r>
      <w:r w:rsidRPr="00491BF8">
        <w:rPr>
          <w:rFonts w:cstheme="minorHAnsi"/>
        </w:rPr>
        <w:tab/>
        <w:t xml:space="preserve">noteiktu, ka šādi ziņojumi uzskatāmi par konfidenciāliem, lai nodrošinātu identitātes aizsardzību ziņotājam un citām personām, kuras viņš savā ziņojumā norādījis kā iesaistītas pārkāpumā vai pieminējis tajā, izņemot ciktāl tas nepieciešams sekmīgai </w:t>
      </w:r>
      <w:r w:rsidR="00553FBF" w:rsidRPr="00491BF8">
        <w:rPr>
          <w:rFonts w:cstheme="minorHAnsi"/>
        </w:rPr>
        <w:t>apstākļu noskaidrošanai</w:t>
      </w:r>
      <w:r w:rsidRPr="00491BF8">
        <w:rPr>
          <w:rFonts w:cstheme="minorHAnsi"/>
        </w:rPr>
        <w:t>;</w:t>
      </w:r>
    </w:p>
    <w:p w14:paraId="485E1774" w14:textId="77777777" w:rsidR="00050427" w:rsidRPr="00491BF8" w:rsidRDefault="00050427" w:rsidP="00050427">
      <w:pPr>
        <w:spacing w:after="120"/>
        <w:ind w:left="709" w:hanging="709"/>
        <w:jc w:val="both"/>
        <w:rPr>
          <w:rFonts w:cstheme="minorHAnsi"/>
        </w:rPr>
      </w:pPr>
      <w:r w:rsidRPr="00491BF8">
        <w:rPr>
          <w:rFonts w:cstheme="minorHAnsi"/>
        </w:rPr>
        <w:t>c)</w:t>
      </w:r>
      <w:r w:rsidRPr="00491BF8">
        <w:rPr>
          <w:rFonts w:cstheme="minorHAnsi"/>
        </w:rPr>
        <w:tab/>
        <w:t>būtu iespējama anonīma ziņošana;</w:t>
      </w:r>
    </w:p>
    <w:p w14:paraId="5CB6866B" w14:textId="329FCC5D" w:rsidR="00050427" w:rsidRPr="00491BF8" w:rsidRDefault="00050427" w:rsidP="00050427">
      <w:pPr>
        <w:spacing w:after="120"/>
        <w:ind w:left="709" w:hanging="709"/>
        <w:jc w:val="both"/>
        <w:rPr>
          <w:rFonts w:cstheme="minorHAnsi"/>
        </w:rPr>
      </w:pPr>
      <w:r w:rsidRPr="00491BF8">
        <w:rPr>
          <w:rFonts w:cstheme="minorHAnsi"/>
        </w:rPr>
        <w:t>d)</w:t>
      </w:r>
      <w:r w:rsidRPr="00491BF8">
        <w:rPr>
          <w:rFonts w:cstheme="minorHAnsi"/>
        </w:rPr>
        <w:tab/>
        <w:t>aizliegtu represijas un pasargātu no tām ziņotājus, kuri, rīkojoties labticīgi vai pamatoti ticot, ka ir noti</w:t>
      </w:r>
      <w:r w:rsidR="00553FBF" w:rsidRPr="00491BF8">
        <w:rPr>
          <w:rFonts w:cstheme="minorHAnsi"/>
        </w:rPr>
        <w:t xml:space="preserve">cis pārkāpums </w:t>
      </w:r>
      <w:r w:rsidRPr="00491BF8">
        <w:rPr>
          <w:rFonts w:cstheme="minorHAnsi"/>
        </w:rPr>
        <w:t xml:space="preserve">vai </w:t>
      </w:r>
      <w:r w:rsidR="00553FBF" w:rsidRPr="00491BF8">
        <w:rPr>
          <w:rFonts w:cstheme="minorHAnsi"/>
        </w:rPr>
        <w:t>risku</w:t>
      </w:r>
      <w:r w:rsidRPr="00491BF8">
        <w:rPr>
          <w:rFonts w:cstheme="minorHAnsi"/>
        </w:rPr>
        <w:t xml:space="preserve"> pārvaldības sistēmas prasību pārkāpums vai minēto pārkāpumu mēģinājums, bija izteikuši par to bažas vai iesnieguši attiecīgu ziņojumu;</w:t>
      </w:r>
    </w:p>
    <w:p w14:paraId="614FA96F" w14:textId="2BA637E5" w:rsidR="00050427" w:rsidRPr="00491BF8" w:rsidRDefault="00050427" w:rsidP="00050427">
      <w:pPr>
        <w:spacing w:after="120"/>
        <w:ind w:left="709" w:hanging="709"/>
        <w:jc w:val="both"/>
        <w:rPr>
          <w:rFonts w:cstheme="minorHAnsi"/>
        </w:rPr>
      </w:pPr>
      <w:r w:rsidRPr="00491BF8">
        <w:rPr>
          <w:rFonts w:cstheme="minorHAnsi"/>
        </w:rPr>
        <w:t>e)</w:t>
      </w:r>
      <w:r w:rsidRPr="00491BF8">
        <w:rPr>
          <w:rFonts w:cstheme="minorHAnsi"/>
        </w:rPr>
        <w:tab/>
        <w:t xml:space="preserve">nodrošinātu personālam iespēju konsultēties ar atbilstošu personu par to, kā rīkoties, kad ir radušās bažas par </w:t>
      </w:r>
      <w:r w:rsidR="00553FBF" w:rsidRPr="00491BF8">
        <w:rPr>
          <w:rFonts w:cstheme="minorHAnsi"/>
        </w:rPr>
        <w:t>pārkāpumu</w:t>
      </w:r>
      <w:r w:rsidRPr="00491BF8">
        <w:rPr>
          <w:rFonts w:cstheme="minorHAnsi"/>
        </w:rPr>
        <w:t xml:space="preserve"> vai situācija, kurā iespējam</w:t>
      </w:r>
      <w:r w:rsidR="00553FBF" w:rsidRPr="00491BF8">
        <w:rPr>
          <w:rFonts w:cstheme="minorHAnsi"/>
        </w:rPr>
        <w:t>s pārkāpums</w:t>
      </w:r>
      <w:r w:rsidRPr="00491BF8">
        <w:rPr>
          <w:rFonts w:cstheme="minorHAnsi"/>
        </w:rPr>
        <w:t>.</w:t>
      </w:r>
    </w:p>
    <w:p w14:paraId="7D7120FF" w14:textId="780BE140" w:rsidR="007500E2" w:rsidRPr="00491BF8" w:rsidRDefault="00050427" w:rsidP="00553FBF">
      <w:pPr>
        <w:spacing w:after="120"/>
        <w:jc w:val="both"/>
        <w:rPr>
          <w:rFonts w:cstheme="minorHAnsi"/>
        </w:rPr>
      </w:pPr>
      <w:r w:rsidRPr="00491BF8">
        <w:rPr>
          <w:rFonts w:cstheme="minorHAnsi"/>
        </w:rPr>
        <w:t>Organizācijai jānodrošina, lai viss personāls būtu informēts par ziņošanas procedūrām un spētu tās izmantot, kā arī pārzinātu savas tiesības un aizsardzību, kas viņiem pienākas saskaņā ar šīm procedūrām.</w:t>
      </w:r>
    </w:p>
    <w:p w14:paraId="3081EA1B" w14:textId="5A04F0D6" w:rsidR="007500E2" w:rsidRDefault="007500E2" w:rsidP="007500E2">
      <w:pPr>
        <w:spacing w:after="0" w:line="240" w:lineRule="auto"/>
        <w:ind w:firstLine="720"/>
        <w:jc w:val="both"/>
        <w:rPr>
          <w:rFonts w:ascii="Calibri" w:eastAsia="Calibri" w:hAnsi="Calibri" w:cs="Calibri"/>
          <w:i/>
          <w:iCs/>
          <w:color w:val="0070C0"/>
          <w:kern w:val="0"/>
          <w14:ligatures w14:val="none"/>
        </w:rPr>
      </w:pPr>
      <w:r>
        <w:rPr>
          <w:rFonts w:ascii="Calibri" w:eastAsia="Calibri" w:hAnsi="Calibri" w:cs="Calibri"/>
          <w:i/>
          <w:iCs/>
          <w:color w:val="0070C0"/>
          <w:kern w:val="0"/>
          <w14:ligatures w14:val="none"/>
        </w:rPr>
        <w:t>9</w:t>
      </w:r>
      <w:r w:rsidRPr="00B03404">
        <w:rPr>
          <w:rFonts w:ascii="Calibri" w:eastAsia="Calibri" w:hAnsi="Calibri" w:cs="Calibri"/>
          <w:i/>
          <w:iCs/>
          <w:color w:val="0070C0"/>
          <w:kern w:val="0"/>
          <w14:ligatures w14:val="none"/>
        </w:rPr>
        <w:t xml:space="preserve">. </w:t>
      </w:r>
      <w:r>
        <w:rPr>
          <w:rFonts w:ascii="Calibri" w:eastAsia="Calibri" w:hAnsi="Calibri" w:cs="Calibri"/>
          <w:i/>
          <w:iCs/>
          <w:color w:val="0070C0"/>
          <w:kern w:val="0"/>
          <w14:ligatures w14:val="none"/>
        </w:rPr>
        <w:t>trauksmes celšanas sistēmu</w:t>
      </w:r>
    </w:p>
    <w:p w14:paraId="0A721D44" w14:textId="77777777" w:rsidR="007500E2" w:rsidRDefault="007500E2" w:rsidP="002D1D42">
      <w:pPr>
        <w:spacing w:after="0" w:line="240" w:lineRule="auto"/>
        <w:jc w:val="both"/>
        <w:rPr>
          <w:rFonts w:ascii="Calibri" w:eastAsia="Calibri" w:hAnsi="Calibri" w:cs="Calibri"/>
          <w:i/>
          <w:iCs/>
          <w:color w:val="0070C0"/>
          <w:kern w:val="0"/>
          <w14:ligatures w14:val="none"/>
        </w:rPr>
      </w:pPr>
    </w:p>
    <w:p w14:paraId="61C8204A" w14:textId="38D0C486" w:rsidR="00591C5C" w:rsidRPr="00591C5C" w:rsidRDefault="002D1D42" w:rsidP="00591C5C">
      <w:pPr>
        <w:spacing w:after="0" w:line="240" w:lineRule="auto"/>
        <w:jc w:val="both"/>
        <w:rPr>
          <w:rFonts w:ascii="Calibri" w:eastAsia="Calibri" w:hAnsi="Calibri" w:cs="Calibri"/>
          <w:kern w:val="0"/>
          <w14:ligatures w14:val="none"/>
        </w:rPr>
      </w:pPr>
      <w:r>
        <w:rPr>
          <w:rFonts w:ascii="Calibri" w:eastAsia="Calibri" w:hAnsi="Calibri" w:cs="Calibri"/>
          <w:kern w:val="0"/>
          <w14:ligatures w14:val="none"/>
        </w:rPr>
        <w:lastRenderedPageBreak/>
        <w:t xml:space="preserve">Trauksmes cēlēju ziņojumu iesniegšanu reglamentē Trauksmes celšanas likums. </w:t>
      </w:r>
      <w:r w:rsidR="008D4059" w:rsidRPr="008D4059">
        <w:rPr>
          <w:rFonts w:ascii="Calibri" w:eastAsia="Calibri" w:hAnsi="Calibri" w:cs="Calibri"/>
          <w:kern w:val="0"/>
          <w14:ligatures w14:val="none"/>
        </w:rPr>
        <w:t>Iekšējā trauksmes celšana ir labas korporatīvās pārvaldības rīks. Tā veicina</w:t>
      </w:r>
      <w:r w:rsidR="008D4059">
        <w:rPr>
          <w:rFonts w:ascii="Calibri" w:eastAsia="Calibri" w:hAnsi="Calibri" w:cs="Calibri"/>
          <w:kern w:val="0"/>
          <w14:ligatures w14:val="none"/>
        </w:rPr>
        <w:t xml:space="preserve"> </w:t>
      </w:r>
      <w:r w:rsidR="008D4059" w:rsidRPr="008D4059">
        <w:rPr>
          <w:rFonts w:ascii="Calibri" w:eastAsia="Calibri" w:hAnsi="Calibri" w:cs="Calibri"/>
          <w:kern w:val="0"/>
          <w14:ligatures w14:val="none"/>
        </w:rPr>
        <w:t xml:space="preserve">organizācijas ilgtspēju, caurskatāmību un uzticamību. </w:t>
      </w:r>
      <w:r w:rsidR="00591C5C" w:rsidRPr="00591C5C">
        <w:rPr>
          <w:rFonts w:ascii="Calibri" w:eastAsia="Calibri" w:hAnsi="Calibri" w:cs="Calibri"/>
          <w:kern w:val="0"/>
          <w14:ligatures w14:val="none"/>
        </w:rPr>
        <w:t>Iekšējās trauksmes celšanas sistēmas izveidē un darbībā ievēro šādus</w:t>
      </w:r>
      <w:r w:rsidR="00591C5C">
        <w:rPr>
          <w:rFonts w:ascii="Calibri" w:eastAsia="Calibri" w:hAnsi="Calibri" w:cs="Calibri"/>
          <w:kern w:val="0"/>
          <w14:ligatures w14:val="none"/>
        </w:rPr>
        <w:t xml:space="preserve"> </w:t>
      </w:r>
      <w:r w:rsidR="00591C5C" w:rsidRPr="00591C5C">
        <w:rPr>
          <w:rFonts w:ascii="Calibri" w:eastAsia="Calibri" w:hAnsi="Calibri" w:cs="Calibri"/>
          <w:kern w:val="0"/>
          <w14:ligatures w14:val="none"/>
        </w:rPr>
        <w:t>principus:</w:t>
      </w:r>
    </w:p>
    <w:p w14:paraId="6B8B94B5" w14:textId="30FBDC28" w:rsidR="00591C5C" w:rsidRDefault="00591C5C" w:rsidP="00591C5C">
      <w:pPr>
        <w:pStyle w:val="ListParagraph"/>
        <w:numPr>
          <w:ilvl w:val="0"/>
          <w:numId w:val="5"/>
        </w:numPr>
        <w:spacing w:after="0" w:line="240" w:lineRule="auto"/>
        <w:jc w:val="both"/>
        <w:rPr>
          <w:rFonts w:ascii="Calibri" w:eastAsia="Calibri" w:hAnsi="Calibri" w:cs="Calibri"/>
          <w:kern w:val="0"/>
          <w14:ligatures w14:val="none"/>
        </w:rPr>
      </w:pPr>
      <w:r>
        <w:rPr>
          <w:rFonts w:ascii="Calibri" w:eastAsia="Calibri" w:hAnsi="Calibri" w:cs="Calibri"/>
          <w:kern w:val="0"/>
          <w14:ligatures w14:val="none"/>
        </w:rPr>
        <w:t>o</w:t>
      </w:r>
      <w:r w:rsidRPr="00591C5C">
        <w:rPr>
          <w:rFonts w:ascii="Calibri" w:eastAsia="Calibri" w:hAnsi="Calibri" w:cs="Calibri"/>
          <w:kern w:val="0"/>
          <w14:ligatures w14:val="none"/>
        </w:rPr>
        <w:t>rganizācija atbalsta atklātību un trauksmes celšanu darbavietā, nevis</w:t>
      </w:r>
      <w:r>
        <w:rPr>
          <w:rFonts w:ascii="Calibri" w:eastAsia="Calibri" w:hAnsi="Calibri" w:cs="Calibri"/>
          <w:kern w:val="0"/>
          <w14:ligatures w14:val="none"/>
        </w:rPr>
        <w:t xml:space="preserve"> </w:t>
      </w:r>
      <w:r w:rsidRPr="00591C5C">
        <w:rPr>
          <w:rFonts w:ascii="Calibri" w:eastAsia="Calibri" w:hAnsi="Calibri" w:cs="Calibri"/>
          <w:kern w:val="0"/>
          <w14:ligatures w14:val="none"/>
        </w:rPr>
        <w:t>attur no šādas rīcības</w:t>
      </w:r>
      <w:r>
        <w:rPr>
          <w:rFonts w:ascii="Calibri" w:eastAsia="Calibri" w:hAnsi="Calibri" w:cs="Calibri"/>
          <w:kern w:val="0"/>
          <w14:ligatures w14:val="none"/>
        </w:rPr>
        <w:t>;</w:t>
      </w:r>
    </w:p>
    <w:p w14:paraId="55E3C3A1" w14:textId="6D6DEC15" w:rsidR="00591C5C" w:rsidRDefault="00591C5C" w:rsidP="00591C5C">
      <w:pPr>
        <w:pStyle w:val="ListParagraph"/>
        <w:numPr>
          <w:ilvl w:val="0"/>
          <w:numId w:val="5"/>
        </w:numPr>
        <w:spacing w:after="0" w:line="240" w:lineRule="auto"/>
        <w:jc w:val="both"/>
        <w:rPr>
          <w:rFonts w:ascii="Calibri" w:eastAsia="Calibri" w:hAnsi="Calibri" w:cs="Calibri"/>
          <w:kern w:val="0"/>
          <w14:ligatures w14:val="none"/>
        </w:rPr>
      </w:pPr>
      <w:r>
        <w:rPr>
          <w:rFonts w:ascii="Calibri" w:eastAsia="Calibri" w:hAnsi="Calibri" w:cs="Calibri"/>
          <w:kern w:val="0"/>
          <w14:ligatures w14:val="none"/>
        </w:rPr>
        <w:t>n</w:t>
      </w:r>
      <w:r w:rsidRPr="00591C5C">
        <w:rPr>
          <w:rFonts w:ascii="Calibri" w:eastAsia="Calibri" w:hAnsi="Calibri" w:cs="Calibri"/>
          <w:kern w:val="0"/>
          <w14:ligatures w14:val="none"/>
        </w:rPr>
        <w:t>o brīža, kad saņemts trauksmes cēlēja ziņojums, trauksmes cēlēja</w:t>
      </w:r>
      <w:r>
        <w:rPr>
          <w:rFonts w:ascii="Calibri" w:eastAsia="Calibri" w:hAnsi="Calibri" w:cs="Calibri"/>
          <w:kern w:val="0"/>
          <w14:ligatures w14:val="none"/>
        </w:rPr>
        <w:t xml:space="preserve"> </w:t>
      </w:r>
      <w:r w:rsidRPr="00591C5C">
        <w:rPr>
          <w:rFonts w:ascii="Calibri" w:eastAsia="Calibri" w:hAnsi="Calibri" w:cs="Calibri"/>
          <w:kern w:val="0"/>
          <w14:ligatures w14:val="none"/>
        </w:rPr>
        <w:t>identitāte netiek izpausta nepilnvarotām personām</w:t>
      </w:r>
      <w:r>
        <w:rPr>
          <w:rFonts w:ascii="Calibri" w:eastAsia="Calibri" w:hAnsi="Calibri" w:cs="Calibri"/>
          <w:kern w:val="0"/>
          <w14:ligatures w14:val="none"/>
        </w:rPr>
        <w:t>;</w:t>
      </w:r>
    </w:p>
    <w:p w14:paraId="0AB11B32" w14:textId="2519E0A2" w:rsidR="00591C5C" w:rsidRDefault="00591C5C" w:rsidP="00591C5C">
      <w:pPr>
        <w:pStyle w:val="ListParagraph"/>
        <w:numPr>
          <w:ilvl w:val="0"/>
          <w:numId w:val="5"/>
        </w:numPr>
        <w:spacing w:after="0" w:line="240" w:lineRule="auto"/>
        <w:jc w:val="both"/>
        <w:rPr>
          <w:rFonts w:ascii="Calibri" w:eastAsia="Calibri" w:hAnsi="Calibri" w:cs="Calibri"/>
          <w:kern w:val="0"/>
          <w14:ligatures w14:val="none"/>
        </w:rPr>
      </w:pPr>
      <w:r>
        <w:rPr>
          <w:rFonts w:ascii="Calibri" w:eastAsia="Calibri" w:hAnsi="Calibri" w:cs="Calibri"/>
          <w:kern w:val="0"/>
          <w14:ligatures w14:val="none"/>
        </w:rPr>
        <w:t>t</w:t>
      </w:r>
      <w:r w:rsidRPr="00591C5C">
        <w:rPr>
          <w:rFonts w:ascii="Calibri" w:eastAsia="Calibri" w:hAnsi="Calibri" w:cs="Calibri"/>
          <w:kern w:val="0"/>
          <w14:ligatures w14:val="none"/>
        </w:rPr>
        <w:t>rauksmes cēlējs godprātīgi un atbildīgi izvērtē, vai sniegtā informācija</w:t>
      </w:r>
      <w:r>
        <w:rPr>
          <w:rFonts w:ascii="Calibri" w:eastAsia="Calibri" w:hAnsi="Calibri" w:cs="Calibri"/>
          <w:kern w:val="0"/>
          <w14:ligatures w14:val="none"/>
        </w:rPr>
        <w:t xml:space="preserve"> </w:t>
      </w:r>
      <w:r w:rsidRPr="00591C5C">
        <w:rPr>
          <w:rFonts w:ascii="Calibri" w:eastAsia="Calibri" w:hAnsi="Calibri" w:cs="Calibri"/>
          <w:kern w:val="0"/>
          <w14:ligatures w14:val="none"/>
        </w:rPr>
        <w:t>ir patiesa un uzticama</w:t>
      </w:r>
      <w:r>
        <w:rPr>
          <w:rFonts w:ascii="Calibri" w:eastAsia="Calibri" w:hAnsi="Calibri" w:cs="Calibri"/>
          <w:kern w:val="0"/>
          <w14:ligatures w14:val="none"/>
        </w:rPr>
        <w:t>;</w:t>
      </w:r>
    </w:p>
    <w:p w14:paraId="3E05EAFF" w14:textId="05B2E9FC" w:rsidR="00591C5C" w:rsidRDefault="00591C5C" w:rsidP="00591C5C">
      <w:pPr>
        <w:pStyle w:val="ListParagraph"/>
        <w:numPr>
          <w:ilvl w:val="0"/>
          <w:numId w:val="5"/>
        </w:numPr>
        <w:spacing w:after="0" w:line="240" w:lineRule="auto"/>
        <w:jc w:val="both"/>
        <w:rPr>
          <w:rFonts w:ascii="Calibri" w:eastAsia="Calibri" w:hAnsi="Calibri" w:cs="Calibri"/>
          <w:kern w:val="0"/>
          <w14:ligatures w14:val="none"/>
        </w:rPr>
      </w:pPr>
      <w:r>
        <w:rPr>
          <w:rFonts w:ascii="Calibri" w:eastAsia="Calibri" w:hAnsi="Calibri" w:cs="Calibri"/>
          <w:kern w:val="0"/>
          <w14:ligatures w14:val="none"/>
        </w:rPr>
        <w:t>o</w:t>
      </w:r>
      <w:r w:rsidRPr="00591C5C">
        <w:rPr>
          <w:rFonts w:ascii="Calibri" w:eastAsia="Calibri" w:hAnsi="Calibri" w:cs="Calibri"/>
          <w:kern w:val="0"/>
          <w14:ligatures w14:val="none"/>
        </w:rPr>
        <w:t>rganizācija nepieļauj, ka darbinieks, kurš ir cēlis trauksmi, cieš no</w:t>
      </w:r>
      <w:r>
        <w:rPr>
          <w:rFonts w:ascii="Calibri" w:eastAsia="Calibri" w:hAnsi="Calibri" w:cs="Calibri"/>
          <w:kern w:val="0"/>
          <w14:ligatures w14:val="none"/>
        </w:rPr>
        <w:t xml:space="preserve"> </w:t>
      </w:r>
      <w:r w:rsidRPr="00591C5C">
        <w:rPr>
          <w:rFonts w:ascii="Calibri" w:eastAsia="Calibri" w:hAnsi="Calibri" w:cs="Calibri"/>
          <w:kern w:val="0"/>
          <w14:ligatures w14:val="none"/>
        </w:rPr>
        <w:t>represijām vai nosodošas attieksmes ziņošanas dēļ</w:t>
      </w:r>
      <w:r>
        <w:rPr>
          <w:rFonts w:ascii="Calibri" w:eastAsia="Calibri" w:hAnsi="Calibri" w:cs="Calibri"/>
          <w:kern w:val="0"/>
          <w14:ligatures w14:val="none"/>
        </w:rPr>
        <w:t>;</w:t>
      </w:r>
    </w:p>
    <w:p w14:paraId="387DF7F7" w14:textId="4B9A0BB9" w:rsidR="00591C5C" w:rsidRDefault="00591C5C" w:rsidP="00591C5C">
      <w:pPr>
        <w:pStyle w:val="ListParagraph"/>
        <w:numPr>
          <w:ilvl w:val="0"/>
          <w:numId w:val="5"/>
        </w:numPr>
        <w:spacing w:after="0" w:line="240" w:lineRule="auto"/>
        <w:jc w:val="both"/>
        <w:rPr>
          <w:rFonts w:ascii="Calibri" w:eastAsia="Calibri" w:hAnsi="Calibri" w:cs="Calibri"/>
          <w:kern w:val="0"/>
          <w14:ligatures w14:val="none"/>
        </w:rPr>
      </w:pPr>
      <w:r>
        <w:rPr>
          <w:rFonts w:ascii="Calibri" w:eastAsia="Calibri" w:hAnsi="Calibri" w:cs="Calibri"/>
          <w:kern w:val="0"/>
          <w14:ligatures w14:val="none"/>
        </w:rPr>
        <w:t>o</w:t>
      </w:r>
      <w:r w:rsidRPr="00591C5C">
        <w:rPr>
          <w:rFonts w:ascii="Calibri" w:eastAsia="Calibri" w:hAnsi="Calibri" w:cs="Calibri"/>
          <w:kern w:val="0"/>
          <w14:ligatures w14:val="none"/>
        </w:rPr>
        <w:t>rganizācijā ir viegli pieejama informācija par trauksmes celšanas</w:t>
      </w:r>
      <w:r>
        <w:rPr>
          <w:rFonts w:ascii="Calibri" w:eastAsia="Calibri" w:hAnsi="Calibri" w:cs="Calibri"/>
          <w:kern w:val="0"/>
          <w14:ligatures w14:val="none"/>
        </w:rPr>
        <w:t xml:space="preserve"> </w:t>
      </w:r>
      <w:r w:rsidRPr="00591C5C">
        <w:rPr>
          <w:rFonts w:ascii="Calibri" w:eastAsia="Calibri" w:hAnsi="Calibri" w:cs="Calibri"/>
          <w:kern w:val="0"/>
          <w14:ligatures w14:val="none"/>
        </w:rPr>
        <w:t>iespējām</w:t>
      </w:r>
      <w:r>
        <w:rPr>
          <w:rFonts w:ascii="Calibri" w:eastAsia="Calibri" w:hAnsi="Calibri" w:cs="Calibri"/>
          <w:kern w:val="0"/>
          <w14:ligatures w14:val="none"/>
        </w:rPr>
        <w:t>;</w:t>
      </w:r>
    </w:p>
    <w:p w14:paraId="19011F9F" w14:textId="1B8AD0D5" w:rsidR="00591C5C" w:rsidRPr="00591C5C" w:rsidRDefault="00591C5C" w:rsidP="00591C5C">
      <w:pPr>
        <w:pStyle w:val="ListParagraph"/>
        <w:numPr>
          <w:ilvl w:val="0"/>
          <w:numId w:val="5"/>
        </w:numPr>
        <w:spacing w:after="0" w:line="240" w:lineRule="auto"/>
        <w:jc w:val="both"/>
        <w:rPr>
          <w:rFonts w:ascii="Calibri" w:eastAsia="Calibri" w:hAnsi="Calibri" w:cs="Calibri"/>
          <w:kern w:val="0"/>
          <w14:ligatures w14:val="none"/>
        </w:rPr>
      </w:pPr>
      <w:r>
        <w:rPr>
          <w:rFonts w:ascii="Calibri" w:eastAsia="Calibri" w:hAnsi="Calibri" w:cs="Calibri"/>
          <w:kern w:val="0"/>
          <w14:ligatures w14:val="none"/>
        </w:rPr>
        <w:t>i</w:t>
      </w:r>
      <w:r w:rsidRPr="00591C5C">
        <w:rPr>
          <w:rFonts w:ascii="Calibri" w:eastAsia="Calibri" w:hAnsi="Calibri" w:cs="Calibri"/>
          <w:kern w:val="0"/>
          <w14:ligatures w14:val="none"/>
        </w:rPr>
        <w:t>kvienu trauksmes cēlēju informē par viņa ziņojuma saņemšanu un</w:t>
      </w:r>
      <w:r>
        <w:rPr>
          <w:rFonts w:ascii="Calibri" w:eastAsia="Calibri" w:hAnsi="Calibri" w:cs="Calibri"/>
          <w:kern w:val="0"/>
          <w14:ligatures w14:val="none"/>
        </w:rPr>
        <w:t xml:space="preserve"> </w:t>
      </w:r>
      <w:r w:rsidRPr="00591C5C">
        <w:rPr>
          <w:rFonts w:ascii="Calibri" w:eastAsia="Calibri" w:hAnsi="Calibri" w:cs="Calibri"/>
          <w:kern w:val="0"/>
          <w14:ligatures w14:val="none"/>
        </w:rPr>
        <w:t>izskatīšanu.</w:t>
      </w:r>
    </w:p>
    <w:p w14:paraId="79EA1AAD" w14:textId="77777777" w:rsidR="00591C5C" w:rsidRDefault="00591C5C" w:rsidP="008D4059">
      <w:pPr>
        <w:spacing w:after="0" w:line="240" w:lineRule="auto"/>
        <w:jc w:val="both"/>
        <w:rPr>
          <w:rFonts w:ascii="Calibri" w:eastAsia="Calibri" w:hAnsi="Calibri" w:cs="Calibri"/>
          <w:kern w:val="0"/>
          <w14:ligatures w14:val="none"/>
        </w:rPr>
      </w:pPr>
    </w:p>
    <w:p w14:paraId="17D88EDD" w14:textId="14CF4DA8" w:rsidR="002D1D42" w:rsidRDefault="006B340F" w:rsidP="00565A87">
      <w:pPr>
        <w:spacing w:after="0" w:line="240" w:lineRule="auto"/>
        <w:jc w:val="both"/>
        <w:rPr>
          <w:rFonts w:ascii="Calibri" w:eastAsia="Calibri" w:hAnsi="Calibri" w:cs="Calibri"/>
          <w:kern w:val="0"/>
          <w14:ligatures w14:val="none"/>
        </w:rPr>
      </w:pPr>
      <w:r>
        <w:rPr>
          <w:rFonts w:ascii="Calibri" w:eastAsia="Calibri" w:hAnsi="Calibri" w:cs="Calibri"/>
          <w:kern w:val="0"/>
          <w14:ligatures w14:val="none"/>
        </w:rPr>
        <w:t>Trauksmes celšanas sistēmas izveidei aicinām izmantot Valsts kancelejas izstrādātās vadlīnijas</w:t>
      </w:r>
      <w:r w:rsidR="00565A87">
        <w:rPr>
          <w:rFonts w:ascii="Calibri" w:eastAsia="Calibri" w:hAnsi="Calibri" w:cs="Calibri"/>
          <w:kern w:val="0"/>
          <w14:ligatures w14:val="none"/>
        </w:rPr>
        <w:t xml:space="preserve"> “</w:t>
      </w:r>
      <w:r w:rsidR="00565A87" w:rsidRPr="00565A87">
        <w:rPr>
          <w:rFonts w:ascii="Calibri" w:eastAsia="Calibri" w:hAnsi="Calibri" w:cs="Calibri"/>
          <w:kern w:val="0"/>
          <w14:ligatures w14:val="none"/>
        </w:rPr>
        <w:t>Labās prakses vadlīnijas</w:t>
      </w:r>
      <w:r w:rsidR="00565A87">
        <w:rPr>
          <w:rFonts w:ascii="Calibri" w:eastAsia="Calibri" w:hAnsi="Calibri" w:cs="Calibri"/>
          <w:kern w:val="0"/>
          <w14:ligatures w14:val="none"/>
        </w:rPr>
        <w:t xml:space="preserve"> </w:t>
      </w:r>
      <w:r w:rsidR="00565A87" w:rsidRPr="00565A87">
        <w:rPr>
          <w:rFonts w:ascii="Calibri" w:eastAsia="Calibri" w:hAnsi="Calibri" w:cs="Calibri"/>
          <w:kern w:val="0"/>
          <w14:ligatures w14:val="none"/>
        </w:rPr>
        <w:t>iekšējās trauksmes celšanas sistēmas</w:t>
      </w:r>
      <w:r w:rsidR="00565A87">
        <w:rPr>
          <w:rFonts w:ascii="Calibri" w:eastAsia="Calibri" w:hAnsi="Calibri" w:cs="Calibri"/>
          <w:kern w:val="0"/>
          <w14:ligatures w14:val="none"/>
        </w:rPr>
        <w:t xml:space="preserve"> </w:t>
      </w:r>
      <w:r w:rsidR="00565A87" w:rsidRPr="00565A87">
        <w:rPr>
          <w:rFonts w:ascii="Calibri" w:eastAsia="Calibri" w:hAnsi="Calibri" w:cs="Calibri"/>
          <w:kern w:val="0"/>
          <w14:ligatures w14:val="none"/>
        </w:rPr>
        <w:t>izveidei</w:t>
      </w:r>
      <w:r w:rsidR="00565A87">
        <w:rPr>
          <w:rFonts w:ascii="Calibri" w:eastAsia="Calibri" w:hAnsi="Calibri" w:cs="Calibri"/>
          <w:kern w:val="0"/>
          <w14:ligatures w14:val="none"/>
        </w:rPr>
        <w:t>”</w:t>
      </w:r>
      <w:r>
        <w:rPr>
          <w:rFonts w:ascii="Calibri" w:eastAsia="Calibri" w:hAnsi="Calibri" w:cs="Calibri"/>
          <w:kern w:val="0"/>
          <w14:ligatures w14:val="none"/>
        </w:rPr>
        <w:t xml:space="preserve">: </w:t>
      </w:r>
      <w:hyperlink r:id="rId10" w:history="1">
        <w:r w:rsidRPr="007061DC">
          <w:rPr>
            <w:rStyle w:val="Hyperlink"/>
            <w:rFonts w:ascii="Calibri" w:eastAsia="Calibri" w:hAnsi="Calibri" w:cs="Calibri"/>
            <w:kern w:val="0"/>
            <w14:ligatures w14:val="none"/>
          </w:rPr>
          <w:t>https://www.trauksmescelejs.lv/sites/default/files/buttons-card-files/ieksejas-trauksmes-celsanas-sistemas-vadlinijas-aprilis-2022.pdf</w:t>
        </w:r>
      </w:hyperlink>
      <w:r>
        <w:rPr>
          <w:rFonts w:ascii="Calibri" w:eastAsia="Calibri" w:hAnsi="Calibri" w:cs="Calibri"/>
          <w:kern w:val="0"/>
          <w14:ligatures w14:val="none"/>
        </w:rPr>
        <w:t xml:space="preserve"> </w:t>
      </w:r>
    </w:p>
    <w:p w14:paraId="1938F71A" w14:textId="77777777" w:rsidR="002D1D42" w:rsidRPr="002D1D42" w:rsidRDefault="002D1D42" w:rsidP="002D1D42">
      <w:pPr>
        <w:spacing w:after="0" w:line="240" w:lineRule="auto"/>
        <w:jc w:val="both"/>
        <w:rPr>
          <w:rFonts w:ascii="Calibri" w:eastAsia="Calibri" w:hAnsi="Calibri" w:cs="Calibri"/>
          <w:kern w:val="0"/>
          <w14:ligatures w14:val="none"/>
        </w:rPr>
      </w:pPr>
    </w:p>
    <w:p w14:paraId="70C23269" w14:textId="652C4E98" w:rsidR="007500E2" w:rsidRDefault="007500E2" w:rsidP="007500E2">
      <w:pPr>
        <w:spacing w:after="0" w:line="240" w:lineRule="auto"/>
        <w:ind w:firstLine="720"/>
        <w:jc w:val="both"/>
        <w:rPr>
          <w:rFonts w:ascii="Calibri" w:eastAsia="Calibri" w:hAnsi="Calibri" w:cs="Calibri"/>
          <w:i/>
          <w:iCs/>
          <w:kern w:val="0"/>
          <w14:ligatures w14:val="none"/>
        </w:rPr>
      </w:pPr>
      <w:r>
        <w:rPr>
          <w:rFonts w:ascii="Calibri" w:eastAsia="Calibri" w:hAnsi="Calibri" w:cs="Calibri"/>
          <w:i/>
          <w:iCs/>
          <w:color w:val="0070C0"/>
          <w:kern w:val="0"/>
          <w14:ligatures w14:val="none"/>
        </w:rPr>
        <w:t xml:space="preserve">10. procedūru </w:t>
      </w:r>
      <w:proofErr w:type="spellStart"/>
      <w:r>
        <w:rPr>
          <w:rFonts w:ascii="Calibri" w:eastAsia="Calibri" w:hAnsi="Calibri" w:cs="Calibri"/>
          <w:i/>
          <w:iCs/>
          <w:color w:val="0070C0"/>
          <w:kern w:val="0"/>
          <w14:ligatures w14:val="none"/>
        </w:rPr>
        <w:t>disciplinārtatbildības</w:t>
      </w:r>
      <w:proofErr w:type="spellEnd"/>
      <w:r>
        <w:rPr>
          <w:rFonts w:ascii="Calibri" w:eastAsia="Calibri" w:hAnsi="Calibri" w:cs="Calibri"/>
          <w:i/>
          <w:iCs/>
          <w:color w:val="0070C0"/>
          <w:kern w:val="0"/>
          <w14:ligatures w14:val="none"/>
        </w:rPr>
        <w:t xml:space="preserve"> piemērošanai</w:t>
      </w:r>
    </w:p>
    <w:p w14:paraId="5548A216" w14:textId="77777777" w:rsidR="00B03404" w:rsidRPr="00B03404" w:rsidRDefault="00B03404" w:rsidP="00B03404">
      <w:pPr>
        <w:spacing w:after="0" w:line="240" w:lineRule="auto"/>
        <w:rPr>
          <w:rFonts w:ascii="Calibri" w:eastAsia="Calibri" w:hAnsi="Calibri" w:cs="Calibri"/>
          <w:kern w:val="0"/>
          <w14:ligatures w14:val="none"/>
        </w:rPr>
      </w:pPr>
    </w:p>
    <w:p w14:paraId="4AA7D7AE" w14:textId="043E8F71" w:rsidR="000208F9" w:rsidRPr="000208F9" w:rsidRDefault="005D7F30" w:rsidP="000208F9">
      <w:pPr>
        <w:spacing w:after="0" w:line="240" w:lineRule="auto"/>
        <w:jc w:val="both"/>
        <w:rPr>
          <w:rFonts w:ascii="Calibri" w:eastAsia="Calibri" w:hAnsi="Calibri" w:cs="Calibri"/>
          <w:kern w:val="0"/>
          <w14:ligatures w14:val="none"/>
        </w:rPr>
      </w:pPr>
      <w:r>
        <w:rPr>
          <w:rFonts w:ascii="Calibri" w:eastAsia="Calibri" w:hAnsi="Calibri" w:cs="Calibri"/>
          <w:kern w:val="0"/>
          <w14:ligatures w14:val="none"/>
        </w:rPr>
        <w:t xml:space="preserve">Darbinieku atbildības apmērs un veidi atkarīgi no nodarbinātības formas (darba līgums, civildienests). </w:t>
      </w:r>
      <w:r w:rsidR="00307078" w:rsidRPr="00307078">
        <w:rPr>
          <w:rFonts w:ascii="Calibri" w:eastAsia="Calibri" w:hAnsi="Calibri" w:cs="Calibri"/>
          <w:kern w:val="0"/>
          <w14:ligatures w14:val="none"/>
        </w:rPr>
        <w:t>Valsts pārvaldē nodarbinātais atbild par savas rīcības tiesiskumu un lietderību. Par</w:t>
      </w:r>
      <w:r w:rsidR="00307078">
        <w:rPr>
          <w:rFonts w:ascii="Calibri" w:eastAsia="Calibri" w:hAnsi="Calibri" w:cs="Calibri"/>
          <w:kern w:val="0"/>
          <w14:ligatures w14:val="none"/>
        </w:rPr>
        <w:t xml:space="preserve"> </w:t>
      </w:r>
      <w:r w:rsidR="00307078" w:rsidRPr="00307078">
        <w:rPr>
          <w:rFonts w:ascii="Calibri" w:eastAsia="Calibri" w:hAnsi="Calibri" w:cs="Calibri"/>
          <w:kern w:val="0"/>
          <w14:ligatures w14:val="none"/>
        </w:rPr>
        <w:t>tiesību aktiem neatbilstošu rīcību nodarbinātais atbild disciplināri, civiltiesiski,</w:t>
      </w:r>
      <w:r w:rsidR="00307078">
        <w:rPr>
          <w:rFonts w:ascii="Calibri" w:eastAsia="Calibri" w:hAnsi="Calibri" w:cs="Calibri"/>
          <w:kern w:val="0"/>
          <w14:ligatures w14:val="none"/>
        </w:rPr>
        <w:t xml:space="preserve"> </w:t>
      </w:r>
      <w:r w:rsidR="00307078" w:rsidRPr="00307078">
        <w:rPr>
          <w:rFonts w:ascii="Calibri" w:eastAsia="Calibri" w:hAnsi="Calibri" w:cs="Calibri"/>
          <w:kern w:val="0"/>
          <w14:ligatures w14:val="none"/>
        </w:rPr>
        <w:t>administratīvi un krimināltiesiski.</w:t>
      </w:r>
      <w:r w:rsidR="00307078">
        <w:rPr>
          <w:rFonts w:ascii="Calibri" w:eastAsia="Calibri" w:hAnsi="Calibri" w:cs="Calibri"/>
          <w:kern w:val="0"/>
          <w14:ligatures w14:val="none"/>
        </w:rPr>
        <w:t xml:space="preserve"> </w:t>
      </w:r>
      <w:r w:rsidR="00307078" w:rsidRPr="00307078">
        <w:rPr>
          <w:rFonts w:ascii="Calibri" w:eastAsia="Calibri" w:hAnsi="Calibri" w:cs="Calibri"/>
          <w:kern w:val="0"/>
          <w14:ligatures w14:val="none"/>
        </w:rPr>
        <w:t>Valsts pārvaldē nodarbināto atbildība galvenokārt izpaužas kā disciplinārā un</w:t>
      </w:r>
      <w:r w:rsidR="00307078">
        <w:rPr>
          <w:rFonts w:ascii="Calibri" w:eastAsia="Calibri" w:hAnsi="Calibri" w:cs="Calibri"/>
          <w:kern w:val="0"/>
          <w14:ligatures w14:val="none"/>
        </w:rPr>
        <w:t xml:space="preserve"> </w:t>
      </w:r>
      <w:r w:rsidR="00307078" w:rsidRPr="00307078">
        <w:rPr>
          <w:rFonts w:ascii="Calibri" w:eastAsia="Calibri" w:hAnsi="Calibri" w:cs="Calibri"/>
          <w:kern w:val="0"/>
          <w14:ligatures w14:val="none"/>
        </w:rPr>
        <w:t>civiltiesiskā atbildība. Disciplinārās atbildības mērķis ir ne tikai sodīt konkrēto amatpersonu</w:t>
      </w:r>
      <w:r w:rsidR="00307078">
        <w:rPr>
          <w:rFonts w:ascii="Calibri" w:eastAsia="Calibri" w:hAnsi="Calibri" w:cs="Calibri"/>
          <w:kern w:val="0"/>
          <w14:ligatures w14:val="none"/>
        </w:rPr>
        <w:t xml:space="preserve"> </w:t>
      </w:r>
      <w:r w:rsidR="00307078" w:rsidRPr="00307078">
        <w:rPr>
          <w:rFonts w:ascii="Calibri" w:eastAsia="Calibri" w:hAnsi="Calibri" w:cs="Calibri"/>
          <w:kern w:val="0"/>
          <w14:ligatures w14:val="none"/>
        </w:rPr>
        <w:t>par pieļautajiem pārkāpumiem un preventīvi novērst citus iespējamos pārkāpumus, bet arī</w:t>
      </w:r>
      <w:r w:rsidR="00307078">
        <w:rPr>
          <w:rFonts w:ascii="Calibri" w:eastAsia="Calibri" w:hAnsi="Calibri" w:cs="Calibri"/>
          <w:kern w:val="0"/>
          <w14:ligatures w14:val="none"/>
        </w:rPr>
        <w:t xml:space="preserve"> </w:t>
      </w:r>
      <w:r w:rsidR="00307078" w:rsidRPr="00307078">
        <w:rPr>
          <w:rFonts w:ascii="Calibri" w:eastAsia="Calibri" w:hAnsi="Calibri" w:cs="Calibri"/>
          <w:kern w:val="0"/>
          <w14:ligatures w14:val="none"/>
        </w:rPr>
        <w:t>aizsargāt sabiedrību un vairot tās uzticēšanos valsts pārvaldei un valstij kopumā. Līdzīgi arī</w:t>
      </w:r>
      <w:r w:rsidR="00307078">
        <w:rPr>
          <w:rFonts w:ascii="Calibri" w:eastAsia="Calibri" w:hAnsi="Calibri" w:cs="Calibri"/>
          <w:kern w:val="0"/>
          <w14:ligatures w14:val="none"/>
        </w:rPr>
        <w:t xml:space="preserve"> </w:t>
      </w:r>
      <w:r w:rsidR="00307078" w:rsidRPr="00307078">
        <w:rPr>
          <w:rFonts w:ascii="Calibri" w:eastAsia="Calibri" w:hAnsi="Calibri" w:cs="Calibri"/>
          <w:kern w:val="0"/>
          <w14:ligatures w14:val="none"/>
        </w:rPr>
        <w:t>civiltiesiskās atbildības mērķis ir ne tikai atlīdzināt nodarītos zaudējumus, bet arī aizsargāt</w:t>
      </w:r>
      <w:r w:rsidR="00307078">
        <w:rPr>
          <w:rFonts w:ascii="Calibri" w:eastAsia="Calibri" w:hAnsi="Calibri" w:cs="Calibri"/>
          <w:kern w:val="0"/>
          <w14:ligatures w14:val="none"/>
        </w:rPr>
        <w:t xml:space="preserve"> </w:t>
      </w:r>
      <w:r w:rsidR="00307078" w:rsidRPr="00307078">
        <w:rPr>
          <w:rFonts w:ascii="Calibri" w:eastAsia="Calibri" w:hAnsi="Calibri" w:cs="Calibri"/>
          <w:kern w:val="0"/>
          <w14:ligatures w14:val="none"/>
        </w:rPr>
        <w:t>sabiedrību un vairot tās uzticēšanos valsts pārvaldei un valstij kopumā.</w:t>
      </w:r>
      <w:r w:rsidR="00307078">
        <w:rPr>
          <w:rFonts w:ascii="Calibri" w:eastAsia="Calibri" w:hAnsi="Calibri" w:cs="Calibri"/>
          <w:kern w:val="0"/>
          <w14:ligatures w14:val="none"/>
        </w:rPr>
        <w:t xml:space="preserve"> </w:t>
      </w:r>
      <w:r w:rsidR="000208F9" w:rsidRPr="000208F9">
        <w:rPr>
          <w:rFonts w:ascii="Calibri" w:eastAsia="Calibri" w:hAnsi="Calibri" w:cs="Calibri"/>
          <w:kern w:val="0"/>
          <w14:ligatures w14:val="none"/>
        </w:rPr>
        <w:t xml:space="preserve">Darba likums neparedz detalizētus </w:t>
      </w:r>
      <w:proofErr w:type="spellStart"/>
      <w:r w:rsidR="000208F9" w:rsidRPr="000208F9">
        <w:rPr>
          <w:rFonts w:ascii="Calibri" w:eastAsia="Calibri" w:hAnsi="Calibri" w:cs="Calibri"/>
          <w:kern w:val="0"/>
          <w14:ligatures w14:val="none"/>
        </w:rPr>
        <w:t>disciplinārpārkāpuma</w:t>
      </w:r>
      <w:proofErr w:type="spellEnd"/>
      <w:r w:rsidR="000208F9" w:rsidRPr="000208F9">
        <w:rPr>
          <w:rFonts w:ascii="Calibri" w:eastAsia="Calibri" w:hAnsi="Calibri" w:cs="Calibri"/>
          <w:kern w:val="0"/>
          <w14:ligatures w14:val="none"/>
        </w:rPr>
        <w:t xml:space="preserve"> izvērtēšanas nosacījumus.</w:t>
      </w:r>
      <w:r w:rsidR="000208F9">
        <w:rPr>
          <w:rFonts w:ascii="Calibri" w:eastAsia="Calibri" w:hAnsi="Calibri" w:cs="Calibri"/>
          <w:kern w:val="0"/>
          <w14:ligatures w14:val="none"/>
        </w:rPr>
        <w:t xml:space="preserve"> </w:t>
      </w:r>
      <w:r w:rsidR="000208F9" w:rsidRPr="000208F9">
        <w:rPr>
          <w:rFonts w:ascii="Calibri" w:eastAsia="Calibri" w:hAnsi="Calibri" w:cs="Calibri"/>
          <w:kern w:val="0"/>
          <w14:ligatures w14:val="none"/>
        </w:rPr>
        <w:t>Darba devēja pienākums ir iepazīstināt darbinieku ar viņa izdarītā pārkāpuma būtību,</w:t>
      </w:r>
      <w:r w:rsidR="000208F9">
        <w:rPr>
          <w:rFonts w:ascii="Calibri" w:eastAsia="Calibri" w:hAnsi="Calibri" w:cs="Calibri"/>
          <w:kern w:val="0"/>
          <w14:ligatures w14:val="none"/>
        </w:rPr>
        <w:t xml:space="preserve"> </w:t>
      </w:r>
      <w:r w:rsidR="000208F9" w:rsidRPr="000208F9">
        <w:rPr>
          <w:rFonts w:ascii="Calibri" w:eastAsia="Calibri" w:hAnsi="Calibri" w:cs="Calibri"/>
          <w:kern w:val="0"/>
          <w14:ligatures w14:val="none"/>
        </w:rPr>
        <w:t>pieprasīt no darbinieka rakstveida paskaidrojumu un iepazīstināt ar lēmumu par</w:t>
      </w:r>
      <w:r w:rsidR="000208F9">
        <w:rPr>
          <w:rFonts w:ascii="Calibri" w:eastAsia="Calibri" w:hAnsi="Calibri" w:cs="Calibri"/>
          <w:kern w:val="0"/>
          <w14:ligatures w14:val="none"/>
        </w:rPr>
        <w:t xml:space="preserve"> </w:t>
      </w:r>
      <w:r w:rsidR="000208F9" w:rsidRPr="000208F9">
        <w:rPr>
          <w:rFonts w:ascii="Calibri" w:eastAsia="Calibri" w:hAnsi="Calibri" w:cs="Calibri"/>
          <w:kern w:val="0"/>
          <w14:ligatures w14:val="none"/>
        </w:rPr>
        <w:t>disciplinārsoda piemērošanu. Lēmumam par disciplinārsoda piemērošanu ir jābūt</w:t>
      </w:r>
      <w:r w:rsidR="000208F9">
        <w:rPr>
          <w:rFonts w:ascii="Calibri" w:eastAsia="Calibri" w:hAnsi="Calibri" w:cs="Calibri"/>
          <w:kern w:val="0"/>
          <w14:ligatures w14:val="none"/>
        </w:rPr>
        <w:t xml:space="preserve"> </w:t>
      </w:r>
      <w:r w:rsidR="000208F9" w:rsidRPr="000208F9">
        <w:rPr>
          <w:rFonts w:ascii="Calibri" w:eastAsia="Calibri" w:hAnsi="Calibri" w:cs="Calibri"/>
          <w:kern w:val="0"/>
          <w14:ligatures w14:val="none"/>
        </w:rPr>
        <w:t>pamatotam, minot tos apstākļus, kas norāda uz pārkāpuma izdarīšanu.</w:t>
      </w:r>
    </w:p>
    <w:p w14:paraId="1727B8F8" w14:textId="60B747EC" w:rsidR="00B03404" w:rsidRPr="00A00CBE" w:rsidRDefault="000208F9" w:rsidP="000208F9">
      <w:pPr>
        <w:spacing w:after="0" w:line="240" w:lineRule="auto"/>
        <w:jc w:val="both"/>
        <w:rPr>
          <w:rFonts w:ascii="Calibri" w:eastAsia="Calibri" w:hAnsi="Calibri" w:cs="Calibri"/>
          <w:kern w:val="0"/>
          <w14:ligatures w14:val="none"/>
        </w:rPr>
      </w:pPr>
      <w:r w:rsidRPr="000208F9">
        <w:rPr>
          <w:rFonts w:ascii="Calibri" w:eastAsia="Calibri" w:hAnsi="Calibri" w:cs="Calibri"/>
          <w:kern w:val="0"/>
          <w14:ligatures w14:val="none"/>
        </w:rPr>
        <w:t xml:space="preserve">Atbilstoši labajai praksei darbinieka </w:t>
      </w:r>
      <w:proofErr w:type="spellStart"/>
      <w:r w:rsidRPr="000208F9">
        <w:rPr>
          <w:rFonts w:ascii="Calibri" w:eastAsia="Calibri" w:hAnsi="Calibri" w:cs="Calibri"/>
          <w:kern w:val="0"/>
          <w14:ligatures w14:val="none"/>
        </w:rPr>
        <w:t>disciplinārpārkāpuma</w:t>
      </w:r>
      <w:proofErr w:type="spellEnd"/>
      <w:r w:rsidRPr="000208F9">
        <w:rPr>
          <w:rFonts w:ascii="Calibri" w:eastAsia="Calibri" w:hAnsi="Calibri" w:cs="Calibri"/>
          <w:kern w:val="0"/>
          <w14:ligatures w14:val="none"/>
        </w:rPr>
        <w:t xml:space="preserve"> izvērtēšanas process iestādē</w:t>
      </w:r>
      <w:r>
        <w:rPr>
          <w:rFonts w:ascii="Calibri" w:eastAsia="Calibri" w:hAnsi="Calibri" w:cs="Calibri"/>
          <w:kern w:val="0"/>
          <w14:ligatures w14:val="none"/>
        </w:rPr>
        <w:t xml:space="preserve"> </w:t>
      </w:r>
      <w:r w:rsidRPr="000208F9">
        <w:rPr>
          <w:rFonts w:ascii="Calibri" w:eastAsia="Calibri" w:hAnsi="Calibri" w:cs="Calibri"/>
          <w:kern w:val="0"/>
          <w14:ligatures w14:val="none"/>
        </w:rPr>
        <w:t xml:space="preserve">organizējams līdzīgi kā ierēdņa </w:t>
      </w:r>
      <w:proofErr w:type="spellStart"/>
      <w:r w:rsidRPr="000208F9">
        <w:rPr>
          <w:rFonts w:ascii="Calibri" w:eastAsia="Calibri" w:hAnsi="Calibri" w:cs="Calibri"/>
          <w:kern w:val="0"/>
          <w14:ligatures w14:val="none"/>
        </w:rPr>
        <w:t>disciplinārpārkāpuma</w:t>
      </w:r>
      <w:proofErr w:type="spellEnd"/>
      <w:r w:rsidRPr="000208F9">
        <w:rPr>
          <w:rFonts w:ascii="Calibri" w:eastAsia="Calibri" w:hAnsi="Calibri" w:cs="Calibri"/>
          <w:kern w:val="0"/>
          <w14:ligatures w14:val="none"/>
        </w:rPr>
        <w:t xml:space="preserve"> izvērtēšanas process, vienlaikus</w:t>
      </w:r>
      <w:r>
        <w:rPr>
          <w:rFonts w:ascii="Calibri" w:eastAsia="Calibri" w:hAnsi="Calibri" w:cs="Calibri"/>
          <w:kern w:val="0"/>
          <w14:ligatures w14:val="none"/>
        </w:rPr>
        <w:t xml:space="preserve"> </w:t>
      </w:r>
      <w:r w:rsidRPr="000208F9">
        <w:rPr>
          <w:rFonts w:ascii="Calibri" w:eastAsia="Calibri" w:hAnsi="Calibri" w:cs="Calibri"/>
          <w:kern w:val="0"/>
          <w14:ligatures w14:val="none"/>
        </w:rPr>
        <w:t xml:space="preserve">ievērojot </w:t>
      </w:r>
      <w:r w:rsidR="003A50E1">
        <w:rPr>
          <w:rFonts w:ascii="Calibri" w:eastAsia="Calibri" w:hAnsi="Calibri" w:cs="Calibri"/>
          <w:kern w:val="0"/>
          <w14:ligatures w14:val="none"/>
        </w:rPr>
        <w:t>atšķirības regulējumā</w:t>
      </w:r>
      <w:r w:rsidRPr="000208F9">
        <w:rPr>
          <w:rFonts w:ascii="Calibri" w:eastAsia="Calibri" w:hAnsi="Calibri" w:cs="Calibri"/>
          <w:kern w:val="0"/>
          <w14:ligatures w14:val="none"/>
        </w:rPr>
        <w:t>.</w:t>
      </w:r>
      <w:r>
        <w:rPr>
          <w:rFonts w:ascii="Calibri" w:eastAsia="Calibri" w:hAnsi="Calibri" w:cs="Calibri"/>
          <w:kern w:val="0"/>
          <w14:ligatures w14:val="none"/>
        </w:rPr>
        <w:t xml:space="preserve"> </w:t>
      </w:r>
      <w:r w:rsidR="005D7F30">
        <w:rPr>
          <w:rFonts w:ascii="Calibri" w:eastAsia="Calibri" w:hAnsi="Calibri" w:cs="Calibri"/>
          <w:kern w:val="0"/>
          <w14:ligatures w14:val="none"/>
        </w:rPr>
        <w:t>Aicinām iepazīties ar Valsts kancelejas vadlīnijām “</w:t>
      </w:r>
      <w:r w:rsidR="005D7F30" w:rsidRPr="005D7F30">
        <w:rPr>
          <w:rFonts w:ascii="Calibri" w:eastAsia="Calibri" w:hAnsi="Calibri" w:cs="Calibri"/>
          <w:kern w:val="0"/>
          <w14:ligatures w14:val="none"/>
        </w:rPr>
        <w:t>Vadlīnijas par valsts</w:t>
      </w:r>
      <w:r w:rsidR="005D7F30">
        <w:rPr>
          <w:rFonts w:ascii="Calibri" w:eastAsia="Calibri" w:hAnsi="Calibri" w:cs="Calibri"/>
          <w:kern w:val="0"/>
          <w14:ligatures w14:val="none"/>
        </w:rPr>
        <w:t xml:space="preserve"> </w:t>
      </w:r>
      <w:r w:rsidR="005D7F30" w:rsidRPr="005D7F30">
        <w:rPr>
          <w:rFonts w:ascii="Calibri" w:eastAsia="Calibri" w:hAnsi="Calibri" w:cs="Calibri"/>
          <w:kern w:val="0"/>
          <w14:ligatures w14:val="none"/>
        </w:rPr>
        <w:t>pārvaldē nodarbināto</w:t>
      </w:r>
      <w:r w:rsidR="005D7F30">
        <w:rPr>
          <w:rFonts w:ascii="Calibri" w:eastAsia="Calibri" w:hAnsi="Calibri" w:cs="Calibri"/>
          <w:kern w:val="0"/>
          <w14:ligatures w14:val="none"/>
        </w:rPr>
        <w:t xml:space="preserve"> </w:t>
      </w:r>
      <w:r w:rsidR="005D7F30" w:rsidRPr="005D7F30">
        <w:rPr>
          <w:rFonts w:ascii="Calibri" w:eastAsia="Calibri" w:hAnsi="Calibri" w:cs="Calibri"/>
          <w:kern w:val="0"/>
          <w14:ligatures w14:val="none"/>
        </w:rPr>
        <w:t>atbildības izvērtēšanu</w:t>
      </w:r>
      <w:r w:rsidR="001F7A5C">
        <w:rPr>
          <w:rFonts w:ascii="Calibri" w:eastAsia="Calibri" w:hAnsi="Calibri" w:cs="Calibri"/>
          <w:kern w:val="0"/>
          <w14:ligatures w14:val="none"/>
        </w:rPr>
        <w:t>”</w:t>
      </w:r>
      <w:r w:rsidR="005D7F30">
        <w:rPr>
          <w:rFonts w:ascii="Calibri" w:eastAsia="Calibri" w:hAnsi="Calibri" w:cs="Calibri"/>
          <w:kern w:val="0"/>
          <w14:ligatures w14:val="none"/>
        </w:rPr>
        <w:t xml:space="preserve">: </w:t>
      </w:r>
      <w:hyperlink r:id="rId11" w:history="1">
        <w:r w:rsidR="005D7F30" w:rsidRPr="007061DC">
          <w:rPr>
            <w:rStyle w:val="Hyperlink"/>
            <w:rFonts w:ascii="Calibri" w:eastAsia="Calibri" w:hAnsi="Calibri" w:cs="Calibri"/>
            <w:kern w:val="0"/>
            <w14:ligatures w14:val="none"/>
          </w:rPr>
          <w:t>https://www.mk.gov.lv/lv/media/10406/download?attachment</w:t>
        </w:r>
      </w:hyperlink>
      <w:r w:rsidR="005D7F30">
        <w:rPr>
          <w:rFonts w:ascii="Calibri" w:eastAsia="Calibri" w:hAnsi="Calibri" w:cs="Calibri"/>
          <w:kern w:val="0"/>
          <w14:ligatures w14:val="none"/>
        </w:rPr>
        <w:t xml:space="preserve"> </w:t>
      </w:r>
    </w:p>
    <w:p w14:paraId="2AA1A21A" w14:textId="77777777" w:rsidR="00D82DBF" w:rsidRDefault="00D82DBF"/>
    <w:p w14:paraId="62690DAC" w14:textId="77777777" w:rsidR="00854795" w:rsidRDefault="00854795"/>
    <w:p w14:paraId="18A1D1CA" w14:textId="674A9B38" w:rsidR="00854795" w:rsidRPr="00854795" w:rsidRDefault="00854795" w:rsidP="00854795">
      <w:pPr>
        <w:jc w:val="both"/>
      </w:pPr>
    </w:p>
    <w:sectPr w:rsidR="00854795" w:rsidRPr="00854795">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F0314" w14:textId="77777777" w:rsidR="00403A1C" w:rsidRDefault="00403A1C" w:rsidP="00980288">
      <w:pPr>
        <w:spacing w:after="0" w:line="240" w:lineRule="auto"/>
      </w:pPr>
      <w:r>
        <w:separator/>
      </w:r>
    </w:p>
  </w:endnote>
  <w:endnote w:type="continuationSeparator" w:id="0">
    <w:p w14:paraId="3DAFD689" w14:textId="77777777" w:rsidR="00403A1C" w:rsidRDefault="00403A1C" w:rsidP="00980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600190"/>
      <w:docPartObj>
        <w:docPartGallery w:val="Page Numbers (Bottom of Page)"/>
        <w:docPartUnique/>
      </w:docPartObj>
    </w:sdtPr>
    <w:sdtEndPr>
      <w:rPr>
        <w:noProof/>
      </w:rPr>
    </w:sdtEndPr>
    <w:sdtContent>
      <w:p w14:paraId="3765D040" w14:textId="5D76BCEC" w:rsidR="00980288" w:rsidRDefault="00980288">
        <w:pPr>
          <w:pStyle w:val="Footer"/>
          <w:jc w:val="center"/>
        </w:pPr>
        <w:r>
          <w:fldChar w:fldCharType="begin"/>
        </w:r>
        <w:r>
          <w:instrText xml:space="preserve"> PAGE   \* MERGEFORMAT </w:instrText>
        </w:r>
        <w:r>
          <w:fldChar w:fldCharType="separate"/>
        </w:r>
        <w:r w:rsidR="004809BE">
          <w:rPr>
            <w:noProof/>
          </w:rPr>
          <w:t>2</w:t>
        </w:r>
        <w:r>
          <w:rPr>
            <w:noProof/>
          </w:rPr>
          <w:fldChar w:fldCharType="end"/>
        </w:r>
      </w:p>
    </w:sdtContent>
  </w:sdt>
  <w:p w14:paraId="22CD650F" w14:textId="77777777" w:rsidR="00980288" w:rsidRDefault="00980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BF4A6" w14:textId="77777777" w:rsidR="00403A1C" w:rsidRDefault="00403A1C" w:rsidP="00980288">
      <w:pPr>
        <w:spacing w:after="0" w:line="240" w:lineRule="auto"/>
      </w:pPr>
      <w:r>
        <w:separator/>
      </w:r>
    </w:p>
  </w:footnote>
  <w:footnote w:type="continuationSeparator" w:id="0">
    <w:p w14:paraId="03FC3961" w14:textId="77777777" w:rsidR="00403A1C" w:rsidRDefault="00403A1C" w:rsidP="00980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04BDA"/>
    <w:multiLevelType w:val="hybridMultilevel"/>
    <w:tmpl w:val="E81622A0"/>
    <w:lvl w:ilvl="0" w:tplc="65560096">
      <w:start w:val="53"/>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F850A2"/>
    <w:multiLevelType w:val="hybridMultilevel"/>
    <w:tmpl w:val="37B2FDD8"/>
    <w:lvl w:ilvl="0" w:tplc="CABC41D6">
      <w:start w:val="53"/>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2A302D"/>
    <w:multiLevelType w:val="hybridMultilevel"/>
    <w:tmpl w:val="2458A11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BE6863"/>
    <w:multiLevelType w:val="hybridMultilevel"/>
    <w:tmpl w:val="D870BBA4"/>
    <w:lvl w:ilvl="0" w:tplc="0C7A298A">
      <w:start w:val="1"/>
      <w:numFmt w:val="bullet"/>
      <w:lvlText w:val=""/>
      <w:lvlJc w:val="left"/>
      <w:pPr>
        <w:tabs>
          <w:tab w:val="num" w:pos="720"/>
        </w:tabs>
        <w:ind w:left="720" w:hanging="360"/>
      </w:pPr>
      <w:rPr>
        <w:rFonts w:ascii="Wingdings" w:hAnsi="Wingdings" w:hint="default"/>
      </w:rPr>
    </w:lvl>
    <w:lvl w:ilvl="1" w:tplc="072A414C" w:tentative="1">
      <w:start w:val="1"/>
      <w:numFmt w:val="bullet"/>
      <w:lvlText w:val=""/>
      <w:lvlJc w:val="left"/>
      <w:pPr>
        <w:tabs>
          <w:tab w:val="num" w:pos="1440"/>
        </w:tabs>
        <w:ind w:left="1440" w:hanging="360"/>
      </w:pPr>
      <w:rPr>
        <w:rFonts w:ascii="Wingdings" w:hAnsi="Wingdings" w:hint="default"/>
      </w:rPr>
    </w:lvl>
    <w:lvl w:ilvl="2" w:tplc="934EC528" w:tentative="1">
      <w:start w:val="1"/>
      <w:numFmt w:val="bullet"/>
      <w:lvlText w:val=""/>
      <w:lvlJc w:val="left"/>
      <w:pPr>
        <w:tabs>
          <w:tab w:val="num" w:pos="2160"/>
        </w:tabs>
        <w:ind w:left="2160" w:hanging="360"/>
      </w:pPr>
      <w:rPr>
        <w:rFonts w:ascii="Wingdings" w:hAnsi="Wingdings" w:hint="default"/>
      </w:rPr>
    </w:lvl>
    <w:lvl w:ilvl="3" w:tplc="0C744060" w:tentative="1">
      <w:start w:val="1"/>
      <w:numFmt w:val="bullet"/>
      <w:lvlText w:val=""/>
      <w:lvlJc w:val="left"/>
      <w:pPr>
        <w:tabs>
          <w:tab w:val="num" w:pos="2880"/>
        </w:tabs>
        <w:ind w:left="2880" w:hanging="360"/>
      </w:pPr>
      <w:rPr>
        <w:rFonts w:ascii="Wingdings" w:hAnsi="Wingdings" w:hint="default"/>
      </w:rPr>
    </w:lvl>
    <w:lvl w:ilvl="4" w:tplc="25E41986" w:tentative="1">
      <w:start w:val="1"/>
      <w:numFmt w:val="bullet"/>
      <w:lvlText w:val=""/>
      <w:lvlJc w:val="left"/>
      <w:pPr>
        <w:tabs>
          <w:tab w:val="num" w:pos="3600"/>
        </w:tabs>
        <w:ind w:left="3600" w:hanging="360"/>
      </w:pPr>
      <w:rPr>
        <w:rFonts w:ascii="Wingdings" w:hAnsi="Wingdings" w:hint="default"/>
      </w:rPr>
    </w:lvl>
    <w:lvl w:ilvl="5" w:tplc="8C262166" w:tentative="1">
      <w:start w:val="1"/>
      <w:numFmt w:val="bullet"/>
      <w:lvlText w:val=""/>
      <w:lvlJc w:val="left"/>
      <w:pPr>
        <w:tabs>
          <w:tab w:val="num" w:pos="4320"/>
        </w:tabs>
        <w:ind w:left="4320" w:hanging="360"/>
      </w:pPr>
      <w:rPr>
        <w:rFonts w:ascii="Wingdings" w:hAnsi="Wingdings" w:hint="default"/>
      </w:rPr>
    </w:lvl>
    <w:lvl w:ilvl="6" w:tplc="95A45846" w:tentative="1">
      <w:start w:val="1"/>
      <w:numFmt w:val="bullet"/>
      <w:lvlText w:val=""/>
      <w:lvlJc w:val="left"/>
      <w:pPr>
        <w:tabs>
          <w:tab w:val="num" w:pos="5040"/>
        </w:tabs>
        <w:ind w:left="5040" w:hanging="360"/>
      </w:pPr>
      <w:rPr>
        <w:rFonts w:ascii="Wingdings" w:hAnsi="Wingdings" w:hint="default"/>
      </w:rPr>
    </w:lvl>
    <w:lvl w:ilvl="7" w:tplc="CE1A73CA" w:tentative="1">
      <w:start w:val="1"/>
      <w:numFmt w:val="bullet"/>
      <w:lvlText w:val=""/>
      <w:lvlJc w:val="left"/>
      <w:pPr>
        <w:tabs>
          <w:tab w:val="num" w:pos="5760"/>
        </w:tabs>
        <w:ind w:left="5760" w:hanging="360"/>
      </w:pPr>
      <w:rPr>
        <w:rFonts w:ascii="Wingdings" w:hAnsi="Wingdings" w:hint="default"/>
      </w:rPr>
    </w:lvl>
    <w:lvl w:ilvl="8" w:tplc="AE2A03E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242A13"/>
    <w:multiLevelType w:val="hybridMultilevel"/>
    <w:tmpl w:val="392A48C8"/>
    <w:lvl w:ilvl="0" w:tplc="A38E0392">
      <w:start w:val="53"/>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83378301">
    <w:abstractNumId w:val="3"/>
  </w:num>
  <w:num w:numId="2" w16cid:durableId="1432508077">
    <w:abstractNumId w:val="4"/>
  </w:num>
  <w:num w:numId="3" w16cid:durableId="1401556650">
    <w:abstractNumId w:val="1"/>
  </w:num>
  <w:num w:numId="4" w16cid:durableId="571815826">
    <w:abstractNumId w:val="0"/>
  </w:num>
  <w:num w:numId="5" w16cid:durableId="902914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404"/>
    <w:rsid w:val="000208F9"/>
    <w:rsid w:val="00050427"/>
    <w:rsid w:val="00065E71"/>
    <w:rsid w:val="000A0845"/>
    <w:rsid w:val="000A137C"/>
    <w:rsid w:val="000B7A84"/>
    <w:rsid w:val="000C1DAC"/>
    <w:rsid w:val="000C3FA1"/>
    <w:rsid w:val="000C6ED7"/>
    <w:rsid w:val="000E6835"/>
    <w:rsid w:val="00117FA0"/>
    <w:rsid w:val="00132560"/>
    <w:rsid w:val="0015385B"/>
    <w:rsid w:val="00163FC5"/>
    <w:rsid w:val="00164A66"/>
    <w:rsid w:val="001F7A5C"/>
    <w:rsid w:val="00206B4D"/>
    <w:rsid w:val="00213D29"/>
    <w:rsid w:val="00220DFE"/>
    <w:rsid w:val="00225D88"/>
    <w:rsid w:val="00230FE9"/>
    <w:rsid w:val="0024564B"/>
    <w:rsid w:val="0027295B"/>
    <w:rsid w:val="002754B9"/>
    <w:rsid w:val="0029000C"/>
    <w:rsid w:val="00290CB7"/>
    <w:rsid w:val="002C61CE"/>
    <w:rsid w:val="002D1D42"/>
    <w:rsid w:val="002D3DD0"/>
    <w:rsid w:val="002F3A74"/>
    <w:rsid w:val="002F48AB"/>
    <w:rsid w:val="00307078"/>
    <w:rsid w:val="00364381"/>
    <w:rsid w:val="00380C16"/>
    <w:rsid w:val="003A50E1"/>
    <w:rsid w:val="003B60D6"/>
    <w:rsid w:val="003C026C"/>
    <w:rsid w:val="00403A1C"/>
    <w:rsid w:val="00434885"/>
    <w:rsid w:val="004809BE"/>
    <w:rsid w:val="004851B1"/>
    <w:rsid w:val="00491BF8"/>
    <w:rsid w:val="004A38A8"/>
    <w:rsid w:val="004A57A6"/>
    <w:rsid w:val="004B69FD"/>
    <w:rsid w:val="004C519F"/>
    <w:rsid w:val="004E502B"/>
    <w:rsid w:val="004F0D55"/>
    <w:rsid w:val="00501295"/>
    <w:rsid w:val="00517D87"/>
    <w:rsid w:val="00553FBF"/>
    <w:rsid w:val="00565A87"/>
    <w:rsid w:val="005827D6"/>
    <w:rsid w:val="00591C5C"/>
    <w:rsid w:val="005B4413"/>
    <w:rsid w:val="005D7F30"/>
    <w:rsid w:val="00605404"/>
    <w:rsid w:val="0061355F"/>
    <w:rsid w:val="0061642A"/>
    <w:rsid w:val="00643230"/>
    <w:rsid w:val="006447DE"/>
    <w:rsid w:val="00645452"/>
    <w:rsid w:val="006663B1"/>
    <w:rsid w:val="0068287D"/>
    <w:rsid w:val="006A1B9B"/>
    <w:rsid w:val="006A1D45"/>
    <w:rsid w:val="006B340F"/>
    <w:rsid w:val="007264A0"/>
    <w:rsid w:val="007500E2"/>
    <w:rsid w:val="007A5CE1"/>
    <w:rsid w:val="007C5F90"/>
    <w:rsid w:val="00846AFA"/>
    <w:rsid w:val="00850CF1"/>
    <w:rsid w:val="00854795"/>
    <w:rsid w:val="00872A38"/>
    <w:rsid w:val="00881EC5"/>
    <w:rsid w:val="008A3198"/>
    <w:rsid w:val="008B4791"/>
    <w:rsid w:val="008D3BEF"/>
    <w:rsid w:val="008D4059"/>
    <w:rsid w:val="008E2022"/>
    <w:rsid w:val="008F1DC2"/>
    <w:rsid w:val="008F6859"/>
    <w:rsid w:val="00922892"/>
    <w:rsid w:val="00946C42"/>
    <w:rsid w:val="00947A4D"/>
    <w:rsid w:val="00980288"/>
    <w:rsid w:val="009878B3"/>
    <w:rsid w:val="009927E9"/>
    <w:rsid w:val="00997179"/>
    <w:rsid w:val="009B5026"/>
    <w:rsid w:val="009E44A4"/>
    <w:rsid w:val="009F75C6"/>
    <w:rsid w:val="00A00CBE"/>
    <w:rsid w:val="00A17894"/>
    <w:rsid w:val="00A70AAD"/>
    <w:rsid w:val="00A778F0"/>
    <w:rsid w:val="00A95A33"/>
    <w:rsid w:val="00B03404"/>
    <w:rsid w:val="00B30524"/>
    <w:rsid w:val="00B31B7A"/>
    <w:rsid w:val="00B351D2"/>
    <w:rsid w:val="00B51DAB"/>
    <w:rsid w:val="00B82186"/>
    <w:rsid w:val="00B92799"/>
    <w:rsid w:val="00BA501C"/>
    <w:rsid w:val="00C0410C"/>
    <w:rsid w:val="00C46605"/>
    <w:rsid w:val="00CA4636"/>
    <w:rsid w:val="00CE6347"/>
    <w:rsid w:val="00D2791B"/>
    <w:rsid w:val="00D30519"/>
    <w:rsid w:val="00D65C26"/>
    <w:rsid w:val="00D72A5E"/>
    <w:rsid w:val="00D82DBF"/>
    <w:rsid w:val="00DB4FED"/>
    <w:rsid w:val="00DD7633"/>
    <w:rsid w:val="00DE4F81"/>
    <w:rsid w:val="00E443B6"/>
    <w:rsid w:val="00E47E3C"/>
    <w:rsid w:val="00E52CF2"/>
    <w:rsid w:val="00E56E1B"/>
    <w:rsid w:val="00E60055"/>
    <w:rsid w:val="00E70FEB"/>
    <w:rsid w:val="00E864F2"/>
    <w:rsid w:val="00E8735B"/>
    <w:rsid w:val="00E91FEA"/>
    <w:rsid w:val="00EA0921"/>
    <w:rsid w:val="00EC7F64"/>
    <w:rsid w:val="00EE45DD"/>
    <w:rsid w:val="00EF1065"/>
    <w:rsid w:val="00F12293"/>
    <w:rsid w:val="00F437EC"/>
    <w:rsid w:val="00F60F80"/>
    <w:rsid w:val="00F914AE"/>
    <w:rsid w:val="00FA5833"/>
    <w:rsid w:val="00FB6BA2"/>
    <w:rsid w:val="00FC38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A0FA3"/>
  <w15:chartTrackingRefBased/>
  <w15:docId w15:val="{273BFEE0-0E42-4D32-8FE7-B16F6D79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4F2"/>
    <w:pPr>
      <w:ind w:left="720"/>
      <w:contextualSpacing/>
    </w:pPr>
  </w:style>
  <w:style w:type="character" w:styleId="Hyperlink">
    <w:name w:val="Hyperlink"/>
    <w:basedOn w:val="DefaultParagraphFont"/>
    <w:uiPriority w:val="99"/>
    <w:unhideWhenUsed/>
    <w:rsid w:val="008E2022"/>
    <w:rPr>
      <w:color w:val="0563C1" w:themeColor="hyperlink"/>
      <w:u w:val="single"/>
    </w:rPr>
  </w:style>
  <w:style w:type="character" w:customStyle="1" w:styleId="UnresolvedMention1">
    <w:name w:val="Unresolved Mention1"/>
    <w:basedOn w:val="DefaultParagraphFont"/>
    <w:uiPriority w:val="99"/>
    <w:semiHidden/>
    <w:unhideWhenUsed/>
    <w:rsid w:val="008E2022"/>
    <w:rPr>
      <w:color w:val="605E5C"/>
      <w:shd w:val="clear" w:color="auto" w:fill="E1DFDD"/>
    </w:rPr>
  </w:style>
  <w:style w:type="character" w:styleId="CommentReference">
    <w:name w:val="annotation reference"/>
    <w:basedOn w:val="DefaultParagraphFont"/>
    <w:uiPriority w:val="99"/>
    <w:semiHidden/>
    <w:unhideWhenUsed/>
    <w:rsid w:val="009E44A4"/>
    <w:rPr>
      <w:sz w:val="16"/>
      <w:szCs w:val="16"/>
    </w:rPr>
  </w:style>
  <w:style w:type="paragraph" w:styleId="CommentText">
    <w:name w:val="annotation text"/>
    <w:basedOn w:val="Normal"/>
    <w:link w:val="CommentTextChar"/>
    <w:uiPriority w:val="99"/>
    <w:unhideWhenUsed/>
    <w:rsid w:val="009E44A4"/>
    <w:pPr>
      <w:spacing w:line="240" w:lineRule="auto"/>
    </w:pPr>
    <w:rPr>
      <w:sz w:val="20"/>
      <w:szCs w:val="20"/>
    </w:rPr>
  </w:style>
  <w:style w:type="character" w:customStyle="1" w:styleId="CommentTextChar">
    <w:name w:val="Comment Text Char"/>
    <w:basedOn w:val="DefaultParagraphFont"/>
    <w:link w:val="CommentText"/>
    <w:uiPriority w:val="99"/>
    <w:rsid w:val="009E44A4"/>
    <w:rPr>
      <w:sz w:val="20"/>
      <w:szCs w:val="20"/>
    </w:rPr>
  </w:style>
  <w:style w:type="paragraph" w:styleId="CommentSubject">
    <w:name w:val="annotation subject"/>
    <w:basedOn w:val="CommentText"/>
    <w:next w:val="CommentText"/>
    <w:link w:val="CommentSubjectChar"/>
    <w:uiPriority w:val="99"/>
    <w:semiHidden/>
    <w:unhideWhenUsed/>
    <w:rsid w:val="009E44A4"/>
    <w:rPr>
      <w:b/>
      <w:bCs/>
    </w:rPr>
  </w:style>
  <w:style w:type="character" w:customStyle="1" w:styleId="CommentSubjectChar">
    <w:name w:val="Comment Subject Char"/>
    <w:basedOn w:val="CommentTextChar"/>
    <w:link w:val="CommentSubject"/>
    <w:uiPriority w:val="99"/>
    <w:semiHidden/>
    <w:rsid w:val="009E44A4"/>
    <w:rPr>
      <w:b/>
      <w:bCs/>
      <w:sz w:val="20"/>
      <w:szCs w:val="20"/>
    </w:rPr>
  </w:style>
  <w:style w:type="character" w:styleId="FollowedHyperlink">
    <w:name w:val="FollowedHyperlink"/>
    <w:basedOn w:val="DefaultParagraphFont"/>
    <w:uiPriority w:val="99"/>
    <w:semiHidden/>
    <w:unhideWhenUsed/>
    <w:rsid w:val="00565A87"/>
    <w:rPr>
      <w:color w:val="954F72" w:themeColor="followedHyperlink"/>
      <w:u w:val="single"/>
    </w:rPr>
  </w:style>
  <w:style w:type="paragraph" w:styleId="Header">
    <w:name w:val="header"/>
    <w:basedOn w:val="Normal"/>
    <w:link w:val="HeaderChar"/>
    <w:uiPriority w:val="99"/>
    <w:unhideWhenUsed/>
    <w:rsid w:val="00980288"/>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0288"/>
  </w:style>
  <w:style w:type="paragraph" w:styleId="Footer">
    <w:name w:val="footer"/>
    <w:basedOn w:val="Normal"/>
    <w:link w:val="FooterChar"/>
    <w:uiPriority w:val="99"/>
    <w:unhideWhenUsed/>
    <w:rsid w:val="00980288"/>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0288"/>
  </w:style>
  <w:style w:type="paragraph" w:styleId="Revision">
    <w:name w:val="Revision"/>
    <w:hidden/>
    <w:uiPriority w:val="99"/>
    <w:semiHidden/>
    <w:rsid w:val="00E443B6"/>
    <w:pPr>
      <w:spacing w:after="0" w:line="240" w:lineRule="auto"/>
    </w:pPr>
  </w:style>
  <w:style w:type="paragraph" w:styleId="BalloonText">
    <w:name w:val="Balloon Text"/>
    <w:basedOn w:val="Normal"/>
    <w:link w:val="BalloonTextChar"/>
    <w:uiPriority w:val="99"/>
    <w:semiHidden/>
    <w:unhideWhenUsed/>
    <w:rsid w:val="00BA50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0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1086">
      <w:bodyDiv w:val="1"/>
      <w:marLeft w:val="0"/>
      <w:marRight w:val="0"/>
      <w:marTop w:val="0"/>
      <w:marBottom w:val="0"/>
      <w:divBdr>
        <w:top w:val="none" w:sz="0" w:space="0" w:color="auto"/>
        <w:left w:val="none" w:sz="0" w:space="0" w:color="auto"/>
        <w:bottom w:val="none" w:sz="0" w:space="0" w:color="auto"/>
        <w:right w:val="none" w:sz="0" w:space="0" w:color="auto"/>
      </w:divBdr>
      <w:divsChild>
        <w:div w:id="1706904985">
          <w:marLeft w:val="446"/>
          <w:marRight w:val="0"/>
          <w:marTop w:val="86"/>
          <w:marBottom w:val="0"/>
          <w:divBdr>
            <w:top w:val="none" w:sz="0" w:space="0" w:color="auto"/>
            <w:left w:val="none" w:sz="0" w:space="0" w:color="auto"/>
            <w:bottom w:val="none" w:sz="0" w:space="0" w:color="auto"/>
            <w:right w:val="none" w:sz="0" w:space="0" w:color="auto"/>
          </w:divBdr>
        </w:div>
        <w:div w:id="716122154">
          <w:marLeft w:val="446"/>
          <w:marRight w:val="0"/>
          <w:marTop w:val="86"/>
          <w:marBottom w:val="0"/>
          <w:divBdr>
            <w:top w:val="none" w:sz="0" w:space="0" w:color="auto"/>
            <w:left w:val="none" w:sz="0" w:space="0" w:color="auto"/>
            <w:bottom w:val="none" w:sz="0" w:space="0" w:color="auto"/>
            <w:right w:val="none" w:sz="0" w:space="0" w:color="auto"/>
          </w:divBdr>
        </w:div>
        <w:div w:id="28066650">
          <w:marLeft w:val="446"/>
          <w:marRight w:val="0"/>
          <w:marTop w:val="86"/>
          <w:marBottom w:val="0"/>
          <w:divBdr>
            <w:top w:val="none" w:sz="0" w:space="0" w:color="auto"/>
            <w:left w:val="none" w:sz="0" w:space="0" w:color="auto"/>
            <w:bottom w:val="none" w:sz="0" w:space="0" w:color="auto"/>
            <w:right w:val="none" w:sz="0" w:space="0" w:color="auto"/>
          </w:divBdr>
        </w:div>
      </w:divsChild>
    </w:div>
    <w:div w:id="455955208">
      <w:bodyDiv w:val="1"/>
      <w:marLeft w:val="0"/>
      <w:marRight w:val="0"/>
      <w:marTop w:val="0"/>
      <w:marBottom w:val="0"/>
      <w:divBdr>
        <w:top w:val="none" w:sz="0" w:space="0" w:color="auto"/>
        <w:left w:val="none" w:sz="0" w:space="0" w:color="auto"/>
        <w:bottom w:val="none" w:sz="0" w:space="0" w:color="auto"/>
        <w:right w:val="none" w:sz="0" w:space="0" w:color="auto"/>
      </w:divBdr>
    </w:div>
    <w:div w:id="1448112683">
      <w:bodyDiv w:val="1"/>
      <w:marLeft w:val="0"/>
      <w:marRight w:val="0"/>
      <w:marTop w:val="0"/>
      <w:marBottom w:val="0"/>
      <w:divBdr>
        <w:top w:val="none" w:sz="0" w:space="0" w:color="auto"/>
        <w:left w:val="none" w:sz="0" w:space="0" w:color="auto"/>
        <w:bottom w:val="none" w:sz="0" w:space="0" w:color="auto"/>
        <w:right w:val="none" w:sz="0" w:space="0" w:color="auto"/>
      </w:divBdr>
    </w:div>
    <w:div w:id="161462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p.gov.lv/lv/media/10127/download?attach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k.gov.lv/lv/media/10406/download?attachment" TargetMode="External"/><Relationship Id="rId5" Type="http://schemas.openxmlformats.org/officeDocument/2006/relationships/webSettings" Target="webSettings.xml"/><Relationship Id="rId10" Type="http://schemas.openxmlformats.org/officeDocument/2006/relationships/hyperlink" Target="https://www.trauksmescelejs.lv/sites/default/files/buttons-card-files/ieksejas-trauksmes-celsanas-sistemas-vadlinijas-aprilis-2022.pdf" TargetMode="External"/><Relationship Id="rId4" Type="http://schemas.openxmlformats.org/officeDocument/2006/relationships/settings" Target="settings.xml"/><Relationship Id="rId9" Type="http://schemas.openxmlformats.org/officeDocument/2006/relationships/hyperlink" Target="https://www.knab.gov.lv/lv/media/765/downlo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ADD2B-4E45-4DE2-ADBD-429B5F2DB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12091</Words>
  <Characters>6892</Characters>
  <Application>Microsoft Office Word</Application>
  <DocSecurity>0</DocSecurity>
  <Lines>57</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CFLA</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Pucēna</dc:creator>
  <cp:keywords/>
  <dc:description/>
  <cp:lastModifiedBy>Linda Pucēna</cp:lastModifiedBy>
  <cp:revision>2</cp:revision>
  <dcterms:created xsi:type="dcterms:W3CDTF">2023-12-13T22:00:00Z</dcterms:created>
  <dcterms:modified xsi:type="dcterms:W3CDTF">2023-12-13T22:00:00Z</dcterms:modified>
</cp:coreProperties>
</file>