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CF72" w14:textId="09809985" w:rsidR="00FE3AFA" w:rsidRPr="00C37042" w:rsidRDefault="70D28897">
      <w:pPr>
        <w:rPr>
          <w:lang w:val="en-US"/>
        </w:rPr>
      </w:pPr>
      <w:r w:rsidRPr="1ADE76B6">
        <w:rPr>
          <w:lang w:val="en-US"/>
        </w:rPr>
        <w:t xml:space="preserve">                                                                                                                                                                                                                                                                                                                                                                                                                                                          </w:t>
      </w:r>
    </w:p>
    <w:p w14:paraId="42BE8892" w14:textId="77777777" w:rsidR="00F103C2" w:rsidRDefault="00F103C2">
      <w:pPr>
        <w:rPr>
          <w:lang w:val="en-US"/>
        </w:rPr>
      </w:pPr>
    </w:p>
    <w:p w14:paraId="7A9E404D" w14:textId="77777777" w:rsidR="00FE3AFA" w:rsidRDefault="00FE3AFA">
      <w:pPr>
        <w:rPr>
          <w:lang w:val="en-US"/>
        </w:rPr>
      </w:pPr>
    </w:p>
    <w:p w14:paraId="739AEAD9" w14:textId="77777777" w:rsidR="00FE3AFA" w:rsidRDefault="00FE3AFA">
      <w:pPr>
        <w:rPr>
          <w:lang w:val="en-US"/>
        </w:rPr>
      </w:pPr>
    </w:p>
    <w:p w14:paraId="769C4BDF" w14:textId="77777777" w:rsidR="00FE3AFA" w:rsidRDefault="00FE3AFA">
      <w:pPr>
        <w:rPr>
          <w:lang w:val="en-US"/>
        </w:rPr>
      </w:pPr>
    </w:p>
    <w:p w14:paraId="57237AB9" w14:textId="77777777" w:rsidR="00FE3AFA" w:rsidRDefault="00FE3AFA">
      <w:pPr>
        <w:rPr>
          <w:lang w:val="en-US"/>
        </w:rPr>
      </w:pPr>
    </w:p>
    <w:p w14:paraId="24EEBC77" w14:textId="77777777" w:rsidR="00FE3AFA" w:rsidRDefault="00FE3AFA">
      <w:pPr>
        <w:rPr>
          <w:lang w:val="en-US"/>
        </w:rPr>
      </w:pPr>
    </w:p>
    <w:p w14:paraId="0758941F" w14:textId="77777777" w:rsidR="00FE3AFA" w:rsidRDefault="00FE3AFA">
      <w:pPr>
        <w:rPr>
          <w:lang w:val="en-US"/>
        </w:rPr>
      </w:pPr>
    </w:p>
    <w:p w14:paraId="564B2219" w14:textId="6C3712D8" w:rsidR="00A31C84" w:rsidRPr="00906833" w:rsidRDefault="00FE3AFA" w:rsidP="00FE3AFA">
      <w:pPr>
        <w:jc w:val="center"/>
        <w:rPr>
          <w:b/>
          <w:bCs/>
          <w:sz w:val="40"/>
          <w:szCs w:val="40"/>
          <w:lang w:val="en-US"/>
        </w:rPr>
      </w:pPr>
      <w:proofErr w:type="spellStart"/>
      <w:r w:rsidRPr="00906833">
        <w:rPr>
          <w:b/>
          <w:bCs/>
          <w:sz w:val="40"/>
          <w:szCs w:val="40"/>
          <w:lang w:val="en-US"/>
        </w:rPr>
        <w:t>Skaidrojošs</w:t>
      </w:r>
      <w:proofErr w:type="spellEnd"/>
      <w:r w:rsidRPr="00906833">
        <w:rPr>
          <w:b/>
          <w:bCs/>
          <w:sz w:val="40"/>
          <w:szCs w:val="40"/>
          <w:lang w:val="en-US"/>
        </w:rPr>
        <w:t xml:space="preserve"> </w:t>
      </w:r>
      <w:proofErr w:type="spellStart"/>
      <w:r w:rsidRPr="00906833">
        <w:rPr>
          <w:b/>
          <w:bCs/>
          <w:sz w:val="40"/>
          <w:szCs w:val="40"/>
          <w:lang w:val="en-US"/>
        </w:rPr>
        <w:t>materiāls</w:t>
      </w:r>
      <w:proofErr w:type="spellEnd"/>
    </w:p>
    <w:p w14:paraId="4E5E222C" w14:textId="79EAB6AE" w:rsidR="00FE3AFA" w:rsidRPr="00906833" w:rsidRDefault="00FE3AFA" w:rsidP="00FE3AFA">
      <w:pPr>
        <w:jc w:val="center"/>
        <w:rPr>
          <w:rFonts w:ascii="Calibri" w:eastAsia="Calibri" w:hAnsi="Calibri" w:cs="Calibri"/>
          <w:b/>
          <w:bCs/>
          <w:sz w:val="40"/>
          <w:szCs w:val="40"/>
        </w:rPr>
      </w:pPr>
      <w:r w:rsidRPr="00906833">
        <w:rPr>
          <w:rFonts w:ascii="Calibri" w:eastAsia="Calibri" w:hAnsi="Calibri" w:cs="Calibri"/>
          <w:b/>
          <w:bCs/>
          <w:sz w:val="40"/>
          <w:szCs w:val="40"/>
        </w:rPr>
        <w:t>“</w:t>
      </w:r>
      <w:r w:rsidR="0046065E" w:rsidRPr="0046065E">
        <w:rPr>
          <w:rFonts w:ascii="Calibri" w:eastAsia="Calibri" w:hAnsi="Calibri" w:cs="Calibri"/>
          <w:b/>
          <w:bCs/>
          <w:sz w:val="40"/>
          <w:szCs w:val="40"/>
        </w:rPr>
        <w:t xml:space="preserve">Izslēgšanas noteikumu piemērošana </w:t>
      </w:r>
      <w:r w:rsidR="00B97FBF" w:rsidRPr="00B97FBF">
        <w:rPr>
          <w:rFonts w:ascii="Calibri" w:eastAsia="Calibri" w:hAnsi="Calibri" w:cs="Calibri"/>
          <w:b/>
          <w:bCs/>
          <w:sz w:val="40"/>
          <w:szCs w:val="40"/>
        </w:rPr>
        <w:t>Eiropas Savienības fondu 2021.</w:t>
      </w:r>
      <w:r w:rsidR="008E77FB">
        <w:rPr>
          <w:rFonts w:ascii="Calibri" w:eastAsia="Calibri" w:hAnsi="Calibri" w:cs="Calibri"/>
          <w:b/>
          <w:bCs/>
          <w:sz w:val="40"/>
          <w:szCs w:val="40"/>
        </w:rPr>
        <w:t>–</w:t>
      </w:r>
      <w:r w:rsidR="00B97FBF" w:rsidRPr="00B97FBF">
        <w:rPr>
          <w:rFonts w:ascii="Calibri" w:eastAsia="Calibri" w:hAnsi="Calibri" w:cs="Calibri"/>
          <w:b/>
          <w:bCs/>
          <w:sz w:val="40"/>
          <w:szCs w:val="40"/>
        </w:rPr>
        <w:t>2027.</w:t>
      </w:r>
      <w:r w:rsidR="00CF5B27">
        <w:rPr>
          <w:rFonts w:ascii="Calibri" w:eastAsia="Calibri" w:hAnsi="Calibri" w:cs="Calibri"/>
          <w:b/>
          <w:bCs/>
          <w:sz w:val="40"/>
          <w:szCs w:val="40"/>
        </w:rPr>
        <w:t> </w:t>
      </w:r>
      <w:r w:rsidR="00B97FBF" w:rsidRPr="00B97FBF">
        <w:rPr>
          <w:rFonts w:ascii="Calibri" w:eastAsia="Calibri" w:hAnsi="Calibri" w:cs="Calibri"/>
          <w:b/>
          <w:bCs/>
          <w:sz w:val="40"/>
          <w:szCs w:val="40"/>
        </w:rPr>
        <w:t>gada plānošanas period</w:t>
      </w:r>
      <w:r w:rsidR="006E1BDA">
        <w:rPr>
          <w:rFonts w:ascii="Calibri" w:eastAsia="Calibri" w:hAnsi="Calibri" w:cs="Calibri"/>
          <w:b/>
          <w:bCs/>
          <w:sz w:val="40"/>
          <w:szCs w:val="40"/>
        </w:rPr>
        <w:t>a</w:t>
      </w:r>
      <w:r w:rsidR="00B97FBF" w:rsidRPr="00B97FBF">
        <w:rPr>
          <w:rFonts w:ascii="Calibri" w:eastAsia="Calibri" w:hAnsi="Calibri" w:cs="Calibri"/>
          <w:b/>
          <w:bCs/>
          <w:sz w:val="40"/>
          <w:szCs w:val="40"/>
        </w:rPr>
        <w:t xml:space="preserve"> </w:t>
      </w:r>
      <w:r w:rsidR="00A52FF9" w:rsidRPr="00A52FF9">
        <w:rPr>
          <w:rFonts w:ascii="Calibri" w:eastAsia="Calibri" w:hAnsi="Calibri" w:cs="Calibri"/>
          <w:b/>
          <w:bCs/>
          <w:sz w:val="40"/>
          <w:szCs w:val="40"/>
        </w:rPr>
        <w:t>projektu iesniegumu atlas</w:t>
      </w:r>
      <w:r w:rsidR="00A52FF9">
        <w:rPr>
          <w:rFonts w:ascii="Calibri" w:eastAsia="Calibri" w:hAnsi="Calibri" w:cs="Calibri"/>
          <w:b/>
          <w:bCs/>
          <w:sz w:val="40"/>
          <w:szCs w:val="40"/>
        </w:rPr>
        <w:t>ē</w:t>
      </w:r>
      <w:r w:rsidR="0043346A">
        <w:rPr>
          <w:rFonts w:ascii="Calibri" w:eastAsia="Calibri" w:hAnsi="Calibri" w:cs="Calibri"/>
          <w:b/>
          <w:bCs/>
          <w:sz w:val="40"/>
          <w:szCs w:val="40"/>
        </w:rPr>
        <w:t>s</w:t>
      </w:r>
      <w:r w:rsidRPr="00906833">
        <w:rPr>
          <w:rFonts w:ascii="Calibri" w:eastAsia="Calibri" w:hAnsi="Calibri" w:cs="Calibri"/>
          <w:b/>
          <w:bCs/>
          <w:sz w:val="40"/>
          <w:szCs w:val="40"/>
        </w:rPr>
        <w:t>”</w:t>
      </w:r>
    </w:p>
    <w:p w14:paraId="6B4A2522" w14:textId="167F68E3" w:rsidR="00FE3AFA" w:rsidRDefault="00FE3AFA" w:rsidP="00FE3AFA">
      <w:pPr>
        <w:jc w:val="center"/>
        <w:rPr>
          <w:rFonts w:ascii="Calibri" w:eastAsia="Calibri" w:hAnsi="Calibri" w:cs="Calibri"/>
          <w:b/>
          <w:bCs/>
          <w:sz w:val="48"/>
          <w:szCs w:val="48"/>
        </w:rPr>
      </w:pPr>
    </w:p>
    <w:p w14:paraId="30E796B8" w14:textId="3F8DEAE8" w:rsidR="00FE3AFA" w:rsidRDefault="00FE3AFA" w:rsidP="00FE3AFA">
      <w:pPr>
        <w:jc w:val="center"/>
        <w:rPr>
          <w:rFonts w:ascii="Calibri" w:eastAsia="Calibri" w:hAnsi="Calibri" w:cs="Calibri"/>
          <w:b/>
          <w:bCs/>
          <w:sz w:val="48"/>
          <w:szCs w:val="48"/>
        </w:rPr>
      </w:pPr>
    </w:p>
    <w:p w14:paraId="4279ACDC" w14:textId="50E940F3" w:rsidR="00FE3AFA" w:rsidRDefault="00FE3AFA" w:rsidP="00FE3AFA">
      <w:pPr>
        <w:jc w:val="center"/>
        <w:rPr>
          <w:rFonts w:ascii="Calibri" w:eastAsia="Calibri" w:hAnsi="Calibri" w:cs="Calibri"/>
          <w:b/>
          <w:bCs/>
          <w:sz w:val="48"/>
          <w:szCs w:val="48"/>
        </w:rPr>
      </w:pPr>
    </w:p>
    <w:p w14:paraId="1F6D79A1" w14:textId="45DFD6AD" w:rsidR="00FE3AFA" w:rsidRDefault="00FE3AFA" w:rsidP="00FE3AFA">
      <w:pPr>
        <w:jc w:val="center"/>
        <w:rPr>
          <w:rFonts w:ascii="Calibri" w:eastAsia="Calibri" w:hAnsi="Calibri" w:cs="Calibri"/>
          <w:b/>
          <w:bCs/>
          <w:sz w:val="48"/>
          <w:szCs w:val="48"/>
        </w:rPr>
      </w:pPr>
    </w:p>
    <w:p w14:paraId="373B85BD" w14:textId="018663CE" w:rsidR="00FE3AFA" w:rsidRDefault="00FE3AFA" w:rsidP="00FE3AFA">
      <w:pPr>
        <w:jc w:val="center"/>
        <w:rPr>
          <w:rFonts w:ascii="Calibri" w:eastAsia="Calibri" w:hAnsi="Calibri" w:cs="Calibri"/>
          <w:b/>
          <w:bCs/>
          <w:sz w:val="48"/>
          <w:szCs w:val="48"/>
        </w:rPr>
      </w:pPr>
    </w:p>
    <w:p w14:paraId="1BAF7588" w14:textId="353CB5E1" w:rsidR="00FE3AFA" w:rsidRDefault="00FE3AFA" w:rsidP="00FE3AFA">
      <w:pPr>
        <w:jc w:val="center"/>
        <w:rPr>
          <w:rFonts w:ascii="Calibri" w:eastAsia="Calibri" w:hAnsi="Calibri" w:cs="Calibri"/>
          <w:b/>
          <w:bCs/>
          <w:sz w:val="48"/>
          <w:szCs w:val="48"/>
        </w:rPr>
      </w:pPr>
    </w:p>
    <w:p w14:paraId="751A450D" w14:textId="4BAD15E4" w:rsidR="00FE3AFA" w:rsidRDefault="00FE3AFA" w:rsidP="00FE3AFA">
      <w:pPr>
        <w:jc w:val="center"/>
        <w:rPr>
          <w:rFonts w:ascii="Calibri" w:eastAsia="Calibri" w:hAnsi="Calibri" w:cs="Calibri"/>
          <w:b/>
          <w:bCs/>
          <w:sz w:val="48"/>
          <w:szCs w:val="48"/>
        </w:rPr>
      </w:pPr>
    </w:p>
    <w:p w14:paraId="2EEE4DB6" w14:textId="77777777" w:rsidR="00906833" w:rsidRDefault="00906833" w:rsidP="00FE3AFA">
      <w:pPr>
        <w:jc w:val="center"/>
        <w:rPr>
          <w:rFonts w:ascii="Calibri" w:eastAsia="Calibri" w:hAnsi="Calibri" w:cs="Calibri"/>
          <w:b/>
          <w:bCs/>
          <w:sz w:val="48"/>
          <w:szCs w:val="48"/>
        </w:rPr>
      </w:pPr>
    </w:p>
    <w:p w14:paraId="763CFDD9" w14:textId="1CE35BD4" w:rsidR="00FE3AFA" w:rsidRDefault="00FE3AFA" w:rsidP="00FE3AFA">
      <w:pPr>
        <w:jc w:val="center"/>
        <w:rPr>
          <w:rFonts w:ascii="Calibri" w:eastAsia="Calibri" w:hAnsi="Calibri" w:cs="Calibri"/>
          <w:b/>
          <w:bCs/>
          <w:sz w:val="48"/>
          <w:szCs w:val="48"/>
        </w:rPr>
      </w:pPr>
    </w:p>
    <w:p w14:paraId="10904882" w14:textId="2C9EA1D3" w:rsidR="00FE3AFA" w:rsidRPr="00906833" w:rsidRDefault="00FE3AFA" w:rsidP="00FE3AFA">
      <w:pPr>
        <w:jc w:val="center"/>
        <w:rPr>
          <w:rFonts w:ascii="Calibri" w:eastAsia="Calibri" w:hAnsi="Calibri" w:cs="Calibri"/>
          <w:b/>
          <w:bCs/>
          <w:sz w:val="24"/>
          <w:szCs w:val="24"/>
        </w:rPr>
      </w:pPr>
      <w:r w:rsidRPr="00906833">
        <w:rPr>
          <w:rFonts w:ascii="Calibri" w:eastAsia="Calibri" w:hAnsi="Calibri" w:cs="Calibri"/>
          <w:b/>
          <w:bCs/>
          <w:sz w:val="24"/>
          <w:szCs w:val="24"/>
        </w:rPr>
        <w:t>Centrālā finanšu un līgumu aģentūra</w:t>
      </w:r>
    </w:p>
    <w:p w14:paraId="6C1AA841" w14:textId="6F727DE7" w:rsidR="00906833" w:rsidRPr="00CD4928" w:rsidRDefault="00FE3AFA" w:rsidP="00CD4928">
      <w:pPr>
        <w:jc w:val="center"/>
        <w:rPr>
          <w:b/>
          <w:bCs/>
          <w:sz w:val="24"/>
          <w:szCs w:val="24"/>
        </w:rPr>
      </w:pPr>
      <w:r w:rsidRPr="7023573C">
        <w:rPr>
          <w:rFonts w:ascii="Calibri" w:eastAsia="Calibri" w:hAnsi="Calibri" w:cs="Calibri"/>
          <w:b/>
          <w:bCs/>
          <w:sz w:val="24"/>
          <w:szCs w:val="24"/>
        </w:rPr>
        <w:t>Rīg</w:t>
      </w:r>
      <w:r w:rsidR="000E7283">
        <w:rPr>
          <w:rFonts w:ascii="Calibri" w:eastAsia="Calibri" w:hAnsi="Calibri" w:cs="Calibri"/>
          <w:b/>
          <w:bCs/>
          <w:sz w:val="24"/>
          <w:szCs w:val="24"/>
        </w:rPr>
        <w:t>a</w:t>
      </w:r>
      <w:r w:rsidRPr="7023573C">
        <w:rPr>
          <w:rFonts w:ascii="Calibri" w:eastAsia="Calibri" w:hAnsi="Calibri" w:cs="Calibri"/>
          <w:b/>
          <w:bCs/>
          <w:sz w:val="24"/>
          <w:szCs w:val="24"/>
        </w:rPr>
        <w:t>, 202</w:t>
      </w:r>
      <w:r w:rsidR="0073308F">
        <w:rPr>
          <w:rFonts w:ascii="Calibri" w:eastAsia="Calibri" w:hAnsi="Calibri" w:cs="Calibri"/>
          <w:b/>
          <w:bCs/>
          <w:sz w:val="24"/>
          <w:szCs w:val="24"/>
        </w:rPr>
        <w:t>6</w:t>
      </w:r>
      <w:r w:rsidRPr="7023573C">
        <w:rPr>
          <w:rFonts w:ascii="Calibri" w:eastAsia="Calibri" w:hAnsi="Calibri" w:cs="Calibri"/>
          <w:b/>
          <w:bCs/>
          <w:sz w:val="24"/>
          <w:szCs w:val="24"/>
        </w:rPr>
        <w:t>.</w:t>
      </w:r>
      <w:r w:rsidR="00CF5B27">
        <w:rPr>
          <w:rFonts w:ascii="Calibri" w:eastAsia="Calibri" w:hAnsi="Calibri" w:cs="Calibri"/>
          <w:b/>
          <w:bCs/>
          <w:sz w:val="24"/>
          <w:szCs w:val="24"/>
        </w:rPr>
        <w:t> </w:t>
      </w:r>
      <w:r w:rsidRPr="7023573C">
        <w:rPr>
          <w:rFonts w:ascii="Calibri" w:eastAsia="Calibri" w:hAnsi="Calibri" w:cs="Calibri"/>
          <w:b/>
          <w:bCs/>
          <w:sz w:val="24"/>
          <w:szCs w:val="24"/>
        </w:rPr>
        <w:t>gad</w:t>
      </w:r>
      <w:r w:rsidR="00CD4928">
        <w:rPr>
          <w:rFonts w:ascii="Calibri" w:eastAsia="Calibri" w:hAnsi="Calibri" w:cs="Calibri"/>
          <w:b/>
          <w:bCs/>
          <w:sz w:val="24"/>
          <w:szCs w:val="24"/>
        </w:rPr>
        <w:t>s</w:t>
      </w:r>
    </w:p>
    <w:p w14:paraId="4416DEFD" w14:textId="2E54BC37" w:rsidR="00A31C84" w:rsidRPr="00E6557E" w:rsidRDefault="007E0C55" w:rsidP="00F30F8C">
      <w:pPr>
        <w:pStyle w:val="Virsraksts1"/>
        <w:jc w:val="left"/>
        <w:rPr>
          <w:rFonts w:ascii="Calibri" w:hAnsi="Calibri" w:cs="Calibri"/>
          <w:caps/>
          <w:sz w:val="28"/>
          <w:szCs w:val="28"/>
        </w:rPr>
      </w:pPr>
      <w:r w:rsidRPr="00E6557E">
        <w:rPr>
          <w:rFonts w:ascii="Calibri" w:hAnsi="Calibri" w:cs="Calibri"/>
          <w:caps/>
          <w:sz w:val="28"/>
          <w:szCs w:val="28"/>
        </w:rPr>
        <w:lastRenderedPageBreak/>
        <w:t>VĒRT</w:t>
      </w:r>
      <w:r w:rsidR="00207960" w:rsidRPr="00E6557E">
        <w:rPr>
          <w:rFonts w:ascii="Calibri" w:hAnsi="Calibri" w:cs="Calibri"/>
          <w:caps/>
          <w:sz w:val="28"/>
          <w:szCs w:val="28"/>
        </w:rPr>
        <w:t>Ē</w:t>
      </w:r>
      <w:r w:rsidRPr="00E6557E">
        <w:rPr>
          <w:rFonts w:ascii="Calibri" w:hAnsi="Calibri" w:cs="Calibri"/>
          <w:caps/>
          <w:sz w:val="28"/>
          <w:szCs w:val="28"/>
        </w:rPr>
        <w:t>ŠANAS KĀRTĪBA</w:t>
      </w:r>
    </w:p>
    <w:p w14:paraId="6B36A97B" w14:textId="77777777" w:rsidR="00E83B2D" w:rsidRDefault="00E83B2D" w:rsidP="00E83B2D">
      <w:pPr>
        <w:spacing w:after="0" w:line="240" w:lineRule="auto"/>
        <w:jc w:val="both"/>
        <w:rPr>
          <w:rFonts w:ascii="Calibri" w:eastAsia="Calibri" w:hAnsi="Calibri" w:cs="Calibri"/>
          <w:b/>
          <w:bCs/>
        </w:rPr>
      </w:pPr>
    </w:p>
    <w:p w14:paraId="5CBE6A62" w14:textId="4C20928C" w:rsidR="00B07904" w:rsidRPr="00B07904" w:rsidRDefault="00741D0F" w:rsidP="00B07904">
      <w:pPr>
        <w:spacing w:after="0" w:line="240" w:lineRule="auto"/>
        <w:jc w:val="both"/>
        <w:rPr>
          <w:rFonts w:ascii="Calibri" w:eastAsia="Calibri" w:hAnsi="Calibri" w:cs="Calibri"/>
          <w:sz w:val="24"/>
          <w:szCs w:val="24"/>
        </w:rPr>
      </w:pPr>
      <w:r w:rsidRPr="00B07904">
        <w:rPr>
          <w:rFonts w:ascii="Calibri" w:eastAsia="Calibri" w:hAnsi="Calibri" w:cs="Calibri"/>
          <w:sz w:val="24"/>
          <w:szCs w:val="24"/>
        </w:rPr>
        <w:t xml:space="preserve">Projektu iesniegumu vērtēšana notiek </w:t>
      </w:r>
      <w:r w:rsidR="00B07904" w:rsidRPr="00B07904">
        <w:rPr>
          <w:rFonts w:ascii="Calibri" w:eastAsia="Calibri" w:hAnsi="Calibri" w:cs="Calibri"/>
          <w:sz w:val="24"/>
          <w:szCs w:val="24"/>
        </w:rPr>
        <w:t xml:space="preserve">vairākos posmos un viens no </w:t>
      </w:r>
      <w:r w:rsidR="00D70896">
        <w:rPr>
          <w:rFonts w:ascii="Calibri" w:eastAsia="Calibri" w:hAnsi="Calibri" w:cs="Calibri"/>
          <w:sz w:val="24"/>
          <w:szCs w:val="24"/>
        </w:rPr>
        <w:t>tiem</w:t>
      </w:r>
      <w:r w:rsidR="00B07904" w:rsidRPr="00B07904">
        <w:rPr>
          <w:rFonts w:ascii="Calibri" w:eastAsia="Calibri" w:hAnsi="Calibri" w:cs="Calibri"/>
          <w:sz w:val="24"/>
          <w:szCs w:val="24"/>
        </w:rPr>
        <w:t xml:space="preserve"> ir projekta iesniedzēja vērtēšana atbilstoši izslēgšanas noteikumiem, kas </w:t>
      </w:r>
      <w:r w:rsidR="009E3515">
        <w:rPr>
          <w:rFonts w:ascii="Calibri" w:eastAsia="Calibri" w:hAnsi="Calibri" w:cs="Calibri"/>
          <w:sz w:val="24"/>
          <w:szCs w:val="24"/>
        </w:rPr>
        <w:t xml:space="preserve">izriet no </w:t>
      </w:r>
      <w:r w:rsidR="00B07904" w:rsidRPr="00B07904">
        <w:rPr>
          <w:rFonts w:ascii="Calibri" w:eastAsia="Calibri" w:hAnsi="Calibri" w:cs="Calibri"/>
          <w:sz w:val="24"/>
          <w:szCs w:val="24"/>
        </w:rPr>
        <w:t xml:space="preserve"> </w:t>
      </w:r>
      <w:hyperlink r:id="rId11" w:history="1">
        <w:r w:rsidR="00B07904" w:rsidRPr="008D6A53">
          <w:rPr>
            <w:rStyle w:val="Hyperlink"/>
            <w:rFonts w:ascii="Calibri" w:eastAsia="Calibri" w:hAnsi="Calibri" w:cs="Calibri"/>
            <w:color w:val="0000FF"/>
            <w:sz w:val="24"/>
            <w:szCs w:val="24"/>
          </w:rPr>
          <w:t>Eiropas Savienības fondu 2021.</w:t>
        </w:r>
        <w:r w:rsidR="000E7283">
          <w:rPr>
            <w:rStyle w:val="Hyperlink"/>
            <w:rFonts w:ascii="Calibri" w:eastAsia="Calibri" w:hAnsi="Calibri" w:cs="Calibri"/>
            <w:color w:val="0000FF"/>
            <w:sz w:val="24"/>
            <w:szCs w:val="24"/>
          </w:rPr>
          <w:t>–</w:t>
        </w:r>
        <w:r w:rsidR="00B07904" w:rsidRPr="008D6A53">
          <w:rPr>
            <w:rStyle w:val="Hyperlink"/>
            <w:rFonts w:ascii="Calibri" w:eastAsia="Calibri" w:hAnsi="Calibri" w:cs="Calibri"/>
            <w:color w:val="0000FF"/>
            <w:sz w:val="24"/>
            <w:szCs w:val="24"/>
          </w:rPr>
          <w:t>2027.</w:t>
        </w:r>
        <w:r w:rsidR="000E7283">
          <w:rPr>
            <w:rStyle w:val="Hyperlink"/>
            <w:rFonts w:ascii="Calibri" w:eastAsia="Calibri" w:hAnsi="Calibri" w:cs="Calibri"/>
            <w:color w:val="0000FF"/>
            <w:sz w:val="24"/>
            <w:szCs w:val="24"/>
          </w:rPr>
          <w:t> </w:t>
        </w:r>
        <w:r w:rsidR="00B07904" w:rsidRPr="008D6A53">
          <w:rPr>
            <w:rStyle w:val="Hyperlink"/>
            <w:rFonts w:ascii="Calibri" w:eastAsia="Calibri" w:hAnsi="Calibri" w:cs="Calibri"/>
            <w:color w:val="0000FF"/>
            <w:sz w:val="24"/>
            <w:szCs w:val="24"/>
          </w:rPr>
          <w:t>gada plānošanas perioda vadības likuma</w:t>
        </w:r>
      </w:hyperlink>
      <w:r w:rsidR="00B07904" w:rsidRPr="00B07904">
        <w:rPr>
          <w:rFonts w:ascii="Calibri" w:eastAsia="Calibri" w:hAnsi="Calibri" w:cs="Calibri"/>
          <w:sz w:val="24"/>
          <w:szCs w:val="24"/>
        </w:rPr>
        <w:t xml:space="preserve"> (turpmāk </w:t>
      </w:r>
      <w:r w:rsidR="000E7283">
        <w:rPr>
          <w:rFonts w:ascii="Calibri" w:eastAsia="Calibri" w:hAnsi="Calibri" w:cs="Calibri"/>
          <w:sz w:val="24"/>
          <w:szCs w:val="24"/>
        </w:rPr>
        <w:t>–</w:t>
      </w:r>
      <w:r w:rsidR="00B07904" w:rsidRPr="00B07904">
        <w:rPr>
          <w:rFonts w:ascii="Calibri" w:eastAsia="Calibri" w:hAnsi="Calibri" w:cs="Calibri"/>
          <w:sz w:val="24"/>
          <w:szCs w:val="24"/>
        </w:rPr>
        <w:t xml:space="preserve"> Likums) </w:t>
      </w:r>
      <w:hyperlink r:id="rId12" w:anchor="p22" w:history="1">
        <w:r w:rsidR="00B07904" w:rsidRPr="00C5243C">
          <w:rPr>
            <w:rStyle w:val="Hyperlink"/>
            <w:rFonts w:ascii="Calibri" w:eastAsia="Calibri" w:hAnsi="Calibri" w:cs="Calibri"/>
            <w:color w:val="0000FF"/>
            <w:sz w:val="24"/>
            <w:szCs w:val="24"/>
          </w:rPr>
          <w:t>22</w:t>
        </w:r>
      </w:hyperlink>
      <w:r w:rsidR="00B07904" w:rsidRPr="00B07904">
        <w:rPr>
          <w:rFonts w:ascii="Calibri" w:eastAsia="Calibri" w:hAnsi="Calibri" w:cs="Calibri"/>
          <w:sz w:val="24"/>
          <w:szCs w:val="24"/>
        </w:rPr>
        <w:t>.</w:t>
      </w:r>
      <w:r w:rsidR="000E7283">
        <w:rPr>
          <w:rFonts w:ascii="Calibri" w:eastAsia="Calibri" w:hAnsi="Calibri" w:cs="Calibri"/>
          <w:sz w:val="24"/>
          <w:szCs w:val="24"/>
        </w:rPr>
        <w:t> </w:t>
      </w:r>
      <w:r w:rsidR="00E41009">
        <w:rPr>
          <w:rFonts w:ascii="Calibri" w:eastAsia="Calibri" w:hAnsi="Calibri" w:cs="Calibri"/>
          <w:sz w:val="24"/>
          <w:szCs w:val="24"/>
        </w:rPr>
        <w:t xml:space="preserve">un </w:t>
      </w:r>
      <w:hyperlink r:id="rId13" w:history="1">
        <w:r w:rsidR="00E41009" w:rsidRPr="00C5243C">
          <w:rPr>
            <w:rStyle w:val="Hyperlink"/>
            <w:rFonts w:ascii="Calibri" w:eastAsia="Calibri" w:hAnsi="Calibri" w:cs="Calibri"/>
            <w:color w:val="0000FF"/>
            <w:sz w:val="24"/>
            <w:szCs w:val="24"/>
          </w:rPr>
          <w:t>26.</w:t>
        </w:r>
        <w:r w:rsidR="000E7283">
          <w:rPr>
            <w:rStyle w:val="Hyperlink"/>
            <w:rFonts w:ascii="Calibri" w:eastAsia="Calibri" w:hAnsi="Calibri" w:cs="Calibri"/>
            <w:color w:val="0000FF"/>
            <w:sz w:val="24"/>
            <w:szCs w:val="24"/>
          </w:rPr>
          <w:t> </w:t>
        </w:r>
        <w:r w:rsidR="00B07904" w:rsidRPr="00C5243C">
          <w:rPr>
            <w:rStyle w:val="Hyperlink"/>
            <w:rFonts w:ascii="Calibri" w:eastAsia="Calibri" w:hAnsi="Calibri" w:cs="Calibri"/>
            <w:color w:val="0000FF"/>
            <w:sz w:val="24"/>
            <w:szCs w:val="24"/>
          </w:rPr>
          <w:t>pant</w:t>
        </w:r>
        <w:r w:rsidR="009E3515" w:rsidRPr="00C5243C">
          <w:rPr>
            <w:rStyle w:val="Hyperlink"/>
            <w:rFonts w:ascii="Calibri" w:eastAsia="Calibri" w:hAnsi="Calibri" w:cs="Calibri"/>
            <w:color w:val="0000FF"/>
            <w:sz w:val="24"/>
            <w:szCs w:val="24"/>
          </w:rPr>
          <w:t>a</w:t>
        </w:r>
      </w:hyperlink>
      <w:r w:rsidR="005A6E7A" w:rsidRPr="0073308F">
        <w:rPr>
          <w:rStyle w:val="FootnoteReference"/>
          <w:rFonts w:ascii="Calibri" w:eastAsia="Calibri" w:hAnsi="Calibri" w:cs="Calibri"/>
          <w:sz w:val="24"/>
          <w:szCs w:val="24"/>
        </w:rPr>
        <w:footnoteReference w:id="2"/>
      </w:r>
      <w:r w:rsidR="0073308F" w:rsidRPr="0073308F">
        <w:rPr>
          <w:sz w:val="24"/>
          <w:szCs w:val="24"/>
        </w:rPr>
        <w:t>, finanšu regulas</w:t>
      </w:r>
      <w:r w:rsidR="0073308F" w:rsidRPr="0073308F">
        <w:rPr>
          <w:rStyle w:val="FootnoteReference"/>
          <w:sz w:val="24"/>
          <w:szCs w:val="24"/>
        </w:rPr>
        <w:footnoteReference w:id="3"/>
      </w:r>
      <w:r w:rsidR="0073308F" w:rsidRPr="0073308F">
        <w:rPr>
          <w:sz w:val="24"/>
          <w:szCs w:val="24"/>
        </w:rPr>
        <w:t xml:space="preserve"> 137. un 138. panta</w:t>
      </w:r>
      <w:r w:rsidR="0073308F" w:rsidRPr="00A700F8">
        <w:t> </w:t>
      </w:r>
      <w:r w:rsidR="00B07904" w:rsidRPr="00B07904">
        <w:rPr>
          <w:rFonts w:ascii="Calibri" w:eastAsia="Calibri" w:hAnsi="Calibri" w:cs="Calibri"/>
          <w:sz w:val="24"/>
          <w:szCs w:val="24"/>
        </w:rPr>
        <w:t xml:space="preserve"> un </w:t>
      </w:r>
      <w:hyperlink r:id="rId14" w:history="1">
        <w:r w:rsidR="00B07904" w:rsidRPr="00C5243C">
          <w:rPr>
            <w:rStyle w:val="Hyperlink"/>
            <w:rFonts w:ascii="Calibri" w:eastAsia="Calibri" w:hAnsi="Calibri" w:cs="Calibri"/>
            <w:color w:val="0000FF"/>
            <w:sz w:val="24"/>
            <w:szCs w:val="24"/>
          </w:rPr>
          <w:t>Starptautisko un Latvijas Republikas nacionālo sankciju likuma</w:t>
        </w:r>
      </w:hyperlink>
      <w:r w:rsidR="00B07904" w:rsidRPr="00C5243C">
        <w:rPr>
          <w:rFonts w:ascii="Calibri" w:eastAsia="Calibri" w:hAnsi="Calibri" w:cs="Calibri"/>
          <w:color w:val="0000FF"/>
          <w:sz w:val="24"/>
          <w:szCs w:val="24"/>
        </w:rPr>
        <w:t xml:space="preserve"> </w:t>
      </w:r>
      <w:hyperlink r:id="rId15" w:anchor="p11_2" w:history="1">
        <w:r w:rsidR="00B07904" w:rsidRPr="00C5243C">
          <w:rPr>
            <w:rStyle w:val="Hyperlink"/>
            <w:rFonts w:ascii="Calibri" w:eastAsia="Calibri" w:hAnsi="Calibri" w:cs="Calibri"/>
            <w:color w:val="0000FF"/>
            <w:sz w:val="24"/>
            <w:szCs w:val="24"/>
          </w:rPr>
          <w:t>11.</w:t>
        </w:r>
        <w:r w:rsidR="00B07904" w:rsidRPr="00C5243C">
          <w:rPr>
            <w:rStyle w:val="Hyperlink"/>
            <w:rFonts w:ascii="Calibri" w:eastAsia="Calibri" w:hAnsi="Calibri" w:cs="Calibri"/>
            <w:color w:val="0000FF"/>
            <w:sz w:val="24"/>
            <w:szCs w:val="24"/>
            <w:vertAlign w:val="superscript"/>
          </w:rPr>
          <w:t>2</w:t>
        </w:r>
        <w:r w:rsidR="000E7283">
          <w:rPr>
            <w:rStyle w:val="Hyperlink"/>
            <w:rFonts w:ascii="Calibri" w:eastAsia="Calibri" w:hAnsi="Calibri" w:cs="Calibri"/>
            <w:color w:val="0000FF"/>
            <w:sz w:val="24"/>
            <w:szCs w:val="24"/>
          </w:rPr>
          <w:t> </w:t>
        </w:r>
        <w:r w:rsidR="00B07904" w:rsidRPr="00C5243C">
          <w:rPr>
            <w:rStyle w:val="Hyperlink"/>
            <w:rFonts w:ascii="Calibri" w:eastAsia="Calibri" w:hAnsi="Calibri" w:cs="Calibri"/>
            <w:color w:val="0000FF"/>
            <w:sz w:val="24"/>
            <w:szCs w:val="24"/>
          </w:rPr>
          <w:t>pant</w:t>
        </w:r>
        <w:r w:rsidR="009E3515" w:rsidRPr="00C5243C">
          <w:rPr>
            <w:rStyle w:val="Hyperlink"/>
            <w:rFonts w:ascii="Calibri" w:eastAsia="Calibri" w:hAnsi="Calibri" w:cs="Calibri"/>
            <w:color w:val="0000FF"/>
            <w:sz w:val="24"/>
            <w:szCs w:val="24"/>
          </w:rPr>
          <w:t>a</w:t>
        </w:r>
      </w:hyperlink>
      <w:r w:rsidR="009E3515">
        <w:rPr>
          <w:rFonts w:ascii="Calibri" w:eastAsia="Calibri" w:hAnsi="Calibri" w:cs="Calibri"/>
          <w:sz w:val="24"/>
          <w:szCs w:val="24"/>
        </w:rPr>
        <w:t xml:space="preserve">. </w:t>
      </w:r>
      <w:r w:rsidR="00B07904" w:rsidRPr="00B07904">
        <w:rPr>
          <w:rFonts w:ascii="Calibri" w:eastAsia="Calibri" w:hAnsi="Calibri" w:cs="Calibri"/>
          <w:sz w:val="24"/>
          <w:szCs w:val="24"/>
        </w:rPr>
        <w:t xml:space="preserve"> </w:t>
      </w:r>
    </w:p>
    <w:p w14:paraId="507328A6" w14:textId="10040DD7" w:rsidR="00741D0F" w:rsidRDefault="00741D0F" w:rsidP="00E83B2D">
      <w:pPr>
        <w:spacing w:after="0" w:line="240" w:lineRule="auto"/>
        <w:jc w:val="both"/>
        <w:rPr>
          <w:rFonts w:ascii="Calibri" w:eastAsia="Calibri" w:hAnsi="Calibri" w:cs="Calibri"/>
          <w:sz w:val="24"/>
          <w:szCs w:val="24"/>
        </w:rPr>
      </w:pPr>
    </w:p>
    <w:p w14:paraId="1BC1B1AC" w14:textId="786A4C25" w:rsidR="002B4FB7" w:rsidRDefault="00690B0F" w:rsidP="00666468">
      <w:pPr>
        <w:spacing w:after="0" w:line="240" w:lineRule="auto"/>
        <w:jc w:val="both"/>
        <w:rPr>
          <w:rFonts w:ascii="Calibri" w:eastAsia="Calibri" w:hAnsi="Calibri" w:cs="Calibri"/>
          <w:sz w:val="24"/>
          <w:szCs w:val="24"/>
        </w:rPr>
      </w:pPr>
      <w:r w:rsidRPr="00690B0F">
        <w:rPr>
          <w:rFonts w:ascii="Calibri" w:eastAsia="Calibri" w:hAnsi="Calibri" w:cs="Calibri"/>
          <w:sz w:val="24"/>
          <w:szCs w:val="24"/>
        </w:rPr>
        <w:t>Izslēgšanas nosacījumu</w:t>
      </w:r>
      <w:r w:rsidR="00666468">
        <w:rPr>
          <w:rFonts w:ascii="Calibri" w:eastAsia="Calibri" w:hAnsi="Calibri" w:cs="Calibri"/>
          <w:sz w:val="24"/>
          <w:szCs w:val="24"/>
        </w:rPr>
        <w:t xml:space="preserve"> pārbaudi veic </w:t>
      </w:r>
      <w:r w:rsidR="004B01E1">
        <w:rPr>
          <w:rFonts w:ascii="Calibri" w:eastAsia="Calibri" w:hAnsi="Calibri" w:cs="Calibri"/>
          <w:sz w:val="24"/>
          <w:szCs w:val="24"/>
        </w:rPr>
        <w:t xml:space="preserve">uzsākot projektu iesniegumu vērtēšanu un </w:t>
      </w:r>
      <w:r w:rsidR="00666468" w:rsidRPr="00666468">
        <w:rPr>
          <w:rFonts w:ascii="Calibri" w:eastAsia="Calibri" w:hAnsi="Calibri" w:cs="Calibri"/>
          <w:sz w:val="24"/>
          <w:szCs w:val="24"/>
        </w:rPr>
        <w:t>atbalsta piešķiršanas brīd</w:t>
      </w:r>
      <w:r w:rsidR="006B39D6">
        <w:rPr>
          <w:rFonts w:ascii="Calibri" w:eastAsia="Calibri" w:hAnsi="Calibri" w:cs="Calibri"/>
          <w:sz w:val="24"/>
          <w:szCs w:val="24"/>
        </w:rPr>
        <w:t>ī</w:t>
      </w:r>
      <w:r w:rsidR="00851074">
        <w:rPr>
          <w:rFonts w:ascii="Calibri" w:eastAsia="Calibri" w:hAnsi="Calibri" w:cs="Calibri"/>
          <w:sz w:val="24"/>
          <w:szCs w:val="24"/>
        </w:rPr>
        <w:t xml:space="preserve">. </w:t>
      </w:r>
      <w:r w:rsidR="00895EB9">
        <w:rPr>
          <w:rFonts w:ascii="Calibri" w:eastAsia="Calibri" w:hAnsi="Calibri" w:cs="Calibri"/>
          <w:sz w:val="24"/>
          <w:szCs w:val="24"/>
        </w:rPr>
        <w:t>A</w:t>
      </w:r>
      <w:r w:rsidR="001651CF">
        <w:rPr>
          <w:rFonts w:ascii="Calibri" w:eastAsia="Calibri" w:hAnsi="Calibri" w:cs="Calibri"/>
          <w:sz w:val="24"/>
          <w:szCs w:val="24"/>
        </w:rPr>
        <w:t>tbilstīb</w:t>
      </w:r>
      <w:r w:rsidR="009E140C">
        <w:rPr>
          <w:rFonts w:ascii="Calibri" w:eastAsia="Calibri" w:hAnsi="Calibri" w:cs="Calibri"/>
          <w:sz w:val="24"/>
          <w:szCs w:val="24"/>
        </w:rPr>
        <w:t>a</w:t>
      </w:r>
      <w:r w:rsidR="002A0040">
        <w:rPr>
          <w:rFonts w:ascii="Calibri" w:eastAsia="Calibri" w:hAnsi="Calibri" w:cs="Calibri"/>
          <w:sz w:val="24"/>
          <w:szCs w:val="24"/>
        </w:rPr>
        <w:t xml:space="preserve"> </w:t>
      </w:r>
      <w:r w:rsidR="001651CF" w:rsidRPr="001651CF">
        <w:rPr>
          <w:rFonts w:ascii="Calibri" w:eastAsia="Calibri" w:hAnsi="Calibri" w:cs="Calibri"/>
          <w:sz w:val="24"/>
          <w:szCs w:val="24"/>
        </w:rPr>
        <w:t>Starptautisko un Latvijas Republikas nacionālo sankciju likuma 11.</w:t>
      </w:r>
      <w:r w:rsidR="001651CF" w:rsidRPr="001651CF">
        <w:rPr>
          <w:rFonts w:ascii="Calibri" w:eastAsia="Calibri" w:hAnsi="Calibri" w:cs="Calibri"/>
          <w:sz w:val="24"/>
          <w:szCs w:val="24"/>
          <w:vertAlign w:val="superscript"/>
        </w:rPr>
        <w:t>2</w:t>
      </w:r>
      <w:r w:rsidR="000E7283">
        <w:rPr>
          <w:rFonts w:ascii="Calibri" w:eastAsia="Calibri" w:hAnsi="Calibri" w:cs="Calibri"/>
          <w:sz w:val="24"/>
          <w:szCs w:val="24"/>
        </w:rPr>
        <w:t> </w:t>
      </w:r>
      <w:r w:rsidR="001651CF" w:rsidRPr="001651CF">
        <w:rPr>
          <w:rFonts w:ascii="Calibri" w:eastAsia="Calibri" w:hAnsi="Calibri" w:cs="Calibri"/>
          <w:sz w:val="24"/>
          <w:szCs w:val="24"/>
        </w:rPr>
        <w:t xml:space="preserve">pantā noteiktajai kārtībai </w:t>
      </w:r>
      <w:r w:rsidR="00895EB9">
        <w:rPr>
          <w:rFonts w:ascii="Calibri" w:eastAsia="Calibri" w:hAnsi="Calibri" w:cs="Calibri"/>
          <w:sz w:val="24"/>
          <w:szCs w:val="24"/>
        </w:rPr>
        <w:t xml:space="preserve">papildus </w:t>
      </w:r>
      <w:r w:rsidR="00D5243C">
        <w:rPr>
          <w:rFonts w:ascii="Calibri" w:eastAsia="Calibri" w:hAnsi="Calibri" w:cs="Calibri"/>
          <w:sz w:val="24"/>
          <w:szCs w:val="24"/>
        </w:rPr>
        <w:t>tiek pārbaudīt</w:t>
      </w:r>
      <w:r w:rsidR="009E140C">
        <w:rPr>
          <w:rFonts w:ascii="Calibri" w:eastAsia="Calibri" w:hAnsi="Calibri" w:cs="Calibri"/>
          <w:sz w:val="24"/>
          <w:szCs w:val="24"/>
        </w:rPr>
        <w:t>a</w:t>
      </w:r>
      <w:r w:rsidR="008A3585">
        <w:rPr>
          <w:rFonts w:ascii="Calibri" w:eastAsia="Calibri" w:hAnsi="Calibri" w:cs="Calibri"/>
          <w:sz w:val="24"/>
          <w:szCs w:val="24"/>
        </w:rPr>
        <w:t xml:space="preserve"> arī</w:t>
      </w:r>
      <w:r w:rsidR="00D5243C">
        <w:rPr>
          <w:rFonts w:ascii="Calibri" w:eastAsia="Calibri" w:hAnsi="Calibri" w:cs="Calibri"/>
          <w:sz w:val="24"/>
          <w:szCs w:val="24"/>
        </w:rPr>
        <w:t xml:space="preserve"> </w:t>
      </w:r>
      <w:r w:rsidR="00666468" w:rsidRPr="00666468">
        <w:rPr>
          <w:rFonts w:ascii="Calibri" w:eastAsia="Calibri" w:hAnsi="Calibri" w:cs="Calibri"/>
          <w:sz w:val="24"/>
          <w:szCs w:val="24"/>
        </w:rPr>
        <w:t xml:space="preserve"> līguma par projekta īstenošanu noslēgšanas brīd</w:t>
      </w:r>
      <w:r w:rsidR="00143346">
        <w:rPr>
          <w:rFonts w:ascii="Calibri" w:eastAsia="Calibri" w:hAnsi="Calibri" w:cs="Calibri"/>
          <w:sz w:val="24"/>
          <w:szCs w:val="24"/>
        </w:rPr>
        <w:t>ī</w:t>
      </w:r>
      <w:r w:rsidR="001651CF">
        <w:rPr>
          <w:rFonts w:ascii="Calibri" w:eastAsia="Calibri" w:hAnsi="Calibri" w:cs="Calibri"/>
          <w:sz w:val="24"/>
          <w:szCs w:val="24"/>
        </w:rPr>
        <w:t xml:space="preserve">. </w:t>
      </w:r>
    </w:p>
    <w:p w14:paraId="07C01E98" w14:textId="77777777" w:rsidR="002B4FB7" w:rsidRDefault="002B4FB7" w:rsidP="00666468">
      <w:pPr>
        <w:spacing w:after="0" w:line="240" w:lineRule="auto"/>
        <w:jc w:val="both"/>
        <w:rPr>
          <w:rFonts w:ascii="Calibri" w:eastAsia="Calibri" w:hAnsi="Calibri" w:cs="Calibri"/>
          <w:sz w:val="24"/>
          <w:szCs w:val="24"/>
        </w:rPr>
      </w:pPr>
    </w:p>
    <w:p w14:paraId="5AA948BD" w14:textId="34B85921" w:rsidR="00495449" w:rsidRDefault="00377CC0" w:rsidP="00666468">
      <w:pPr>
        <w:spacing w:after="0" w:line="240" w:lineRule="auto"/>
        <w:jc w:val="both"/>
        <w:rPr>
          <w:rFonts w:ascii="Calibri" w:eastAsia="Calibri" w:hAnsi="Calibri" w:cs="Calibri"/>
          <w:sz w:val="24"/>
          <w:szCs w:val="24"/>
        </w:rPr>
      </w:pPr>
      <w:r w:rsidRPr="3EC068FF">
        <w:rPr>
          <w:rFonts w:ascii="Calibri" w:eastAsia="Calibri" w:hAnsi="Calibri" w:cs="Calibri"/>
          <w:sz w:val="24"/>
          <w:szCs w:val="24"/>
        </w:rPr>
        <w:t>Ja</w:t>
      </w:r>
      <w:r w:rsidR="00DB1AF6" w:rsidRPr="3EC068FF">
        <w:rPr>
          <w:rFonts w:ascii="Calibri" w:eastAsia="Calibri" w:hAnsi="Calibri" w:cs="Calibri"/>
          <w:sz w:val="24"/>
          <w:szCs w:val="24"/>
        </w:rPr>
        <w:t xml:space="preserve"> uz </w:t>
      </w:r>
      <w:r w:rsidRPr="3EC068FF">
        <w:rPr>
          <w:rFonts w:ascii="Calibri" w:eastAsia="Calibri" w:hAnsi="Calibri" w:cs="Calibri"/>
          <w:sz w:val="24"/>
          <w:szCs w:val="24"/>
        </w:rPr>
        <w:t>projekta iesniedzēj</w:t>
      </w:r>
      <w:r w:rsidR="00DB1AF6" w:rsidRPr="3EC068FF">
        <w:rPr>
          <w:rFonts w:ascii="Calibri" w:eastAsia="Calibri" w:hAnsi="Calibri" w:cs="Calibri"/>
          <w:sz w:val="24"/>
          <w:szCs w:val="24"/>
        </w:rPr>
        <w:t>u</w:t>
      </w:r>
      <w:r w:rsidRPr="3EC068FF">
        <w:rPr>
          <w:rFonts w:ascii="Calibri" w:eastAsia="Calibri" w:hAnsi="Calibri" w:cs="Calibri"/>
          <w:sz w:val="24"/>
          <w:szCs w:val="24"/>
        </w:rPr>
        <w:t xml:space="preserve"> </w:t>
      </w:r>
      <w:r w:rsidR="00DB1AF6" w:rsidRPr="3EC068FF">
        <w:rPr>
          <w:rFonts w:ascii="Calibri" w:eastAsia="Calibri" w:hAnsi="Calibri" w:cs="Calibri"/>
          <w:sz w:val="24"/>
          <w:szCs w:val="24"/>
        </w:rPr>
        <w:t>attiec</w:t>
      </w:r>
      <w:r w:rsidR="00F95262" w:rsidRPr="3EC068FF">
        <w:rPr>
          <w:rFonts w:ascii="Calibri" w:eastAsia="Calibri" w:hAnsi="Calibri" w:cs="Calibri"/>
          <w:sz w:val="24"/>
          <w:szCs w:val="24"/>
        </w:rPr>
        <w:t>a</w:t>
      </w:r>
      <w:r w:rsidR="00DB1AF6" w:rsidRPr="3EC068FF">
        <w:rPr>
          <w:rFonts w:ascii="Calibri" w:eastAsia="Calibri" w:hAnsi="Calibri" w:cs="Calibri"/>
          <w:sz w:val="24"/>
          <w:szCs w:val="24"/>
        </w:rPr>
        <w:t xml:space="preserve">s izslēgšanas </w:t>
      </w:r>
      <w:r w:rsidR="008A084A" w:rsidRPr="3EC068FF">
        <w:rPr>
          <w:rFonts w:ascii="Calibri" w:eastAsia="Calibri" w:hAnsi="Calibri" w:cs="Calibri"/>
          <w:sz w:val="24"/>
          <w:szCs w:val="24"/>
        </w:rPr>
        <w:t>nosacījumi</w:t>
      </w:r>
      <w:r w:rsidR="002E78D3" w:rsidRPr="3EC068FF">
        <w:rPr>
          <w:rFonts w:ascii="Calibri" w:eastAsia="Calibri" w:hAnsi="Calibri" w:cs="Calibri"/>
          <w:sz w:val="24"/>
          <w:szCs w:val="24"/>
        </w:rPr>
        <w:t xml:space="preserve">, </w:t>
      </w:r>
      <w:r w:rsidR="002E5CBD" w:rsidRPr="3EC068FF">
        <w:rPr>
          <w:rFonts w:ascii="Calibri" w:eastAsia="Calibri" w:hAnsi="Calibri" w:cs="Calibri"/>
          <w:sz w:val="24"/>
          <w:szCs w:val="24"/>
        </w:rPr>
        <w:t xml:space="preserve">projekta iesniegumu noraida un neturpina izskatīt atbilstoši projektu iesniegumu vērtēšanas kritērijiem. </w:t>
      </w:r>
      <w:r w:rsidR="007742FB" w:rsidRPr="3EC068FF">
        <w:rPr>
          <w:rFonts w:ascii="Calibri" w:eastAsia="Calibri" w:hAnsi="Calibri" w:cs="Calibri"/>
          <w:sz w:val="24"/>
          <w:szCs w:val="24"/>
        </w:rPr>
        <w:t>Taču</w:t>
      </w:r>
      <w:r w:rsidR="000C6B84" w:rsidRPr="3EC068FF">
        <w:rPr>
          <w:rFonts w:ascii="Calibri" w:eastAsia="Calibri" w:hAnsi="Calibri" w:cs="Calibri"/>
          <w:sz w:val="24"/>
          <w:szCs w:val="24"/>
        </w:rPr>
        <w:t>,</w:t>
      </w:r>
      <w:r w:rsidR="007742FB" w:rsidRPr="3EC068FF">
        <w:rPr>
          <w:rFonts w:ascii="Calibri" w:eastAsia="Calibri" w:hAnsi="Calibri" w:cs="Calibri"/>
          <w:sz w:val="24"/>
          <w:szCs w:val="24"/>
        </w:rPr>
        <w:t xml:space="preserve"> ja sadarbības partneris atbilst kādam no minētajos normatīvajos aktos noteiktajiem </w:t>
      </w:r>
      <w:r w:rsidR="004861E4" w:rsidRPr="3EC068FF">
        <w:rPr>
          <w:rFonts w:ascii="Calibri" w:eastAsia="Calibri" w:hAnsi="Calibri" w:cs="Calibri"/>
          <w:sz w:val="24"/>
          <w:szCs w:val="24"/>
        </w:rPr>
        <w:t xml:space="preserve">izslēgšanas </w:t>
      </w:r>
      <w:r w:rsidR="007742FB" w:rsidRPr="3EC068FF">
        <w:rPr>
          <w:rFonts w:ascii="Calibri" w:eastAsia="Calibri" w:hAnsi="Calibri" w:cs="Calibri"/>
          <w:sz w:val="24"/>
          <w:szCs w:val="24"/>
        </w:rPr>
        <w:t xml:space="preserve">nosacījumiem, </w:t>
      </w:r>
      <w:r w:rsidR="008A4E89" w:rsidRPr="3EC068FF">
        <w:rPr>
          <w:rFonts w:ascii="Calibri" w:eastAsia="Calibri" w:hAnsi="Calibri" w:cs="Calibri"/>
          <w:sz w:val="24"/>
          <w:szCs w:val="24"/>
        </w:rPr>
        <w:t xml:space="preserve">projekta iesniedzējam dod iespēju nomainīt </w:t>
      </w:r>
      <w:r w:rsidR="008B6BF6" w:rsidRPr="3EC068FF">
        <w:rPr>
          <w:rFonts w:ascii="Calibri" w:eastAsia="Calibri" w:hAnsi="Calibri" w:cs="Calibri"/>
          <w:sz w:val="24"/>
          <w:szCs w:val="24"/>
        </w:rPr>
        <w:t xml:space="preserve">sadarbības partneri, ar nosacījumu, </w:t>
      </w:r>
      <w:r w:rsidR="00F5252B" w:rsidRPr="3EC068FF">
        <w:rPr>
          <w:rFonts w:ascii="Calibri" w:eastAsia="Calibri" w:hAnsi="Calibri" w:cs="Calibri"/>
          <w:sz w:val="24"/>
          <w:szCs w:val="24"/>
        </w:rPr>
        <w:t>ka</w:t>
      </w:r>
      <w:r w:rsidR="008B6BF6" w:rsidRPr="3EC068FF">
        <w:rPr>
          <w:rFonts w:ascii="Calibri" w:eastAsia="Calibri" w:hAnsi="Calibri" w:cs="Calibri"/>
          <w:sz w:val="24"/>
          <w:szCs w:val="24"/>
        </w:rPr>
        <w:t xml:space="preserve"> tas būtiski neietekmē</w:t>
      </w:r>
      <w:r w:rsidR="00F5252B" w:rsidRPr="3EC068FF">
        <w:rPr>
          <w:rFonts w:ascii="Calibri" w:eastAsia="Calibri" w:hAnsi="Calibri" w:cs="Calibri"/>
          <w:sz w:val="24"/>
          <w:szCs w:val="24"/>
        </w:rPr>
        <w:t>s</w:t>
      </w:r>
      <w:r w:rsidR="008B6BF6" w:rsidRPr="3EC068FF">
        <w:rPr>
          <w:rFonts w:ascii="Calibri" w:eastAsia="Calibri" w:hAnsi="Calibri" w:cs="Calibri"/>
          <w:sz w:val="24"/>
          <w:szCs w:val="24"/>
        </w:rPr>
        <w:t xml:space="preserve"> </w:t>
      </w:r>
      <w:r w:rsidR="006F101D" w:rsidRPr="3EC068FF">
        <w:rPr>
          <w:rFonts w:ascii="Calibri" w:eastAsia="Calibri" w:hAnsi="Calibri" w:cs="Calibri"/>
          <w:sz w:val="24"/>
          <w:szCs w:val="24"/>
        </w:rPr>
        <w:t xml:space="preserve">projekta īstenošanas iespējas. </w:t>
      </w:r>
    </w:p>
    <w:p w14:paraId="36ECE06D" w14:textId="77777777" w:rsidR="0048403F" w:rsidRDefault="0048403F" w:rsidP="00666468">
      <w:pPr>
        <w:spacing w:after="0" w:line="240" w:lineRule="auto"/>
        <w:jc w:val="both"/>
        <w:rPr>
          <w:rFonts w:ascii="Calibri" w:eastAsia="Calibri" w:hAnsi="Calibri" w:cs="Calibri"/>
          <w:sz w:val="24"/>
          <w:szCs w:val="24"/>
        </w:rPr>
      </w:pPr>
    </w:p>
    <w:p w14:paraId="27480E56" w14:textId="20A52BB5" w:rsidR="00FD016F" w:rsidRDefault="00FD016F" w:rsidP="00FD016F">
      <w:pPr>
        <w:spacing w:after="0" w:line="240" w:lineRule="auto"/>
        <w:jc w:val="both"/>
        <w:rPr>
          <w:rFonts w:ascii="Calibri" w:eastAsia="Calibri" w:hAnsi="Calibri" w:cs="Calibri"/>
          <w:sz w:val="24"/>
          <w:szCs w:val="24"/>
        </w:rPr>
      </w:pPr>
      <w:r w:rsidRPr="00CA4EA3">
        <w:rPr>
          <w:rFonts w:ascii="Calibri" w:eastAsia="Calibri" w:hAnsi="Calibri" w:cs="Calibri"/>
          <w:sz w:val="24"/>
          <w:szCs w:val="24"/>
        </w:rPr>
        <w:t>Ministru kabineta 2023.</w:t>
      </w:r>
      <w:r w:rsidR="000E7283">
        <w:rPr>
          <w:rFonts w:ascii="Calibri" w:eastAsia="Calibri" w:hAnsi="Calibri" w:cs="Calibri"/>
          <w:sz w:val="24"/>
          <w:szCs w:val="24"/>
        </w:rPr>
        <w:t> </w:t>
      </w:r>
      <w:r w:rsidRPr="00CA4EA3">
        <w:rPr>
          <w:rFonts w:ascii="Calibri" w:eastAsia="Calibri" w:hAnsi="Calibri" w:cs="Calibri"/>
          <w:sz w:val="24"/>
          <w:szCs w:val="24"/>
        </w:rPr>
        <w:t>gada 13.</w:t>
      </w:r>
      <w:r w:rsidR="000E7283">
        <w:rPr>
          <w:rFonts w:ascii="Calibri" w:eastAsia="Calibri" w:hAnsi="Calibri" w:cs="Calibri"/>
          <w:sz w:val="24"/>
          <w:szCs w:val="24"/>
        </w:rPr>
        <w:t> </w:t>
      </w:r>
      <w:r w:rsidRPr="00CA4EA3">
        <w:rPr>
          <w:rFonts w:ascii="Calibri" w:eastAsia="Calibri" w:hAnsi="Calibri" w:cs="Calibri"/>
          <w:sz w:val="24"/>
          <w:szCs w:val="24"/>
        </w:rPr>
        <w:t>jūlija noteikumu Nr.</w:t>
      </w:r>
      <w:r w:rsidR="000E7283">
        <w:rPr>
          <w:rFonts w:ascii="Calibri" w:eastAsia="Calibri" w:hAnsi="Calibri" w:cs="Calibri"/>
          <w:sz w:val="24"/>
          <w:szCs w:val="24"/>
        </w:rPr>
        <w:t> </w:t>
      </w:r>
      <w:r w:rsidRPr="00CA4EA3">
        <w:rPr>
          <w:rFonts w:ascii="Calibri" w:eastAsia="Calibri" w:hAnsi="Calibri" w:cs="Calibri"/>
          <w:sz w:val="24"/>
          <w:szCs w:val="24"/>
        </w:rPr>
        <w:t xml:space="preserve">408 “Kārtība, kādā Eiropas Savienības fondu vadībā iesaistītās </w:t>
      </w:r>
      <w:r w:rsidRPr="00BA4A5E">
        <w:rPr>
          <w:rFonts w:ascii="Calibri" w:eastAsia="Calibri" w:hAnsi="Calibri" w:cs="Calibri"/>
          <w:sz w:val="24"/>
          <w:szCs w:val="24"/>
        </w:rPr>
        <w:t>institūcijas nodrošina šo fondu ieviešanu 2021.–2027.</w:t>
      </w:r>
      <w:r w:rsidR="000E7283">
        <w:rPr>
          <w:rFonts w:ascii="Calibri" w:eastAsia="Calibri" w:hAnsi="Calibri" w:cs="Calibri"/>
          <w:sz w:val="24"/>
          <w:szCs w:val="24"/>
        </w:rPr>
        <w:t> </w:t>
      </w:r>
      <w:r w:rsidRPr="00BA4A5E">
        <w:rPr>
          <w:rFonts w:ascii="Calibri" w:eastAsia="Calibri" w:hAnsi="Calibri" w:cs="Calibri"/>
          <w:sz w:val="24"/>
          <w:szCs w:val="24"/>
        </w:rPr>
        <w:t xml:space="preserve">gada plānošanas periodā” (turpmāk – </w:t>
      </w:r>
      <w:hyperlink r:id="rId16" w:history="1">
        <w:r w:rsidRPr="00F17ED3">
          <w:rPr>
            <w:rStyle w:val="Hyperlink"/>
            <w:rFonts w:ascii="Calibri" w:eastAsia="Calibri" w:hAnsi="Calibri" w:cs="Calibri"/>
            <w:color w:val="0000FF"/>
            <w:sz w:val="24"/>
            <w:szCs w:val="24"/>
          </w:rPr>
          <w:t>MK noteikumi Nr.</w:t>
        </w:r>
        <w:r w:rsidR="000E7283">
          <w:rPr>
            <w:rStyle w:val="Hyperlink"/>
            <w:rFonts w:ascii="Calibri" w:eastAsia="Calibri" w:hAnsi="Calibri" w:cs="Calibri"/>
            <w:color w:val="0000FF"/>
            <w:sz w:val="24"/>
            <w:szCs w:val="24"/>
          </w:rPr>
          <w:t> </w:t>
        </w:r>
        <w:r w:rsidRPr="00F17ED3">
          <w:rPr>
            <w:rStyle w:val="Hyperlink"/>
            <w:rFonts w:ascii="Calibri" w:eastAsia="Calibri" w:hAnsi="Calibri" w:cs="Calibri"/>
            <w:color w:val="0000FF"/>
            <w:sz w:val="24"/>
            <w:szCs w:val="24"/>
          </w:rPr>
          <w:t>408</w:t>
        </w:r>
      </w:hyperlink>
      <w:r w:rsidRPr="00BA4A5E">
        <w:rPr>
          <w:rFonts w:ascii="Calibri" w:eastAsia="Calibri" w:hAnsi="Calibri" w:cs="Calibri"/>
          <w:sz w:val="24"/>
          <w:szCs w:val="24"/>
        </w:rPr>
        <w:t>) V</w:t>
      </w:r>
      <w:r w:rsidR="000E7283">
        <w:rPr>
          <w:rFonts w:ascii="Calibri" w:eastAsia="Calibri" w:hAnsi="Calibri" w:cs="Calibri"/>
          <w:sz w:val="24"/>
          <w:szCs w:val="24"/>
        </w:rPr>
        <w:t> </w:t>
      </w:r>
      <w:r w:rsidRPr="00BA4A5E">
        <w:rPr>
          <w:rFonts w:ascii="Calibri" w:eastAsia="Calibri" w:hAnsi="Calibri" w:cs="Calibri"/>
          <w:sz w:val="24"/>
          <w:szCs w:val="24"/>
        </w:rPr>
        <w:t>nodaļ</w:t>
      </w:r>
      <w:r w:rsidR="00191664">
        <w:rPr>
          <w:rFonts w:ascii="Calibri" w:eastAsia="Calibri" w:hAnsi="Calibri" w:cs="Calibri"/>
          <w:sz w:val="24"/>
          <w:szCs w:val="24"/>
        </w:rPr>
        <w:t>ā ir noteikta</w:t>
      </w:r>
      <w:r w:rsidRPr="00BA4A5E">
        <w:rPr>
          <w:rFonts w:ascii="Calibri" w:eastAsia="Calibri" w:hAnsi="Calibri" w:cs="Calibri"/>
          <w:sz w:val="24"/>
          <w:szCs w:val="24"/>
        </w:rPr>
        <w:t xml:space="preserve"> kārtīb</w:t>
      </w:r>
      <w:r w:rsidR="00191664">
        <w:rPr>
          <w:rFonts w:ascii="Calibri" w:eastAsia="Calibri" w:hAnsi="Calibri" w:cs="Calibri"/>
          <w:sz w:val="24"/>
          <w:szCs w:val="24"/>
        </w:rPr>
        <w:t>a</w:t>
      </w:r>
      <w:r w:rsidRPr="00BA4A5E">
        <w:rPr>
          <w:rFonts w:ascii="Calibri" w:eastAsia="Calibri" w:hAnsi="Calibri" w:cs="Calibri"/>
          <w:sz w:val="24"/>
          <w:szCs w:val="24"/>
        </w:rPr>
        <w:t>, kādā izvērtē projekta iesniedzēja atbilstību</w:t>
      </w:r>
      <w:r w:rsidRPr="00CA4EA3">
        <w:rPr>
          <w:rFonts w:ascii="Calibri" w:eastAsia="Calibri" w:hAnsi="Calibri" w:cs="Calibri"/>
          <w:sz w:val="24"/>
          <w:szCs w:val="24"/>
        </w:rPr>
        <w:t xml:space="preserve"> Likuma 22.</w:t>
      </w:r>
      <w:r w:rsidR="008B21C5">
        <w:rPr>
          <w:rFonts w:ascii="Calibri" w:eastAsia="Calibri" w:hAnsi="Calibri" w:cs="Calibri"/>
          <w:sz w:val="24"/>
          <w:szCs w:val="24"/>
        </w:rPr>
        <w:t> </w:t>
      </w:r>
      <w:r w:rsidRPr="00CA4EA3">
        <w:rPr>
          <w:rFonts w:ascii="Calibri" w:eastAsia="Calibri" w:hAnsi="Calibri" w:cs="Calibri"/>
          <w:sz w:val="24"/>
          <w:szCs w:val="24"/>
        </w:rPr>
        <w:t xml:space="preserve">pantā minētajiem izslēgšanas noteikumiem.  Vienlaikus </w:t>
      </w:r>
      <w:bookmarkStart w:id="0" w:name="_Hlk147424668"/>
      <w:r w:rsidRPr="00CA4EA3">
        <w:rPr>
          <w:rFonts w:ascii="Calibri" w:eastAsia="Calibri" w:hAnsi="Calibri" w:cs="Calibri"/>
          <w:sz w:val="24"/>
          <w:szCs w:val="24"/>
        </w:rPr>
        <w:t>MK noteikumu Nr.</w:t>
      </w:r>
      <w:r w:rsidR="008B21C5">
        <w:rPr>
          <w:rFonts w:ascii="Calibri" w:eastAsia="Calibri" w:hAnsi="Calibri" w:cs="Calibri"/>
          <w:sz w:val="24"/>
          <w:szCs w:val="24"/>
        </w:rPr>
        <w:t> </w:t>
      </w:r>
      <w:r w:rsidRPr="00CA4EA3">
        <w:rPr>
          <w:rFonts w:ascii="Calibri" w:eastAsia="Calibri" w:hAnsi="Calibri" w:cs="Calibri"/>
          <w:sz w:val="24"/>
          <w:szCs w:val="24"/>
        </w:rPr>
        <w:t xml:space="preserve">408 </w:t>
      </w:r>
      <w:hyperlink r:id="rId17" w:history="1">
        <w:r w:rsidRPr="001E1EA3">
          <w:rPr>
            <w:rStyle w:val="Hyperlink"/>
            <w:rFonts w:ascii="Calibri" w:eastAsia="Calibri" w:hAnsi="Calibri" w:cs="Calibri"/>
            <w:color w:val="0000FF"/>
            <w:sz w:val="24"/>
            <w:szCs w:val="24"/>
          </w:rPr>
          <w:t>3.</w:t>
        </w:r>
        <w:r w:rsidR="008B21C5">
          <w:rPr>
            <w:rStyle w:val="Hyperlink"/>
            <w:rFonts w:ascii="Calibri" w:eastAsia="Calibri" w:hAnsi="Calibri" w:cs="Calibri"/>
            <w:color w:val="0000FF"/>
            <w:sz w:val="24"/>
            <w:szCs w:val="24"/>
          </w:rPr>
          <w:t> </w:t>
        </w:r>
        <w:r w:rsidRPr="001E1EA3">
          <w:rPr>
            <w:rStyle w:val="Hyperlink"/>
            <w:rFonts w:ascii="Calibri" w:eastAsia="Calibri" w:hAnsi="Calibri" w:cs="Calibri"/>
            <w:color w:val="0000FF"/>
            <w:sz w:val="24"/>
            <w:szCs w:val="24"/>
          </w:rPr>
          <w:t>pielikums</w:t>
        </w:r>
      </w:hyperlink>
      <w:bookmarkEnd w:id="0"/>
      <w:r w:rsidRPr="00CA4EA3">
        <w:rPr>
          <w:rFonts w:ascii="Calibri" w:eastAsia="Calibri" w:hAnsi="Calibri" w:cs="Calibri"/>
          <w:sz w:val="24"/>
          <w:szCs w:val="24"/>
        </w:rPr>
        <w:t xml:space="preserve"> ietver </w:t>
      </w:r>
      <w:r w:rsidR="007622AB">
        <w:rPr>
          <w:rFonts w:ascii="Calibri" w:eastAsia="Calibri" w:hAnsi="Calibri" w:cs="Calibri"/>
          <w:sz w:val="24"/>
          <w:szCs w:val="24"/>
        </w:rPr>
        <w:t>pārbaud</w:t>
      </w:r>
      <w:r w:rsidR="00A92493">
        <w:rPr>
          <w:rFonts w:ascii="Calibri" w:eastAsia="Calibri" w:hAnsi="Calibri" w:cs="Calibri"/>
          <w:sz w:val="24"/>
          <w:szCs w:val="24"/>
        </w:rPr>
        <w:t>ām</w:t>
      </w:r>
      <w:r w:rsidR="0018444B">
        <w:rPr>
          <w:rFonts w:ascii="Calibri" w:eastAsia="Calibri" w:hAnsi="Calibri" w:cs="Calibri"/>
          <w:sz w:val="24"/>
          <w:szCs w:val="24"/>
        </w:rPr>
        <w:t>ā</w:t>
      </w:r>
      <w:r w:rsidR="00A92493">
        <w:rPr>
          <w:rFonts w:ascii="Calibri" w:eastAsia="Calibri" w:hAnsi="Calibri" w:cs="Calibri"/>
          <w:sz w:val="24"/>
          <w:szCs w:val="24"/>
        </w:rPr>
        <w:t xml:space="preserve">s </w:t>
      </w:r>
      <w:r w:rsidRPr="00CA4EA3">
        <w:rPr>
          <w:rFonts w:ascii="Calibri" w:eastAsia="Calibri" w:hAnsi="Calibri" w:cs="Calibri"/>
          <w:sz w:val="24"/>
          <w:szCs w:val="24"/>
        </w:rPr>
        <w:t xml:space="preserve">tiesību normas  </w:t>
      </w:r>
      <w:r w:rsidR="007E2630">
        <w:rPr>
          <w:rFonts w:ascii="Calibri" w:eastAsia="Calibri" w:hAnsi="Calibri" w:cs="Calibri"/>
          <w:sz w:val="24"/>
          <w:szCs w:val="24"/>
        </w:rPr>
        <w:t xml:space="preserve">un noilguma termiņus. </w:t>
      </w:r>
      <w:r w:rsidRPr="00CA4EA3">
        <w:rPr>
          <w:rFonts w:ascii="Calibri" w:eastAsia="Calibri" w:hAnsi="Calibri" w:cs="Calibri"/>
          <w:sz w:val="24"/>
          <w:szCs w:val="24"/>
        </w:rPr>
        <w:t xml:space="preserve"> </w:t>
      </w:r>
    </w:p>
    <w:p w14:paraId="0A23BBD1" w14:textId="77777777" w:rsidR="006E0561" w:rsidRDefault="006E0561" w:rsidP="00666468">
      <w:pPr>
        <w:spacing w:after="0" w:line="240" w:lineRule="auto"/>
        <w:jc w:val="both"/>
        <w:rPr>
          <w:rFonts w:ascii="Calibri" w:eastAsia="Calibri" w:hAnsi="Calibri" w:cs="Calibri"/>
          <w:sz w:val="24"/>
          <w:szCs w:val="24"/>
        </w:rPr>
      </w:pPr>
    </w:p>
    <w:p w14:paraId="68D47549" w14:textId="0A07EAB4" w:rsidR="00666468" w:rsidRPr="00666468" w:rsidRDefault="0048403F" w:rsidP="00666468">
      <w:pPr>
        <w:spacing w:after="0" w:line="240" w:lineRule="auto"/>
        <w:jc w:val="both"/>
        <w:rPr>
          <w:rFonts w:ascii="Calibri" w:eastAsia="Calibri" w:hAnsi="Calibri" w:cs="Calibri"/>
          <w:sz w:val="24"/>
          <w:szCs w:val="24"/>
        </w:rPr>
      </w:pPr>
      <w:r>
        <w:rPr>
          <w:rFonts w:ascii="Calibri" w:eastAsia="Calibri" w:hAnsi="Calibri" w:cs="Calibri"/>
          <w:sz w:val="24"/>
          <w:szCs w:val="24"/>
        </w:rPr>
        <w:t>V</w:t>
      </w:r>
      <w:r w:rsidR="00666468" w:rsidRPr="00666468">
        <w:rPr>
          <w:rFonts w:ascii="Calibri" w:eastAsia="Calibri" w:hAnsi="Calibri" w:cs="Calibri"/>
          <w:sz w:val="24"/>
          <w:szCs w:val="24"/>
        </w:rPr>
        <w:t>eicot pārbaud</w:t>
      </w:r>
      <w:r w:rsidR="00C24A56">
        <w:rPr>
          <w:rFonts w:ascii="Calibri" w:eastAsia="Calibri" w:hAnsi="Calibri" w:cs="Calibri"/>
          <w:sz w:val="24"/>
          <w:szCs w:val="24"/>
        </w:rPr>
        <w:t>i</w:t>
      </w:r>
      <w:r w:rsidR="00C918B5">
        <w:rPr>
          <w:rFonts w:ascii="Calibri" w:eastAsia="Calibri" w:hAnsi="Calibri" w:cs="Calibri"/>
          <w:sz w:val="24"/>
          <w:szCs w:val="24"/>
        </w:rPr>
        <w:t xml:space="preserve"> </w:t>
      </w:r>
      <w:bookmarkStart w:id="1" w:name="_Hlk147475286"/>
      <w:r w:rsidR="00C918B5">
        <w:rPr>
          <w:rFonts w:ascii="Calibri" w:eastAsia="Calibri" w:hAnsi="Calibri" w:cs="Calibri"/>
          <w:sz w:val="24"/>
          <w:szCs w:val="24"/>
        </w:rPr>
        <w:t xml:space="preserve">atbilstoši </w:t>
      </w:r>
      <w:r w:rsidR="00666468" w:rsidRPr="00666468">
        <w:rPr>
          <w:rFonts w:ascii="Calibri" w:eastAsia="Calibri" w:hAnsi="Calibri" w:cs="Calibri"/>
          <w:sz w:val="24"/>
          <w:szCs w:val="24"/>
        </w:rPr>
        <w:t xml:space="preserve"> </w:t>
      </w:r>
      <w:r w:rsidR="00C918B5" w:rsidRPr="00C918B5">
        <w:rPr>
          <w:rFonts w:ascii="Calibri" w:eastAsia="Calibri" w:hAnsi="Calibri" w:cs="Calibri"/>
          <w:sz w:val="24"/>
          <w:szCs w:val="24"/>
        </w:rPr>
        <w:t>Starptautisko un Latvijas Republikas nacionālo sankciju likuma 11.</w:t>
      </w:r>
      <w:r w:rsidR="00C918B5" w:rsidRPr="00C918B5">
        <w:rPr>
          <w:rFonts w:ascii="Calibri" w:eastAsia="Calibri" w:hAnsi="Calibri" w:cs="Calibri"/>
          <w:sz w:val="24"/>
          <w:szCs w:val="24"/>
          <w:vertAlign w:val="superscript"/>
        </w:rPr>
        <w:t>2</w:t>
      </w:r>
      <w:r w:rsidR="008B21C5">
        <w:rPr>
          <w:rFonts w:ascii="Calibri" w:eastAsia="Calibri" w:hAnsi="Calibri" w:cs="Calibri"/>
          <w:sz w:val="24"/>
          <w:szCs w:val="24"/>
        </w:rPr>
        <w:t> </w:t>
      </w:r>
      <w:r w:rsidR="00C918B5" w:rsidRPr="00C918B5">
        <w:rPr>
          <w:rFonts w:ascii="Calibri" w:eastAsia="Calibri" w:hAnsi="Calibri" w:cs="Calibri"/>
          <w:sz w:val="24"/>
          <w:szCs w:val="24"/>
        </w:rPr>
        <w:t>pantā noteiktajai kārtībai</w:t>
      </w:r>
      <w:r w:rsidR="005D5476">
        <w:rPr>
          <w:rFonts w:ascii="Calibri" w:eastAsia="Calibri" w:hAnsi="Calibri" w:cs="Calibri"/>
          <w:sz w:val="24"/>
          <w:szCs w:val="24"/>
        </w:rPr>
        <w:t xml:space="preserve"> </w:t>
      </w:r>
      <w:bookmarkEnd w:id="1"/>
      <w:r w:rsidR="005D5476">
        <w:rPr>
          <w:rFonts w:ascii="Calibri" w:eastAsia="Calibri" w:hAnsi="Calibri" w:cs="Calibri"/>
          <w:sz w:val="24"/>
          <w:szCs w:val="24"/>
        </w:rPr>
        <w:t xml:space="preserve">izmanto </w:t>
      </w:r>
      <w:r w:rsidR="00666468" w:rsidRPr="00666468">
        <w:rPr>
          <w:rFonts w:ascii="Calibri" w:eastAsia="Calibri" w:hAnsi="Calibri" w:cs="Calibri"/>
          <w:sz w:val="24"/>
          <w:szCs w:val="24"/>
        </w:rPr>
        <w:t xml:space="preserve">Finanšu izlūkošanas dienesta tīmekļa vietnē izveidotajā sankciju pārbaužu </w:t>
      </w:r>
      <w:hyperlink r:id="rId18" w:history="1">
        <w:r w:rsidR="00666468" w:rsidRPr="001E1EA3">
          <w:rPr>
            <w:rStyle w:val="Hyperlink"/>
            <w:rFonts w:ascii="Calibri" w:eastAsia="Calibri" w:hAnsi="Calibri" w:cs="Calibri"/>
            <w:color w:val="0000FF"/>
            <w:sz w:val="24"/>
            <w:szCs w:val="24"/>
          </w:rPr>
          <w:t>rīkā</w:t>
        </w:r>
      </w:hyperlink>
      <w:r w:rsidR="00666468" w:rsidRPr="00666468">
        <w:rPr>
          <w:rFonts w:ascii="Calibri" w:eastAsia="Calibri" w:hAnsi="Calibri" w:cs="Calibri"/>
          <w:sz w:val="24"/>
          <w:szCs w:val="24"/>
        </w:rPr>
        <w:t xml:space="preserve">, OFAC </w:t>
      </w:r>
      <w:hyperlink r:id="rId19" w:history="1">
        <w:r w:rsidR="00666468" w:rsidRPr="001E1EA3">
          <w:rPr>
            <w:rStyle w:val="Hyperlink"/>
            <w:rFonts w:ascii="Calibri" w:eastAsia="Calibri" w:hAnsi="Calibri" w:cs="Calibri"/>
            <w:color w:val="0000FF"/>
            <w:sz w:val="24"/>
            <w:szCs w:val="24"/>
          </w:rPr>
          <w:t>meklētājā</w:t>
        </w:r>
      </w:hyperlink>
      <w:r w:rsidR="00666468" w:rsidRPr="00666468">
        <w:rPr>
          <w:rFonts w:ascii="Calibri" w:eastAsia="Calibri" w:hAnsi="Calibri" w:cs="Calibri"/>
          <w:sz w:val="24"/>
          <w:szCs w:val="24"/>
        </w:rPr>
        <w:t xml:space="preserve">, un Eiropas sankciju </w:t>
      </w:r>
      <w:hyperlink r:id="rId20" w:history="1">
        <w:r w:rsidR="00666468" w:rsidRPr="001E1EA3">
          <w:rPr>
            <w:rStyle w:val="Hyperlink"/>
            <w:rFonts w:ascii="Calibri" w:eastAsia="Calibri" w:hAnsi="Calibri" w:cs="Calibri"/>
            <w:color w:val="0000FF"/>
            <w:sz w:val="24"/>
            <w:szCs w:val="24"/>
          </w:rPr>
          <w:t>sarakstos</w:t>
        </w:r>
      </w:hyperlink>
      <w:r w:rsidR="006B550D">
        <w:rPr>
          <w:rFonts w:ascii="Calibri" w:eastAsia="Calibri" w:hAnsi="Calibri" w:cs="Calibri"/>
          <w:sz w:val="24"/>
          <w:szCs w:val="24"/>
        </w:rPr>
        <w:t xml:space="preserve"> </w:t>
      </w:r>
      <w:r w:rsidR="0005620B">
        <w:rPr>
          <w:rFonts w:ascii="Calibri" w:eastAsia="Calibri" w:hAnsi="Calibri" w:cs="Calibri"/>
          <w:sz w:val="24"/>
          <w:szCs w:val="24"/>
        </w:rPr>
        <w:t xml:space="preserve">pieejamo </w:t>
      </w:r>
      <w:r w:rsidR="00C24A56">
        <w:rPr>
          <w:rFonts w:ascii="Calibri" w:eastAsia="Calibri" w:hAnsi="Calibri" w:cs="Calibri"/>
          <w:sz w:val="24"/>
          <w:szCs w:val="24"/>
        </w:rPr>
        <w:t>informāciju</w:t>
      </w:r>
      <w:r w:rsidR="00666468" w:rsidRPr="00666468">
        <w:rPr>
          <w:rFonts w:ascii="Calibri" w:eastAsia="Calibri" w:hAnsi="Calibri" w:cs="Calibri"/>
          <w:sz w:val="24"/>
          <w:szCs w:val="24"/>
        </w:rPr>
        <w:t>.</w:t>
      </w:r>
    </w:p>
    <w:p w14:paraId="44D150CD" w14:textId="77777777" w:rsidR="00682D05" w:rsidRDefault="00682D05" w:rsidP="00F30F8C">
      <w:pPr>
        <w:spacing w:after="0" w:line="240" w:lineRule="auto"/>
        <w:rPr>
          <w:rFonts w:ascii="Calibri" w:eastAsia="Calibri" w:hAnsi="Calibri" w:cs="Calibri"/>
          <w:b/>
          <w:bCs/>
          <w:sz w:val="28"/>
          <w:szCs w:val="28"/>
        </w:rPr>
      </w:pPr>
    </w:p>
    <w:p w14:paraId="635CABE4" w14:textId="31536AB8" w:rsidR="00712BE6" w:rsidRDefault="00712BE6" w:rsidP="00F30F8C">
      <w:pPr>
        <w:spacing w:after="0" w:line="240" w:lineRule="auto"/>
        <w:rPr>
          <w:rFonts w:ascii="Calibri" w:eastAsia="Calibri" w:hAnsi="Calibri" w:cs="Calibri"/>
          <w:b/>
          <w:bCs/>
          <w:sz w:val="28"/>
          <w:szCs w:val="28"/>
        </w:rPr>
      </w:pPr>
      <w:r w:rsidRPr="00712BE6">
        <w:rPr>
          <w:rFonts w:ascii="Calibri" w:eastAsia="Calibri" w:hAnsi="Calibri" w:cs="Calibri"/>
          <w:b/>
          <w:bCs/>
          <w:sz w:val="28"/>
          <w:szCs w:val="28"/>
        </w:rPr>
        <w:t>PĀRBAUDĀMĀS PERSONAS</w:t>
      </w:r>
    </w:p>
    <w:p w14:paraId="5A5FFC1A" w14:textId="77777777" w:rsidR="00712BE6" w:rsidRDefault="00712BE6" w:rsidP="00712BE6">
      <w:pPr>
        <w:spacing w:after="0" w:line="240" w:lineRule="auto"/>
        <w:jc w:val="center"/>
        <w:rPr>
          <w:rFonts w:ascii="Calibri" w:eastAsia="Calibri" w:hAnsi="Calibri" w:cs="Calibri"/>
          <w:b/>
          <w:bCs/>
          <w:sz w:val="28"/>
          <w:szCs w:val="28"/>
        </w:rPr>
      </w:pPr>
    </w:p>
    <w:p w14:paraId="3AE7E7D5" w14:textId="1DAA3337" w:rsidR="00712BE6" w:rsidRDefault="00712BE6" w:rsidP="00712BE6">
      <w:pPr>
        <w:spacing w:after="0" w:line="240" w:lineRule="auto"/>
        <w:jc w:val="both"/>
        <w:rPr>
          <w:rFonts w:ascii="Calibri" w:eastAsia="Calibri" w:hAnsi="Calibri" w:cs="Calibri"/>
          <w:sz w:val="24"/>
          <w:szCs w:val="24"/>
        </w:rPr>
      </w:pPr>
      <w:r w:rsidRPr="00712BE6">
        <w:rPr>
          <w:rFonts w:ascii="Calibri" w:eastAsia="Calibri" w:hAnsi="Calibri" w:cs="Calibri"/>
          <w:sz w:val="24"/>
          <w:szCs w:val="24"/>
        </w:rPr>
        <w:t>Saskaņā ar Likuma 22.</w:t>
      </w:r>
      <w:r w:rsidR="008B21C5">
        <w:rPr>
          <w:rFonts w:ascii="Calibri" w:eastAsia="Calibri" w:hAnsi="Calibri" w:cs="Calibri"/>
          <w:sz w:val="24"/>
          <w:szCs w:val="24"/>
        </w:rPr>
        <w:t> </w:t>
      </w:r>
      <w:r w:rsidRPr="00712BE6">
        <w:rPr>
          <w:rFonts w:ascii="Calibri" w:eastAsia="Calibri" w:hAnsi="Calibri" w:cs="Calibri"/>
          <w:sz w:val="24"/>
          <w:szCs w:val="24"/>
        </w:rPr>
        <w:t>pantā</w:t>
      </w:r>
      <w:r w:rsidR="00391313">
        <w:rPr>
          <w:rFonts w:ascii="Calibri" w:eastAsia="Calibri" w:hAnsi="Calibri" w:cs="Calibri"/>
          <w:sz w:val="24"/>
          <w:szCs w:val="24"/>
        </w:rPr>
        <w:t xml:space="preserve"> </w:t>
      </w:r>
      <w:r w:rsidRPr="00712BE6">
        <w:rPr>
          <w:rFonts w:ascii="Calibri" w:eastAsia="Calibri" w:hAnsi="Calibri" w:cs="Calibri"/>
          <w:sz w:val="24"/>
          <w:szCs w:val="24"/>
        </w:rPr>
        <w:t>noteikto</w:t>
      </w:r>
      <w:r w:rsidRPr="00712BE6">
        <w:t xml:space="preserve"> </w:t>
      </w:r>
      <w:r w:rsidRPr="00712BE6">
        <w:rPr>
          <w:rFonts w:ascii="Calibri" w:eastAsia="Calibri" w:hAnsi="Calibri" w:cs="Calibri"/>
          <w:sz w:val="24"/>
          <w:szCs w:val="24"/>
        </w:rPr>
        <w:t>izslēgšanas nosacījumi attiec</w:t>
      </w:r>
      <w:r w:rsidR="008B1B7A">
        <w:rPr>
          <w:rFonts w:ascii="Calibri" w:eastAsia="Calibri" w:hAnsi="Calibri" w:cs="Calibri"/>
          <w:sz w:val="24"/>
          <w:szCs w:val="24"/>
        </w:rPr>
        <w:t>a</w:t>
      </w:r>
      <w:r w:rsidRPr="00712BE6">
        <w:rPr>
          <w:rFonts w:ascii="Calibri" w:eastAsia="Calibri" w:hAnsi="Calibri" w:cs="Calibri"/>
          <w:sz w:val="24"/>
          <w:szCs w:val="24"/>
        </w:rPr>
        <w:t xml:space="preserve">s uz projekta iesniedzēju — </w:t>
      </w:r>
      <w:r w:rsidRPr="00712BE6">
        <w:rPr>
          <w:rFonts w:ascii="Calibri" w:eastAsia="Calibri" w:hAnsi="Calibri" w:cs="Calibri"/>
          <w:b/>
          <w:bCs/>
          <w:sz w:val="24"/>
          <w:szCs w:val="24"/>
        </w:rPr>
        <w:t>fizisko vai juridisko personu</w:t>
      </w:r>
      <w:r w:rsidRPr="00712BE6">
        <w:rPr>
          <w:rFonts w:ascii="Calibri" w:eastAsia="Calibri" w:hAnsi="Calibri" w:cs="Calibri"/>
          <w:sz w:val="24"/>
          <w:szCs w:val="24"/>
        </w:rPr>
        <w:t xml:space="preserve"> un  nedrīkst </w:t>
      </w:r>
      <w:r w:rsidRPr="0014711F">
        <w:rPr>
          <w:rFonts w:ascii="Calibri" w:eastAsia="Calibri" w:hAnsi="Calibri" w:cs="Calibri"/>
          <w:sz w:val="24"/>
          <w:szCs w:val="24"/>
        </w:rPr>
        <w:t>attiekties uz personu, kura ir projekta iesniedzēja</w:t>
      </w:r>
      <w:r w:rsidR="005667CC" w:rsidRPr="0014711F">
        <w:rPr>
          <w:rFonts w:ascii="Calibri" w:eastAsia="Calibri" w:hAnsi="Calibri" w:cs="Calibri"/>
          <w:sz w:val="24"/>
          <w:szCs w:val="24"/>
        </w:rPr>
        <w:t xml:space="preserve"> </w:t>
      </w:r>
      <w:r w:rsidRPr="0014711F">
        <w:rPr>
          <w:rFonts w:ascii="Calibri" w:eastAsia="Calibri" w:hAnsi="Calibri" w:cs="Calibri"/>
          <w:sz w:val="24"/>
          <w:szCs w:val="24"/>
        </w:rPr>
        <w:t>valdes vai padomes loceklis vai prokūrists</w:t>
      </w:r>
      <w:r w:rsidRPr="00712BE6">
        <w:rPr>
          <w:rFonts w:ascii="Calibri" w:eastAsia="Calibri" w:hAnsi="Calibri" w:cs="Calibri"/>
          <w:sz w:val="24"/>
          <w:szCs w:val="24"/>
        </w:rPr>
        <w:t xml:space="preserve">, vai personu, kura ir pilnvarota pārstāvēt projekta iesniedzēju ar filiāli saistītās darbībās. </w:t>
      </w:r>
    </w:p>
    <w:p w14:paraId="7F62542E" w14:textId="77777777" w:rsidR="00E205A9" w:rsidRDefault="00E205A9" w:rsidP="00712BE6">
      <w:pPr>
        <w:spacing w:after="0" w:line="240" w:lineRule="auto"/>
        <w:jc w:val="both"/>
        <w:rPr>
          <w:rFonts w:ascii="Calibri" w:eastAsia="Calibri" w:hAnsi="Calibri" w:cs="Calibri"/>
          <w:sz w:val="24"/>
          <w:szCs w:val="24"/>
        </w:rPr>
      </w:pPr>
    </w:p>
    <w:p w14:paraId="601FF448" w14:textId="1F671E9B" w:rsidR="00712BE6" w:rsidRDefault="00712BE6" w:rsidP="00712BE6">
      <w:pPr>
        <w:spacing w:after="0" w:line="240" w:lineRule="auto"/>
        <w:jc w:val="both"/>
        <w:rPr>
          <w:rFonts w:ascii="Calibri" w:eastAsia="Calibri" w:hAnsi="Calibri" w:cs="Calibri"/>
          <w:sz w:val="24"/>
          <w:szCs w:val="24"/>
        </w:rPr>
      </w:pPr>
      <w:r>
        <w:rPr>
          <w:rFonts w:ascii="Calibri" w:eastAsia="Calibri" w:hAnsi="Calibri" w:cs="Calibri"/>
          <w:sz w:val="24"/>
          <w:szCs w:val="24"/>
        </w:rPr>
        <w:t>Papildus</w:t>
      </w:r>
      <w:r w:rsidR="00181966">
        <w:rPr>
          <w:rFonts w:ascii="Calibri" w:eastAsia="Calibri" w:hAnsi="Calibri" w:cs="Calibri"/>
          <w:sz w:val="24"/>
          <w:szCs w:val="24"/>
        </w:rPr>
        <w:t xml:space="preserve">, lai gūtu visaptverošo priekšstatu </w:t>
      </w:r>
      <w:r w:rsidR="00E31FDD">
        <w:rPr>
          <w:rFonts w:ascii="Calibri" w:eastAsia="Calibri" w:hAnsi="Calibri" w:cs="Calibri"/>
          <w:sz w:val="24"/>
          <w:szCs w:val="24"/>
        </w:rPr>
        <w:t xml:space="preserve">par projekta iesniedzēja iespēju ar izvēlēto sadarbības partneri </w:t>
      </w:r>
      <w:r w:rsidR="00C15703">
        <w:rPr>
          <w:rFonts w:ascii="Calibri" w:eastAsia="Calibri" w:hAnsi="Calibri" w:cs="Calibri"/>
          <w:sz w:val="24"/>
          <w:szCs w:val="24"/>
        </w:rPr>
        <w:t xml:space="preserve">īstenot projektu, vienlaikus, nodrošinot </w:t>
      </w:r>
      <w:r>
        <w:rPr>
          <w:rFonts w:ascii="Calibri" w:eastAsia="Calibri" w:hAnsi="Calibri" w:cs="Calibri"/>
          <w:sz w:val="24"/>
          <w:szCs w:val="24"/>
        </w:rPr>
        <w:t xml:space="preserve"> </w:t>
      </w:r>
      <w:r w:rsidR="00B34405">
        <w:rPr>
          <w:rFonts w:ascii="Calibri" w:eastAsia="Calibri" w:hAnsi="Calibri" w:cs="Calibri"/>
          <w:sz w:val="24"/>
          <w:szCs w:val="24"/>
        </w:rPr>
        <w:t xml:space="preserve">normatīvo aktu noteikto </w:t>
      </w:r>
      <w:r w:rsidR="00B34405">
        <w:rPr>
          <w:rFonts w:ascii="Calibri" w:eastAsia="Calibri" w:hAnsi="Calibri" w:cs="Calibri"/>
          <w:sz w:val="24"/>
          <w:szCs w:val="24"/>
        </w:rPr>
        <w:lastRenderedPageBreak/>
        <w:t>prasību ievērošanu</w:t>
      </w:r>
      <w:r w:rsidR="002B61AF">
        <w:t xml:space="preserve">, </w:t>
      </w:r>
      <w:r w:rsidR="002B61AF" w:rsidRPr="002B61AF">
        <w:rPr>
          <w:sz w:val="24"/>
          <w:szCs w:val="24"/>
        </w:rPr>
        <w:t>t.sk., lai nodrošinātu atbalsta piešķiršanas procedūras atbilstību finanšu regulas 137. un 138. pantam,</w:t>
      </w:r>
      <w:r w:rsidR="002B61AF" w:rsidRPr="00A700F8">
        <w:t xml:space="preserve">  </w:t>
      </w:r>
      <w:r w:rsidR="00B34405">
        <w:rPr>
          <w:rFonts w:ascii="Calibri" w:eastAsia="Calibri" w:hAnsi="Calibri" w:cs="Calibri"/>
          <w:sz w:val="24"/>
          <w:szCs w:val="24"/>
        </w:rPr>
        <w:t xml:space="preserve"> </w:t>
      </w:r>
      <w:r w:rsidR="005E5BA8">
        <w:rPr>
          <w:rFonts w:ascii="Calibri" w:eastAsia="Calibri" w:hAnsi="Calibri" w:cs="Calibri"/>
          <w:sz w:val="24"/>
          <w:szCs w:val="24"/>
        </w:rPr>
        <w:t xml:space="preserve">tiek veikta arī </w:t>
      </w:r>
      <w:r w:rsidR="005E5BA8" w:rsidRPr="00B34720">
        <w:rPr>
          <w:rFonts w:ascii="Calibri" w:eastAsia="Calibri" w:hAnsi="Calibri" w:cs="Calibri"/>
          <w:b/>
          <w:bCs/>
          <w:sz w:val="24"/>
          <w:szCs w:val="24"/>
        </w:rPr>
        <w:t>sadarbības partnera</w:t>
      </w:r>
      <w:r w:rsidR="00B34720">
        <w:rPr>
          <w:rFonts w:ascii="Calibri" w:eastAsia="Calibri" w:hAnsi="Calibri" w:cs="Calibri"/>
          <w:b/>
          <w:bCs/>
          <w:sz w:val="24"/>
          <w:szCs w:val="24"/>
        </w:rPr>
        <w:t xml:space="preserve"> </w:t>
      </w:r>
      <w:r w:rsidR="008B21C5">
        <w:rPr>
          <w:rFonts w:ascii="Calibri" w:eastAsia="Calibri" w:hAnsi="Calibri" w:cs="Calibri"/>
          <w:b/>
          <w:bCs/>
          <w:sz w:val="24"/>
          <w:szCs w:val="24"/>
        </w:rPr>
        <w:t>–</w:t>
      </w:r>
      <w:r w:rsidR="00B34720">
        <w:rPr>
          <w:rFonts w:ascii="Calibri" w:eastAsia="Calibri" w:hAnsi="Calibri" w:cs="Calibri"/>
          <w:b/>
          <w:bCs/>
          <w:sz w:val="24"/>
          <w:szCs w:val="24"/>
        </w:rPr>
        <w:t xml:space="preserve"> </w:t>
      </w:r>
      <w:r w:rsidR="00B34720" w:rsidRPr="00B34720">
        <w:rPr>
          <w:rFonts w:ascii="Calibri" w:eastAsia="Calibri" w:hAnsi="Calibri" w:cs="Calibri"/>
          <w:b/>
          <w:bCs/>
          <w:sz w:val="24"/>
          <w:szCs w:val="24"/>
        </w:rPr>
        <w:t>fizisk</w:t>
      </w:r>
      <w:r w:rsidR="008D7739">
        <w:rPr>
          <w:rFonts w:ascii="Calibri" w:eastAsia="Calibri" w:hAnsi="Calibri" w:cs="Calibri"/>
          <w:b/>
          <w:bCs/>
          <w:sz w:val="24"/>
          <w:szCs w:val="24"/>
        </w:rPr>
        <w:t>as</w:t>
      </w:r>
      <w:r w:rsidR="00B34720" w:rsidRPr="00B34720">
        <w:rPr>
          <w:rFonts w:ascii="Calibri" w:eastAsia="Calibri" w:hAnsi="Calibri" w:cs="Calibri"/>
          <w:b/>
          <w:bCs/>
          <w:sz w:val="24"/>
          <w:szCs w:val="24"/>
        </w:rPr>
        <w:t xml:space="preserve"> vai juridisk</w:t>
      </w:r>
      <w:r w:rsidR="008D7739">
        <w:rPr>
          <w:rFonts w:ascii="Calibri" w:eastAsia="Calibri" w:hAnsi="Calibri" w:cs="Calibri"/>
          <w:b/>
          <w:bCs/>
          <w:sz w:val="24"/>
          <w:szCs w:val="24"/>
        </w:rPr>
        <w:t>as</w:t>
      </w:r>
      <w:r w:rsidR="00B34720" w:rsidRPr="00B34720">
        <w:rPr>
          <w:rFonts w:ascii="Calibri" w:eastAsia="Calibri" w:hAnsi="Calibri" w:cs="Calibri"/>
          <w:b/>
          <w:bCs/>
          <w:sz w:val="24"/>
          <w:szCs w:val="24"/>
        </w:rPr>
        <w:t xml:space="preserve"> person</w:t>
      </w:r>
      <w:r w:rsidR="008D7739">
        <w:rPr>
          <w:rFonts w:ascii="Calibri" w:eastAsia="Calibri" w:hAnsi="Calibri" w:cs="Calibri"/>
          <w:b/>
          <w:bCs/>
          <w:sz w:val="24"/>
          <w:szCs w:val="24"/>
        </w:rPr>
        <w:t>as</w:t>
      </w:r>
      <w:r w:rsidR="00B34720">
        <w:rPr>
          <w:rFonts w:ascii="Calibri" w:eastAsia="Calibri" w:hAnsi="Calibri" w:cs="Calibri"/>
          <w:b/>
          <w:bCs/>
          <w:sz w:val="24"/>
          <w:szCs w:val="24"/>
        </w:rPr>
        <w:t xml:space="preserve"> </w:t>
      </w:r>
      <w:r w:rsidR="005E5BA8">
        <w:rPr>
          <w:rFonts w:ascii="Calibri" w:eastAsia="Calibri" w:hAnsi="Calibri" w:cs="Calibri"/>
          <w:sz w:val="24"/>
          <w:szCs w:val="24"/>
        </w:rPr>
        <w:t>izslēgšanas nosacījumu pārbaude.</w:t>
      </w:r>
    </w:p>
    <w:p w14:paraId="61BDE96E" w14:textId="77777777" w:rsidR="00295573" w:rsidRDefault="00295573" w:rsidP="00712BE6">
      <w:pPr>
        <w:spacing w:after="0" w:line="240" w:lineRule="auto"/>
        <w:jc w:val="both"/>
        <w:rPr>
          <w:rFonts w:ascii="Calibri" w:eastAsia="Calibri" w:hAnsi="Calibri" w:cs="Calibri"/>
          <w:sz w:val="24"/>
          <w:szCs w:val="24"/>
        </w:rPr>
      </w:pPr>
    </w:p>
    <w:p w14:paraId="6DB59A90" w14:textId="10CF7F7A" w:rsidR="00712BE6" w:rsidRPr="00712BE6" w:rsidRDefault="00712BE6" w:rsidP="00712BE6">
      <w:pPr>
        <w:spacing w:after="0" w:line="240" w:lineRule="auto"/>
        <w:jc w:val="both"/>
        <w:rPr>
          <w:rFonts w:ascii="Calibri" w:eastAsia="Calibri" w:hAnsi="Calibri" w:cs="Calibri"/>
          <w:sz w:val="24"/>
          <w:szCs w:val="24"/>
        </w:rPr>
      </w:pPr>
      <w:r w:rsidRPr="3EC068FF">
        <w:rPr>
          <w:rFonts w:ascii="Calibri" w:eastAsia="Calibri" w:hAnsi="Calibri" w:cs="Calibri"/>
          <w:sz w:val="24"/>
          <w:szCs w:val="24"/>
        </w:rPr>
        <w:t>Likuma izpratnē tiešās vai pastarpinātās pārvaldes iestādes, atvasināt</w:t>
      </w:r>
      <w:r w:rsidR="000609ED" w:rsidRPr="3EC068FF">
        <w:rPr>
          <w:rFonts w:ascii="Calibri" w:eastAsia="Calibri" w:hAnsi="Calibri" w:cs="Calibri"/>
          <w:sz w:val="24"/>
          <w:szCs w:val="24"/>
        </w:rPr>
        <w:t>ā</w:t>
      </w:r>
      <w:r w:rsidRPr="3EC068FF">
        <w:rPr>
          <w:rFonts w:ascii="Calibri" w:eastAsia="Calibri" w:hAnsi="Calibri" w:cs="Calibri"/>
          <w:sz w:val="24"/>
          <w:szCs w:val="24"/>
        </w:rPr>
        <w:t>s publisk</w:t>
      </w:r>
      <w:r w:rsidR="000609ED" w:rsidRPr="3EC068FF">
        <w:rPr>
          <w:rFonts w:ascii="Calibri" w:eastAsia="Calibri" w:hAnsi="Calibri" w:cs="Calibri"/>
          <w:sz w:val="24"/>
          <w:szCs w:val="24"/>
        </w:rPr>
        <w:t>ā</w:t>
      </w:r>
      <w:r w:rsidRPr="3EC068FF">
        <w:rPr>
          <w:rFonts w:ascii="Calibri" w:eastAsia="Calibri" w:hAnsi="Calibri" w:cs="Calibri"/>
          <w:sz w:val="24"/>
          <w:szCs w:val="24"/>
        </w:rPr>
        <w:t xml:space="preserve">s personas, citas valsts iestādes nav uzskatāmas par  juridiskām personām,  </w:t>
      </w:r>
      <w:r w:rsidR="00E95DC3" w:rsidRPr="3EC068FF">
        <w:rPr>
          <w:rFonts w:ascii="Calibri" w:eastAsia="Calibri" w:hAnsi="Calibri" w:cs="Calibri"/>
          <w:sz w:val="24"/>
          <w:szCs w:val="24"/>
        </w:rPr>
        <w:t xml:space="preserve">tāpēc </w:t>
      </w:r>
      <w:r w:rsidRPr="3EC068FF">
        <w:rPr>
          <w:rFonts w:ascii="Calibri" w:eastAsia="Calibri" w:hAnsi="Calibri" w:cs="Calibri"/>
          <w:sz w:val="24"/>
          <w:szCs w:val="24"/>
        </w:rPr>
        <w:t xml:space="preserve"> attiecīgi Likuma 22.</w:t>
      </w:r>
      <w:r w:rsidR="008B21C5" w:rsidRPr="3EC068FF">
        <w:rPr>
          <w:rFonts w:ascii="Calibri" w:eastAsia="Calibri" w:hAnsi="Calibri" w:cs="Calibri"/>
          <w:sz w:val="24"/>
          <w:szCs w:val="24"/>
        </w:rPr>
        <w:t> </w:t>
      </w:r>
      <w:r w:rsidRPr="3EC068FF">
        <w:rPr>
          <w:rFonts w:ascii="Calibri" w:eastAsia="Calibri" w:hAnsi="Calibri" w:cs="Calibri"/>
          <w:sz w:val="24"/>
          <w:szCs w:val="24"/>
        </w:rPr>
        <w:t xml:space="preserve">pantā noteiktie izslēgšanas nosacījumi nav jāpārbauda. </w:t>
      </w:r>
    </w:p>
    <w:p w14:paraId="6AF76B63" w14:textId="77777777" w:rsidR="00712BE6" w:rsidRPr="00712BE6" w:rsidRDefault="00712BE6" w:rsidP="00712BE6">
      <w:pPr>
        <w:spacing w:after="0" w:line="240" w:lineRule="auto"/>
        <w:jc w:val="both"/>
        <w:rPr>
          <w:rFonts w:ascii="Calibri" w:eastAsia="Calibri" w:hAnsi="Calibri" w:cs="Calibri"/>
          <w:sz w:val="24"/>
          <w:szCs w:val="24"/>
        </w:rPr>
      </w:pPr>
    </w:p>
    <w:p w14:paraId="2037AD92" w14:textId="59F79366" w:rsidR="00493B12" w:rsidRDefault="007E06C1" w:rsidP="00712BE6">
      <w:pPr>
        <w:spacing w:after="0" w:line="240" w:lineRule="auto"/>
        <w:jc w:val="both"/>
        <w:rPr>
          <w:rFonts w:ascii="Calibri" w:eastAsia="Calibri" w:hAnsi="Calibri" w:cs="Calibri"/>
          <w:sz w:val="24"/>
          <w:szCs w:val="24"/>
        </w:rPr>
      </w:pPr>
      <w:r>
        <w:rPr>
          <w:rFonts w:ascii="Calibri" w:eastAsia="Calibri" w:hAnsi="Calibri" w:cs="Calibri"/>
          <w:sz w:val="24"/>
          <w:szCs w:val="24"/>
        </w:rPr>
        <w:t>Vienlaikus j</w:t>
      </w:r>
      <w:r w:rsidR="00712BE6" w:rsidRPr="00030327">
        <w:rPr>
          <w:rFonts w:ascii="Calibri" w:eastAsia="Calibri" w:hAnsi="Calibri" w:cs="Calibri"/>
          <w:sz w:val="24"/>
          <w:szCs w:val="24"/>
        </w:rPr>
        <w:t>āņem vērā, ka</w:t>
      </w:r>
      <w:r w:rsidR="003B2174">
        <w:rPr>
          <w:rFonts w:ascii="Calibri" w:eastAsia="Calibri" w:hAnsi="Calibri" w:cs="Calibri"/>
          <w:sz w:val="24"/>
          <w:szCs w:val="24"/>
        </w:rPr>
        <w:t xml:space="preserve"> izslēgšanas nosacījum</w:t>
      </w:r>
      <w:r w:rsidR="00B95B57">
        <w:rPr>
          <w:rFonts w:ascii="Calibri" w:eastAsia="Calibri" w:hAnsi="Calibri" w:cs="Calibri"/>
          <w:sz w:val="24"/>
          <w:szCs w:val="24"/>
        </w:rPr>
        <w:t>i</w:t>
      </w:r>
      <w:r w:rsidR="003B2174">
        <w:rPr>
          <w:rFonts w:ascii="Calibri" w:eastAsia="Calibri" w:hAnsi="Calibri" w:cs="Calibri"/>
          <w:sz w:val="24"/>
          <w:szCs w:val="24"/>
        </w:rPr>
        <w:t xml:space="preserve"> </w:t>
      </w:r>
      <w:r w:rsidR="003B2174" w:rsidRPr="003B2174">
        <w:rPr>
          <w:rFonts w:ascii="Calibri" w:eastAsia="Calibri" w:hAnsi="Calibri" w:cs="Calibri"/>
          <w:sz w:val="24"/>
          <w:szCs w:val="24"/>
        </w:rPr>
        <w:t>jāvērtē kontekstā ar konkrētā normatīvā akta regulējumu</w:t>
      </w:r>
      <w:r w:rsidR="00712BE6" w:rsidRPr="00030327">
        <w:rPr>
          <w:rFonts w:ascii="Calibri" w:eastAsia="Calibri" w:hAnsi="Calibri" w:cs="Calibri"/>
          <w:sz w:val="24"/>
          <w:szCs w:val="24"/>
        </w:rPr>
        <w:t xml:space="preserve"> </w:t>
      </w:r>
      <w:r w:rsidR="003B2174">
        <w:rPr>
          <w:rFonts w:ascii="Calibri" w:eastAsia="Calibri" w:hAnsi="Calibri" w:cs="Calibri"/>
          <w:sz w:val="24"/>
          <w:szCs w:val="24"/>
        </w:rPr>
        <w:t>(</w:t>
      </w:r>
      <w:r w:rsidR="003B2174" w:rsidRPr="00CA4EA3">
        <w:rPr>
          <w:rFonts w:ascii="Calibri" w:eastAsia="Calibri" w:hAnsi="Calibri" w:cs="Calibri"/>
          <w:sz w:val="24"/>
          <w:szCs w:val="24"/>
        </w:rPr>
        <w:t>MK noteikumu Nr.</w:t>
      </w:r>
      <w:r w:rsidR="00367506">
        <w:rPr>
          <w:rFonts w:ascii="Calibri" w:eastAsia="Calibri" w:hAnsi="Calibri" w:cs="Calibri"/>
          <w:sz w:val="24"/>
          <w:szCs w:val="24"/>
        </w:rPr>
        <w:t> </w:t>
      </w:r>
      <w:r w:rsidR="003B2174" w:rsidRPr="00CA4EA3">
        <w:rPr>
          <w:rFonts w:ascii="Calibri" w:eastAsia="Calibri" w:hAnsi="Calibri" w:cs="Calibri"/>
          <w:sz w:val="24"/>
          <w:szCs w:val="24"/>
        </w:rPr>
        <w:t xml:space="preserve">408 </w:t>
      </w:r>
      <w:hyperlink r:id="rId21" w:history="1">
        <w:r w:rsidR="003B2174" w:rsidRPr="001E1EA3">
          <w:rPr>
            <w:rStyle w:val="Hyperlink"/>
            <w:rFonts w:ascii="Calibri" w:eastAsia="Calibri" w:hAnsi="Calibri" w:cs="Calibri"/>
            <w:color w:val="0000FF"/>
            <w:sz w:val="24"/>
            <w:szCs w:val="24"/>
          </w:rPr>
          <w:t>3.</w:t>
        </w:r>
        <w:r w:rsidR="00367506">
          <w:rPr>
            <w:rStyle w:val="Hyperlink"/>
            <w:rFonts w:ascii="Calibri" w:eastAsia="Calibri" w:hAnsi="Calibri" w:cs="Calibri"/>
            <w:color w:val="0000FF"/>
            <w:sz w:val="24"/>
            <w:szCs w:val="24"/>
          </w:rPr>
          <w:t> </w:t>
        </w:r>
        <w:r w:rsidR="003B2174" w:rsidRPr="001E1EA3">
          <w:rPr>
            <w:rStyle w:val="Hyperlink"/>
            <w:rFonts w:ascii="Calibri" w:eastAsia="Calibri" w:hAnsi="Calibri" w:cs="Calibri"/>
            <w:color w:val="0000FF"/>
            <w:sz w:val="24"/>
            <w:szCs w:val="24"/>
          </w:rPr>
          <w:t>pielikums</w:t>
        </w:r>
      </w:hyperlink>
      <w:r w:rsidR="00822D1E" w:rsidRPr="00822D1E">
        <w:rPr>
          <w:rStyle w:val="Hyperlink"/>
          <w:rFonts w:ascii="Calibri" w:eastAsia="Calibri" w:hAnsi="Calibri" w:cs="Calibri"/>
          <w:color w:val="auto"/>
          <w:sz w:val="24"/>
          <w:szCs w:val="24"/>
        </w:rPr>
        <w:t>)</w:t>
      </w:r>
      <w:r w:rsidR="00822D1E">
        <w:rPr>
          <w:rStyle w:val="Hyperlink"/>
          <w:rFonts w:ascii="Calibri" w:eastAsia="Calibri" w:hAnsi="Calibri" w:cs="Calibri"/>
          <w:color w:val="auto"/>
          <w:sz w:val="24"/>
          <w:szCs w:val="24"/>
        </w:rPr>
        <w:t>.</w:t>
      </w:r>
      <w:r w:rsidR="003B2174">
        <w:rPr>
          <w:rFonts w:ascii="Calibri" w:eastAsia="Calibri" w:hAnsi="Calibri" w:cs="Calibri"/>
          <w:sz w:val="24"/>
          <w:szCs w:val="24"/>
        </w:rPr>
        <w:t xml:space="preserve"> </w:t>
      </w:r>
      <w:r w:rsidR="002B5A55">
        <w:rPr>
          <w:rFonts w:ascii="Calibri" w:eastAsia="Calibri" w:hAnsi="Calibri" w:cs="Calibri"/>
          <w:sz w:val="24"/>
          <w:szCs w:val="24"/>
        </w:rPr>
        <w:t xml:space="preserve">Piemēram, </w:t>
      </w:r>
      <w:r w:rsidR="00712BE6" w:rsidRPr="00030327">
        <w:rPr>
          <w:rFonts w:ascii="Calibri" w:eastAsia="Calibri" w:hAnsi="Calibri" w:cs="Calibri"/>
          <w:sz w:val="24"/>
          <w:szCs w:val="24"/>
        </w:rPr>
        <w:t xml:space="preserve">Likuma </w:t>
      </w:r>
      <w:r w:rsidR="00712BE6" w:rsidRPr="008351F7">
        <w:rPr>
          <w:rFonts w:ascii="Calibri" w:eastAsia="Calibri" w:hAnsi="Calibri" w:cs="Calibri"/>
          <w:sz w:val="24"/>
          <w:szCs w:val="24"/>
        </w:rPr>
        <w:t>22.</w:t>
      </w:r>
      <w:r w:rsidR="00367506">
        <w:rPr>
          <w:rFonts w:ascii="Calibri" w:eastAsia="Calibri" w:hAnsi="Calibri" w:cs="Calibri"/>
          <w:sz w:val="24"/>
          <w:szCs w:val="24"/>
        </w:rPr>
        <w:t> </w:t>
      </w:r>
      <w:r w:rsidR="00712BE6" w:rsidRPr="008351F7">
        <w:rPr>
          <w:rFonts w:ascii="Calibri" w:eastAsia="Calibri" w:hAnsi="Calibri" w:cs="Calibri"/>
          <w:sz w:val="24"/>
          <w:szCs w:val="24"/>
        </w:rPr>
        <w:t>panta pirmās daļas 2.</w:t>
      </w:r>
      <w:r w:rsidR="00367506">
        <w:rPr>
          <w:rFonts w:ascii="Calibri" w:eastAsia="Calibri" w:hAnsi="Calibri" w:cs="Calibri"/>
          <w:sz w:val="24"/>
          <w:szCs w:val="24"/>
        </w:rPr>
        <w:t> </w:t>
      </w:r>
      <w:r w:rsidR="00712BE6" w:rsidRPr="008351F7">
        <w:rPr>
          <w:rFonts w:ascii="Calibri" w:eastAsia="Calibri" w:hAnsi="Calibri" w:cs="Calibri"/>
          <w:sz w:val="24"/>
          <w:szCs w:val="24"/>
        </w:rPr>
        <w:t>punktā</w:t>
      </w:r>
      <w:r w:rsidR="00EC091F" w:rsidRPr="008351F7">
        <w:rPr>
          <w:rFonts w:ascii="Calibri" w:eastAsia="Calibri" w:hAnsi="Calibri" w:cs="Calibri"/>
          <w:sz w:val="24"/>
          <w:szCs w:val="24"/>
        </w:rPr>
        <w:t xml:space="preserve"> </w:t>
      </w:r>
      <w:r w:rsidR="00B812BA">
        <w:rPr>
          <w:rFonts w:ascii="Calibri" w:eastAsia="Calibri" w:hAnsi="Calibri" w:cs="Calibri"/>
          <w:sz w:val="24"/>
          <w:szCs w:val="24"/>
        </w:rPr>
        <w:t>“</w:t>
      </w:r>
      <w:r w:rsidR="001F2965" w:rsidRPr="008351F7">
        <w:rPr>
          <w:rFonts w:ascii="Calibri" w:eastAsia="Calibri" w:hAnsi="Calibri" w:cs="Calibri"/>
          <w:sz w:val="24"/>
          <w:szCs w:val="24"/>
        </w:rPr>
        <w:t>a</w:t>
      </w:r>
      <w:r w:rsidR="00B812BA">
        <w:rPr>
          <w:rFonts w:ascii="Calibri" w:eastAsia="Calibri" w:hAnsi="Calibri" w:cs="Calibri"/>
          <w:sz w:val="24"/>
          <w:szCs w:val="24"/>
        </w:rPr>
        <w:t>”</w:t>
      </w:r>
      <w:r w:rsidR="003C35AC" w:rsidRPr="008351F7">
        <w:rPr>
          <w:rFonts w:ascii="Calibri" w:eastAsia="Calibri" w:hAnsi="Calibri" w:cs="Calibri"/>
          <w:sz w:val="24"/>
          <w:szCs w:val="24"/>
        </w:rPr>
        <w:t xml:space="preserve"> </w:t>
      </w:r>
      <w:r w:rsidR="001F2965" w:rsidRPr="008351F7">
        <w:rPr>
          <w:rFonts w:ascii="Calibri" w:eastAsia="Calibri" w:hAnsi="Calibri" w:cs="Calibri"/>
          <w:sz w:val="24"/>
          <w:szCs w:val="24"/>
        </w:rPr>
        <w:t>apakšpunktā un 3.</w:t>
      </w:r>
      <w:r w:rsidR="00367506">
        <w:rPr>
          <w:rFonts w:ascii="Calibri" w:eastAsia="Calibri" w:hAnsi="Calibri" w:cs="Calibri"/>
          <w:sz w:val="24"/>
          <w:szCs w:val="24"/>
        </w:rPr>
        <w:t> </w:t>
      </w:r>
      <w:r w:rsidR="001F2965" w:rsidRPr="008351F7">
        <w:rPr>
          <w:rFonts w:ascii="Calibri" w:eastAsia="Calibri" w:hAnsi="Calibri" w:cs="Calibri"/>
          <w:sz w:val="24"/>
          <w:szCs w:val="24"/>
        </w:rPr>
        <w:t>punktā</w:t>
      </w:r>
      <w:r w:rsidR="00712BE6" w:rsidRPr="008351F7">
        <w:rPr>
          <w:rFonts w:ascii="Calibri" w:eastAsia="Calibri" w:hAnsi="Calibri" w:cs="Calibri"/>
          <w:sz w:val="24"/>
          <w:szCs w:val="24"/>
        </w:rPr>
        <w:t xml:space="preserve"> minētajā gadījumā, </w:t>
      </w:r>
      <w:r w:rsidR="00612C7A" w:rsidRPr="008351F7">
        <w:rPr>
          <w:rFonts w:ascii="Calibri" w:eastAsia="Calibri" w:hAnsi="Calibri" w:cs="Calibri"/>
          <w:sz w:val="24"/>
          <w:szCs w:val="24"/>
        </w:rPr>
        <w:t>attiecīgais normatīvais regulējums</w:t>
      </w:r>
      <w:r w:rsidR="00DF6D8F" w:rsidRPr="008351F7">
        <w:rPr>
          <w:rStyle w:val="FootnoteReference"/>
          <w:rFonts w:ascii="Calibri" w:eastAsia="Calibri" w:hAnsi="Calibri" w:cs="Calibri"/>
          <w:sz w:val="24"/>
          <w:szCs w:val="24"/>
        </w:rPr>
        <w:footnoteReference w:id="4"/>
      </w:r>
      <w:r w:rsidR="00DF6D8F" w:rsidRPr="008351F7">
        <w:rPr>
          <w:rFonts w:ascii="Calibri" w:eastAsia="Calibri" w:hAnsi="Calibri" w:cs="Calibri"/>
          <w:sz w:val="24"/>
          <w:szCs w:val="24"/>
        </w:rPr>
        <w:t xml:space="preserve"> </w:t>
      </w:r>
      <w:r w:rsidR="00232273" w:rsidRPr="008351F7">
        <w:rPr>
          <w:rFonts w:ascii="Calibri" w:eastAsia="Calibri" w:hAnsi="Calibri" w:cs="Calibri"/>
          <w:sz w:val="24"/>
          <w:szCs w:val="24"/>
        </w:rPr>
        <w:t xml:space="preserve">paredz </w:t>
      </w:r>
      <w:r w:rsidR="00712BE6" w:rsidRPr="008351F7">
        <w:rPr>
          <w:rFonts w:ascii="Calibri" w:eastAsia="Calibri" w:hAnsi="Calibri" w:cs="Calibri"/>
          <w:sz w:val="24"/>
          <w:szCs w:val="24"/>
        </w:rPr>
        <w:t>sod</w:t>
      </w:r>
      <w:r w:rsidR="00F12C7D">
        <w:rPr>
          <w:rFonts w:ascii="Calibri" w:eastAsia="Calibri" w:hAnsi="Calibri" w:cs="Calibri"/>
          <w:sz w:val="24"/>
          <w:szCs w:val="24"/>
        </w:rPr>
        <w:t>a</w:t>
      </w:r>
      <w:r w:rsidR="006E3296" w:rsidRPr="008351F7">
        <w:rPr>
          <w:rFonts w:ascii="Calibri" w:eastAsia="Calibri" w:hAnsi="Calibri" w:cs="Calibri"/>
          <w:sz w:val="24"/>
          <w:szCs w:val="24"/>
        </w:rPr>
        <w:t xml:space="preserve"> </w:t>
      </w:r>
      <w:r w:rsidR="00712BE6" w:rsidRPr="008351F7">
        <w:rPr>
          <w:rFonts w:ascii="Calibri" w:eastAsia="Calibri" w:hAnsi="Calibri" w:cs="Calibri"/>
          <w:sz w:val="24"/>
          <w:szCs w:val="24"/>
        </w:rPr>
        <w:t xml:space="preserve"> piemēro</w:t>
      </w:r>
      <w:r w:rsidR="00F12C7D">
        <w:rPr>
          <w:rFonts w:ascii="Calibri" w:eastAsia="Calibri" w:hAnsi="Calibri" w:cs="Calibri"/>
          <w:sz w:val="24"/>
          <w:szCs w:val="24"/>
        </w:rPr>
        <w:t>šanu</w:t>
      </w:r>
      <w:r w:rsidR="00712BE6" w:rsidRPr="008351F7">
        <w:rPr>
          <w:rFonts w:ascii="Calibri" w:eastAsia="Calibri" w:hAnsi="Calibri" w:cs="Calibri"/>
          <w:sz w:val="24"/>
          <w:szCs w:val="24"/>
        </w:rPr>
        <w:t xml:space="preserve">  </w:t>
      </w:r>
      <w:r w:rsidR="00712BE6" w:rsidRPr="00030327">
        <w:rPr>
          <w:rFonts w:ascii="Calibri" w:eastAsia="Calibri" w:hAnsi="Calibri" w:cs="Calibri"/>
          <w:sz w:val="24"/>
          <w:szCs w:val="24"/>
        </w:rPr>
        <w:t xml:space="preserve">fiziskajām personām </w:t>
      </w:r>
      <w:r w:rsidR="007031E7">
        <w:rPr>
          <w:rFonts w:ascii="Calibri" w:eastAsia="Calibri" w:hAnsi="Calibri" w:cs="Calibri"/>
          <w:sz w:val="24"/>
          <w:szCs w:val="24"/>
        </w:rPr>
        <w:t xml:space="preserve">un </w:t>
      </w:r>
      <w:r w:rsidR="00712BE6" w:rsidRPr="00030327">
        <w:rPr>
          <w:rFonts w:ascii="Calibri" w:eastAsia="Calibri" w:hAnsi="Calibri" w:cs="Calibri"/>
          <w:sz w:val="24"/>
          <w:szCs w:val="24"/>
        </w:rPr>
        <w:t xml:space="preserve">valdes loceklim, līdz ar ko pārbaudāmo personu </w:t>
      </w:r>
      <w:r w:rsidR="003C35AC" w:rsidRPr="00030327">
        <w:rPr>
          <w:rFonts w:ascii="Calibri" w:eastAsia="Calibri" w:hAnsi="Calibri" w:cs="Calibri"/>
          <w:sz w:val="24"/>
          <w:szCs w:val="24"/>
        </w:rPr>
        <w:t xml:space="preserve">tvērums </w:t>
      </w:r>
      <w:r w:rsidR="00712BE6" w:rsidRPr="00030327">
        <w:rPr>
          <w:rFonts w:ascii="Calibri" w:eastAsia="Calibri" w:hAnsi="Calibri" w:cs="Calibri"/>
          <w:sz w:val="24"/>
          <w:szCs w:val="24"/>
        </w:rPr>
        <w:t xml:space="preserve">ir ne tikai projekta iesniedzējs </w:t>
      </w:r>
      <w:r w:rsidR="00167E03">
        <w:rPr>
          <w:rFonts w:ascii="Calibri" w:eastAsia="Calibri" w:hAnsi="Calibri" w:cs="Calibri"/>
          <w:sz w:val="24"/>
          <w:szCs w:val="24"/>
        </w:rPr>
        <w:t>un</w:t>
      </w:r>
      <w:r w:rsidR="00232273" w:rsidRPr="00030327">
        <w:rPr>
          <w:rFonts w:ascii="Calibri" w:eastAsia="Calibri" w:hAnsi="Calibri" w:cs="Calibri"/>
          <w:sz w:val="24"/>
          <w:szCs w:val="24"/>
        </w:rPr>
        <w:t xml:space="preserve"> sadarbības partneris</w:t>
      </w:r>
      <w:r w:rsidR="00712BE6" w:rsidRPr="00030327">
        <w:rPr>
          <w:rFonts w:ascii="Calibri" w:eastAsia="Calibri" w:hAnsi="Calibri" w:cs="Calibri"/>
          <w:sz w:val="24"/>
          <w:szCs w:val="24"/>
        </w:rPr>
        <w:t>, bet</w:t>
      </w:r>
      <w:r w:rsidR="00712BE6" w:rsidRPr="00030327">
        <w:t xml:space="preserve"> </w:t>
      </w:r>
      <w:r w:rsidR="00712BE6" w:rsidRPr="00030327">
        <w:rPr>
          <w:rFonts w:ascii="Calibri" w:eastAsia="Calibri" w:hAnsi="Calibri" w:cs="Calibri"/>
          <w:sz w:val="24"/>
          <w:szCs w:val="24"/>
        </w:rPr>
        <w:t xml:space="preserve">arī ar </w:t>
      </w:r>
      <w:r w:rsidR="00015E70">
        <w:rPr>
          <w:rFonts w:ascii="Calibri" w:eastAsia="Calibri" w:hAnsi="Calibri" w:cs="Calibri"/>
          <w:sz w:val="24"/>
          <w:szCs w:val="24"/>
        </w:rPr>
        <w:t>tiem</w:t>
      </w:r>
      <w:r w:rsidR="00712BE6" w:rsidRPr="00030327">
        <w:rPr>
          <w:rFonts w:ascii="Calibri" w:eastAsia="Calibri" w:hAnsi="Calibri" w:cs="Calibri"/>
          <w:sz w:val="24"/>
          <w:szCs w:val="24"/>
        </w:rPr>
        <w:t xml:space="preserve"> saistīt</w:t>
      </w:r>
      <w:r w:rsidR="00015E70">
        <w:rPr>
          <w:rFonts w:ascii="Calibri" w:eastAsia="Calibri" w:hAnsi="Calibri" w:cs="Calibri"/>
          <w:sz w:val="24"/>
          <w:szCs w:val="24"/>
        </w:rPr>
        <w:t>ā</w:t>
      </w:r>
      <w:r w:rsidR="00712BE6" w:rsidRPr="00030327">
        <w:rPr>
          <w:rFonts w:ascii="Calibri" w:eastAsia="Calibri" w:hAnsi="Calibri" w:cs="Calibri"/>
          <w:sz w:val="24"/>
          <w:szCs w:val="24"/>
        </w:rPr>
        <w:t xml:space="preserve"> fizisk</w:t>
      </w:r>
      <w:r w:rsidR="00435D56">
        <w:rPr>
          <w:rFonts w:ascii="Calibri" w:eastAsia="Calibri" w:hAnsi="Calibri" w:cs="Calibri"/>
          <w:sz w:val="24"/>
          <w:szCs w:val="24"/>
        </w:rPr>
        <w:t>ā</w:t>
      </w:r>
      <w:r w:rsidR="00712BE6" w:rsidRPr="00030327">
        <w:rPr>
          <w:rFonts w:ascii="Calibri" w:eastAsia="Calibri" w:hAnsi="Calibri" w:cs="Calibri"/>
          <w:sz w:val="24"/>
          <w:szCs w:val="24"/>
        </w:rPr>
        <w:t xml:space="preserve"> persona, proti, persona, kura ir projekta iesniedzēja</w:t>
      </w:r>
      <w:r w:rsidR="00030327" w:rsidRPr="00030327">
        <w:rPr>
          <w:rFonts w:ascii="Calibri" w:eastAsia="Calibri" w:hAnsi="Calibri" w:cs="Calibri"/>
          <w:sz w:val="24"/>
          <w:szCs w:val="24"/>
        </w:rPr>
        <w:t xml:space="preserve"> un sadarbības partnera</w:t>
      </w:r>
      <w:r w:rsidR="00712BE6" w:rsidRPr="00030327">
        <w:rPr>
          <w:rFonts w:ascii="Calibri" w:eastAsia="Calibri" w:hAnsi="Calibri" w:cs="Calibri"/>
          <w:sz w:val="24"/>
          <w:szCs w:val="24"/>
        </w:rPr>
        <w:t xml:space="preserve"> valdes vai padomes loceklis vai prokūrists, vai persona, kura ir pilnvarota pārstāvēt projekta iesniedzēju ar filiāli saistītās darbībās.</w:t>
      </w:r>
      <w:r w:rsidR="00712BE6" w:rsidRPr="00712BE6">
        <w:rPr>
          <w:rFonts w:ascii="Calibri" w:eastAsia="Calibri" w:hAnsi="Calibri" w:cs="Calibri"/>
          <w:sz w:val="24"/>
          <w:szCs w:val="24"/>
        </w:rPr>
        <w:t xml:space="preserve"> </w:t>
      </w:r>
    </w:p>
    <w:p w14:paraId="3765280F" w14:textId="77777777" w:rsidR="00E14F3C" w:rsidRDefault="00E14F3C" w:rsidP="00712BE6">
      <w:pPr>
        <w:spacing w:after="0" w:line="240" w:lineRule="auto"/>
        <w:jc w:val="both"/>
        <w:rPr>
          <w:rFonts w:ascii="Calibri" w:eastAsia="Calibri" w:hAnsi="Calibri" w:cs="Calibri"/>
          <w:sz w:val="24"/>
          <w:szCs w:val="24"/>
        </w:rPr>
      </w:pPr>
    </w:p>
    <w:p w14:paraId="30DFB684" w14:textId="11E80324" w:rsidR="00712BE6" w:rsidRDefault="00493B12" w:rsidP="00712BE6">
      <w:pPr>
        <w:spacing w:after="0" w:line="240" w:lineRule="auto"/>
        <w:jc w:val="both"/>
        <w:rPr>
          <w:rFonts w:ascii="Calibri" w:eastAsia="Calibri" w:hAnsi="Calibri" w:cs="Calibri"/>
          <w:sz w:val="24"/>
          <w:szCs w:val="24"/>
        </w:rPr>
      </w:pPr>
      <w:r>
        <w:rPr>
          <w:rFonts w:ascii="Calibri" w:eastAsia="Calibri" w:hAnsi="Calibri" w:cs="Calibri"/>
          <w:sz w:val="24"/>
          <w:szCs w:val="24"/>
        </w:rPr>
        <w:t>T</w:t>
      </w:r>
      <w:r w:rsidR="00207960">
        <w:rPr>
          <w:rFonts w:ascii="Calibri" w:eastAsia="Calibri" w:hAnsi="Calibri" w:cs="Calibri"/>
          <w:sz w:val="24"/>
          <w:szCs w:val="24"/>
        </w:rPr>
        <w:t>ā</w:t>
      </w:r>
      <w:r>
        <w:rPr>
          <w:rFonts w:ascii="Calibri" w:eastAsia="Calibri" w:hAnsi="Calibri" w:cs="Calibri"/>
          <w:sz w:val="24"/>
          <w:szCs w:val="24"/>
        </w:rPr>
        <w:t>p</w:t>
      </w:r>
      <w:r w:rsidR="00207960">
        <w:rPr>
          <w:rFonts w:ascii="Calibri" w:eastAsia="Calibri" w:hAnsi="Calibri" w:cs="Calibri"/>
          <w:sz w:val="24"/>
          <w:szCs w:val="24"/>
        </w:rPr>
        <w:t>a</w:t>
      </w:r>
      <w:r>
        <w:rPr>
          <w:rFonts w:ascii="Calibri" w:eastAsia="Calibri" w:hAnsi="Calibri" w:cs="Calibri"/>
          <w:sz w:val="24"/>
          <w:szCs w:val="24"/>
        </w:rPr>
        <w:t xml:space="preserve">t </w:t>
      </w:r>
      <w:r w:rsidR="00905493">
        <w:rPr>
          <w:rFonts w:ascii="Calibri" w:eastAsia="Calibri" w:hAnsi="Calibri" w:cs="Calibri"/>
          <w:sz w:val="24"/>
          <w:szCs w:val="24"/>
        </w:rPr>
        <w:t>g</w:t>
      </w:r>
      <w:r w:rsidR="00905493" w:rsidRPr="00905493">
        <w:rPr>
          <w:rFonts w:ascii="Calibri" w:eastAsia="Calibri" w:hAnsi="Calibri" w:cs="Calibri"/>
          <w:sz w:val="24"/>
          <w:szCs w:val="24"/>
        </w:rPr>
        <w:t>adījumā,</w:t>
      </w:r>
      <w:r w:rsidR="00A5051E">
        <w:rPr>
          <w:rFonts w:ascii="Calibri" w:eastAsia="Calibri" w:hAnsi="Calibri" w:cs="Calibri"/>
          <w:sz w:val="24"/>
          <w:szCs w:val="24"/>
        </w:rPr>
        <w:t xml:space="preserve"> kad projekta iesniedzēj</w:t>
      </w:r>
      <w:r w:rsidR="00361BE6">
        <w:rPr>
          <w:rFonts w:ascii="Calibri" w:eastAsia="Calibri" w:hAnsi="Calibri" w:cs="Calibri"/>
          <w:sz w:val="24"/>
          <w:szCs w:val="24"/>
        </w:rPr>
        <w:t>a</w:t>
      </w:r>
      <w:r w:rsidR="001A77DE">
        <w:rPr>
          <w:rFonts w:ascii="Calibri" w:eastAsia="Calibri" w:hAnsi="Calibri" w:cs="Calibri"/>
          <w:sz w:val="24"/>
          <w:szCs w:val="24"/>
        </w:rPr>
        <w:t xml:space="preserve"> </w:t>
      </w:r>
      <w:r w:rsidR="00960C22" w:rsidRPr="00960C22">
        <w:rPr>
          <w:rFonts w:ascii="Calibri" w:eastAsia="Calibri" w:hAnsi="Calibri" w:cs="Calibri"/>
          <w:sz w:val="24"/>
          <w:szCs w:val="24"/>
        </w:rPr>
        <w:t>valdes vai padomes loceklis vai prokūrists, vai persona, kura ir pilnvarota pārstāvēt projekta iesniedzēju</w:t>
      </w:r>
      <w:r w:rsidR="00EB15DC">
        <w:rPr>
          <w:rFonts w:ascii="Calibri" w:eastAsia="Calibri" w:hAnsi="Calibri" w:cs="Calibri"/>
          <w:sz w:val="24"/>
          <w:szCs w:val="24"/>
        </w:rPr>
        <w:t xml:space="preserve"> un sadarbības partner</w:t>
      </w:r>
      <w:r w:rsidR="00876BEF">
        <w:rPr>
          <w:rFonts w:ascii="Calibri" w:eastAsia="Calibri" w:hAnsi="Calibri" w:cs="Calibri"/>
          <w:sz w:val="24"/>
          <w:szCs w:val="24"/>
        </w:rPr>
        <w:t>i</w:t>
      </w:r>
      <w:r w:rsidR="00960C22" w:rsidRPr="00960C22">
        <w:rPr>
          <w:rFonts w:ascii="Calibri" w:eastAsia="Calibri" w:hAnsi="Calibri" w:cs="Calibri"/>
          <w:sz w:val="24"/>
          <w:szCs w:val="24"/>
        </w:rPr>
        <w:t xml:space="preserve"> ar filiāli saistītās darbībās</w:t>
      </w:r>
      <w:r w:rsidR="004D3045">
        <w:rPr>
          <w:rFonts w:ascii="Calibri" w:eastAsia="Calibri" w:hAnsi="Calibri" w:cs="Calibri"/>
          <w:sz w:val="24"/>
          <w:szCs w:val="24"/>
        </w:rPr>
        <w:t>,</w:t>
      </w:r>
      <w:r w:rsidR="00F220C2">
        <w:rPr>
          <w:rFonts w:ascii="Calibri" w:eastAsia="Calibri" w:hAnsi="Calibri" w:cs="Calibri"/>
          <w:sz w:val="24"/>
          <w:szCs w:val="24"/>
        </w:rPr>
        <w:t xml:space="preserve"> </w:t>
      </w:r>
      <w:r w:rsidR="003002B8">
        <w:rPr>
          <w:rFonts w:ascii="Calibri" w:eastAsia="Calibri" w:hAnsi="Calibri" w:cs="Calibri"/>
          <w:sz w:val="24"/>
          <w:szCs w:val="24"/>
        </w:rPr>
        <w:t>ir</w:t>
      </w:r>
      <w:r w:rsidR="00EB15DC">
        <w:rPr>
          <w:rFonts w:ascii="Calibri" w:eastAsia="Calibri" w:hAnsi="Calibri" w:cs="Calibri"/>
          <w:sz w:val="24"/>
          <w:szCs w:val="24"/>
        </w:rPr>
        <w:t xml:space="preserve"> arī </w:t>
      </w:r>
      <w:r w:rsidR="00271F15" w:rsidRPr="00271F15">
        <w:rPr>
          <w:rFonts w:ascii="Calibri" w:eastAsia="Calibri" w:hAnsi="Calibri" w:cs="Calibri"/>
          <w:sz w:val="24"/>
          <w:szCs w:val="24"/>
        </w:rPr>
        <w:t>pārstāvēt tiesīgā persona</w:t>
      </w:r>
      <w:r w:rsidR="00271F15">
        <w:rPr>
          <w:rFonts w:ascii="Calibri" w:eastAsia="Calibri" w:hAnsi="Calibri" w:cs="Calibri"/>
          <w:sz w:val="24"/>
          <w:szCs w:val="24"/>
        </w:rPr>
        <w:t xml:space="preserve"> citā uzņēmumā</w:t>
      </w:r>
      <w:r w:rsidR="004F7062">
        <w:rPr>
          <w:rFonts w:ascii="Calibri" w:eastAsia="Calibri" w:hAnsi="Calibri" w:cs="Calibri"/>
          <w:sz w:val="24"/>
          <w:szCs w:val="24"/>
        </w:rPr>
        <w:t xml:space="preserve">, un par </w:t>
      </w:r>
      <w:r w:rsidR="00D51409">
        <w:rPr>
          <w:rFonts w:ascii="Calibri" w:eastAsia="Calibri" w:hAnsi="Calibri" w:cs="Calibri"/>
          <w:sz w:val="24"/>
          <w:szCs w:val="24"/>
        </w:rPr>
        <w:t>personu</w:t>
      </w:r>
      <w:r w:rsidR="004F7062">
        <w:rPr>
          <w:rFonts w:ascii="Calibri" w:eastAsia="Calibri" w:hAnsi="Calibri" w:cs="Calibri"/>
          <w:sz w:val="24"/>
          <w:szCs w:val="24"/>
        </w:rPr>
        <w:t xml:space="preserve"> ir </w:t>
      </w:r>
      <w:r w:rsidR="00036B48">
        <w:rPr>
          <w:rFonts w:ascii="Calibri" w:eastAsia="Calibri" w:hAnsi="Calibri" w:cs="Calibri"/>
          <w:sz w:val="24"/>
          <w:szCs w:val="24"/>
        </w:rPr>
        <w:t>pieejama</w:t>
      </w:r>
      <w:r w:rsidR="00205692">
        <w:rPr>
          <w:rFonts w:ascii="Calibri" w:eastAsia="Calibri" w:hAnsi="Calibri" w:cs="Calibri"/>
          <w:sz w:val="24"/>
          <w:szCs w:val="24"/>
        </w:rPr>
        <w:t xml:space="preserve"> </w:t>
      </w:r>
      <w:r w:rsidR="00083799">
        <w:rPr>
          <w:rFonts w:ascii="Calibri" w:eastAsia="Calibri" w:hAnsi="Calibri" w:cs="Calibri"/>
          <w:sz w:val="24"/>
          <w:szCs w:val="24"/>
        </w:rPr>
        <w:t>informācija</w:t>
      </w:r>
      <w:r w:rsidR="00703DE8">
        <w:rPr>
          <w:rFonts w:ascii="Calibri" w:eastAsia="Calibri" w:hAnsi="Calibri" w:cs="Calibri"/>
          <w:sz w:val="24"/>
          <w:szCs w:val="24"/>
        </w:rPr>
        <w:t xml:space="preserve">, ka uz to </w:t>
      </w:r>
      <w:r w:rsidR="00083799">
        <w:rPr>
          <w:rFonts w:ascii="Calibri" w:eastAsia="Calibri" w:hAnsi="Calibri" w:cs="Calibri"/>
          <w:sz w:val="24"/>
          <w:szCs w:val="24"/>
        </w:rPr>
        <w:t>būtu attiecināmi izslēgšanas nosacījumi</w:t>
      </w:r>
      <w:r w:rsidR="00271F15" w:rsidRPr="00271F15">
        <w:rPr>
          <w:rFonts w:ascii="Calibri" w:eastAsia="Calibri" w:hAnsi="Calibri" w:cs="Calibri"/>
          <w:sz w:val="24"/>
          <w:szCs w:val="24"/>
        </w:rPr>
        <w:t>,</w:t>
      </w:r>
      <w:r w:rsidR="00905493" w:rsidRPr="00905493">
        <w:rPr>
          <w:rFonts w:ascii="Calibri" w:eastAsia="Calibri" w:hAnsi="Calibri" w:cs="Calibri"/>
          <w:sz w:val="24"/>
          <w:szCs w:val="24"/>
        </w:rPr>
        <w:t xml:space="preserve"> </w:t>
      </w:r>
      <w:r w:rsidR="00903BBF">
        <w:rPr>
          <w:rFonts w:ascii="Calibri" w:eastAsia="Calibri" w:hAnsi="Calibri" w:cs="Calibri"/>
          <w:sz w:val="24"/>
          <w:szCs w:val="24"/>
        </w:rPr>
        <w:t xml:space="preserve">tad </w:t>
      </w:r>
      <w:r w:rsidR="00905493" w:rsidRPr="00905493">
        <w:rPr>
          <w:rFonts w:ascii="Calibri" w:eastAsia="Calibri" w:hAnsi="Calibri" w:cs="Calibri"/>
          <w:sz w:val="24"/>
          <w:szCs w:val="24"/>
        </w:rPr>
        <w:t>projekta iesniedzēj</w:t>
      </w:r>
      <w:r w:rsidR="00A65D7D">
        <w:rPr>
          <w:rFonts w:ascii="Calibri" w:eastAsia="Calibri" w:hAnsi="Calibri" w:cs="Calibri"/>
          <w:sz w:val="24"/>
          <w:szCs w:val="24"/>
        </w:rPr>
        <w:t>u</w:t>
      </w:r>
      <w:r w:rsidR="00905493" w:rsidRPr="00905493">
        <w:rPr>
          <w:rFonts w:ascii="Calibri" w:eastAsia="Calibri" w:hAnsi="Calibri" w:cs="Calibri"/>
          <w:sz w:val="24"/>
          <w:szCs w:val="24"/>
        </w:rPr>
        <w:t xml:space="preserve"> </w:t>
      </w:r>
      <w:r w:rsidR="00A65D7D">
        <w:rPr>
          <w:rFonts w:ascii="Calibri" w:eastAsia="Calibri" w:hAnsi="Calibri" w:cs="Calibri"/>
          <w:sz w:val="24"/>
          <w:szCs w:val="24"/>
        </w:rPr>
        <w:t>izslēdz</w:t>
      </w:r>
      <w:r w:rsidR="0091580B">
        <w:rPr>
          <w:rFonts w:ascii="Calibri" w:eastAsia="Calibri" w:hAnsi="Calibri" w:cs="Calibri"/>
          <w:sz w:val="24"/>
          <w:szCs w:val="24"/>
        </w:rPr>
        <w:t xml:space="preserve"> no dalības projektu atlas</w:t>
      </w:r>
      <w:r w:rsidR="00842D87">
        <w:rPr>
          <w:rFonts w:ascii="Calibri" w:eastAsia="Calibri" w:hAnsi="Calibri" w:cs="Calibri"/>
          <w:sz w:val="24"/>
          <w:szCs w:val="24"/>
        </w:rPr>
        <w:t xml:space="preserve">ē. </w:t>
      </w:r>
    </w:p>
    <w:p w14:paraId="3A317703" w14:textId="77777777" w:rsidR="00216F3E" w:rsidRDefault="00216F3E" w:rsidP="00712BE6">
      <w:pPr>
        <w:spacing w:after="0" w:line="240" w:lineRule="auto"/>
        <w:jc w:val="both"/>
        <w:rPr>
          <w:rFonts w:ascii="Calibri" w:eastAsia="Calibri" w:hAnsi="Calibri" w:cs="Calibri"/>
          <w:sz w:val="24"/>
          <w:szCs w:val="24"/>
        </w:rPr>
      </w:pPr>
    </w:p>
    <w:p w14:paraId="5C1EF2F6" w14:textId="77777777" w:rsidR="00216F3E" w:rsidRPr="00CB3B67" w:rsidRDefault="00216F3E" w:rsidP="005914BC">
      <w:pPr>
        <w:spacing w:line="240" w:lineRule="auto"/>
        <w:jc w:val="both"/>
        <w:rPr>
          <w:rFonts w:cstheme="minorHAnsi"/>
          <w:sz w:val="24"/>
          <w:szCs w:val="24"/>
        </w:rPr>
      </w:pPr>
      <w:r w:rsidRPr="00CB3B67">
        <w:rPr>
          <w:rFonts w:cstheme="minorHAnsi"/>
          <w:sz w:val="24"/>
          <w:szCs w:val="24"/>
        </w:rPr>
        <w:t xml:space="preserve">Gadījumā, ja par projekta iesniedzēja sadarbības partnera valdes vai padomes loceklis vai prokūristu, vai persona, kura ir pilnvarota pārstāvēt projekta iesniedzēja sadarbības partneri ar filiāli saistītās darbībās, ir arī pārstāvēt tiesīgā persona citā uzņēmumā, un par personu ir pieejama informācija, ka uz to būtu attiecināmi izslēgšanas nosacījumi, tad attiecīgā persona ir jāatsauc no amata, vai arī sadarbības partneri izslēdz no dalības projektā. </w:t>
      </w:r>
    </w:p>
    <w:p w14:paraId="1D809B31" w14:textId="4D3F779E" w:rsidR="006A22FE" w:rsidRDefault="006A22FE" w:rsidP="006A22FE">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Atbilstību </w:t>
      </w:r>
      <w:r w:rsidRPr="00E205A9">
        <w:rPr>
          <w:rFonts w:ascii="Calibri" w:eastAsia="Calibri" w:hAnsi="Calibri" w:cs="Calibri"/>
          <w:sz w:val="24"/>
          <w:szCs w:val="24"/>
        </w:rPr>
        <w:t>Starptautisko un Latvijas Republikas nacionālo sankciju likum</w:t>
      </w:r>
      <w:r>
        <w:rPr>
          <w:rFonts w:ascii="Calibri" w:eastAsia="Calibri" w:hAnsi="Calibri" w:cs="Calibri"/>
          <w:sz w:val="24"/>
          <w:szCs w:val="24"/>
        </w:rPr>
        <w:t>am</w:t>
      </w:r>
      <w:r w:rsidR="009F4FC3">
        <w:rPr>
          <w:rFonts w:ascii="Calibri" w:eastAsia="Calibri" w:hAnsi="Calibri" w:cs="Calibri"/>
          <w:sz w:val="24"/>
          <w:szCs w:val="24"/>
        </w:rPr>
        <w:t xml:space="preserve"> pārbauda</w:t>
      </w:r>
      <w:r w:rsidRPr="00E205A9">
        <w:rPr>
          <w:rFonts w:ascii="Calibri" w:eastAsia="Calibri" w:hAnsi="Calibri" w:cs="Calibri"/>
          <w:sz w:val="24"/>
          <w:szCs w:val="24"/>
        </w:rPr>
        <w:t xml:space="preserve"> attiecībā uz projekta iesniedzēju</w:t>
      </w:r>
      <w:r>
        <w:rPr>
          <w:rFonts w:ascii="Calibri" w:eastAsia="Calibri" w:hAnsi="Calibri" w:cs="Calibri"/>
          <w:sz w:val="24"/>
          <w:szCs w:val="24"/>
        </w:rPr>
        <w:t xml:space="preserve"> un sadarbības partneri</w:t>
      </w:r>
      <w:r w:rsidRPr="00E205A9">
        <w:rPr>
          <w:rFonts w:ascii="Calibri" w:eastAsia="Calibri" w:hAnsi="Calibri" w:cs="Calibri"/>
          <w:sz w:val="24"/>
          <w:szCs w:val="24"/>
        </w:rPr>
        <w:t xml:space="preserve">, tā valdes vai padomes locekli, patieso labuma guvēju, </w:t>
      </w:r>
      <w:proofErr w:type="spellStart"/>
      <w:r w:rsidRPr="00E205A9">
        <w:rPr>
          <w:rFonts w:ascii="Calibri" w:eastAsia="Calibri" w:hAnsi="Calibri" w:cs="Calibri"/>
          <w:sz w:val="24"/>
          <w:szCs w:val="24"/>
        </w:rPr>
        <w:t>pārstāvēttiesīgo</w:t>
      </w:r>
      <w:proofErr w:type="spellEnd"/>
      <w:r w:rsidRPr="00E205A9">
        <w:rPr>
          <w:rFonts w:ascii="Calibri" w:eastAsia="Calibri" w:hAnsi="Calibri" w:cs="Calibri"/>
          <w:sz w:val="24"/>
          <w:szCs w:val="24"/>
        </w:rPr>
        <w:t xml:space="preserve"> personu vai prokūristu, vai personu, kura ir pilnvarota pārstāvēt projekta iesniedzēju</w:t>
      </w:r>
      <w:r>
        <w:rPr>
          <w:rFonts w:ascii="Calibri" w:eastAsia="Calibri" w:hAnsi="Calibri" w:cs="Calibri"/>
          <w:sz w:val="24"/>
          <w:szCs w:val="24"/>
        </w:rPr>
        <w:t xml:space="preserve"> un sadarbības partneri</w:t>
      </w:r>
      <w:r w:rsidRPr="00E205A9">
        <w:rPr>
          <w:rFonts w:ascii="Calibri" w:eastAsia="Calibri" w:hAnsi="Calibri" w:cs="Calibri"/>
          <w:sz w:val="24"/>
          <w:szCs w:val="24"/>
        </w:rPr>
        <w:t xml:space="preserve"> darbībās, kas saistītas ar filiāli</w:t>
      </w:r>
      <w:r w:rsidR="009403B9">
        <w:rPr>
          <w:rFonts w:ascii="Calibri" w:eastAsia="Calibri" w:hAnsi="Calibri" w:cs="Calibri"/>
          <w:sz w:val="24"/>
          <w:szCs w:val="24"/>
        </w:rPr>
        <w:t xml:space="preserve">. </w:t>
      </w:r>
      <w:r w:rsidRPr="00E205A9">
        <w:rPr>
          <w:rFonts w:ascii="Calibri" w:eastAsia="Calibri" w:hAnsi="Calibri" w:cs="Calibri"/>
          <w:sz w:val="24"/>
          <w:szCs w:val="24"/>
        </w:rPr>
        <w:t xml:space="preserve"> </w:t>
      </w:r>
    </w:p>
    <w:p w14:paraId="3E0D8D5B" w14:textId="77777777" w:rsidR="00124B00" w:rsidRPr="00BB2BD6" w:rsidRDefault="00124B00" w:rsidP="00712BE6">
      <w:pPr>
        <w:spacing w:after="0" w:line="240" w:lineRule="auto"/>
        <w:jc w:val="both"/>
        <w:rPr>
          <w:rFonts w:ascii="Calibri" w:eastAsia="Calibri" w:hAnsi="Calibri" w:cs="Calibri"/>
          <w:sz w:val="24"/>
          <w:szCs w:val="24"/>
        </w:rPr>
      </w:pPr>
    </w:p>
    <w:p w14:paraId="621E812E" w14:textId="4840CFA0" w:rsidR="001C6E9E" w:rsidRPr="00821971" w:rsidRDefault="00821971" w:rsidP="00F30F8C">
      <w:pPr>
        <w:spacing w:after="0" w:line="240" w:lineRule="auto"/>
        <w:rPr>
          <w:rFonts w:ascii="Calibri" w:eastAsia="Calibri" w:hAnsi="Calibri" w:cs="Calibri"/>
          <w:b/>
          <w:bCs/>
          <w:sz w:val="28"/>
          <w:szCs w:val="28"/>
        </w:rPr>
      </w:pPr>
      <w:r w:rsidRPr="00821971">
        <w:rPr>
          <w:rFonts w:ascii="Calibri" w:eastAsia="Calibri" w:hAnsi="Calibri" w:cs="Calibri"/>
          <w:b/>
          <w:bCs/>
          <w:sz w:val="28"/>
          <w:szCs w:val="28"/>
        </w:rPr>
        <w:t xml:space="preserve">NOILGUMS </w:t>
      </w:r>
    </w:p>
    <w:p w14:paraId="41727281" w14:textId="3F0136D0" w:rsidR="00651438" w:rsidRPr="00690B0F" w:rsidRDefault="00651438" w:rsidP="00E83B2D">
      <w:pPr>
        <w:spacing w:after="0" w:line="240" w:lineRule="auto"/>
        <w:jc w:val="both"/>
        <w:rPr>
          <w:rFonts w:ascii="Calibri" w:eastAsia="Calibri" w:hAnsi="Calibri" w:cs="Calibri"/>
          <w:sz w:val="24"/>
          <w:szCs w:val="24"/>
        </w:rPr>
      </w:pPr>
    </w:p>
    <w:p w14:paraId="13B1A58E" w14:textId="3DC974E9" w:rsidR="00C21C54" w:rsidRPr="00657A49" w:rsidRDefault="002571A1" w:rsidP="00E83B2D">
      <w:pPr>
        <w:spacing w:after="0" w:line="240" w:lineRule="auto"/>
        <w:jc w:val="both"/>
        <w:rPr>
          <w:rFonts w:ascii="Calibri" w:eastAsia="Calibri" w:hAnsi="Calibri" w:cs="Calibri"/>
          <w:sz w:val="24"/>
          <w:szCs w:val="24"/>
        </w:rPr>
      </w:pPr>
      <w:r w:rsidRPr="00657A49">
        <w:rPr>
          <w:rFonts w:ascii="Calibri" w:eastAsia="Calibri" w:hAnsi="Calibri" w:cs="Calibri"/>
          <w:sz w:val="24"/>
          <w:szCs w:val="24"/>
        </w:rPr>
        <w:t xml:space="preserve">Likuma </w:t>
      </w:r>
      <w:r w:rsidR="00A10D96" w:rsidRPr="00657A49">
        <w:rPr>
          <w:rFonts w:ascii="Calibri" w:eastAsia="Calibri" w:hAnsi="Calibri" w:cs="Calibri"/>
          <w:sz w:val="24"/>
          <w:szCs w:val="24"/>
        </w:rPr>
        <w:t>22.</w:t>
      </w:r>
      <w:r w:rsidR="00367506">
        <w:rPr>
          <w:rFonts w:ascii="Calibri" w:eastAsia="Calibri" w:hAnsi="Calibri" w:cs="Calibri"/>
          <w:sz w:val="24"/>
          <w:szCs w:val="24"/>
        </w:rPr>
        <w:t> </w:t>
      </w:r>
      <w:r w:rsidR="00A10D96" w:rsidRPr="00657A49">
        <w:rPr>
          <w:rFonts w:ascii="Calibri" w:eastAsia="Calibri" w:hAnsi="Calibri" w:cs="Calibri"/>
          <w:sz w:val="24"/>
          <w:szCs w:val="24"/>
        </w:rPr>
        <w:t>pant</w:t>
      </w:r>
      <w:r w:rsidR="005406ED">
        <w:rPr>
          <w:rFonts w:ascii="Calibri" w:eastAsia="Calibri" w:hAnsi="Calibri" w:cs="Calibri"/>
          <w:sz w:val="24"/>
          <w:szCs w:val="24"/>
        </w:rPr>
        <w:t xml:space="preserve">a otrajā daļā </w:t>
      </w:r>
      <w:r w:rsidR="00A82E42" w:rsidRPr="00657A49">
        <w:rPr>
          <w:rFonts w:ascii="Calibri" w:eastAsia="Calibri" w:hAnsi="Calibri" w:cs="Calibri"/>
          <w:sz w:val="24"/>
          <w:szCs w:val="24"/>
        </w:rPr>
        <w:t>noteikts:</w:t>
      </w:r>
    </w:p>
    <w:p w14:paraId="73B02324" w14:textId="77777777" w:rsidR="00B07904" w:rsidRDefault="00B07904" w:rsidP="00E83B2D">
      <w:pPr>
        <w:spacing w:after="0" w:line="240" w:lineRule="auto"/>
        <w:jc w:val="both"/>
        <w:rPr>
          <w:rFonts w:ascii="Calibri" w:eastAsia="Calibri" w:hAnsi="Calibri" w:cs="Calibri"/>
          <w:b/>
          <w:bCs/>
          <w:sz w:val="24"/>
          <w:szCs w:val="24"/>
        </w:rPr>
      </w:pPr>
    </w:p>
    <w:p w14:paraId="283CE218" w14:textId="0574F13F" w:rsidR="00F8652B" w:rsidRPr="00F8652B" w:rsidRDefault="00A82E42" w:rsidP="00F8652B">
      <w:pPr>
        <w:spacing w:after="0" w:line="240" w:lineRule="auto"/>
        <w:jc w:val="both"/>
        <w:rPr>
          <w:rFonts w:ascii="Calibri" w:eastAsia="Calibri" w:hAnsi="Calibri" w:cs="Calibri"/>
          <w:i/>
          <w:iCs/>
          <w:sz w:val="24"/>
          <w:szCs w:val="24"/>
        </w:rPr>
      </w:pPr>
      <w:r>
        <w:rPr>
          <w:rFonts w:ascii="Calibri" w:eastAsia="Calibri" w:hAnsi="Calibri" w:cs="Calibri"/>
          <w:i/>
          <w:iCs/>
          <w:sz w:val="24"/>
          <w:szCs w:val="24"/>
        </w:rPr>
        <w:t>“</w:t>
      </w:r>
      <w:r w:rsidR="00F8652B" w:rsidRPr="009763BC">
        <w:rPr>
          <w:rFonts w:ascii="Calibri" w:eastAsia="Calibri" w:hAnsi="Calibri" w:cs="Calibri"/>
          <w:b/>
          <w:bCs/>
          <w:i/>
          <w:iCs/>
          <w:sz w:val="24"/>
          <w:szCs w:val="24"/>
        </w:rPr>
        <w:t>(2)</w:t>
      </w:r>
      <w:r w:rsidR="00F8652B" w:rsidRPr="00F8652B">
        <w:rPr>
          <w:rFonts w:ascii="Calibri" w:eastAsia="Calibri" w:hAnsi="Calibri" w:cs="Calibri"/>
          <w:i/>
          <w:iCs/>
          <w:sz w:val="24"/>
          <w:szCs w:val="24"/>
        </w:rPr>
        <w:t xml:space="preserve"> Sadarbības iestāde neizslēdz projekta iesniedzēju no dalības projektu iesniegumu atlasē, ja no dienas, kad kļuvis neapstrīdams un nepārsūdzams:</w:t>
      </w:r>
    </w:p>
    <w:p w14:paraId="42BA87C3" w14:textId="77777777" w:rsidR="00F8652B" w:rsidRPr="00F8652B" w:rsidRDefault="00F8652B" w:rsidP="00F8652B">
      <w:pPr>
        <w:spacing w:after="0" w:line="240" w:lineRule="auto"/>
        <w:jc w:val="both"/>
        <w:rPr>
          <w:rFonts w:ascii="Calibri" w:eastAsia="Calibri" w:hAnsi="Calibri" w:cs="Calibri"/>
          <w:i/>
          <w:iCs/>
          <w:sz w:val="24"/>
          <w:szCs w:val="24"/>
        </w:rPr>
      </w:pPr>
    </w:p>
    <w:p w14:paraId="1F55143A" w14:textId="1DF5AE8B" w:rsidR="009763BC" w:rsidRPr="009763BC" w:rsidRDefault="00F8652B" w:rsidP="009763BC">
      <w:pPr>
        <w:pStyle w:val="ListParagraph"/>
        <w:numPr>
          <w:ilvl w:val="0"/>
          <w:numId w:val="18"/>
        </w:numPr>
        <w:spacing w:after="0" w:line="240" w:lineRule="auto"/>
        <w:jc w:val="both"/>
        <w:rPr>
          <w:rFonts w:ascii="Calibri" w:eastAsia="Calibri" w:hAnsi="Calibri" w:cs="Calibri"/>
          <w:i/>
          <w:iCs/>
          <w:sz w:val="24"/>
          <w:szCs w:val="24"/>
        </w:rPr>
      </w:pPr>
      <w:r w:rsidRPr="009763BC">
        <w:rPr>
          <w:rFonts w:ascii="Calibri" w:eastAsia="Calibri" w:hAnsi="Calibri" w:cs="Calibri"/>
          <w:i/>
          <w:iCs/>
          <w:sz w:val="24"/>
          <w:szCs w:val="24"/>
        </w:rPr>
        <w:t xml:space="preserve">tiesas spriedums, prokurora priekšraksts par sodu vai citas kompetentas institūcijas pieņemtais lēmums saistībā ar šā panta pirmās daļas 1. punktā un 2. </w:t>
      </w:r>
      <w:r w:rsidRPr="009763BC">
        <w:rPr>
          <w:rFonts w:ascii="Calibri" w:eastAsia="Calibri" w:hAnsi="Calibri" w:cs="Calibri"/>
          <w:i/>
          <w:iCs/>
          <w:sz w:val="24"/>
          <w:szCs w:val="24"/>
        </w:rPr>
        <w:lastRenderedPageBreak/>
        <w:t>punkta "a" apakšpunktā minētajiem pārkāpumiem, līdz projekta iesnieguma iesniegšanas dienai ir pagājuši trīs gadi;</w:t>
      </w:r>
    </w:p>
    <w:p w14:paraId="75ECAE5E" w14:textId="130E2735" w:rsidR="00A31C84" w:rsidRPr="009763BC" w:rsidRDefault="00F8652B" w:rsidP="009763BC">
      <w:pPr>
        <w:pStyle w:val="ListParagraph"/>
        <w:numPr>
          <w:ilvl w:val="0"/>
          <w:numId w:val="18"/>
        </w:numPr>
        <w:spacing w:after="0" w:line="240" w:lineRule="auto"/>
        <w:jc w:val="both"/>
        <w:rPr>
          <w:rFonts w:ascii="Calibri" w:eastAsia="Calibri" w:hAnsi="Calibri" w:cs="Calibri"/>
          <w:i/>
          <w:iCs/>
          <w:sz w:val="24"/>
          <w:szCs w:val="24"/>
        </w:rPr>
      </w:pPr>
      <w:r w:rsidRPr="009763BC">
        <w:rPr>
          <w:rFonts w:ascii="Calibri" w:eastAsia="Calibri" w:hAnsi="Calibri" w:cs="Calibri"/>
          <w:i/>
          <w:iCs/>
          <w:sz w:val="24"/>
          <w:szCs w:val="24"/>
        </w:rPr>
        <w:t>tiesas spriedums vai citas attiecīgā jomā kompetentas institūcijas pieņemtais lēmums saistībā ar šā panta pirmās daļas 2. punkta "b" apakšpunktā un 3. punktā minētajiem pārkāpumiem, līdz projekta iesnieguma iesniegšanas dienai ir pagājuši 12 mēneši</w:t>
      </w:r>
      <w:r w:rsidR="0090251B" w:rsidRPr="009763BC">
        <w:rPr>
          <w:rFonts w:ascii="Calibri" w:eastAsia="Calibri" w:hAnsi="Calibri" w:cs="Calibri"/>
          <w:i/>
          <w:iCs/>
          <w:sz w:val="24"/>
          <w:szCs w:val="24"/>
        </w:rPr>
        <w:t>”</w:t>
      </w:r>
      <w:r w:rsidR="00A82E42">
        <w:rPr>
          <w:rFonts w:ascii="Calibri" w:eastAsia="Calibri" w:hAnsi="Calibri" w:cs="Calibri"/>
          <w:i/>
          <w:iCs/>
          <w:sz w:val="24"/>
          <w:szCs w:val="24"/>
        </w:rPr>
        <w:t xml:space="preserve">. </w:t>
      </w:r>
    </w:p>
    <w:p w14:paraId="491F8588" w14:textId="77777777" w:rsidR="009763BC" w:rsidRDefault="009763BC" w:rsidP="00E83B2D">
      <w:pPr>
        <w:spacing w:after="0" w:line="240" w:lineRule="auto"/>
        <w:jc w:val="both"/>
        <w:rPr>
          <w:rFonts w:ascii="Calibri" w:eastAsia="Calibri" w:hAnsi="Calibri" w:cs="Calibri"/>
          <w:i/>
          <w:iCs/>
          <w:sz w:val="24"/>
          <w:szCs w:val="24"/>
        </w:rPr>
      </w:pPr>
    </w:p>
    <w:p w14:paraId="20A2195F" w14:textId="620559C3" w:rsidR="00A82E42" w:rsidRDefault="00657A49" w:rsidP="00EE7BAA">
      <w:pPr>
        <w:spacing w:after="0" w:line="240" w:lineRule="auto"/>
        <w:jc w:val="both"/>
        <w:rPr>
          <w:rFonts w:ascii="Calibri" w:eastAsia="Calibri" w:hAnsi="Calibri" w:cs="Calibri"/>
          <w:sz w:val="24"/>
          <w:szCs w:val="24"/>
        </w:rPr>
      </w:pPr>
      <w:r w:rsidRPr="00657A49">
        <w:rPr>
          <w:rFonts w:ascii="Calibri" w:eastAsia="Calibri" w:hAnsi="Calibri" w:cs="Calibri"/>
          <w:sz w:val="24"/>
          <w:szCs w:val="24"/>
        </w:rPr>
        <w:t xml:space="preserve">Tātad būtiski </w:t>
      </w:r>
      <w:r w:rsidR="00C3645D">
        <w:rPr>
          <w:rFonts w:ascii="Calibri" w:eastAsia="Calibri" w:hAnsi="Calibri" w:cs="Calibri"/>
          <w:sz w:val="24"/>
          <w:szCs w:val="24"/>
        </w:rPr>
        <w:t>ir konstatēt</w:t>
      </w:r>
      <w:r w:rsidR="00B82C46">
        <w:rPr>
          <w:rFonts w:ascii="Calibri" w:eastAsia="Calibri" w:hAnsi="Calibri" w:cs="Calibri"/>
          <w:sz w:val="24"/>
          <w:szCs w:val="24"/>
        </w:rPr>
        <w:t xml:space="preserve">, vai </w:t>
      </w:r>
      <w:r w:rsidR="009C288D">
        <w:rPr>
          <w:rFonts w:ascii="Calibri" w:eastAsia="Calibri" w:hAnsi="Calibri" w:cs="Calibri"/>
          <w:sz w:val="24"/>
          <w:szCs w:val="24"/>
        </w:rPr>
        <w:t xml:space="preserve">attiecīgā </w:t>
      </w:r>
      <w:r w:rsidR="00866A24">
        <w:rPr>
          <w:rFonts w:ascii="Calibri" w:eastAsia="Calibri" w:hAnsi="Calibri" w:cs="Calibri"/>
          <w:sz w:val="24"/>
          <w:szCs w:val="24"/>
        </w:rPr>
        <w:t>Likuma 22.</w:t>
      </w:r>
      <w:r w:rsidR="00367506">
        <w:rPr>
          <w:rFonts w:ascii="Calibri" w:eastAsia="Calibri" w:hAnsi="Calibri" w:cs="Calibri"/>
          <w:sz w:val="24"/>
          <w:szCs w:val="24"/>
        </w:rPr>
        <w:t> </w:t>
      </w:r>
      <w:r w:rsidR="00866A24">
        <w:rPr>
          <w:rFonts w:ascii="Calibri" w:eastAsia="Calibri" w:hAnsi="Calibri" w:cs="Calibri"/>
          <w:sz w:val="24"/>
          <w:szCs w:val="24"/>
        </w:rPr>
        <w:t>pantā</w:t>
      </w:r>
      <w:r w:rsidR="00A96F29">
        <w:rPr>
          <w:rFonts w:ascii="Calibri" w:eastAsia="Calibri" w:hAnsi="Calibri" w:cs="Calibri"/>
          <w:sz w:val="24"/>
          <w:szCs w:val="24"/>
        </w:rPr>
        <w:t xml:space="preserve"> minētā</w:t>
      </w:r>
      <w:r w:rsidR="00866A24">
        <w:rPr>
          <w:rFonts w:ascii="Calibri" w:eastAsia="Calibri" w:hAnsi="Calibri" w:cs="Calibri"/>
          <w:sz w:val="24"/>
          <w:szCs w:val="24"/>
        </w:rPr>
        <w:t xml:space="preserve"> </w:t>
      </w:r>
      <w:r w:rsidR="00D06F23">
        <w:rPr>
          <w:rFonts w:ascii="Calibri" w:eastAsia="Calibri" w:hAnsi="Calibri" w:cs="Calibri"/>
          <w:sz w:val="24"/>
          <w:szCs w:val="24"/>
        </w:rPr>
        <w:t>izslēgšanas no</w:t>
      </w:r>
      <w:r w:rsidR="008B769C">
        <w:rPr>
          <w:rFonts w:ascii="Calibri" w:eastAsia="Calibri" w:hAnsi="Calibri" w:cs="Calibri"/>
          <w:sz w:val="24"/>
          <w:szCs w:val="24"/>
        </w:rPr>
        <w:t>teikumu gadījumā</w:t>
      </w:r>
      <w:r w:rsidR="00980CB5">
        <w:rPr>
          <w:rFonts w:ascii="Calibri" w:eastAsia="Calibri" w:hAnsi="Calibri" w:cs="Calibri"/>
          <w:sz w:val="24"/>
          <w:szCs w:val="24"/>
        </w:rPr>
        <w:t xml:space="preserve"> </w:t>
      </w:r>
      <w:r w:rsidR="00502DD8">
        <w:rPr>
          <w:rFonts w:ascii="Calibri" w:eastAsia="Calibri" w:hAnsi="Calibri" w:cs="Calibri"/>
          <w:sz w:val="24"/>
          <w:szCs w:val="24"/>
          <w:u w:val="single"/>
        </w:rPr>
        <w:t>līdz</w:t>
      </w:r>
      <w:r w:rsidR="00980CB5" w:rsidRPr="0016161B">
        <w:rPr>
          <w:rFonts w:ascii="Calibri" w:eastAsia="Calibri" w:hAnsi="Calibri" w:cs="Calibri"/>
          <w:sz w:val="24"/>
          <w:szCs w:val="24"/>
          <w:u w:val="single"/>
        </w:rPr>
        <w:t xml:space="preserve"> projekta iesnieguma iesniegšanas dien</w:t>
      </w:r>
      <w:r w:rsidR="00502DD8">
        <w:rPr>
          <w:rFonts w:ascii="Calibri" w:eastAsia="Calibri" w:hAnsi="Calibri" w:cs="Calibri"/>
          <w:sz w:val="24"/>
          <w:szCs w:val="24"/>
          <w:u w:val="single"/>
        </w:rPr>
        <w:t>ai</w:t>
      </w:r>
      <w:r w:rsidR="00A654F5">
        <w:rPr>
          <w:rFonts w:ascii="Calibri" w:eastAsia="Calibri" w:hAnsi="Calibri" w:cs="Calibri"/>
          <w:sz w:val="24"/>
          <w:szCs w:val="24"/>
        </w:rPr>
        <w:t xml:space="preserve"> nav iestājies noil</w:t>
      </w:r>
      <w:r w:rsidR="009E74E9">
        <w:rPr>
          <w:rFonts w:ascii="Calibri" w:eastAsia="Calibri" w:hAnsi="Calibri" w:cs="Calibri"/>
          <w:sz w:val="24"/>
          <w:szCs w:val="24"/>
        </w:rPr>
        <w:t>gums</w:t>
      </w:r>
      <w:r w:rsidR="000D4954">
        <w:rPr>
          <w:rFonts w:ascii="Calibri" w:eastAsia="Calibri" w:hAnsi="Calibri" w:cs="Calibri"/>
          <w:sz w:val="24"/>
          <w:szCs w:val="24"/>
        </w:rPr>
        <w:t xml:space="preserve">. </w:t>
      </w:r>
      <w:r w:rsidR="006F4A85">
        <w:rPr>
          <w:rFonts w:ascii="Calibri" w:eastAsia="Calibri" w:hAnsi="Calibri" w:cs="Calibri"/>
          <w:sz w:val="24"/>
          <w:szCs w:val="24"/>
        </w:rPr>
        <w:t>N</w:t>
      </w:r>
      <w:r w:rsidR="000D4954">
        <w:rPr>
          <w:rFonts w:ascii="Calibri" w:eastAsia="Calibri" w:hAnsi="Calibri" w:cs="Calibri"/>
          <w:sz w:val="24"/>
          <w:szCs w:val="24"/>
        </w:rPr>
        <w:t>oilgumu</w:t>
      </w:r>
      <w:r w:rsidR="00C7737D">
        <w:rPr>
          <w:rFonts w:ascii="Calibri" w:eastAsia="Calibri" w:hAnsi="Calibri" w:cs="Calibri"/>
          <w:sz w:val="24"/>
          <w:szCs w:val="24"/>
        </w:rPr>
        <w:t xml:space="preserve"> </w:t>
      </w:r>
      <w:r w:rsidR="000D4954">
        <w:rPr>
          <w:rFonts w:ascii="Calibri" w:eastAsia="Calibri" w:hAnsi="Calibri" w:cs="Calibri"/>
          <w:sz w:val="24"/>
          <w:szCs w:val="24"/>
        </w:rPr>
        <w:t>aprēķin</w:t>
      </w:r>
      <w:r w:rsidR="00D44BF0">
        <w:rPr>
          <w:rFonts w:ascii="Calibri" w:eastAsia="Calibri" w:hAnsi="Calibri" w:cs="Calibri"/>
          <w:sz w:val="24"/>
          <w:szCs w:val="24"/>
        </w:rPr>
        <w:t>a</w:t>
      </w:r>
      <w:r w:rsidR="000D4954">
        <w:rPr>
          <w:rFonts w:ascii="Calibri" w:eastAsia="Calibri" w:hAnsi="Calibri" w:cs="Calibri"/>
          <w:sz w:val="24"/>
          <w:szCs w:val="24"/>
        </w:rPr>
        <w:t xml:space="preserve"> </w:t>
      </w:r>
      <w:r w:rsidR="006C35CD" w:rsidRPr="006F4A85">
        <w:rPr>
          <w:rFonts w:ascii="Calibri" w:eastAsia="Calibri" w:hAnsi="Calibri" w:cs="Calibri"/>
          <w:sz w:val="24"/>
          <w:szCs w:val="24"/>
          <w:u w:val="single"/>
        </w:rPr>
        <w:t>no dienas</w:t>
      </w:r>
      <w:r w:rsidR="00D43B0B">
        <w:rPr>
          <w:rFonts w:ascii="Calibri" w:eastAsia="Calibri" w:hAnsi="Calibri" w:cs="Calibri"/>
          <w:sz w:val="24"/>
          <w:szCs w:val="24"/>
        </w:rPr>
        <w:t xml:space="preserve">, </w:t>
      </w:r>
      <w:r w:rsidR="00D43B0B" w:rsidRPr="006F4A85">
        <w:rPr>
          <w:rFonts w:ascii="Calibri" w:eastAsia="Calibri" w:hAnsi="Calibri" w:cs="Calibri"/>
          <w:sz w:val="24"/>
          <w:szCs w:val="24"/>
          <w:u w:val="single"/>
        </w:rPr>
        <w:t xml:space="preserve">kad </w:t>
      </w:r>
      <w:r w:rsidR="00D43B0B">
        <w:rPr>
          <w:rFonts w:ascii="Calibri" w:eastAsia="Calibri" w:hAnsi="Calibri" w:cs="Calibri"/>
          <w:sz w:val="24"/>
          <w:szCs w:val="24"/>
        </w:rPr>
        <w:t>attiecīg</w:t>
      </w:r>
      <w:r w:rsidR="001C7B9E">
        <w:rPr>
          <w:rFonts w:ascii="Calibri" w:eastAsia="Calibri" w:hAnsi="Calibri" w:cs="Calibri"/>
          <w:sz w:val="24"/>
          <w:szCs w:val="24"/>
        </w:rPr>
        <w:t>ā</w:t>
      </w:r>
      <w:r w:rsidR="00D43B0B">
        <w:rPr>
          <w:rFonts w:ascii="Calibri" w:eastAsia="Calibri" w:hAnsi="Calibri" w:cs="Calibri"/>
          <w:sz w:val="24"/>
          <w:szCs w:val="24"/>
        </w:rPr>
        <w:t xml:space="preserve">s </w:t>
      </w:r>
      <w:r w:rsidR="00DD720E" w:rsidRPr="00DD720E">
        <w:rPr>
          <w:rFonts w:ascii="Calibri" w:eastAsia="Calibri" w:hAnsi="Calibri" w:cs="Calibri"/>
          <w:sz w:val="24"/>
          <w:szCs w:val="24"/>
        </w:rPr>
        <w:t>kompetent</w:t>
      </w:r>
      <w:r w:rsidR="001C7B9E">
        <w:rPr>
          <w:rFonts w:ascii="Calibri" w:eastAsia="Calibri" w:hAnsi="Calibri" w:cs="Calibri"/>
          <w:sz w:val="24"/>
          <w:szCs w:val="24"/>
        </w:rPr>
        <w:t>ā</w:t>
      </w:r>
      <w:r w:rsidR="00DD720E" w:rsidRPr="00DD720E">
        <w:rPr>
          <w:rFonts w:ascii="Calibri" w:eastAsia="Calibri" w:hAnsi="Calibri" w:cs="Calibri"/>
          <w:sz w:val="24"/>
          <w:szCs w:val="24"/>
        </w:rPr>
        <w:t xml:space="preserve">s institūcijas pieņemtais </w:t>
      </w:r>
      <w:r w:rsidR="00DD720E" w:rsidRPr="00A7096D">
        <w:rPr>
          <w:rFonts w:ascii="Calibri" w:eastAsia="Calibri" w:hAnsi="Calibri" w:cs="Calibri"/>
          <w:sz w:val="24"/>
          <w:szCs w:val="24"/>
          <w:u w:val="single"/>
        </w:rPr>
        <w:t>lēmums</w:t>
      </w:r>
      <w:r w:rsidR="00DD720E" w:rsidRPr="00A7096D">
        <w:rPr>
          <w:u w:val="single"/>
        </w:rPr>
        <w:t xml:space="preserve"> </w:t>
      </w:r>
      <w:r w:rsidR="00DD720E" w:rsidRPr="00A7096D">
        <w:rPr>
          <w:rFonts w:ascii="Calibri" w:eastAsia="Calibri" w:hAnsi="Calibri" w:cs="Calibri"/>
          <w:sz w:val="24"/>
          <w:szCs w:val="24"/>
          <w:u w:val="single"/>
        </w:rPr>
        <w:t>kļuvis neapstrīdams un nepārsūdzams</w:t>
      </w:r>
      <w:r w:rsidR="00DD720E">
        <w:rPr>
          <w:rFonts w:ascii="Calibri" w:eastAsia="Calibri" w:hAnsi="Calibri" w:cs="Calibri"/>
          <w:sz w:val="24"/>
          <w:szCs w:val="24"/>
        </w:rPr>
        <w:t>.</w:t>
      </w:r>
    </w:p>
    <w:p w14:paraId="3A852F47" w14:textId="77777777" w:rsidR="00DD720E" w:rsidRDefault="00DD720E" w:rsidP="00EE7BAA">
      <w:pPr>
        <w:spacing w:after="0" w:line="240" w:lineRule="auto"/>
        <w:jc w:val="both"/>
        <w:rPr>
          <w:rFonts w:ascii="Calibri" w:eastAsia="Calibri" w:hAnsi="Calibri" w:cs="Calibri"/>
          <w:sz w:val="24"/>
          <w:szCs w:val="24"/>
        </w:rPr>
      </w:pPr>
    </w:p>
    <w:p w14:paraId="67276475" w14:textId="13297D31" w:rsidR="00A82E42" w:rsidRDefault="00532AF2" w:rsidP="00EE7BAA">
      <w:pPr>
        <w:spacing w:after="0" w:line="240" w:lineRule="auto"/>
        <w:jc w:val="both"/>
        <w:rPr>
          <w:rFonts w:ascii="Calibri" w:eastAsia="Calibri" w:hAnsi="Calibri" w:cs="Calibri"/>
          <w:sz w:val="24"/>
          <w:szCs w:val="24"/>
        </w:rPr>
      </w:pPr>
      <w:r>
        <w:rPr>
          <w:rFonts w:ascii="Calibri" w:eastAsia="Calibri" w:hAnsi="Calibri" w:cs="Calibri"/>
          <w:sz w:val="24"/>
          <w:szCs w:val="24"/>
        </w:rPr>
        <w:t xml:space="preserve">Saskaņā ar </w:t>
      </w:r>
      <w:r w:rsidR="004113BB" w:rsidRPr="004113BB">
        <w:rPr>
          <w:rFonts w:ascii="Calibri" w:eastAsia="Calibri" w:hAnsi="Calibri" w:cs="Calibri"/>
          <w:sz w:val="24"/>
          <w:szCs w:val="24"/>
        </w:rPr>
        <w:t>Kriminālprocesa likum</w:t>
      </w:r>
      <w:r w:rsidR="00995FAA">
        <w:rPr>
          <w:rFonts w:ascii="Calibri" w:eastAsia="Calibri" w:hAnsi="Calibri" w:cs="Calibri"/>
          <w:sz w:val="24"/>
          <w:szCs w:val="24"/>
        </w:rPr>
        <w:t>a</w:t>
      </w:r>
      <w:r w:rsidR="004113BB" w:rsidRPr="004113BB">
        <w:rPr>
          <w:rFonts w:ascii="Calibri" w:eastAsia="Calibri" w:hAnsi="Calibri" w:cs="Calibri"/>
          <w:sz w:val="24"/>
          <w:szCs w:val="24"/>
        </w:rPr>
        <w:t xml:space="preserve"> </w:t>
      </w:r>
      <w:r w:rsidR="00DC5415" w:rsidRPr="00DC5415">
        <w:rPr>
          <w:rFonts w:ascii="Calibri" w:eastAsia="Calibri" w:hAnsi="Calibri" w:cs="Calibri"/>
          <w:sz w:val="24"/>
          <w:szCs w:val="24"/>
        </w:rPr>
        <w:t>632.</w:t>
      </w:r>
      <w:r w:rsidR="00367506">
        <w:rPr>
          <w:rFonts w:ascii="Calibri" w:eastAsia="Calibri" w:hAnsi="Calibri" w:cs="Calibri"/>
          <w:sz w:val="24"/>
          <w:szCs w:val="24"/>
        </w:rPr>
        <w:t> </w:t>
      </w:r>
      <w:r w:rsidR="00DC5415" w:rsidRPr="00DC5415">
        <w:rPr>
          <w:rFonts w:ascii="Calibri" w:eastAsia="Calibri" w:hAnsi="Calibri" w:cs="Calibri"/>
          <w:sz w:val="24"/>
          <w:szCs w:val="24"/>
        </w:rPr>
        <w:t>pant</w:t>
      </w:r>
      <w:r w:rsidR="00995FAA">
        <w:rPr>
          <w:rFonts w:ascii="Calibri" w:eastAsia="Calibri" w:hAnsi="Calibri" w:cs="Calibri"/>
          <w:sz w:val="24"/>
          <w:szCs w:val="24"/>
        </w:rPr>
        <w:t>u</w:t>
      </w:r>
      <w:r w:rsidR="004113BB">
        <w:rPr>
          <w:rFonts w:ascii="Calibri" w:eastAsia="Calibri" w:hAnsi="Calibri" w:cs="Calibri"/>
          <w:sz w:val="24"/>
          <w:szCs w:val="24"/>
        </w:rPr>
        <w:t xml:space="preserve">, </w:t>
      </w:r>
      <w:r w:rsidR="00345D30">
        <w:rPr>
          <w:rFonts w:ascii="Calibri" w:eastAsia="Calibri" w:hAnsi="Calibri" w:cs="Calibri"/>
          <w:sz w:val="24"/>
          <w:szCs w:val="24"/>
        </w:rPr>
        <w:t>t</w:t>
      </w:r>
      <w:r w:rsidR="00345D30" w:rsidRPr="00345D30">
        <w:rPr>
          <w:rFonts w:ascii="Calibri" w:eastAsia="Calibri" w:hAnsi="Calibri" w:cs="Calibri"/>
          <w:sz w:val="24"/>
          <w:szCs w:val="24"/>
        </w:rPr>
        <w:t>iesas spriedums stājas spēkā, kad izbeidzies termiņš tā pārsūdzēšanai apelācijas vai kasācijas kārtībā un spriedums nav pārsūdzēts.</w:t>
      </w:r>
      <w:r w:rsidR="00DE5BAB">
        <w:rPr>
          <w:rFonts w:ascii="Calibri" w:eastAsia="Calibri" w:hAnsi="Calibri" w:cs="Calibri"/>
          <w:sz w:val="24"/>
          <w:szCs w:val="24"/>
        </w:rPr>
        <w:t xml:space="preserve"> Savukārt</w:t>
      </w:r>
      <w:r w:rsidR="00E22666">
        <w:rPr>
          <w:rFonts w:ascii="Calibri" w:eastAsia="Calibri" w:hAnsi="Calibri" w:cs="Calibri"/>
          <w:sz w:val="24"/>
          <w:szCs w:val="24"/>
        </w:rPr>
        <w:t>,</w:t>
      </w:r>
      <w:r w:rsidR="00DE5BAB">
        <w:rPr>
          <w:rFonts w:ascii="Calibri" w:eastAsia="Calibri" w:hAnsi="Calibri" w:cs="Calibri"/>
          <w:sz w:val="24"/>
          <w:szCs w:val="24"/>
        </w:rPr>
        <w:t xml:space="preserve"> </w:t>
      </w:r>
      <w:r w:rsidR="00F00754">
        <w:rPr>
          <w:rFonts w:ascii="Calibri" w:eastAsia="Calibri" w:hAnsi="Calibri" w:cs="Calibri"/>
          <w:sz w:val="24"/>
          <w:szCs w:val="24"/>
        </w:rPr>
        <w:t xml:space="preserve">atbilstoši </w:t>
      </w:r>
      <w:r w:rsidR="00F00754" w:rsidRPr="00F00754">
        <w:rPr>
          <w:rFonts w:ascii="Calibri" w:eastAsia="Calibri" w:hAnsi="Calibri" w:cs="Calibri"/>
          <w:sz w:val="24"/>
          <w:szCs w:val="24"/>
        </w:rPr>
        <w:t>Kriminālprocesa likum</w:t>
      </w:r>
      <w:r w:rsidR="00F00754">
        <w:rPr>
          <w:rFonts w:ascii="Calibri" w:eastAsia="Calibri" w:hAnsi="Calibri" w:cs="Calibri"/>
          <w:sz w:val="24"/>
          <w:szCs w:val="24"/>
        </w:rPr>
        <w:t xml:space="preserve">a </w:t>
      </w:r>
      <w:r w:rsidR="00D160DB">
        <w:rPr>
          <w:rFonts w:ascii="Calibri" w:eastAsia="Calibri" w:hAnsi="Calibri" w:cs="Calibri"/>
          <w:sz w:val="24"/>
          <w:szCs w:val="24"/>
        </w:rPr>
        <w:t>633.</w:t>
      </w:r>
      <w:r w:rsidR="00D160DB">
        <w:rPr>
          <w:rFonts w:ascii="Calibri" w:eastAsia="Calibri" w:hAnsi="Calibri" w:cs="Calibri"/>
          <w:sz w:val="24"/>
          <w:szCs w:val="24"/>
          <w:vertAlign w:val="superscript"/>
        </w:rPr>
        <w:t>1</w:t>
      </w:r>
      <w:r w:rsidR="00367506">
        <w:rPr>
          <w:rFonts w:ascii="Calibri" w:eastAsia="Calibri" w:hAnsi="Calibri" w:cs="Calibri"/>
          <w:sz w:val="24"/>
          <w:szCs w:val="24"/>
          <w:vertAlign w:val="superscript"/>
        </w:rPr>
        <w:t> </w:t>
      </w:r>
      <w:r w:rsidR="00330B6D">
        <w:rPr>
          <w:rFonts w:ascii="Calibri" w:eastAsia="Calibri" w:hAnsi="Calibri" w:cs="Calibri"/>
          <w:sz w:val="24"/>
          <w:szCs w:val="24"/>
        </w:rPr>
        <w:t xml:space="preserve">pantam, </w:t>
      </w:r>
      <w:r w:rsidR="00C03E43">
        <w:rPr>
          <w:rFonts w:ascii="Calibri" w:eastAsia="Calibri" w:hAnsi="Calibri" w:cs="Calibri"/>
          <w:sz w:val="24"/>
          <w:szCs w:val="24"/>
        </w:rPr>
        <w:t>p</w:t>
      </w:r>
      <w:r w:rsidR="00C03E43" w:rsidRPr="00C03E43">
        <w:rPr>
          <w:rFonts w:ascii="Calibri" w:eastAsia="Calibri" w:hAnsi="Calibri" w:cs="Calibri"/>
          <w:sz w:val="24"/>
          <w:szCs w:val="24"/>
        </w:rPr>
        <w:t>rokurora priekšraksts par sodu stājas spēkā, kad beidzies termiņš tā pārsūdzēšanai un tas nav pārsūdzēts vai arī sūdzība noraidīta.</w:t>
      </w:r>
    </w:p>
    <w:p w14:paraId="0F8EEED0" w14:textId="77777777" w:rsidR="005951EC" w:rsidRDefault="005951EC" w:rsidP="00EE7BAA">
      <w:pPr>
        <w:spacing w:after="0" w:line="240" w:lineRule="auto"/>
        <w:jc w:val="both"/>
        <w:rPr>
          <w:rFonts w:ascii="Calibri" w:eastAsia="Calibri" w:hAnsi="Calibri" w:cs="Calibri"/>
          <w:sz w:val="24"/>
          <w:szCs w:val="24"/>
        </w:rPr>
      </w:pPr>
    </w:p>
    <w:p w14:paraId="4C3AEFFA" w14:textId="2C3E82FA" w:rsidR="005951EC" w:rsidRDefault="00A9513F" w:rsidP="00EE7BAA">
      <w:pPr>
        <w:spacing w:after="0" w:line="240" w:lineRule="auto"/>
        <w:jc w:val="both"/>
        <w:rPr>
          <w:rFonts w:ascii="Calibri" w:eastAsia="Calibri" w:hAnsi="Calibri" w:cs="Calibri"/>
          <w:sz w:val="24"/>
          <w:szCs w:val="24"/>
        </w:rPr>
      </w:pPr>
      <w:r>
        <w:rPr>
          <w:rFonts w:ascii="Calibri" w:eastAsia="Calibri" w:hAnsi="Calibri" w:cs="Calibri"/>
          <w:sz w:val="24"/>
          <w:szCs w:val="24"/>
        </w:rPr>
        <w:t>Saskaņā ar</w:t>
      </w:r>
      <w:r w:rsidR="00F021F2">
        <w:rPr>
          <w:rFonts w:ascii="Calibri" w:eastAsia="Calibri" w:hAnsi="Calibri" w:cs="Calibri"/>
          <w:sz w:val="24"/>
          <w:szCs w:val="24"/>
        </w:rPr>
        <w:t xml:space="preserve"> </w:t>
      </w:r>
      <w:r w:rsidR="00F021F2" w:rsidRPr="00F021F2">
        <w:rPr>
          <w:rFonts w:ascii="Calibri" w:eastAsia="Calibri" w:hAnsi="Calibri" w:cs="Calibri"/>
          <w:sz w:val="24"/>
          <w:szCs w:val="24"/>
        </w:rPr>
        <w:t>Administratīvās atbildības likum</w:t>
      </w:r>
      <w:r w:rsidR="00F021F2">
        <w:rPr>
          <w:rFonts w:ascii="Calibri" w:eastAsia="Calibri" w:hAnsi="Calibri" w:cs="Calibri"/>
          <w:sz w:val="24"/>
          <w:szCs w:val="24"/>
        </w:rPr>
        <w:t>a</w:t>
      </w:r>
      <w:r>
        <w:rPr>
          <w:rFonts w:ascii="Calibri" w:eastAsia="Calibri" w:hAnsi="Calibri" w:cs="Calibri"/>
          <w:sz w:val="24"/>
          <w:szCs w:val="24"/>
        </w:rPr>
        <w:t xml:space="preserve"> </w:t>
      </w:r>
      <w:r w:rsidR="00716CCB">
        <w:rPr>
          <w:rFonts w:ascii="Calibri" w:eastAsia="Calibri" w:hAnsi="Calibri" w:cs="Calibri"/>
          <w:sz w:val="24"/>
          <w:szCs w:val="24"/>
        </w:rPr>
        <w:t xml:space="preserve"> </w:t>
      </w:r>
      <w:r w:rsidR="00F021F2">
        <w:rPr>
          <w:rFonts w:ascii="Calibri" w:eastAsia="Calibri" w:hAnsi="Calibri" w:cs="Calibri"/>
          <w:sz w:val="24"/>
          <w:szCs w:val="24"/>
        </w:rPr>
        <w:t>159.panta pirmo daļu a</w:t>
      </w:r>
      <w:r w:rsidRPr="00A9513F">
        <w:rPr>
          <w:rFonts w:ascii="Calibri" w:eastAsia="Calibri" w:hAnsi="Calibri" w:cs="Calibri"/>
          <w:sz w:val="24"/>
          <w:szCs w:val="24"/>
        </w:rPr>
        <w:t>dministratīvā pārkāpuma lietā pieņemtais lēmums stājas spēkā ar brīdi, kad beidzas termiņš tā pārsūdzēšanai un tas nav pārsūdzēts, bet, ja lēmums ir pārsūdzēts, — ar brīdi, kad sūdzība ir noraidīta.</w:t>
      </w:r>
      <w:r>
        <w:rPr>
          <w:rFonts w:ascii="Calibri" w:eastAsia="Calibri" w:hAnsi="Calibri" w:cs="Calibri"/>
          <w:sz w:val="24"/>
          <w:szCs w:val="24"/>
        </w:rPr>
        <w:t xml:space="preserve"> </w:t>
      </w:r>
    </w:p>
    <w:p w14:paraId="07831D8F" w14:textId="66CEE78E" w:rsidR="00022F11" w:rsidRPr="00C213CB" w:rsidRDefault="00C213CB" w:rsidP="009B5124">
      <w:pPr>
        <w:shd w:val="clear" w:color="auto" w:fill="FFFFFF"/>
        <w:spacing w:before="100" w:beforeAutospacing="1" w:after="100" w:afterAutospacing="1" w:line="240" w:lineRule="auto"/>
        <w:outlineLvl w:val="2"/>
        <w:rPr>
          <w:rFonts w:ascii="Calibri" w:eastAsia="Calibri" w:hAnsi="Calibri" w:cs="Calibri"/>
          <w:b/>
          <w:bCs/>
          <w:caps/>
          <w:sz w:val="28"/>
          <w:szCs w:val="28"/>
        </w:rPr>
      </w:pPr>
      <w:bookmarkStart w:id="2" w:name="_Hlk147690960"/>
      <w:r w:rsidRPr="00C213CB">
        <w:rPr>
          <w:rFonts w:ascii="Calibri" w:eastAsia="Calibri" w:hAnsi="Calibri" w:cs="Calibri"/>
          <w:b/>
          <w:bCs/>
          <w:caps/>
          <w:sz w:val="28"/>
          <w:szCs w:val="28"/>
        </w:rPr>
        <w:t xml:space="preserve">Izslēgšanas </w:t>
      </w:r>
      <w:r w:rsidR="00811293">
        <w:rPr>
          <w:rFonts w:ascii="Calibri" w:eastAsia="Calibri" w:hAnsi="Calibri" w:cs="Calibri"/>
          <w:b/>
          <w:bCs/>
          <w:caps/>
          <w:sz w:val="28"/>
          <w:szCs w:val="28"/>
        </w:rPr>
        <w:t>SITUĀCIJU</w:t>
      </w:r>
      <w:r w:rsidRPr="00C213CB">
        <w:rPr>
          <w:rFonts w:ascii="Calibri" w:eastAsia="Calibri" w:hAnsi="Calibri" w:cs="Calibri"/>
          <w:b/>
          <w:bCs/>
          <w:caps/>
          <w:sz w:val="28"/>
          <w:szCs w:val="28"/>
        </w:rPr>
        <w:t xml:space="preserve"> p</w:t>
      </w:r>
      <w:r w:rsidR="00022F11" w:rsidRPr="00C213CB">
        <w:rPr>
          <w:rFonts w:ascii="Calibri" w:eastAsia="Calibri" w:hAnsi="Calibri" w:cs="Calibri"/>
          <w:b/>
          <w:bCs/>
          <w:caps/>
          <w:sz w:val="28"/>
          <w:szCs w:val="28"/>
        </w:rPr>
        <w:t>iemēri</w:t>
      </w:r>
    </w:p>
    <w:p w14:paraId="36100E8D" w14:textId="2EDFC1D5" w:rsidR="00C562D2" w:rsidRPr="00367506" w:rsidRDefault="004839ED" w:rsidP="3A68DA21">
      <w:pPr>
        <w:shd w:val="clear" w:color="auto" w:fill="FFFFFF" w:themeFill="background1"/>
        <w:spacing w:before="100" w:beforeAutospacing="1" w:after="100" w:afterAutospacing="1" w:line="240" w:lineRule="auto"/>
        <w:jc w:val="both"/>
        <w:outlineLvl w:val="2"/>
        <w:rPr>
          <w:rStyle w:val="xxcontentpasted6"/>
          <w:i/>
          <w:iCs/>
          <w:color w:val="000000"/>
          <w:sz w:val="24"/>
          <w:szCs w:val="24"/>
        </w:rPr>
      </w:pPr>
      <w:r w:rsidRPr="3A68DA21">
        <w:rPr>
          <w:rStyle w:val="xxcontentpasted6"/>
          <w:color w:val="000000" w:themeColor="text1"/>
          <w:sz w:val="24"/>
          <w:szCs w:val="24"/>
        </w:rPr>
        <w:t xml:space="preserve">1. </w:t>
      </w:r>
      <w:r w:rsidR="00AC0D7A" w:rsidRPr="3A68DA21">
        <w:rPr>
          <w:rStyle w:val="xxcontentpasted6"/>
          <w:i/>
          <w:iCs/>
          <w:color w:val="000000" w:themeColor="text1"/>
          <w:sz w:val="24"/>
          <w:szCs w:val="24"/>
        </w:rPr>
        <w:t xml:space="preserve">Projekta iesniedzējs ar tādu attiecīgā jomā kompetentas institūcijas lēmumu, prokurora priekšrakstu par sodu vai tiesas spriedumu, kas stājies spēkā un kļuvis neapstrīdams un nepārsūdzams, ir atzīts par vainīgu un sodīts par pārkāpumu, kas izpaužas kā vienas vai vairāku personu nodarbināšana, ja tām nav nepieciešamās darba atļaujas vai ja tās nav tiesīgas uzturēties Eiropas Savienības dalībvalstī (Likuma 22. panta </w:t>
      </w:r>
      <w:r w:rsidR="007C33DC" w:rsidRPr="3A68DA21">
        <w:rPr>
          <w:rStyle w:val="xxcontentpasted6"/>
          <w:i/>
          <w:iCs/>
          <w:color w:val="000000" w:themeColor="text1"/>
          <w:sz w:val="24"/>
          <w:szCs w:val="24"/>
        </w:rPr>
        <w:t>pirmās</w:t>
      </w:r>
      <w:r w:rsidR="00AC0D7A" w:rsidRPr="3A68DA21">
        <w:rPr>
          <w:rStyle w:val="xxcontentpasted6"/>
          <w:i/>
          <w:iCs/>
          <w:color w:val="000000" w:themeColor="text1"/>
          <w:sz w:val="24"/>
          <w:szCs w:val="24"/>
        </w:rPr>
        <w:t xml:space="preserve"> daļas </w:t>
      </w:r>
      <w:r w:rsidR="007C33DC" w:rsidRPr="3A68DA21">
        <w:rPr>
          <w:rStyle w:val="xxcontentpasted6"/>
          <w:i/>
          <w:iCs/>
          <w:color w:val="000000" w:themeColor="text1"/>
          <w:sz w:val="24"/>
          <w:szCs w:val="24"/>
        </w:rPr>
        <w:t xml:space="preserve">2. punkta </w:t>
      </w:r>
      <w:r w:rsidR="00AC0D7A" w:rsidRPr="3A68DA21">
        <w:rPr>
          <w:rStyle w:val="xxcontentpasted6"/>
          <w:i/>
          <w:iCs/>
          <w:color w:val="000000" w:themeColor="text1"/>
          <w:sz w:val="24"/>
          <w:szCs w:val="24"/>
        </w:rPr>
        <w:t>“</w:t>
      </w:r>
      <w:r w:rsidR="007C33DC" w:rsidRPr="3A68DA21">
        <w:rPr>
          <w:rStyle w:val="xxcontentpasted6"/>
          <w:i/>
          <w:iCs/>
          <w:color w:val="000000" w:themeColor="text1"/>
          <w:sz w:val="24"/>
          <w:szCs w:val="24"/>
        </w:rPr>
        <w:t>a” apakšpunkts)</w:t>
      </w:r>
      <w:r w:rsidR="4685F48D" w:rsidRPr="3A68DA21">
        <w:rPr>
          <w:rStyle w:val="xxcontentpasted6"/>
          <w:i/>
          <w:iCs/>
          <w:color w:val="000000" w:themeColor="text1"/>
          <w:sz w:val="24"/>
          <w:szCs w:val="24"/>
        </w:rPr>
        <w:t>.</w:t>
      </w:r>
    </w:p>
    <w:p w14:paraId="3B5F38CA" w14:textId="429744B9" w:rsidR="00DA6111" w:rsidRPr="00367506" w:rsidRDefault="007A3C7B" w:rsidP="00283420">
      <w:pPr>
        <w:shd w:val="clear" w:color="auto" w:fill="FFFFFF"/>
        <w:spacing w:before="100" w:beforeAutospacing="1" w:after="100" w:afterAutospacing="1" w:line="240" w:lineRule="auto"/>
        <w:jc w:val="both"/>
        <w:outlineLvl w:val="2"/>
        <w:rPr>
          <w:rStyle w:val="xxcontentpasted6"/>
          <w:color w:val="000000"/>
          <w:sz w:val="24"/>
          <w:szCs w:val="24"/>
          <w:bdr w:val="none" w:sz="0" w:space="0" w:color="auto" w:frame="1"/>
        </w:rPr>
      </w:pPr>
      <w:r w:rsidRPr="00367506">
        <w:rPr>
          <w:rStyle w:val="xxcontentpasted6"/>
          <w:color w:val="000000"/>
          <w:sz w:val="24"/>
          <w:szCs w:val="24"/>
        </w:rPr>
        <w:t>Juridiska persona, sabiedrība ar ierobežotu atbildību iesniedza p</w:t>
      </w:r>
      <w:r w:rsidR="00714109" w:rsidRPr="00367506">
        <w:rPr>
          <w:rStyle w:val="xxcontentpasted6"/>
          <w:color w:val="000000"/>
          <w:sz w:val="24"/>
          <w:szCs w:val="24"/>
        </w:rPr>
        <w:t>rojekta iesniegum</w:t>
      </w:r>
      <w:r w:rsidRPr="00367506">
        <w:rPr>
          <w:rStyle w:val="xxcontentpasted6"/>
          <w:color w:val="000000"/>
          <w:sz w:val="24"/>
          <w:szCs w:val="24"/>
        </w:rPr>
        <w:t>u</w:t>
      </w:r>
      <w:r w:rsidR="00714109" w:rsidRPr="00367506">
        <w:rPr>
          <w:rStyle w:val="xxcontentpasted6"/>
          <w:color w:val="000000"/>
          <w:sz w:val="24"/>
          <w:szCs w:val="24"/>
        </w:rPr>
        <w:t xml:space="preserve"> </w:t>
      </w:r>
      <w:r w:rsidR="000A0B60" w:rsidRPr="00367506">
        <w:rPr>
          <w:rStyle w:val="xxcontentpasted6"/>
          <w:color w:val="000000"/>
          <w:sz w:val="24"/>
          <w:szCs w:val="24"/>
        </w:rPr>
        <w:t>2023. gada 31.</w:t>
      </w:r>
      <w:r w:rsidR="000A0B60" w:rsidRPr="00367506">
        <w:rPr>
          <w:sz w:val="24"/>
          <w:szCs w:val="24"/>
        </w:rPr>
        <w:t> augustā</w:t>
      </w:r>
      <w:r w:rsidR="00FA2D9B" w:rsidRPr="00367506">
        <w:rPr>
          <w:sz w:val="24"/>
          <w:szCs w:val="24"/>
        </w:rPr>
        <w:t xml:space="preserve">. Pieprasot izslēgšanas noteikumu pārbaudei nepieciešamo informāciju no atbilstošajām informācijas sistēmām, tiek konstatēts, ka </w:t>
      </w:r>
      <w:r w:rsidR="00CA308F" w:rsidRPr="00367506">
        <w:rPr>
          <w:sz w:val="24"/>
          <w:szCs w:val="24"/>
        </w:rPr>
        <w:t xml:space="preserve">fiziskai personai, </w:t>
      </w:r>
      <w:r w:rsidR="009F54D3" w:rsidRPr="00367506">
        <w:rPr>
          <w:sz w:val="24"/>
          <w:szCs w:val="24"/>
        </w:rPr>
        <w:t>projekta iesniedzēj</w:t>
      </w:r>
      <w:r w:rsidR="00C03A1B" w:rsidRPr="00367506">
        <w:rPr>
          <w:sz w:val="24"/>
          <w:szCs w:val="24"/>
        </w:rPr>
        <w:t>a</w:t>
      </w:r>
      <w:r w:rsidR="009F54D3" w:rsidRPr="00367506">
        <w:rPr>
          <w:sz w:val="24"/>
          <w:szCs w:val="24"/>
        </w:rPr>
        <w:t xml:space="preserve"> valdes loceklim </w:t>
      </w:r>
      <w:r w:rsidR="00283420" w:rsidRPr="00367506">
        <w:rPr>
          <w:sz w:val="24"/>
          <w:szCs w:val="24"/>
        </w:rPr>
        <w:t>par</w:t>
      </w:r>
      <w:r w:rsidR="0040460A" w:rsidRPr="00367506">
        <w:rPr>
          <w:sz w:val="24"/>
          <w:szCs w:val="24"/>
        </w:rPr>
        <w:t xml:space="preserve"> </w:t>
      </w:r>
      <w:r w:rsidR="00E31A95" w:rsidRPr="00367506">
        <w:rPr>
          <w:sz w:val="24"/>
          <w:szCs w:val="24"/>
        </w:rPr>
        <w:t xml:space="preserve">2023. gada 10. maijā izdarītu </w:t>
      </w:r>
      <w:r w:rsidR="0040460A" w:rsidRPr="00367506">
        <w:rPr>
          <w:sz w:val="24"/>
          <w:szCs w:val="24"/>
        </w:rPr>
        <w:t>administratī</w:t>
      </w:r>
      <w:r w:rsidR="00283420" w:rsidRPr="00367506">
        <w:rPr>
          <w:sz w:val="24"/>
          <w:szCs w:val="24"/>
        </w:rPr>
        <w:t xml:space="preserve">vo pārkāpumu piemērots sods saskaņā ar </w:t>
      </w:r>
      <w:r w:rsidR="00487197" w:rsidRPr="00367506">
        <w:rPr>
          <w:rStyle w:val="xxcontentpasted6"/>
          <w:color w:val="000000"/>
          <w:sz w:val="24"/>
          <w:szCs w:val="24"/>
          <w:bdr w:val="none" w:sz="0" w:space="0" w:color="auto" w:frame="1"/>
        </w:rPr>
        <w:t>Imigrācijas likuma 68.</w:t>
      </w:r>
      <w:r w:rsidR="00487197" w:rsidRPr="00367506">
        <w:rPr>
          <w:rStyle w:val="xxcontentpasted6"/>
          <w:color w:val="000000"/>
          <w:sz w:val="24"/>
          <w:szCs w:val="24"/>
          <w:bdr w:val="none" w:sz="0" w:space="0" w:color="auto" w:frame="1"/>
          <w:vertAlign w:val="superscript"/>
        </w:rPr>
        <w:t>4</w:t>
      </w:r>
      <w:r w:rsidR="00487197" w:rsidRPr="00367506">
        <w:rPr>
          <w:rStyle w:val="xxcontentpasted6"/>
          <w:color w:val="000000"/>
          <w:sz w:val="24"/>
          <w:szCs w:val="24"/>
          <w:bdr w:val="none" w:sz="0" w:space="0" w:color="auto" w:frame="1"/>
        </w:rPr>
        <w:t xml:space="preserve"> pant</w:t>
      </w:r>
      <w:r w:rsidR="00BD5AA6" w:rsidRPr="00367506">
        <w:rPr>
          <w:rStyle w:val="xxcontentpasted6"/>
          <w:color w:val="000000"/>
          <w:sz w:val="24"/>
          <w:szCs w:val="24"/>
          <w:bdr w:val="none" w:sz="0" w:space="0" w:color="auto" w:frame="1"/>
        </w:rPr>
        <w:t xml:space="preserve">a </w:t>
      </w:r>
      <w:r w:rsidR="00283420" w:rsidRPr="00367506">
        <w:rPr>
          <w:rStyle w:val="xxcontentpasted6"/>
          <w:color w:val="000000"/>
          <w:sz w:val="24"/>
          <w:szCs w:val="24"/>
          <w:bdr w:val="none" w:sz="0" w:space="0" w:color="auto" w:frame="1"/>
        </w:rPr>
        <w:t>pirmo daļu.</w:t>
      </w:r>
      <w:r w:rsidR="008F016A" w:rsidRPr="00367506">
        <w:rPr>
          <w:rStyle w:val="xxcontentpasted6"/>
          <w:color w:val="000000"/>
          <w:sz w:val="24"/>
          <w:szCs w:val="24"/>
          <w:bdr w:val="none" w:sz="0" w:space="0" w:color="auto" w:frame="1"/>
        </w:rPr>
        <w:t xml:space="preserve"> </w:t>
      </w:r>
      <w:r w:rsidR="0046518A" w:rsidRPr="00367506">
        <w:rPr>
          <w:rStyle w:val="xxcontentpasted6"/>
          <w:color w:val="000000"/>
          <w:sz w:val="24"/>
          <w:szCs w:val="24"/>
          <w:bdr w:val="none" w:sz="0" w:space="0" w:color="auto" w:frame="1"/>
        </w:rPr>
        <w:t xml:space="preserve">Saskaņā ar Sodu reģistra datiem lēmums </w:t>
      </w:r>
      <w:r w:rsidR="002E21FC" w:rsidRPr="00367506">
        <w:rPr>
          <w:rStyle w:val="xxcontentpasted6"/>
          <w:color w:val="000000"/>
          <w:sz w:val="24"/>
          <w:szCs w:val="24"/>
          <w:bdr w:val="none" w:sz="0" w:space="0" w:color="auto" w:frame="1"/>
        </w:rPr>
        <w:t xml:space="preserve">administratīvā pārkāpuma lietā stājies spēkā </w:t>
      </w:r>
      <w:r w:rsidR="0030326F" w:rsidRPr="00367506">
        <w:rPr>
          <w:rStyle w:val="xxcontentpasted6"/>
          <w:color w:val="000000"/>
          <w:sz w:val="24"/>
          <w:szCs w:val="24"/>
          <w:bdr w:val="none" w:sz="0" w:space="0" w:color="auto" w:frame="1"/>
        </w:rPr>
        <w:t>2023. gada 20. jūnijā.</w:t>
      </w:r>
      <w:r w:rsidR="00CA308F" w:rsidRPr="00367506">
        <w:rPr>
          <w:rStyle w:val="xxcontentpasted6"/>
          <w:color w:val="000000"/>
          <w:sz w:val="24"/>
          <w:szCs w:val="24"/>
          <w:bdr w:val="none" w:sz="0" w:space="0" w:color="auto" w:frame="1"/>
        </w:rPr>
        <w:t xml:space="preserve"> Attiecīgā fiziskā persona pilda projekta iesniedzēja valdes locekļa pienākumus kopš 2023. gada 1. jūnija.</w:t>
      </w:r>
    </w:p>
    <w:p w14:paraId="0BEF592B" w14:textId="1761BE07" w:rsidR="00022F11" w:rsidRPr="00367506" w:rsidRDefault="007A3C7B" w:rsidP="3A68DA21">
      <w:pPr>
        <w:shd w:val="clear" w:color="auto" w:fill="FFFFFF" w:themeFill="background1"/>
        <w:spacing w:before="100" w:beforeAutospacing="1" w:after="100" w:afterAutospacing="1" w:line="240" w:lineRule="auto"/>
        <w:jc w:val="both"/>
        <w:outlineLvl w:val="2"/>
        <w:rPr>
          <w:rStyle w:val="xxcontentpasted6"/>
          <w:color w:val="000000"/>
          <w:sz w:val="24"/>
          <w:szCs w:val="24"/>
          <w:bdr w:val="none" w:sz="0" w:space="0" w:color="auto" w:frame="1"/>
        </w:rPr>
      </w:pPr>
      <w:r w:rsidRPr="00367506">
        <w:rPr>
          <w:rStyle w:val="xxcontentpasted6"/>
          <w:color w:val="000000"/>
          <w:sz w:val="24"/>
          <w:szCs w:val="24"/>
          <w:bdr w:val="none" w:sz="0" w:space="0" w:color="auto" w:frame="1"/>
        </w:rPr>
        <w:t>Lai gan ieraksts sodu reģistrā ir nevis par projekta iesniedzēju – sabiedrību ar ierobežotu atbildību</w:t>
      </w:r>
      <w:r w:rsidR="00813A06" w:rsidRPr="00367506">
        <w:rPr>
          <w:rStyle w:val="xxcontentpasted6"/>
          <w:color w:val="000000"/>
          <w:sz w:val="24"/>
          <w:szCs w:val="24"/>
          <w:bdr w:val="none" w:sz="0" w:space="0" w:color="auto" w:frame="1"/>
        </w:rPr>
        <w:t xml:space="preserve"> – bet gan tās valdes locekli, fizisku personu, </w:t>
      </w:r>
      <w:r w:rsidR="00813A06" w:rsidRPr="00367506">
        <w:rPr>
          <w:rStyle w:val="xxcontentpasted6"/>
          <w:i/>
          <w:iCs/>
          <w:color w:val="000000"/>
          <w:sz w:val="24"/>
          <w:szCs w:val="24"/>
          <w:u w:val="single"/>
          <w:bdr w:val="none" w:sz="0" w:space="0" w:color="auto" w:frame="1"/>
        </w:rPr>
        <w:t>p</w:t>
      </w:r>
      <w:r w:rsidR="00DA6111" w:rsidRPr="00367506">
        <w:rPr>
          <w:rStyle w:val="xxcontentpasted6"/>
          <w:i/>
          <w:iCs/>
          <w:color w:val="000000"/>
          <w:sz w:val="24"/>
          <w:szCs w:val="24"/>
          <w:u w:val="single"/>
          <w:bdr w:val="none" w:sz="0" w:space="0" w:color="auto" w:frame="1"/>
        </w:rPr>
        <w:t>rojekta iesniegums būtu noraidāms</w:t>
      </w:r>
      <w:r w:rsidR="00DA6111" w:rsidRPr="00367506">
        <w:rPr>
          <w:rStyle w:val="xxcontentpasted6"/>
          <w:color w:val="000000"/>
          <w:sz w:val="24"/>
          <w:szCs w:val="24"/>
          <w:bdr w:val="none" w:sz="0" w:space="0" w:color="auto" w:frame="1"/>
        </w:rPr>
        <w:t xml:space="preserve">, </w:t>
      </w:r>
      <w:r w:rsidR="00813A06" w:rsidRPr="00367506">
        <w:rPr>
          <w:rStyle w:val="xxcontentpasted6"/>
          <w:color w:val="000000"/>
          <w:sz w:val="24"/>
          <w:szCs w:val="24"/>
          <w:bdr w:val="none" w:sz="0" w:space="0" w:color="auto" w:frame="1"/>
        </w:rPr>
        <w:t xml:space="preserve">pamatojoties uz Likuma 22. panta pirmās daļas 2. punkta “a” </w:t>
      </w:r>
      <w:r w:rsidR="00813A06" w:rsidRPr="00367506">
        <w:rPr>
          <w:rStyle w:val="xxcontentpasted6"/>
          <w:color w:val="000000"/>
          <w:sz w:val="24"/>
          <w:szCs w:val="24"/>
          <w:bdr w:val="none" w:sz="0" w:space="0" w:color="auto" w:frame="1"/>
        </w:rPr>
        <w:lastRenderedPageBreak/>
        <w:t>apakšpunktu</w:t>
      </w:r>
      <w:r w:rsidR="00110612" w:rsidRPr="00367506">
        <w:rPr>
          <w:rStyle w:val="xxcontentpasted6"/>
          <w:color w:val="000000"/>
          <w:sz w:val="24"/>
          <w:szCs w:val="24"/>
          <w:bdr w:val="none" w:sz="0" w:space="0" w:color="auto" w:frame="1"/>
        </w:rPr>
        <w:t xml:space="preserve">. </w:t>
      </w:r>
      <w:r w:rsidR="003B3CF3" w:rsidRPr="00367506">
        <w:rPr>
          <w:rStyle w:val="xxcontentpasted6"/>
          <w:color w:val="000000"/>
          <w:sz w:val="24"/>
          <w:szCs w:val="24"/>
          <w:bdr w:val="none" w:sz="0" w:space="0" w:color="auto" w:frame="1"/>
        </w:rPr>
        <w:t>Šajā gadījumā nav būtiski, kādos apstākļos šis pārkāpums ir izdarīts, proti, nav nozīmes, vai konkrētā fiziskā persona izdarījusi pārkāpumu, pildot projekta iesniedzēja valdes locekļa pienākumus, vai darbojoties citā uzņēmumā.</w:t>
      </w:r>
      <w:r w:rsidR="00EC266F" w:rsidRPr="00367506">
        <w:rPr>
          <w:rStyle w:val="xxcontentpasted6"/>
          <w:color w:val="000000"/>
          <w:sz w:val="24"/>
          <w:szCs w:val="24"/>
          <w:bdr w:val="none" w:sz="0" w:space="0" w:color="auto" w:frame="1"/>
        </w:rPr>
        <w:t xml:space="preserve"> Ja par šādu pārkāpumu sodīta persona </w:t>
      </w:r>
      <w:r w:rsidR="004A3905" w:rsidRPr="00367506">
        <w:rPr>
          <w:rStyle w:val="xxcontentpasted6"/>
          <w:color w:val="000000"/>
          <w:sz w:val="24"/>
          <w:szCs w:val="24"/>
          <w:bdr w:val="none" w:sz="0" w:space="0" w:color="auto" w:frame="1"/>
        </w:rPr>
        <w:t>darbojas</w:t>
      </w:r>
      <w:r w:rsidR="00EC266F" w:rsidRPr="00367506">
        <w:rPr>
          <w:rStyle w:val="xxcontentpasted6"/>
          <w:color w:val="000000"/>
          <w:sz w:val="24"/>
          <w:szCs w:val="24"/>
          <w:bdr w:val="none" w:sz="0" w:space="0" w:color="auto" w:frame="1"/>
        </w:rPr>
        <w:t xml:space="preserve"> </w:t>
      </w:r>
      <w:r w:rsidR="00E735B9" w:rsidRPr="00367506">
        <w:rPr>
          <w:rStyle w:val="xxcontentpasted6"/>
          <w:color w:val="000000"/>
          <w:sz w:val="24"/>
          <w:szCs w:val="24"/>
          <w:bdr w:val="none" w:sz="0" w:space="0" w:color="auto" w:frame="1"/>
        </w:rPr>
        <w:t>projekta iesniedzēja izpildinstitūcij</w:t>
      </w:r>
      <w:r w:rsidR="004A3905" w:rsidRPr="00367506">
        <w:rPr>
          <w:rStyle w:val="xxcontentpasted6"/>
          <w:color w:val="000000"/>
          <w:sz w:val="24"/>
          <w:szCs w:val="24"/>
          <w:bdr w:val="none" w:sz="0" w:space="0" w:color="auto" w:frame="1"/>
        </w:rPr>
        <w:t>ā</w:t>
      </w:r>
      <w:r w:rsidR="00E735B9" w:rsidRPr="00367506">
        <w:rPr>
          <w:rStyle w:val="xxcontentpasted6"/>
          <w:color w:val="000000"/>
          <w:sz w:val="24"/>
          <w:szCs w:val="24"/>
          <w:bdr w:val="none" w:sz="0" w:space="0" w:color="auto" w:frame="1"/>
        </w:rPr>
        <w:t xml:space="preserve">, </w:t>
      </w:r>
      <w:r w:rsidR="00AE4ED2" w:rsidRPr="00367506">
        <w:rPr>
          <w:rStyle w:val="xxcontentpasted6"/>
          <w:color w:val="000000"/>
          <w:sz w:val="24"/>
          <w:szCs w:val="24"/>
          <w:bdr w:val="none" w:sz="0" w:space="0" w:color="auto" w:frame="1"/>
        </w:rPr>
        <w:t>proti pastāv risks</w:t>
      </w:r>
      <w:r w:rsidR="00E735B9" w:rsidRPr="00367506">
        <w:rPr>
          <w:rStyle w:val="xxcontentpasted6"/>
          <w:color w:val="000000"/>
          <w:sz w:val="24"/>
          <w:szCs w:val="24"/>
          <w:bdr w:val="none" w:sz="0" w:space="0" w:color="auto" w:frame="1"/>
        </w:rPr>
        <w:t>, ka līdzvērtīgs pārkāpums var</w:t>
      </w:r>
      <w:r w:rsidR="00AE4ED2" w:rsidRPr="00367506">
        <w:rPr>
          <w:rStyle w:val="xxcontentpasted6"/>
          <w:color w:val="000000"/>
          <w:sz w:val="24"/>
          <w:szCs w:val="24"/>
          <w:bdr w:val="none" w:sz="0" w:space="0" w:color="auto" w:frame="1"/>
        </w:rPr>
        <w:t>ētu</w:t>
      </w:r>
      <w:r w:rsidR="00E735B9" w:rsidRPr="00367506">
        <w:rPr>
          <w:rStyle w:val="xxcontentpasted6"/>
          <w:color w:val="000000"/>
          <w:sz w:val="24"/>
          <w:szCs w:val="24"/>
          <w:bdr w:val="none" w:sz="0" w:space="0" w:color="auto" w:frame="1"/>
        </w:rPr>
        <w:t xml:space="preserve"> tikt </w:t>
      </w:r>
      <w:r w:rsidR="00CA308F" w:rsidRPr="00367506">
        <w:rPr>
          <w:rStyle w:val="xxcontentpasted6"/>
          <w:color w:val="000000"/>
          <w:sz w:val="24"/>
          <w:szCs w:val="24"/>
          <w:bdr w:val="none" w:sz="0" w:space="0" w:color="auto" w:frame="1"/>
        </w:rPr>
        <w:t xml:space="preserve">veikts arī projekta iesniedzēja organizācijā </w:t>
      </w:r>
      <w:r w:rsidR="00C7595B" w:rsidRPr="00367506">
        <w:rPr>
          <w:rStyle w:val="xxcontentpasted6"/>
          <w:color w:val="000000"/>
          <w:sz w:val="24"/>
          <w:szCs w:val="24"/>
          <w:bdr w:val="none" w:sz="0" w:space="0" w:color="auto" w:frame="1"/>
        </w:rPr>
        <w:t xml:space="preserve">laikā, kad </w:t>
      </w:r>
      <w:r w:rsidR="00A3341A" w:rsidRPr="00367506">
        <w:rPr>
          <w:rStyle w:val="xxcontentpasted6"/>
          <w:color w:val="000000"/>
          <w:sz w:val="24"/>
          <w:szCs w:val="24"/>
          <w:bdr w:val="none" w:sz="0" w:space="0" w:color="auto" w:frame="1"/>
        </w:rPr>
        <w:t>tiek īstenots projekts. Tādējādi pastāv apdraudējums Eiropas Savienības finanšu interesēm</w:t>
      </w:r>
      <w:r w:rsidR="00C213CB" w:rsidRPr="00367506">
        <w:rPr>
          <w:rStyle w:val="xxcontentpasted6"/>
          <w:color w:val="000000"/>
          <w:sz w:val="24"/>
          <w:szCs w:val="24"/>
          <w:bdr w:val="none" w:sz="0" w:space="0" w:color="auto" w:frame="1"/>
        </w:rPr>
        <w:t xml:space="preserve"> – lai nepieļautu, ka Eiropas Savienības finansējums tiek izmantots negodprātīgi, projekta iesniedzējs ir izslēdzams no dalības projektu iesniegumu atlasē.</w:t>
      </w:r>
    </w:p>
    <w:p w14:paraId="40E6BB9C" w14:textId="7E5439CF" w:rsidR="00C213CB" w:rsidRPr="00367506" w:rsidRDefault="00C213CB" w:rsidP="3A68DA21">
      <w:pPr>
        <w:shd w:val="clear" w:color="auto" w:fill="FFFFFF" w:themeFill="background1"/>
        <w:spacing w:before="100" w:beforeAutospacing="1" w:after="100" w:afterAutospacing="1" w:line="240" w:lineRule="auto"/>
        <w:jc w:val="both"/>
        <w:outlineLvl w:val="2"/>
        <w:rPr>
          <w:rStyle w:val="xxcontentpasted6"/>
          <w:color w:val="000000"/>
          <w:sz w:val="24"/>
          <w:szCs w:val="24"/>
          <w:bdr w:val="none" w:sz="0" w:space="0" w:color="auto" w:frame="1"/>
        </w:rPr>
      </w:pPr>
      <w:r w:rsidRPr="00367506">
        <w:rPr>
          <w:rStyle w:val="xxcontentpasted6"/>
          <w:color w:val="000000"/>
          <w:sz w:val="24"/>
          <w:szCs w:val="24"/>
          <w:bdr w:val="none" w:sz="0" w:space="0" w:color="auto" w:frame="1"/>
        </w:rPr>
        <w:t xml:space="preserve">2. </w:t>
      </w:r>
      <w:r w:rsidR="00811293" w:rsidRPr="00367506">
        <w:rPr>
          <w:rStyle w:val="xxcontentpasted6"/>
          <w:i/>
          <w:iCs/>
          <w:color w:val="000000"/>
          <w:sz w:val="24"/>
          <w:szCs w:val="24"/>
          <w:bdr w:val="none" w:sz="0" w:space="0" w:color="auto" w:frame="1"/>
        </w:rPr>
        <w:t>Sadarbības</w:t>
      </w:r>
      <w:r w:rsidR="00D076EF" w:rsidRPr="00367506">
        <w:rPr>
          <w:rStyle w:val="xxcontentpasted6"/>
          <w:i/>
          <w:iCs/>
          <w:color w:val="000000"/>
          <w:sz w:val="24"/>
          <w:szCs w:val="24"/>
          <w:bdr w:val="none" w:sz="0" w:space="0" w:color="auto" w:frame="1"/>
        </w:rPr>
        <w:t xml:space="preserve"> iestāde neizslēdz projekta iesniedzēju no dalības projektu iesniegumu atlasē, ja </w:t>
      </w:r>
      <w:bookmarkStart w:id="3" w:name="_Hlk147786518"/>
      <w:r w:rsidR="00D076EF" w:rsidRPr="00367506">
        <w:rPr>
          <w:rStyle w:val="xxcontentpasted6"/>
          <w:i/>
          <w:iCs/>
          <w:color w:val="000000"/>
          <w:sz w:val="24"/>
          <w:szCs w:val="24"/>
          <w:bdr w:val="none" w:sz="0" w:space="0" w:color="auto" w:frame="1"/>
        </w:rPr>
        <w:t>no dienas, kad kļuvis neapstrīdams un nepārsūdzams tiesas spriedums</w:t>
      </w:r>
      <w:bookmarkEnd w:id="3"/>
      <w:r w:rsidR="00D076EF" w:rsidRPr="00367506">
        <w:rPr>
          <w:rStyle w:val="xxcontentpasted6"/>
          <w:i/>
          <w:iCs/>
          <w:color w:val="000000"/>
          <w:sz w:val="24"/>
          <w:szCs w:val="24"/>
          <w:bdr w:val="none" w:sz="0" w:space="0" w:color="auto" w:frame="1"/>
        </w:rPr>
        <w:t>, prokurora priekšraksts par sodu vai citas kompetentas institūcijas pieņemtais lēmums saistībā ar šā panta pirmās daļas 1. punktā un 2. punkta "a" apakšpunktā minētajiem pārkāpumiem, līdz projekta iesnieguma iesniegšanas dienai ir pagājuši trīs gadi</w:t>
      </w:r>
      <w:r w:rsidR="00940639" w:rsidRPr="00367506">
        <w:rPr>
          <w:rStyle w:val="xxcontentpasted6"/>
          <w:i/>
          <w:iCs/>
          <w:color w:val="000000"/>
          <w:sz w:val="24"/>
          <w:szCs w:val="24"/>
          <w:bdr w:val="none" w:sz="0" w:space="0" w:color="auto" w:frame="1"/>
        </w:rPr>
        <w:t xml:space="preserve"> (</w:t>
      </w:r>
      <w:bookmarkStart w:id="4" w:name="_Hlk147786107"/>
      <w:r w:rsidR="00940639" w:rsidRPr="00367506">
        <w:rPr>
          <w:rStyle w:val="xxcontentpasted6"/>
          <w:i/>
          <w:iCs/>
          <w:color w:val="000000"/>
          <w:sz w:val="24"/>
          <w:szCs w:val="24"/>
        </w:rPr>
        <w:t xml:space="preserve">Likuma 22. panta </w:t>
      </w:r>
      <w:r w:rsidR="00D17464" w:rsidRPr="00367506">
        <w:rPr>
          <w:rStyle w:val="xxcontentpasted6"/>
          <w:i/>
          <w:iCs/>
          <w:color w:val="000000"/>
          <w:sz w:val="24"/>
          <w:szCs w:val="24"/>
        </w:rPr>
        <w:t>otrās</w:t>
      </w:r>
      <w:r w:rsidR="00940639" w:rsidRPr="00367506">
        <w:rPr>
          <w:rStyle w:val="xxcontentpasted6"/>
          <w:i/>
          <w:iCs/>
          <w:color w:val="000000"/>
          <w:sz w:val="24"/>
          <w:szCs w:val="24"/>
        </w:rPr>
        <w:t xml:space="preserve"> daļas </w:t>
      </w:r>
      <w:r w:rsidR="00D17464" w:rsidRPr="00367506">
        <w:rPr>
          <w:rStyle w:val="xxcontentpasted6"/>
          <w:i/>
          <w:iCs/>
          <w:color w:val="000000"/>
          <w:sz w:val="24"/>
          <w:szCs w:val="24"/>
        </w:rPr>
        <w:t>1</w:t>
      </w:r>
      <w:r w:rsidR="00940639" w:rsidRPr="00367506">
        <w:rPr>
          <w:rStyle w:val="xxcontentpasted6"/>
          <w:i/>
          <w:iCs/>
          <w:color w:val="000000"/>
          <w:sz w:val="24"/>
          <w:szCs w:val="24"/>
        </w:rPr>
        <w:t>. </w:t>
      </w:r>
      <w:r w:rsidR="00D17464" w:rsidRPr="00367506">
        <w:rPr>
          <w:rStyle w:val="xxcontentpasted6"/>
          <w:i/>
          <w:iCs/>
          <w:color w:val="000000"/>
          <w:sz w:val="24"/>
          <w:szCs w:val="24"/>
        </w:rPr>
        <w:t>punkts</w:t>
      </w:r>
      <w:bookmarkEnd w:id="4"/>
      <w:r w:rsidR="00940639" w:rsidRPr="3A68DA21">
        <w:rPr>
          <w:rStyle w:val="xxcontentpasted6"/>
          <w:i/>
          <w:iCs/>
          <w:color w:val="000000"/>
          <w:sz w:val="24"/>
          <w:szCs w:val="24"/>
          <w:bdr w:val="none" w:sz="0" w:space="0" w:color="auto" w:frame="1"/>
        </w:rPr>
        <w:t>)</w:t>
      </w:r>
      <w:r w:rsidR="04A8C3FD" w:rsidRPr="3A68DA21">
        <w:rPr>
          <w:rStyle w:val="xxcontentpasted6"/>
          <w:i/>
          <w:iCs/>
          <w:color w:val="000000"/>
          <w:sz w:val="24"/>
          <w:szCs w:val="24"/>
          <w:bdr w:val="none" w:sz="0" w:space="0" w:color="auto" w:frame="1"/>
        </w:rPr>
        <w:t>.</w:t>
      </w:r>
    </w:p>
    <w:p w14:paraId="27CACA8C" w14:textId="5F137EE8" w:rsidR="00D17464" w:rsidRPr="00367506" w:rsidRDefault="00D17464" w:rsidP="00D17464">
      <w:pPr>
        <w:shd w:val="clear" w:color="auto" w:fill="FFFFFF"/>
        <w:spacing w:before="100" w:beforeAutospacing="1" w:after="100" w:afterAutospacing="1" w:line="240" w:lineRule="auto"/>
        <w:jc w:val="both"/>
        <w:outlineLvl w:val="2"/>
        <w:rPr>
          <w:rStyle w:val="xxcontentpasted6"/>
          <w:color w:val="000000"/>
          <w:sz w:val="24"/>
          <w:szCs w:val="24"/>
          <w:bdr w:val="none" w:sz="0" w:space="0" w:color="auto" w:frame="1"/>
        </w:rPr>
      </w:pPr>
      <w:r w:rsidRPr="00367506">
        <w:rPr>
          <w:rStyle w:val="xxcontentpasted6"/>
          <w:color w:val="000000"/>
          <w:sz w:val="24"/>
          <w:szCs w:val="24"/>
        </w:rPr>
        <w:t>Juridiska persona, sabiedrība ar ierobežotu atbildību iesniedza projekta iesniegumu 2023. gada 31.</w:t>
      </w:r>
      <w:r w:rsidRPr="00367506">
        <w:rPr>
          <w:sz w:val="24"/>
          <w:szCs w:val="24"/>
        </w:rPr>
        <w:t xml:space="preserve"> augustā. Pieprasot izslēgšanas noteikumu pārbaudei nepieciešamo informāciju no atbilstošajām informācijas sistēmām, tiek konstatēts, ka fiziskai personai, projekta iesniedzēja </w:t>
      </w:r>
      <w:r w:rsidR="006D48BD" w:rsidRPr="00367506">
        <w:rPr>
          <w:sz w:val="24"/>
          <w:szCs w:val="24"/>
        </w:rPr>
        <w:t>padomes</w:t>
      </w:r>
      <w:r w:rsidRPr="00367506">
        <w:rPr>
          <w:sz w:val="24"/>
          <w:szCs w:val="24"/>
        </w:rPr>
        <w:t xml:space="preserve"> loceklim par 20</w:t>
      </w:r>
      <w:r w:rsidR="00376370" w:rsidRPr="00367506">
        <w:rPr>
          <w:sz w:val="24"/>
          <w:szCs w:val="24"/>
        </w:rPr>
        <w:t>19</w:t>
      </w:r>
      <w:r w:rsidRPr="00367506">
        <w:rPr>
          <w:sz w:val="24"/>
          <w:szCs w:val="24"/>
        </w:rPr>
        <w:t xml:space="preserve">. gada </w:t>
      </w:r>
      <w:r w:rsidR="00A648C7" w:rsidRPr="00367506">
        <w:rPr>
          <w:sz w:val="24"/>
          <w:szCs w:val="24"/>
        </w:rPr>
        <w:t>27</w:t>
      </w:r>
      <w:r w:rsidRPr="00367506">
        <w:rPr>
          <w:sz w:val="24"/>
          <w:szCs w:val="24"/>
        </w:rPr>
        <w:t>. </w:t>
      </w:r>
      <w:r w:rsidR="007A24A9" w:rsidRPr="00367506">
        <w:rPr>
          <w:sz w:val="24"/>
          <w:szCs w:val="24"/>
        </w:rPr>
        <w:t>augustā</w:t>
      </w:r>
      <w:r w:rsidRPr="00367506">
        <w:rPr>
          <w:sz w:val="24"/>
          <w:szCs w:val="24"/>
        </w:rPr>
        <w:t xml:space="preserve"> izdarītu </w:t>
      </w:r>
      <w:r w:rsidR="00B22C58" w:rsidRPr="00367506">
        <w:rPr>
          <w:sz w:val="24"/>
          <w:szCs w:val="24"/>
        </w:rPr>
        <w:t>noziedzīgu nodarījumu</w:t>
      </w:r>
      <w:r w:rsidR="004E6781" w:rsidRPr="00367506">
        <w:rPr>
          <w:sz w:val="24"/>
          <w:szCs w:val="24"/>
        </w:rPr>
        <w:t xml:space="preserve"> piemērots sods saskaņā ar Krimināllikuma </w:t>
      </w:r>
      <w:r w:rsidR="00400469" w:rsidRPr="00367506">
        <w:rPr>
          <w:sz w:val="24"/>
          <w:szCs w:val="24"/>
        </w:rPr>
        <w:t xml:space="preserve">179. panta pirmo daļu. </w:t>
      </w:r>
      <w:r w:rsidRPr="00367506">
        <w:rPr>
          <w:rStyle w:val="xxcontentpasted6"/>
          <w:color w:val="000000"/>
          <w:sz w:val="24"/>
          <w:szCs w:val="24"/>
          <w:bdr w:val="none" w:sz="0" w:space="0" w:color="auto" w:frame="1"/>
        </w:rPr>
        <w:t xml:space="preserve">Saskaņā ar Sodu reģistra datiem </w:t>
      </w:r>
      <w:r w:rsidR="00ED40F2" w:rsidRPr="00ED40F2">
        <w:rPr>
          <w:rStyle w:val="xxcontentpasted6"/>
          <w:color w:val="000000"/>
          <w:sz w:val="24"/>
          <w:szCs w:val="24"/>
          <w:bdr w:val="none" w:sz="0" w:space="0" w:color="auto" w:frame="1"/>
        </w:rPr>
        <w:t xml:space="preserve">tiesas nolēmums par </w:t>
      </w:r>
      <w:r w:rsidR="00ED40F2">
        <w:rPr>
          <w:rStyle w:val="xxcontentpasted6"/>
          <w:color w:val="000000"/>
          <w:sz w:val="24"/>
          <w:szCs w:val="24"/>
          <w:bdr w:val="none" w:sz="0" w:space="0" w:color="auto" w:frame="1"/>
        </w:rPr>
        <w:t xml:space="preserve">sodu </w:t>
      </w:r>
      <w:r w:rsidRPr="00367506">
        <w:rPr>
          <w:rStyle w:val="xxcontentpasted6"/>
          <w:color w:val="000000"/>
          <w:sz w:val="24"/>
          <w:szCs w:val="24"/>
          <w:bdr w:val="none" w:sz="0" w:space="0" w:color="auto" w:frame="1"/>
        </w:rPr>
        <w:t>stājies spēkā 202</w:t>
      </w:r>
      <w:r w:rsidR="00C76898" w:rsidRPr="00367506">
        <w:rPr>
          <w:rStyle w:val="xxcontentpasted6"/>
          <w:color w:val="000000"/>
          <w:sz w:val="24"/>
          <w:szCs w:val="24"/>
          <w:bdr w:val="none" w:sz="0" w:space="0" w:color="auto" w:frame="1"/>
        </w:rPr>
        <w:t>0</w:t>
      </w:r>
      <w:r w:rsidRPr="00367506">
        <w:rPr>
          <w:rStyle w:val="xxcontentpasted6"/>
          <w:color w:val="000000"/>
          <w:sz w:val="24"/>
          <w:szCs w:val="24"/>
          <w:bdr w:val="none" w:sz="0" w:space="0" w:color="auto" w:frame="1"/>
        </w:rPr>
        <w:t>.</w:t>
      </w:r>
      <w:r w:rsidR="00376370" w:rsidRPr="00367506">
        <w:rPr>
          <w:rStyle w:val="xxcontentpasted6"/>
          <w:color w:val="000000"/>
          <w:sz w:val="24"/>
          <w:szCs w:val="24"/>
          <w:bdr w:val="none" w:sz="0" w:space="0" w:color="auto" w:frame="1"/>
        </w:rPr>
        <w:t> </w:t>
      </w:r>
      <w:r w:rsidRPr="00367506">
        <w:rPr>
          <w:rStyle w:val="xxcontentpasted6"/>
          <w:color w:val="000000"/>
          <w:sz w:val="24"/>
          <w:szCs w:val="24"/>
          <w:bdr w:val="none" w:sz="0" w:space="0" w:color="auto" w:frame="1"/>
        </w:rPr>
        <w:t xml:space="preserve">gada </w:t>
      </w:r>
      <w:r w:rsidR="00376370" w:rsidRPr="00367506">
        <w:rPr>
          <w:rStyle w:val="xxcontentpasted6"/>
          <w:color w:val="000000"/>
          <w:sz w:val="24"/>
          <w:szCs w:val="24"/>
          <w:bdr w:val="none" w:sz="0" w:space="0" w:color="auto" w:frame="1"/>
        </w:rPr>
        <w:t>4. septembrī</w:t>
      </w:r>
      <w:r w:rsidRPr="00367506">
        <w:rPr>
          <w:rStyle w:val="xxcontentpasted6"/>
          <w:color w:val="000000"/>
          <w:sz w:val="24"/>
          <w:szCs w:val="24"/>
          <w:bdr w:val="none" w:sz="0" w:space="0" w:color="auto" w:frame="1"/>
        </w:rPr>
        <w:t>.</w:t>
      </w:r>
    </w:p>
    <w:p w14:paraId="3EF8F05A" w14:textId="33789DC6" w:rsidR="001A1B26" w:rsidRDefault="00376370" w:rsidP="00367506">
      <w:pPr>
        <w:shd w:val="clear" w:color="auto" w:fill="FFFFFF"/>
        <w:spacing w:before="100" w:beforeAutospacing="1" w:after="100" w:afterAutospacing="1" w:line="240" w:lineRule="auto"/>
        <w:jc w:val="both"/>
        <w:outlineLvl w:val="2"/>
        <w:rPr>
          <w:rStyle w:val="xxcontentpasted6"/>
          <w:color w:val="000000"/>
          <w:sz w:val="24"/>
          <w:szCs w:val="24"/>
          <w:bdr w:val="none" w:sz="0" w:space="0" w:color="auto" w:frame="1"/>
        </w:rPr>
      </w:pPr>
      <w:r w:rsidRPr="00367506">
        <w:rPr>
          <w:rStyle w:val="xxcontentpasted6"/>
          <w:color w:val="000000"/>
          <w:sz w:val="24"/>
          <w:szCs w:val="24"/>
          <w:bdr w:val="none" w:sz="0" w:space="0" w:color="auto" w:frame="1"/>
        </w:rPr>
        <w:t xml:space="preserve">Lai gan kopš pārkāpuma izdarīšanas brīža – 2019. gada 27. augusta – līdz projekta iesnieguma iesniegšanas dienai – 2023. gada 31. augustam – ir pagājuši vairāk nekā trīs gadi, </w:t>
      </w:r>
      <w:r w:rsidR="00CF5B27" w:rsidRPr="00367506">
        <w:rPr>
          <w:rStyle w:val="xxcontentpasted6"/>
          <w:color w:val="000000"/>
          <w:sz w:val="24"/>
          <w:szCs w:val="24"/>
          <w:bdr w:val="none" w:sz="0" w:space="0" w:color="auto" w:frame="1"/>
        </w:rPr>
        <w:t>taču Likuma 22. panta otrās daļas 1. punkt</w:t>
      </w:r>
      <w:bookmarkEnd w:id="2"/>
      <w:r w:rsidR="001401D3">
        <w:rPr>
          <w:rStyle w:val="xxcontentpasted6"/>
          <w:color w:val="000000"/>
          <w:sz w:val="24"/>
          <w:szCs w:val="24"/>
          <w:bdr w:val="none" w:sz="0" w:space="0" w:color="auto" w:frame="1"/>
        </w:rPr>
        <w:t>a nosacījumi neizpildās</w:t>
      </w:r>
      <w:r w:rsidR="00AF111C">
        <w:rPr>
          <w:rStyle w:val="xxcontentpasted6"/>
          <w:color w:val="000000"/>
          <w:sz w:val="24"/>
          <w:szCs w:val="24"/>
          <w:bdr w:val="none" w:sz="0" w:space="0" w:color="auto" w:frame="1"/>
        </w:rPr>
        <w:t xml:space="preserve">, noilguma </w:t>
      </w:r>
      <w:r w:rsidR="00D76A3A">
        <w:rPr>
          <w:rStyle w:val="xxcontentpasted6"/>
          <w:color w:val="000000"/>
          <w:sz w:val="24"/>
          <w:szCs w:val="24"/>
          <w:bdr w:val="none" w:sz="0" w:space="0" w:color="auto" w:frame="1"/>
        </w:rPr>
        <w:t>brīdis nav iestājies</w:t>
      </w:r>
      <w:r w:rsidR="0043502E">
        <w:rPr>
          <w:rStyle w:val="xxcontentpasted6"/>
          <w:color w:val="000000"/>
          <w:sz w:val="24"/>
          <w:szCs w:val="24"/>
          <w:bdr w:val="none" w:sz="0" w:space="0" w:color="auto" w:frame="1"/>
        </w:rPr>
        <w:t xml:space="preserve">. Proti </w:t>
      </w:r>
      <w:r w:rsidR="00263FEF" w:rsidRPr="00263FEF">
        <w:rPr>
          <w:rStyle w:val="xxcontentpasted6"/>
          <w:color w:val="000000"/>
          <w:sz w:val="24"/>
          <w:szCs w:val="24"/>
          <w:bdr w:val="none" w:sz="0" w:space="0" w:color="auto" w:frame="1"/>
        </w:rPr>
        <w:t>no dienas, kad tiesas spriedums</w:t>
      </w:r>
      <w:r w:rsidR="0043502E">
        <w:rPr>
          <w:rStyle w:val="xxcontentpasted6"/>
          <w:color w:val="000000"/>
          <w:sz w:val="24"/>
          <w:szCs w:val="24"/>
          <w:bdr w:val="none" w:sz="0" w:space="0" w:color="auto" w:frame="1"/>
        </w:rPr>
        <w:t xml:space="preserve"> </w:t>
      </w:r>
      <w:r w:rsidR="00D76A3A" w:rsidRPr="00263FEF">
        <w:rPr>
          <w:rStyle w:val="xxcontentpasted6"/>
          <w:color w:val="000000"/>
          <w:sz w:val="24"/>
          <w:szCs w:val="24"/>
          <w:bdr w:val="none" w:sz="0" w:space="0" w:color="auto" w:frame="1"/>
        </w:rPr>
        <w:t xml:space="preserve">kļuvis neapstrīdams un nepārsūdzams </w:t>
      </w:r>
      <w:r w:rsidR="0043502E">
        <w:rPr>
          <w:rStyle w:val="xxcontentpasted6"/>
          <w:color w:val="000000"/>
          <w:sz w:val="24"/>
          <w:szCs w:val="24"/>
          <w:bdr w:val="none" w:sz="0" w:space="0" w:color="auto" w:frame="1"/>
        </w:rPr>
        <w:t>–  2020. gada 4. septembra – līdz projekta iesnieguma iesniegšanai pagājuši mazāk nekā trīs gadi</w:t>
      </w:r>
      <w:r w:rsidR="003957F4">
        <w:rPr>
          <w:rStyle w:val="xxcontentpasted6"/>
          <w:color w:val="000000"/>
          <w:sz w:val="24"/>
          <w:szCs w:val="24"/>
          <w:bdr w:val="none" w:sz="0" w:space="0" w:color="auto" w:frame="1"/>
        </w:rPr>
        <w:t>, līdz ar to</w:t>
      </w:r>
      <w:r w:rsidR="00EB419A">
        <w:rPr>
          <w:rStyle w:val="xxcontentpasted6"/>
          <w:color w:val="000000"/>
          <w:sz w:val="24"/>
          <w:szCs w:val="24"/>
          <w:bdr w:val="none" w:sz="0" w:space="0" w:color="auto" w:frame="1"/>
        </w:rPr>
        <w:t xml:space="preserve"> uz</w:t>
      </w:r>
      <w:r w:rsidR="003957F4">
        <w:rPr>
          <w:rStyle w:val="xxcontentpasted6"/>
          <w:color w:val="000000"/>
          <w:sz w:val="24"/>
          <w:szCs w:val="24"/>
          <w:bdr w:val="none" w:sz="0" w:space="0" w:color="auto" w:frame="1"/>
        </w:rPr>
        <w:t xml:space="preserve"> projekta iesniedzēj</w:t>
      </w:r>
      <w:r w:rsidR="00EB419A">
        <w:rPr>
          <w:rStyle w:val="xxcontentpasted6"/>
          <w:color w:val="000000"/>
          <w:sz w:val="24"/>
          <w:szCs w:val="24"/>
          <w:bdr w:val="none" w:sz="0" w:space="0" w:color="auto" w:frame="1"/>
        </w:rPr>
        <w:t>u ir attiecināma</w:t>
      </w:r>
      <w:r w:rsidR="003957F4">
        <w:rPr>
          <w:rStyle w:val="xxcontentpasted6"/>
          <w:color w:val="000000"/>
          <w:sz w:val="24"/>
          <w:szCs w:val="24"/>
          <w:bdr w:val="none" w:sz="0" w:space="0" w:color="auto" w:frame="1"/>
        </w:rPr>
        <w:t xml:space="preserve"> Likuma </w:t>
      </w:r>
      <w:r w:rsidR="00EB419A">
        <w:rPr>
          <w:rStyle w:val="xxcontentpasted6"/>
          <w:color w:val="000000"/>
          <w:sz w:val="24"/>
          <w:szCs w:val="24"/>
          <w:bdr w:val="none" w:sz="0" w:space="0" w:color="auto" w:frame="1"/>
        </w:rPr>
        <w:t>pirmās daļas 1. punkta “b” apakšpunktā minētā situācija un projekta iesnie</w:t>
      </w:r>
      <w:r w:rsidR="00AF111C">
        <w:rPr>
          <w:rStyle w:val="xxcontentpasted6"/>
          <w:color w:val="000000"/>
          <w:sz w:val="24"/>
          <w:szCs w:val="24"/>
          <w:bdr w:val="none" w:sz="0" w:space="0" w:color="auto" w:frame="1"/>
        </w:rPr>
        <w:t>gums ir noraidāms.</w:t>
      </w:r>
      <w:r w:rsidR="00D76A3A">
        <w:rPr>
          <w:rStyle w:val="xxcontentpasted6"/>
          <w:color w:val="000000"/>
          <w:sz w:val="24"/>
          <w:szCs w:val="24"/>
          <w:bdr w:val="none" w:sz="0" w:space="0" w:color="auto" w:frame="1"/>
        </w:rPr>
        <w:t xml:space="preserve"> </w:t>
      </w:r>
    </w:p>
    <w:p w14:paraId="4A6D0E3E" w14:textId="77777777" w:rsidR="00464B4C" w:rsidRDefault="00464B4C" w:rsidP="00464B4C">
      <w:pPr>
        <w:spacing w:after="0" w:line="240" w:lineRule="auto"/>
        <w:jc w:val="both"/>
        <w:rPr>
          <w:rFonts w:ascii="Calibri" w:eastAsia="Calibri" w:hAnsi="Calibri" w:cs="Calibri"/>
          <w:b/>
          <w:bCs/>
          <w:sz w:val="28"/>
          <w:szCs w:val="28"/>
        </w:rPr>
      </w:pPr>
      <w:r w:rsidRPr="00162EEE">
        <w:rPr>
          <w:rFonts w:ascii="Calibri" w:eastAsia="Calibri" w:hAnsi="Calibri" w:cs="Calibri"/>
          <w:b/>
          <w:bCs/>
          <w:sz w:val="28"/>
          <w:szCs w:val="28"/>
        </w:rPr>
        <w:t>NORM</w:t>
      </w:r>
      <w:r>
        <w:rPr>
          <w:rFonts w:ascii="Calibri" w:eastAsia="Calibri" w:hAnsi="Calibri" w:cs="Calibri"/>
          <w:b/>
          <w:bCs/>
          <w:sz w:val="28"/>
          <w:szCs w:val="28"/>
        </w:rPr>
        <w:t>A</w:t>
      </w:r>
      <w:r w:rsidRPr="00162EEE">
        <w:rPr>
          <w:rFonts w:ascii="Calibri" w:eastAsia="Calibri" w:hAnsi="Calibri" w:cs="Calibri"/>
          <w:b/>
          <w:bCs/>
          <w:sz w:val="28"/>
          <w:szCs w:val="28"/>
        </w:rPr>
        <w:t>TĪVIE AKTI</w:t>
      </w:r>
      <w:r>
        <w:rPr>
          <w:rFonts w:ascii="Calibri" w:eastAsia="Calibri" w:hAnsi="Calibri" w:cs="Calibri"/>
          <w:b/>
          <w:bCs/>
          <w:sz w:val="28"/>
          <w:szCs w:val="28"/>
        </w:rPr>
        <w:t xml:space="preserve"> UN SKAIDROJOŠIE MATERIĀLI</w:t>
      </w:r>
    </w:p>
    <w:p w14:paraId="54C830FF" w14:textId="77777777" w:rsidR="00464B4C" w:rsidRPr="00E6557E" w:rsidRDefault="00464B4C" w:rsidP="00464B4C">
      <w:pPr>
        <w:spacing w:after="0" w:line="240" w:lineRule="auto"/>
        <w:jc w:val="both"/>
        <w:rPr>
          <w:rFonts w:ascii="Calibri" w:eastAsia="Calibri" w:hAnsi="Calibri" w:cs="Calibri"/>
          <w:b/>
          <w:bCs/>
          <w:sz w:val="20"/>
          <w:szCs w:val="20"/>
        </w:rPr>
      </w:pPr>
    </w:p>
    <w:p w14:paraId="68C305CF" w14:textId="3BD0264D" w:rsidR="005914BC" w:rsidRPr="005914BC" w:rsidRDefault="005914BC" w:rsidP="00E6557E">
      <w:pPr>
        <w:spacing w:after="0" w:line="240" w:lineRule="auto"/>
        <w:ind w:right="-58"/>
        <w:jc w:val="both"/>
        <w:rPr>
          <w:rStyle w:val="Hyperlink"/>
          <w:rFonts w:ascii="Calibri" w:eastAsia="Calibri" w:hAnsi="Calibri" w:cs="Calibri"/>
          <w:color w:val="0000FF"/>
          <w:sz w:val="24"/>
          <w:szCs w:val="24"/>
        </w:rPr>
      </w:pPr>
      <w:hyperlink r:id="rId22" w:history="1">
        <w:r w:rsidRPr="005914BC">
          <w:rPr>
            <w:rStyle w:val="Hyperlink"/>
            <w:rFonts w:ascii="Calibri" w:eastAsia="Calibri" w:hAnsi="Calibri" w:cs="Calibri"/>
            <w:sz w:val="24"/>
            <w:szCs w:val="24"/>
          </w:rPr>
          <w:t>Finanšu regula</w:t>
        </w:r>
      </w:hyperlink>
    </w:p>
    <w:p w14:paraId="7EACEEB1" w14:textId="77777777" w:rsidR="005914BC" w:rsidRDefault="005914BC" w:rsidP="00E6557E">
      <w:pPr>
        <w:spacing w:after="0" w:line="240" w:lineRule="auto"/>
        <w:ind w:right="-58"/>
        <w:jc w:val="both"/>
      </w:pPr>
    </w:p>
    <w:p w14:paraId="1F0C83A0" w14:textId="6C328270" w:rsidR="00464B4C" w:rsidRPr="00FD6090" w:rsidRDefault="00464B4C" w:rsidP="00E6557E">
      <w:pPr>
        <w:spacing w:after="0" w:line="240" w:lineRule="auto"/>
        <w:ind w:right="-58"/>
        <w:jc w:val="both"/>
        <w:rPr>
          <w:rStyle w:val="Hyperlink"/>
          <w:rFonts w:ascii="Calibri" w:eastAsia="Calibri" w:hAnsi="Calibri" w:cs="Calibri"/>
          <w:color w:val="0000FF"/>
          <w:sz w:val="24"/>
          <w:szCs w:val="24"/>
        </w:rPr>
      </w:pPr>
      <w:hyperlink r:id="rId23" w:history="1">
        <w:r w:rsidRPr="00FD6090">
          <w:rPr>
            <w:rStyle w:val="Hyperlink"/>
            <w:rFonts w:ascii="Calibri" w:eastAsia="Calibri" w:hAnsi="Calibri" w:cs="Calibri"/>
            <w:color w:val="0000FF"/>
            <w:sz w:val="24"/>
            <w:szCs w:val="24"/>
          </w:rPr>
          <w:t>Eiropas Savienības fondu 2021.</w:t>
        </w:r>
        <w:r>
          <w:rPr>
            <w:rStyle w:val="Hyperlink"/>
            <w:rFonts w:ascii="Calibri" w:eastAsia="Calibri" w:hAnsi="Calibri" w:cs="Calibri"/>
            <w:color w:val="0000FF"/>
            <w:sz w:val="24"/>
            <w:szCs w:val="24"/>
          </w:rPr>
          <w:t>–</w:t>
        </w:r>
        <w:r w:rsidRPr="00FD6090">
          <w:rPr>
            <w:rStyle w:val="Hyperlink"/>
            <w:rFonts w:ascii="Calibri" w:eastAsia="Calibri" w:hAnsi="Calibri" w:cs="Calibri"/>
            <w:color w:val="0000FF"/>
            <w:sz w:val="24"/>
            <w:szCs w:val="24"/>
          </w:rPr>
          <w:t>2027.</w:t>
        </w:r>
        <w:r>
          <w:rPr>
            <w:rStyle w:val="Hyperlink"/>
            <w:rFonts w:ascii="Calibri" w:eastAsia="Calibri" w:hAnsi="Calibri" w:cs="Calibri"/>
            <w:color w:val="0000FF"/>
            <w:sz w:val="24"/>
            <w:szCs w:val="24"/>
          </w:rPr>
          <w:t> </w:t>
        </w:r>
        <w:r w:rsidRPr="00FD6090">
          <w:rPr>
            <w:rStyle w:val="Hyperlink"/>
            <w:rFonts w:ascii="Calibri" w:eastAsia="Calibri" w:hAnsi="Calibri" w:cs="Calibri"/>
            <w:color w:val="0000FF"/>
            <w:sz w:val="24"/>
            <w:szCs w:val="24"/>
          </w:rPr>
          <w:t>gada plānošanas perioda vadības likum</w:t>
        </w:r>
      </w:hyperlink>
      <w:r w:rsidRPr="00FD6090">
        <w:rPr>
          <w:rStyle w:val="Hyperlink"/>
          <w:rFonts w:ascii="Calibri" w:eastAsia="Calibri" w:hAnsi="Calibri" w:cs="Calibri"/>
          <w:color w:val="0000FF"/>
          <w:sz w:val="24"/>
          <w:szCs w:val="24"/>
        </w:rPr>
        <w:t>s</w:t>
      </w:r>
    </w:p>
    <w:p w14:paraId="3E225490" w14:textId="77777777" w:rsidR="00464B4C" w:rsidRPr="00FD6090" w:rsidRDefault="00464B4C" w:rsidP="00E6557E">
      <w:pPr>
        <w:spacing w:after="0" w:line="240" w:lineRule="auto"/>
        <w:ind w:right="-58"/>
        <w:jc w:val="both"/>
        <w:rPr>
          <w:color w:val="0000FF"/>
        </w:rPr>
      </w:pPr>
    </w:p>
    <w:p w14:paraId="4612DE12" w14:textId="77777777" w:rsidR="00464B4C" w:rsidRPr="00FD6090" w:rsidRDefault="00464B4C" w:rsidP="00E6557E">
      <w:pPr>
        <w:spacing w:after="0" w:line="240" w:lineRule="auto"/>
        <w:ind w:right="-58"/>
        <w:jc w:val="both"/>
        <w:rPr>
          <w:rStyle w:val="Hyperlink"/>
          <w:rFonts w:ascii="Calibri" w:eastAsia="Calibri" w:hAnsi="Calibri" w:cs="Calibri"/>
          <w:color w:val="0000FF"/>
          <w:sz w:val="24"/>
          <w:szCs w:val="24"/>
        </w:rPr>
      </w:pPr>
      <w:hyperlink r:id="rId24" w:history="1">
        <w:r w:rsidRPr="00FD6090">
          <w:rPr>
            <w:rStyle w:val="Hyperlink"/>
            <w:rFonts w:ascii="Calibri" w:eastAsia="Calibri" w:hAnsi="Calibri" w:cs="Calibri"/>
            <w:color w:val="0000FF"/>
            <w:sz w:val="24"/>
            <w:szCs w:val="24"/>
          </w:rPr>
          <w:t>Starptautisko un Latvijas Republikas nacionālo sankciju likum</w:t>
        </w:r>
      </w:hyperlink>
      <w:r w:rsidRPr="00FD6090">
        <w:rPr>
          <w:rStyle w:val="Hyperlink"/>
          <w:rFonts w:ascii="Calibri" w:eastAsia="Calibri" w:hAnsi="Calibri" w:cs="Calibri"/>
          <w:color w:val="0000FF"/>
          <w:sz w:val="24"/>
          <w:szCs w:val="24"/>
        </w:rPr>
        <w:t>s</w:t>
      </w:r>
    </w:p>
    <w:p w14:paraId="5CDE367F" w14:textId="77777777" w:rsidR="00464B4C" w:rsidRPr="00FD6090" w:rsidRDefault="00464B4C" w:rsidP="00E6557E">
      <w:pPr>
        <w:spacing w:after="0" w:line="240" w:lineRule="auto"/>
        <w:ind w:right="-58"/>
        <w:jc w:val="both"/>
        <w:rPr>
          <w:rStyle w:val="Hyperlink"/>
          <w:rFonts w:ascii="Calibri" w:eastAsia="Calibri" w:hAnsi="Calibri" w:cs="Calibri"/>
          <w:color w:val="0000FF"/>
          <w:sz w:val="24"/>
          <w:szCs w:val="24"/>
        </w:rPr>
      </w:pPr>
    </w:p>
    <w:p w14:paraId="53DD9DCC" w14:textId="77777777" w:rsidR="00464B4C" w:rsidRPr="00FD6090" w:rsidRDefault="00464B4C" w:rsidP="00E6557E">
      <w:pPr>
        <w:spacing w:after="0" w:line="240" w:lineRule="auto"/>
        <w:ind w:right="-58"/>
        <w:jc w:val="both"/>
        <w:rPr>
          <w:rFonts w:ascii="Calibri" w:eastAsia="Calibri" w:hAnsi="Calibri" w:cs="Calibri"/>
          <w:color w:val="0000FF"/>
          <w:sz w:val="24"/>
          <w:szCs w:val="24"/>
        </w:rPr>
      </w:pPr>
      <w:hyperlink r:id="rId25" w:history="1">
        <w:r w:rsidRPr="00FD6090">
          <w:rPr>
            <w:rStyle w:val="Hyperlink"/>
            <w:rFonts w:ascii="Calibri" w:eastAsia="Calibri" w:hAnsi="Calibri" w:cs="Calibri"/>
            <w:color w:val="0000FF"/>
            <w:sz w:val="24"/>
            <w:szCs w:val="24"/>
          </w:rPr>
          <w:t>Ministru kabineta 2023.</w:t>
        </w:r>
        <w:r>
          <w:rPr>
            <w:rStyle w:val="Hyperlink"/>
            <w:rFonts w:ascii="Calibri" w:eastAsia="Calibri" w:hAnsi="Calibri" w:cs="Calibri"/>
            <w:color w:val="0000FF"/>
            <w:sz w:val="24"/>
            <w:szCs w:val="24"/>
          </w:rPr>
          <w:t> </w:t>
        </w:r>
        <w:r w:rsidRPr="00FD6090">
          <w:rPr>
            <w:rStyle w:val="Hyperlink"/>
            <w:rFonts w:ascii="Calibri" w:eastAsia="Calibri" w:hAnsi="Calibri" w:cs="Calibri"/>
            <w:color w:val="0000FF"/>
            <w:sz w:val="24"/>
            <w:szCs w:val="24"/>
          </w:rPr>
          <w:t>gada 13.</w:t>
        </w:r>
        <w:r>
          <w:rPr>
            <w:rStyle w:val="Hyperlink"/>
            <w:rFonts w:ascii="Calibri" w:eastAsia="Calibri" w:hAnsi="Calibri" w:cs="Calibri"/>
            <w:color w:val="0000FF"/>
            <w:sz w:val="24"/>
            <w:szCs w:val="24"/>
          </w:rPr>
          <w:t> </w:t>
        </w:r>
        <w:r w:rsidRPr="00FD6090">
          <w:rPr>
            <w:rStyle w:val="Hyperlink"/>
            <w:rFonts w:ascii="Calibri" w:eastAsia="Calibri" w:hAnsi="Calibri" w:cs="Calibri"/>
            <w:color w:val="0000FF"/>
            <w:sz w:val="24"/>
            <w:szCs w:val="24"/>
          </w:rPr>
          <w:t>jūlija noteikumu Nr.</w:t>
        </w:r>
        <w:r>
          <w:rPr>
            <w:rStyle w:val="Hyperlink"/>
            <w:rFonts w:ascii="Calibri" w:eastAsia="Calibri" w:hAnsi="Calibri" w:cs="Calibri"/>
            <w:color w:val="0000FF"/>
            <w:sz w:val="24"/>
            <w:szCs w:val="24"/>
          </w:rPr>
          <w:t> </w:t>
        </w:r>
        <w:r w:rsidRPr="00FD6090">
          <w:rPr>
            <w:rStyle w:val="Hyperlink"/>
            <w:rFonts w:ascii="Calibri" w:eastAsia="Calibri" w:hAnsi="Calibri" w:cs="Calibri"/>
            <w:color w:val="0000FF"/>
            <w:sz w:val="24"/>
            <w:szCs w:val="24"/>
          </w:rPr>
          <w:t>408 “Kārtība, kādā Eiropas Savienības fondu vadībā iesaistītās institūcijas nodrošina šo fondu ieviešanu 2021.–2027.</w:t>
        </w:r>
        <w:r>
          <w:rPr>
            <w:rStyle w:val="Hyperlink"/>
            <w:rFonts w:ascii="Calibri" w:eastAsia="Calibri" w:hAnsi="Calibri" w:cs="Calibri"/>
            <w:color w:val="0000FF"/>
            <w:sz w:val="24"/>
            <w:szCs w:val="24"/>
          </w:rPr>
          <w:t> </w:t>
        </w:r>
        <w:r w:rsidRPr="00FD6090">
          <w:rPr>
            <w:rStyle w:val="Hyperlink"/>
            <w:rFonts w:ascii="Calibri" w:eastAsia="Calibri" w:hAnsi="Calibri" w:cs="Calibri"/>
            <w:color w:val="0000FF"/>
            <w:sz w:val="24"/>
            <w:szCs w:val="24"/>
          </w:rPr>
          <w:t>gada plānošanas periodā”</w:t>
        </w:r>
      </w:hyperlink>
    </w:p>
    <w:p w14:paraId="253702A4" w14:textId="72EDD09E" w:rsidR="00464B4C" w:rsidRPr="00464B4C" w:rsidRDefault="00464B4C" w:rsidP="00464B4C">
      <w:pPr>
        <w:shd w:val="clear" w:color="auto" w:fill="FFFFFF"/>
        <w:spacing w:before="100" w:beforeAutospacing="1" w:after="100" w:afterAutospacing="1" w:line="240" w:lineRule="auto"/>
        <w:outlineLvl w:val="2"/>
        <w:rPr>
          <w:rFonts w:eastAsia="Times New Roman" w:cstheme="minorHAnsi"/>
          <w:color w:val="0000FF"/>
          <w:sz w:val="24"/>
          <w:szCs w:val="24"/>
          <w:u w:val="single"/>
          <w:lang w:eastAsia="lv-LV"/>
        </w:rPr>
      </w:pPr>
      <w:hyperlink r:id="rId26" w:history="1">
        <w:r w:rsidRPr="00FD6090">
          <w:rPr>
            <w:rStyle w:val="Hyperlink"/>
            <w:rFonts w:eastAsia="Times New Roman" w:cstheme="minorHAnsi"/>
            <w:color w:val="0000FF"/>
            <w:sz w:val="24"/>
            <w:szCs w:val="24"/>
            <w:lang w:eastAsia="lv-LV"/>
          </w:rPr>
          <w:t>Skaidrojums par mākslīgu apstākļu Eiropas Savienības fondu atbalsta saņemšanai radīšanu un vērtēšanu</w:t>
        </w:r>
      </w:hyperlink>
    </w:p>
    <w:sectPr w:rsidR="00464B4C" w:rsidRPr="00464B4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9AF5" w14:textId="77777777" w:rsidR="00AE533C" w:rsidRDefault="00AE533C" w:rsidP="00A1283B">
      <w:pPr>
        <w:spacing w:after="0" w:line="240" w:lineRule="auto"/>
      </w:pPr>
      <w:r>
        <w:separator/>
      </w:r>
    </w:p>
  </w:endnote>
  <w:endnote w:type="continuationSeparator" w:id="0">
    <w:p w14:paraId="39C32909" w14:textId="77777777" w:rsidR="00AE533C" w:rsidRDefault="00AE533C" w:rsidP="00A1283B">
      <w:pPr>
        <w:spacing w:after="0" w:line="240" w:lineRule="auto"/>
      </w:pPr>
      <w:r>
        <w:continuationSeparator/>
      </w:r>
    </w:p>
  </w:endnote>
  <w:endnote w:type="continuationNotice" w:id="1">
    <w:p w14:paraId="1176D9E8" w14:textId="77777777" w:rsidR="00AE533C" w:rsidRDefault="00AE53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728D" w14:textId="77777777" w:rsidR="00AE533C" w:rsidRDefault="00AE533C" w:rsidP="00A1283B">
      <w:pPr>
        <w:spacing w:after="0" w:line="240" w:lineRule="auto"/>
      </w:pPr>
      <w:r>
        <w:separator/>
      </w:r>
    </w:p>
  </w:footnote>
  <w:footnote w:type="continuationSeparator" w:id="0">
    <w:p w14:paraId="40477164" w14:textId="77777777" w:rsidR="00AE533C" w:rsidRDefault="00AE533C" w:rsidP="00A1283B">
      <w:pPr>
        <w:spacing w:after="0" w:line="240" w:lineRule="auto"/>
      </w:pPr>
      <w:r>
        <w:continuationSeparator/>
      </w:r>
    </w:p>
  </w:footnote>
  <w:footnote w:type="continuationNotice" w:id="1">
    <w:p w14:paraId="1CC62B4B" w14:textId="77777777" w:rsidR="00AE533C" w:rsidRDefault="00AE533C">
      <w:pPr>
        <w:spacing w:after="0" w:line="240" w:lineRule="auto"/>
      </w:pPr>
    </w:p>
  </w:footnote>
  <w:footnote w:id="2">
    <w:p w14:paraId="1F02FB2C" w14:textId="058E1C47" w:rsidR="005A6E7A" w:rsidRPr="008B21C5" w:rsidRDefault="005A6E7A" w:rsidP="00B66EBD">
      <w:pPr>
        <w:shd w:val="clear" w:color="auto" w:fill="FFFFFF"/>
        <w:spacing w:after="0" w:line="240" w:lineRule="auto"/>
        <w:jc w:val="both"/>
        <w:outlineLvl w:val="2"/>
        <w:rPr>
          <w:rFonts w:eastAsia="Times New Roman" w:cstheme="minorHAnsi"/>
          <w:color w:val="0000FF"/>
          <w:lang w:eastAsia="lv-LV"/>
        </w:rPr>
      </w:pPr>
      <w:r>
        <w:rPr>
          <w:rStyle w:val="FootnoteReference"/>
        </w:rPr>
        <w:footnoteRef/>
      </w:r>
      <w:r>
        <w:t xml:space="preserve"> </w:t>
      </w:r>
      <w:hyperlink r:id="rId1" w:history="1">
        <w:r w:rsidRPr="001E1EA3">
          <w:rPr>
            <w:rStyle w:val="Hyperlink"/>
            <w:rFonts w:eastAsia="Times New Roman" w:cstheme="minorHAnsi"/>
            <w:color w:val="0000FF"/>
            <w:lang w:eastAsia="lv-LV"/>
          </w:rPr>
          <w:t>Skaidrojums par mākslīgu apstākļu Eiropas Savienības fondu atbalsta saņemšanai radīšanu un vērtēšanu</w:t>
        </w:r>
      </w:hyperlink>
      <w:r w:rsidR="0073308F">
        <w:t>.</w:t>
      </w:r>
    </w:p>
  </w:footnote>
  <w:footnote w:id="3">
    <w:p w14:paraId="18A2E49F" w14:textId="77777777" w:rsidR="0073308F" w:rsidRPr="00052192" w:rsidRDefault="0073308F" w:rsidP="00B66EBD">
      <w:pPr>
        <w:pStyle w:val="FootnoteText"/>
        <w:jc w:val="both"/>
      </w:pPr>
      <w:r>
        <w:rPr>
          <w:rStyle w:val="FootnoteReference"/>
        </w:rPr>
        <w:footnoteRef/>
      </w:r>
      <w:r>
        <w:t xml:space="preserve"> </w:t>
      </w:r>
      <w:r w:rsidRPr="00052192">
        <w:t>Eiropas Parlamenta un Padomes Regula (ES, Euratom) 2024/2509 (2024. gada 23. septembris) par finanšu noteikumiem, ko piemēro Savienības vispārējam budžetam (pārstrādāta redakcija)</w:t>
      </w:r>
      <w:r>
        <w:t xml:space="preserve"> (turpmāk – finanšu regula).</w:t>
      </w:r>
    </w:p>
  </w:footnote>
  <w:footnote w:id="4">
    <w:p w14:paraId="1F741A78" w14:textId="070885AC" w:rsidR="00DF6D8F" w:rsidRDefault="00DF6D8F">
      <w:pPr>
        <w:pStyle w:val="FootnoteText"/>
      </w:pPr>
      <w:r>
        <w:rPr>
          <w:rStyle w:val="FootnoteReference"/>
        </w:rPr>
        <w:footnoteRef/>
      </w:r>
      <w:r>
        <w:t xml:space="preserve"> </w:t>
      </w:r>
      <w:hyperlink r:id="rId2" w:anchor="p68_4" w:history="1">
        <w:r w:rsidR="00A24B88" w:rsidRPr="00B06860">
          <w:rPr>
            <w:rStyle w:val="Hyperlink"/>
            <w:color w:val="0000FF"/>
          </w:rPr>
          <w:t>Imigrācijas likum</w:t>
        </w:r>
        <w:r w:rsidR="00B06860">
          <w:rPr>
            <w:rStyle w:val="Hyperlink"/>
            <w:color w:val="0000FF"/>
          </w:rPr>
          <w:t>a</w:t>
        </w:r>
        <w:r w:rsidR="00A24B88" w:rsidRPr="00B06860">
          <w:rPr>
            <w:rStyle w:val="Hyperlink"/>
            <w:color w:val="0000FF"/>
          </w:rPr>
          <w:t xml:space="preserve"> 68.</w:t>
        </w:r>
        <w:r w:rsidR="00A24B88" w:rsidRPr="00B06860">
          <w:rPr>
            <w:rStyle w:val="Hyperlink"/>
            <w:color w:val="0000FF"/>
            <w:vertAlign w:val="superscript"/>
          </w:rPr>
          <w:t>4</w:t>
        </w:r>
        <w:r w:rsidR="00A24B88" w:rsidRPr="00B06860">
          <w:rPr>
            <w:rStyle w:val="Hyperlink"/>
            <w:color w:val="0000FF"/>
          </w:rPr>
          <w:t xml:space="preserve"> pants</w:t>
        </w:r>
      </w:hyperlink>
      <w:r w:rsidR="008824AB">
        <w:t xml:space="preserve">, </w:t>
      </w:r>
      <w:hyperlink r:id="rId3" w:anchor="p12" w:history="1">
        <w:r w:rsidR="00232273" w:rsidRPr="00A26751">
          <w:rPr>
            <w:rStyle w:val="Hyperlink"/>
            <w:color w:val="0000FF"/>
          </w:rPr>
          <w:t>Konkurences likum</w:t>
        </w:r>
        <w:r w:rsidR="00B06860" w:rsidRPr="00A26751">
          <w:rPr>
            <w:rStyle w:val="Hyperlink"/>
            <w:color w:val="0000FF"/>
          </w:rPr>
          <w:t>a</w:t>
        </w:r>
        <w:r w:rsidR="00232273" w:rsidRPr="00A26751">
          <w:rPr>
            <w:rStyle w:val="Hyperlink"/>
            <w:color w:val="0000FF"/>
          </w:rPr>
          <w:t xml:space="preserve"> </w:t>
        </w:r>
        <w:r w:rsidR="003E70A7" w:rsidRPr="00A26751">
          <w:rPr>
            <w:rStyle w:val="Hyperlink"/>
            <w:color w:val="0000FF"/>
          </w:rPr>
          <w:t>12.pants</w:t>
        </w:r>
      </w:hyperlink>
      <w:r w:rsidR="0023227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908"/>
    <w:multiLevelType w:val="hybridMultilevel"/>
    <w:tmpl w:val="8C065352"/>
    <w:lvl w:ilvl="0" w:tplc="446C394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73801"/>
    <w:multiLevelType w:val="hybridMultilevel"/>
    <w:tmpl w:val="5346270E"/>
    <w:lvl w:ilvl="0" w:tplc="F7727C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782878"/>
    <w:multiLevelType w:val="hybridMultilevel"/>
    <w:tmpl w:val="E5E6242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EC2367"/>
    <w:multiLevelType w:val="hybridMultilevel"/>
    <w:tmpl w:val="5B58A02C"/>
    <w:lvl w:ilvl="0" w:tplc="6F0EF58A">
      <w:start w:val="1"/>
      <w:numFmt w:val="lowerLetter"/>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172FA67F"/>
    <w:multiLevelType w:val="hybridMultilevel"/>
    <w:tmpl w:val="0FC40EE6"/>
    <w:lvl w:ilvl="0" w:tplc="C9D8F832">
      <w:start w:val="1"/>
      <w:numFmt w:val="decimal"/>
      <w:lvlText w:val="%1."/>
      <w:lvlJc w:val="left"/>
      <w:pPr>
        <w:ind w:left="720" w:hanging="360"/>
      </w:pPr>
    </w:lvl>
    <w:lvl w:ilvl="1" w:tplc="489CFCF0">
      <w:start w:val="1"/>
      <w:numFmt w:val="lowerLetter"/>
      <w:lvlText w:val="%2."/>
      <w:lvlJc w:val="left"/>
      <w:pPr>
        <w:ind w:left="1440" w:hanging="360"/>
      </w:pPr>
    </w:lvl>
    <w:lvl w:ilvl="2" w:tplc="115A23DA">
      <w:start w:val="1"/>
      <w:numFmt w:val="lowerRoman"/>
      <w:lvlText w:val="%3."/>
      <w:lvlJc w:val="right"/>
      <w:pPr>
        <w:ind w:left="2160" w:hanging="180"/>
      </w:pPr>
    </w:lvl>
    <w:lvl w:ilvl="3" w:tplc="AE6872AC">
      <w:start w:val="1"/>
      <w:numFmt w:val="decimal"/>
      <w:lvlText w:val="%4."/>
      <w:lvlJc w:val="left"/>
      <w:pPr>
        <w:ind w:left="2880" w:hanging="360"/>
      </w:pPr>
    </w:lvl>
    <w:lvl w:ilvl="4" w:tplc="973454CC">
      <w:start w:val="1"/>
      <w:numFmt w:val="lowerLetter"/>
      <w:lvlText w:val="%5."/>
      <w:lvlJc w:val="left"/>
      <w:pPr>
        <w:ind w:left="3600" w:hanging="360"/>
      </w:pPr>
    </w:lvl>
    <w:lvl w:ilvl="5" w:tplc="915CF898">
      <w:start w:val="1"/>
      <w:numFmt w:val="lowerRoman"/>
      <w:lvlText w:val="%6."/>
      <w:lvlJc w:val="right"/>
      <w:pPr>
        <w:ind w:left="4320" w:hanging="180"/>
      </w:pPr>
    </w:lvl>
    <w:lvl w:ilvl="6" w:tplc="9AF41F90">
      <w:start w:val="1"/>
      <w:numFmt w:val="decimal"/>
      <w:lvlText w:val="%7."/>
      <w:lvlJc w:val="left"/>
      <w:pPr>
        <w:ind w:left="5040" w:hanging="360"/>
      </w:pPr>
    </w:lvl>
    <w:lvl w:ilvl="7" w:tplc="35B0F460">
      <w:start w:val="1"/>
      <w:numFmt w:val="lowerLetter"/>
      <w:lvlText w:val="%8."/>
      <w:lvlJc w:val="left"/>
      <w:pPr>
        <w:ind w:left="5760" w:hanging="360"/>
      </w:pPr>
    </w:lvl>
    <w:lvl w:ilvl="8" w:tplc="B59227BE">
      <w:start w:val="1"/>
      <w:numFmt w:val="lowerRoman"/>
      <w:lvlText w:val="%9."/>
      <w:lvlJc w:val="right"/>
      <w:pPr>
        <w:ind w:left="6480" w:hanging="180"/>
      </w:pPr>
    </w:lvl>
  </w:abstractNum>
  <w:abstractNum w:abstractNumId="5" w15:restartNumberingAfterBreak="0">
    <w:nsid w:val="1C2B5533"/>
    <w:multiLevelType w:val="hybridMultilevel"/>
    <w:tmpl w:val="77D6E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FB80407"/>
    <w:multiLevelType w:val="hybridMultilevel"/>
    <w:tmpl w:val="996C4550"/>
    <w:lvl w:ilvl="0" w:tplc="F0245934">
      <w:start w:val="1"/>
      <w:numFmt w:val="lowerLetter"/>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255D0EE7"/>
    <w:multiLevelType w:val="hybridMultilevel"/>
    <w:tmpl w:val="6E448398"/>
    <w:lvl w:ilvl="0" w:tplc="7B7CCE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9606B3"/>
    <w:multiLevelType w:val="multilevel"/>
    <w:tmpl w:val="42D8DDBA"/>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CC09FE"/>
    <w:multiLevelType w:val="hybridMultilevel"/>
    <w:tmpl w:val="AD3C5974"/>
    <w:lvl w:ilvl="0" w:tplc="F82650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51310D"/>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15:restartNumberingAfterBreak="0">
    <w:nsid w:val="396643E8"/>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2" w15:restartNumberingAfterBreak="0">
    <w:nsid w:val="4284172B"/>
    <w:multiLevelType w:val="hybridMultilevel"/>
    <w:tmpl w:val="14B4B8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A325E6"/>
    <w:multiLevelType w:val="hybridMultilevel"/>
    <w:tmpl w:val="3B221080"/>
    <w:lvl w:ilvl="0" w:tplc="2718371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3BB64AC"/>
    <w:multiLevelType w:val="multilevel"/>
    <w:tmpl w:val="E9B0B5E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5" w15:restartNumberingAfterBreak="0">
    <w:nsid w:val="6276B2CD"/>
    <w:multiLevelType w:val="hybridMultilevel"/>
    <w:tmpl w:val="0A084D38"/>
    <w:lvl w:ilvl="0" w:tplc="DCFAF104">
      <w:start w:val="1"/>
      <w:numFmt w:val="decimal"/>
      <w:lvlText w:val="%1)"/>
      <w:lvlJc w:val="left"/>
      <w:pPr>
        <w:ind w:left="720" w:hanging="360"/>
      </w:pPr>
    </w:lvl>
    <w:lvl w:ilvl="1" w:tplc="B7B4F666">
      <w:start w:val="1"/>
      <w:numFmt w:val="lowerLetter"/>
      <w:lvlText w:val="%2."/>
      <w:lvlJc w:val="left"/>
      <w:pPr>
        <w:ind w:left="1440" w:hanging="360"/>
      </w:pPr>
    </w:lvl>
    <w:lvl w:ilvl="2" w:tplc="276E23C2">
      <w:start w:val="1"/>
      <w:numFmt w:val="lowerRoman"/>
      <w:lvlText w:val="%3."/>
      <w:lvlJc w:val="right"/>
      <w:pPr>
        <w:ind w:left="2160" w:hanging="180"/>
      </w:pPr>
    </w:lvl>
    <w:lvl w:ilvl="3" w:tplc="1B32CCE6">
      <w:start w:val="1"/>
      <w:numFmt w:val="decimal"/>
      <w:lvlText w:val="%4."/>
      <w:lvlJc w:val="left"/>
      <w:pPr>
        <w:ind w:left="2880" w:hanging="360"/>
      </w:pPr>
    </w:lvl>
    <w:lvl w:ilvl="4" w:tplc="4B2648F8">
      <w:start w:val="1"/>
      <w:numFmt w:val="lowerLetter"/>
      <w:lvlText w:val="%5."/>
      <w:lvlJc w:val="left"/>
      <w:pPr>
        <w:ind w:left="3600" w:hanging="360"/>
      </w:pPr>
    </w:lvl>
    <w:lvl w:ilvl="5" w:tplc="A2FC0718">
      <w:start w:val="1"/>
      <w:numFmt w:val="lowerRoman"/>
      <w:lvlText w:val="%6."/>
      <w:lvlJc w:val="right"/>
      <w:pPr>
        <w:ind w:left="4320" w:hanging="180"/>
      </w:pPr>
    </w:lvl>
    <w:lvl w:ilvl="6" w:tplc="8B1E6016">
      <w:start w:val="1"/>
      <w:numFmt w:val="decimal"/>
      <w:lvlText w:val="%7."/>
      <w:lvlJc w:val="left"/>
      <w:pPr>
        <w:ind w:left="5040" w:hanging="360"/>
      </w:pPr>
    </w:lvl>
    <w:lvl w:ilvl="7" w:tplc="AC2A7C52">
      <w:start w:val="1"/>
      <w:numFmt w:val="lowerLetter"/>
      <w:lvlText w:val="%8."/>
      <w:lvlJc w:val="left"/>
      <w:pPr>
        <w:ind w:left="5760" w:hanging="360"/>
      </w:pPr>
    </w:lvl>
    <w:lvl w:ilvl="8" w:tplc="C322963C">
      <w:start w:val="1"/>
      <w:numFmt w:val="lowerRoman"/>
      <w:lvlText w:val="%9."/>
      <w:lvlJc w:val="right"/>
      <w:pPr>
        <w:ind w:left="6480" w:hanging="180"/>
      </w:pPr>
    </w:lvl>
  </w:abstractNum>
  <w:abstractNum w:abstractNumId="16" w15:restartNumberingAfterBreak="0">
    <w:nsid w:val="66255F82"/>
    <w:multiLevelType w:val="hybridMultilevel"/>
    <w:tmpl w:val="2BD4BDE6"/>
    <w:lvl w:ilvl="0" w:tplc="6A4434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7" w15:restartNumberingAfterBreak="0">
    <w:nsid w:val="690C4A9B"/>
    <w:multiLevelType w:val="hybridMultilevel"/>
    <w:tmpl w:val="B344EC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A95877"/>
    <w:multiLevelType w:val="hybridMultilevel"/>
    <w:tmpl w:val="2A9627DC"/>
    <w:lvl w:ilvl="0" w:tplc="BC8E153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49D772A"/>
    <w:multiLevelType w:val="hybridMultilevel"/>
    <w:tmpl w:val="F13650E6"/>
    <w:lvl w:ilvl="0" w:tplc="8FAC5F6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A9A35F2"/>
    <w:multiLevelType w:val="hybridMultilevel"/>
    <w:tmpl w:val="2202FD4E"/>
    <w:lvl w:ilvl="0" w:tplc="51881E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09178950">
    <w:abstractNumId w:val="15"/>
  </w:num>
  <w:num w:numId="2" w16cid:durableId="2080782928">
    <w:abstractNumId w:val="4"/>
  </w:num>
  <w:num w:numId="3" w16cid:durableId="481971604">
    <w:abstractNumId w:val="17"/>
  </w:num>
  <w:num w:numId="4" w16cid:durableId="485439038">
    <w:abstractNumId w:val="5"/>
  </w:num>
  <w:num w:numId="5" w16cid:durableId="1669097647">
    <w:abstractNumId w:val="19"/>
  </w:num>
  <w:num w:numId="6" w16cid:durableId="1190295699">
    <w:abstractNumId w:val="1"/>
  </w:num>
  <w:num w:numId="7" w16cid:durableId="1383560537">
    <w:abstractNumId w:val="14"/>
  </w:num>
  <w:num w:numId="8" w16cid:durableId="410395167">
    <w:abstractNumId w:val="10"/>
  </w:num>
  <w:num w:numId="9" w16cid:durableId="1389105671">
    <w:abstractNumId w:val="11"/>
  </w:num>
  <w:num w:numId="10" w16cid:durableId="886533234">
    <w:abstractNumId w:val="0"/>
  </w:num>
  <w:num w:numId="11" w16cid:durableId="1523201306">
    <w:abstractNumId w:val="18"/>
  </w:num>
  <w:num w:numId="12" w16cid:durableId="1056204614">
    <w:abstractNumId w:val="20"/>
  </w:num>
  <w:num w:numId="13" w16cid:durableId="128717549">
    <w:abstractNumId w:val="7"/>
  </w:num>
  <w:num w:numId="14" w16cid:durableId="767311128">
    <w:abstractNumId w:val="13"/>
  </w:num>
  <w:num w:numId="15" w16cid:durableId="1264725501">
    <w:abstractNumId w:val="9"/>
  </w:num>
  <w:num w:numId="16" w16cid:durableId="1869178479">
    <w:abstractNumId w:val="8"/>
  </w:num>
  <w:num w:numId="17" w16cid:durableId="1646202695">
    <w:abstractNumId w:val="3"/>
  </w:num>
  <w:num w:numId="18" w16cid:durableId="727534981">
    <w:abstractNumId w:val="16"/>
  </w:num>
  <w:num w:numId="19" w16cid:durableId="330646548">
    <w:abstractNumId w:val="6"/>
  </w:num>
  <w:num w:numId="20" w16cid:durableId="1495880702">
    <w:abstractNumId w:val="12"/>
  </w:num>
  <w:num w:numId="21" w16cid:durableId="994336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84"/>
    <w:rsid w:val="0000167B"/>
    <w:rsid w:val="00001EBA"/>
    <w:rsid w:val="000046EE"/>
    <w:rsid w:val="00006E07"/>
    <w:rsid w:val="00011661"/>
    <w:rsid w:val="00015E70"/>
    <w:rsid w:val="000200B7"/>
    <w:rsid w:val="0002080D"/>
    <w:rsid w:val="00022F11"/>
    <w:rsid w:val="00030327"/>
    <w:rsid w:val="000324AA"/>
    <w:rsid w:val="00032F64"/>
    <w:rsid w:val="00036B48"/>
    <w:rsid w:val="00037B1B"/>
    <w:rsid w:val="00040CA6"/>
    <w:rsid w:val="00040D4B"/>
    <w:rsid w:val="000512C9"/>
    <w:rsid w:val="0005620B"/>
    <w:rsid w:val="000601E3"/>
    <w:rsid w:val="000609ED"/>
    <w:rsid w:val="00060E94"/>
    <w:rsid w:val="00065BEF"/>
    <w:rsid w:val="00066ABF"/>
    <w:rsid w:val="00066C62"/>
    <w:rsid w:val="00071E45"/>
    <w:rsid w:val="00077492"/>
    <w:rsid w:val="00080056"/>
    <w:rsid w:val="000826FE"/>
    <w:rsid w:val="00083799"/>
    <w:rsid w:val="00087083"/>
    <w:rsid w:val="0008773C"/>
    <w:rsid w:val="000915B1"/>
    <w:rsid w:val="0009336B"/>
    <w:rsid w:val="0009368F"/>
    <w:rsid w:val="000940C2"/>
    <w:rsid w:val="0009639C"/>
    <w:rsid w:val="000A0B60"/>
    <w:rsid w:val="000A221D"/>
    <w:rsid w:val="000A45E4"/>
    <w:rsid w:val="000A494F"/>
    <w:rsid w:val="000B1157"/>
    <w:rsid w:val="000B1EC8"/>
    <w:rsid w:val="000B2182"/>
    <w:rsid w:val="000C1C09"/>
    <w:rsid w:val="000C6B84"/>
    <w:rsid w:val="000D1975"/>
    <w:rsid w:val="000D1A64"/>
    <w:rsid w:val="000D4954"/>
    <w:rsid w:val="000D52DE"/>
    <w:rsid w:val="000D7C7D"/>
    <w:rsid w:val="000E14F2"/>
    <w:rsid w:val="000E3297"/>
    <w:rsid w:val="000E6892"/>
    <w:rsid w:val="000E7283"/>
    <w:rsid w:val="000E7CAD"/>
    <w:rsid w:val="000F0721"/>
    <w:rsid w:val="000F1F17"/>
    <w:rsid w:val="000F41A2"/>
    <w:rsid w:val="000F43DD"/>
    <w:rsid w:val="000F52A9"/>
    <w:rsid w:val="000F5C59"/>
    <w:rsid w:val="000F776E"/>
    <w:rsid w:val="00105C34"/>
    <w:rsid w:val="00110612"/>
    <w:rsid w:val="001131EE"/>
    <w:rsid w:val="00114BBF"/>
    <w:rsid w:val="00116EF4"/>
    <w:rsid w:val="00117851"/>
    <w:rsid w:val="001202DF"/>
    <w:rsid w:val="00122F13"/>
    <w:rsid w:val="00124B00"/>
    <w:rsid w:val="001255E7"/>
    <w:rsid w:val="00126607"/>
    <w:rsid w:val="00133DCF"/>
    <w:rsid w:val="0013447F"/>
    <w:rsid w:val="0013635C"/>
    <w:rsid w:val="00136D7D"/>
    <w:rsid w:val="001401D3"/>
    <w:rsid w:val="00143346"/>
    <w:rsid w:val="0014711F"/>
    <w:rsid w:val="001509A4"/>
    <w:rsid w:val="001526E4"/>
    <w:rsid w:val="00155212"/>
    <w:rsid w:val="0016161B"/>
    <w:rsid w:val="00162EEE"/>
    <w:rsid w:val="001651CF"/>
    <w:rsid w:val="00167E03"/>
    <w:rsid w:val="00174677"/>
    <w:rsid w:val="0018174F"/>
    <w:rsid w:val="00181966"/>
    <w:rsid w:val="001821D2"/>
    <w:rsid w:val="0018444B"/>
    <w:rsid w:val="00186273"/>
    <w:rsid w:val="00187CB3"/>
    <w:rsid w:val="00191664"/>
    <w:rsid w:val="00192D3A"/>
    <w:rsid w:val="00195444"/>
    <w:rsid w:val="00195E86"/>
    <w:rsid w:val="00197355"/>
    <w:rsid w:val="001977C6"/>
    <w:rsid w:val="00197E8C"/>
    <w:rsid w:val="001A1308"/>
    <w:rsid w:val="001A1B26"/>
    <w:rsid w:val="001A3FCF"/>
    <w:rsid w:val="001A4B66"/>
    <w:rsid w:val="001A77DE"/>
    <w:rsid w:val="001A7A67"/>
    <w:rsid w:val="001B1915"/>
    <w:rsid w:val="001B25EC"/>
    <w:rsid w:val="001B7AE4"/>
    <w:rsid w:val="001C3950"/>
    <w:rsid w:val="001C505F"/>
    <w:rsid w:val="001C663B"/>
    <w:rsid w:val="001C6CD2"/>
    <w:rsid w:val="001C6E9E"/>
    <w:rsid w:val="001C7B9E"/>
    <w:rsid w:val="001D074D"/>
    <w:rsid w:val="001D0B65"/>
    <w:rsid w:val="001D35E7"/>
    <w:rsid w:val="001E1EA3"/>
    <w:rsid w:val="001E2EEA"/>
    <w:rsid w:val="001E6ED7"/>
    <w:rsid w:val="001F0B6E"/>
    <w:rsid w:val="001F2965"/>
    <w:rsid w:val="001F4B3E"/>
    <w:rsid w:val="00202945"/>
    <w:rsid w:val="00202A74"/>
    <w:rsid w:val="00205692"/>
    <w:rsid w:val="00207960"/>
    <w:rsid w:val="0021057A"/>
    <w:rsid w:val="00212440"/>
    <w:rsid w:val="00212840"/>
    <w:rsid w:val="00215926"/>
    <w:rsid w:val="00215982"/>
    <w:rsid w:val="00216217"/>
    <w:rsid w:val="00216F3E"/>
    <w:rsid w:val="002225D9"/>
    <w:rsid w:val="0022407C"/>
    <w:rsid w:val="002242E5"/>
    <w:rsid w:val="00225330"/>
    <w:rsid w:val="00227679"/>
    <w:rsid w:val="00230978"/>
    <w:rsid w:val="00232273"/>
    <w:rsid w:val="00233B26"/>
    <w:rsid w:val="0023427A"/>
    <w:rsid w:val="00240918"/>
    <w:rsid w:val="0024393A"/>
    <w:rsid w:val="0024694D"/>
    <w:rsid w:val="0025096C"/>
    <w:rsid w:val="002571A1"/>
    <w:rsid w:val="00261C9D"/>
    <w:rsid w:val="00263FEF"/>
    <w:rsid w:val="00265058"/>
    <w:rsid w:val="00267D1C"/>
    <w:rsid w:val="00271F15"/>
    <w:rsid w:val="002736BE"/>
    <w:rsid w:val="00275063"/>
    <w:rsid w:val="0027716A"/>
    <w:rsid w:val="00281FA8"/>
    <w:rsid w:val="00282160"/>
    <w:rsid w:val="00283420"/>
    <w:rsid w:val="00286600"/>
    <w:rsid w:val="00286719"/>
    <w:rsid w:val="00286C5A"/>
    <w:rsid w:val="00290D3C"/>
    <w:rsid w:val="002919A8"/>
    <w:rsid w:val="00292231"/>
    <w:rsid w:val="002942B1"/>
    <w:rsid w:val="00295573"/>
    <w:rsid w:val="00296420"/>
    <w:rsid w:val="00296EE7"/>
    <w:rsid w:val="002A0040"/>
    <w:rsid w:val="002A219A"/>
    <w:rsid w:val="002A61DA"/>
    <w:rsid w:val="002B380D"/>
    <w:rsid w:val="002B4FB7"/>
    <w:rsid w:val="002B5A55"/>
    <w:rsid w:val="002B61AF"/>
    <w:rsid w:val="002C3E50"/>
    <w:rsid w:val="002C410D"/>
    <w:rsid w:val="002C5109"/>
    <w:rsid w:val="002C51AD"/>
    <w:rsid w:val="002D1DC6"/>
    <w:rsid w:val="002D2DE1"/>
    <w:rsid w:val="002E1AB0"/>
    <w:rsid w:val="002E21FC"/>
    <w:rsid w:val="002E2FDC"/>
    <w:rsid w:val="002E5CBD"/>
    <w:rsid w:val="002E5F19"/>
    <w:rsid w:val="002E7439"/>
    <w:rsid w:val="002E78D3"/>
    <w:rsid w:val="002F18A2"/>
    <w:rsid w:val="002F248D"/>
    <w:rsid w:val="002F372C"/>
    <w:rsid w:val="002F5046"/>
    <w:rsid w:val="00300025"/>
    <w:rsid w:val="003002B8"/>
    <w:rsid w:val="0030326F"/>
    <w:rsid w:val="003057DC"/>
    <w:rsid w:val="00313AD3"/>
    <w:rsid w:val="00315950"/>
    <w:rsid w:val="00316A4B"/>
    <w:rsid w:val="0032098E"/>
    <w:rsid w:val="003217F6"/>
    <w:rsid w:val="00321D39"/>
    <w:rsid w:val="00321EA3"/>
    <w:rsid w:val="00322AD6"/>
    <w:rsid w:val="00330648"/>
    <w:rsid w:val="00330B6D"/>
    <w:rsid w:val="00333110"/>
    <w:rsid w:val="0033452A"/>
    <w:rsid w:val="003372CD"/>
    <w:rsid w:val="00345D30"/>
    <w:rsid w:val="00346105"/>
    <w:rsid w:val="00346630"/>
    <w:rsid w:val="0034729A"/>
    <w:rsid w:val="003533B5"/>
    <w:rsid w:val="00360865"/>
    <w:rsid w:val="00361A87"/>
    <w:rsid w:val="00361BE6"/>
    <w:rsid w:val="00364ACB"/>
    <w:rsid w:val="00366AC7"/>
    <w:rsid w:val="00367506"/>
    <w:rsid w:val="00376370"/>
    <w:rsid w:val="00377CC0"/>
    <w:rsid w:val="00383A34"/>
    <w:rsid w:val="00383E52"/>
    <w:rsid w:val="003842BC"/>
    <w:rsid w:val="003903FE"/>
    <w:rsid w:val="00391313"/>
    <w:rsid w:val="003935C5"/>
    <w:rsid w:val="00394777"/>
    <w:rsid w:val="003957F4"/>
    <w:rsid w:val="00396F31"/>
    <w:rsid w:val="003B2174"/>
    <w:rsid w:val="003B3CF3"/>
    <w:rsid w:val="003B42FE"/>
    <w:rsid w:val="003B6C52"/>
    <w:rsid w:val="003C19DE"/>
    <w:rsid w:val="003C1F46"/>
    <w:rsid w:val="003C35AC"/>
    <w:rsid w:val="003C5C03"/>
    <w:rsid w:val="003C793A"/>
    <w:rsid w:val="003D0963"/>
    <w:rsid w:val="003D11B6"/>
    <w:rsid w:val="003D14A4"/>
    <w:rsid w:val="003D3C2F"/>
    <w:rsid w:val="003D3E0A"/>
    <w:rsid w:val="003D4E51"/>
    <w:rsid w:val="003D56D3"/>
    <w:rsid w:val="003D5CFB"/>
    <w:rsid w:val="003E70A7"/>
    <w:rsid w:val="003F1BDE"/>
    <w:rsid w:val="00400469"/>
    <w:rsid w:val="00403CBE"/>
    <w:rsid w:val="0040460A"/>
    <w:rsid w:val="0040499A"/>
    <w:rsid w:val="0040735E"/>
    <w:rsid w:val="004113BB"/>
    <w:rsid w:val="004119B3"/>
    <w:rsid w:val="004162D0"/>
    <w:rsid w:val="00416625"/>
    <w:rsid w:val="0043118B"/>
    <w:rsid w:val="0043346A"/>
    <w:rsid w:val="0043502E"/>
    <w:rsid w:val="00435D56"/>
    <w:rsid w:val="0043648F"/>
    <w:rsid w:val="00442022"/>
    <w:rsid w:val="004439AB"/>
    <w:rsid w:val="00452B68"/>
    <w:rsid w:val="0046065E"/>
    <w:rsid w:val="0046243C"/>
    <w:rsid w:val="00464B4C"/>
    <w:rsid w:val="0046518A"/>
    <w:rsid w:val="00466A6F"/>
    <w:rsid w:val="004676E1"/>
    <w:rsid w:val="00476BDD"/>
    <w:rsid w:val="00476E53"/>
    <w:rsid w:val="004814E8"/>
    <w:rsid w:val="004839ED"/>
    <w:rsid w:val="0048403F"/>
    <w:rsid w:val="004861E4"/>
    <w:rsid w:val="00487197"/>
    <w:rsid w:val="0048771C"/>
    <w:rsid w:val="00487915"/>
    <w:rsid w:val="00490364"/>
    <w:rsid w:val="00492670"/>
    <w:rsid w:val="00493B12"/>
    <w:rsid w:val="00495449"/>
    <w:rsid w:val="00495557"/>
    <w:rsid w:val="004960CB"/>
    <w:rsid w:val="004A2EB7"/>
    <w:rsid w:val="004A3905"/>
    <w:rsid w:val="004A42A2"/>
    <w:rsid w:val="004B01E1"/>
    <w:rsid w:val="004B0EB8"/>
    <w:rsid w:val="004B1264"/>
    <w:rsid w:val="004C0989"/>
    <w:rsid w:val="004C3EF0"/>
    <w:rsid w:val="004C5227"/>
    <w:rsid w:val="004C6BCC"/>
    <w:rsid w:val="004D3045"/>
    <w:rsid w:val="004D46FF"/>
    <w:rsid w:val="004D4AE0"/>
    <w:rsid w:val="004D5ACB"/>
    <w:rsid w:val="004E0F2C"/>
    <w:rsid w:val="004E2E04"/>
    <w:rsid w:val="004E6781"/>
    <w:rsid w:val="004F17D9"/>
    <w:rsid w:val="004F7062"/>
    <w:rsid w:val="004F710B"/>
    <w:rsid w:val="00502DD8"/>
    <w:rsid w:val="0050540C"/>
    <w:rsid w:val="00505A64"/>
    <w:rsid w:val="00514464"/>
    <w:rsid w:val="00516353"/>
    <w:rsid w:val="005166B4"/>
    <w:rsid w:val="005208A5"/>
    <w:rsid w:val="00523757"/>
    <w:rsid w:val="00524C43"/>
    <w:rsid w:val="00524F15"/>
    <w:rsid w:val="00532AF2"/>
    <w:rsid w:val="00532BEE"/>
    <w:rsid w:val="005333C4"/>
    <w:rsid w:val="005354D2"/>
    <w:rsid w:val="00535E66"/>
    <w:rsid w:val="005406ED"/>
    <w:rsid w:val="00542764"/>
    <w:rsid w:val="005431ED"/>
    <w:rsid w:val="00552807"/>
    <w:rsid w:val="00552F2A"/>
    <w:rsid w:val="00555EC3"/>
    <w:rsid w:val="00560D47"/>
    <w:rsid w:val="00565292"/>
    <w:rsid w:val="005667CC"/>
    <w:rsid w:val="00571139"/>
    <w:rsid w:val="00572E65"/>
    <w:rsid w:val="0057403D"/>
    <w:rsid w:val="00581392"/>
    <w:rsid w:val="0058647E"/>
    <w:rsid w:val="00590850"/>
    <w:rsid w:val="005914BC"/>
    <w:rsid w:val="005951EC"/>
    <w:rsid w:val="005957FB"/>
    <w:rsid w:val="005A0B41"/>
    <w:rsid w:val="005A15C8"/>
    <w:rsid w:val="005A3372"/>
    <w:rsid w:val="005A45F0"/>
    <w:rsid w:val="005A4BC3"/>
    <w:rsid w:val="005A4FBD"/>
    <w:rsid w:val="005A5113"/>
    <w:rsid w:val="005A54DA"/>
    <w:rsid w:val="005A6E7A"/>
    <w:rsid w:val="005B3633"/>
    <w:rsid w:val="005B7FB5"/>
    <w:rsid w:val="005C080F"/>
    <w:rsid w:val="005C176C"/>
    <w:rsid w:val="005C6C20"/>
    <w:rsid w:val="005D1D13"/>
    <w:rsid w:val="005D5476"/>
    <w:rsid w:val="005D60AB"/>
    <w:rsid w:val="005D7FEA"/>
    <w:rsid w:val="005E3B37"/>
    <w:rsid w:val="005E3C25"/>
    <w:rsid w:val="005E5BA8"/>
    <w:rsid w:val="005F05ED"/>
    <w:rsid w:val="005F4A53"/>
    <w:rsid w:val="006022C8"/>
    <w:rsid w:val="00604FC1"/>
    <w:rsid w:val="00612532"/>
    <w:rsid w:val="00612C7A"/>
    <w:rsid w:val="00613CCD"/>
    <w:rsid w:val="00614ECF"/>
    <w:rsid w:val="00615FE6"/>
    <w:rsid w:val="00620A20"/>
    <w:rsid w:val="00621031"/>
    <w:rsid w:val="0063578C"/>
    <w:rsid w:val="006437E4"/>
    <w:rsid w:val="00650695"/>
    <w:rsid w:val="00651438"/>
    <w:rsid w:val="00652713"/>
    <w:rsid w:val="00656334"/>
    <w:rsid w:val="00657A49"/>
    <w:rsid w:val="00661002"/>
    <w:rsid w:val="00663278"/>
    <w:rsid w:val="00666468"/>
    <w:rsid w:val="006703FF"/>
    <w:rsid w:val="0067273C"/>
    <w:rsid w:val="00675A28"/>
    <w:rsid w:val="006762E9"/>
    <w:rsid w:val="00681A4E"/>
    <w:rsid w:val="00682D05"/>
    <w:rsid w:val="00684495"/>
    <w:rsid w:val="00685EEF"/>
    <w:rsid w:val="00687F67"/>
    <w:rsid w:val="00690B0F"/>
    <w:rsid w:val="006A149B"/>
    <w:rsid w:val="006A22FE"/>
    <w:rsid w:val="006A4651"/>
    <w:rsid w:val="006B0717"/>
    <w:rsid w:val="006B39D6"/>
    <w:rsid w:val="006B4642"/>
    <w:rsid w:val="006B550D"/>
    <w:rsid w:val="006B62C8"/>
    <w:rsid w:val="006C146F"/>
    <w:rsid w:val="006C35CD"/>
    <w:rsid w:val="006C5E9E"/>
    <w:rsid w:val="006D08C7"/>
    <w:rsid w:val="006D48BD"/>
    <w:rsid w:val="006D6970"/>
    <w:rsid w:val="006E0561"/>
    <w:rsid w:val="006E1BDA"/>
    <w:rsid w:val="006E217D"/>
    <w:rsid w:val="006E2DBC"/>
    <w:rsid w:val="006E3296"/>
    <w:rsid w:val="006E547E"/>
    <w:rsid w:val="006E59A7"/>
    <w:rsid w:val="006F01B9"/>
    <w:rsid w:val="006F0A30"/>
    <w:rsid w:val="006F101D"/>
    <w:rsid w:val="006F24BF"/>
    <w:rsid w:val="006F4A85"/>
    <w:rsid w:val="006F6BF8"/>
    <w:rsid w:val="00701021"/>
    <w:rsid w:val="007031E7"/>
    <w:rsid w:val="007034B5"/>
    <w:rsid w:val="00703DE8"/>
    <w:rsid w:val="00710188"/>
    <w:rsid w:val="00712BE6"/>
    <w:rsid w:val="00714109"/>
    <w:rsid w:val="00716CCB"/>
    <w:rsid w:val="00717BF2"/>
    <w:rsid w:val="007232F0"/>
    <w:rsid w:val="0073308F"/>
    <w:rsid w:val="0073773E"/>
    <w:rsid w:val="00741D0F"/>
    <w:rsid w:val="00745623"/>
    <w:rsid w:val="00747276"/>
    <w:rsid w:val="007515F6"/>
    <w:rsid w:val="00753CBC"/>
    <w:rsid w:val="00755AB0"/>
    <w:rsid w:val="007622AB"/>
    <w:rsid w:val="00767A2A"/>
    <w:rsid w:val="007742FB"/>
    <w:rsid w:val="00777BCB"/>
    <w:rsid w:val="00780CE3"/>
    <w:rsid w:val="00791C53"/>
    <w:rsid w:val="00795D02"/>
    <w:rsid w:val="007A24A9"/>
    <w:rsid w:val="007A39B4"/>
    <w:rsid w:val="007A3C7B"/>
    <w:rsid w:val="007B6569"/>
    <w:rsid w:val="007C33DC"/>
    <w:rsid w:val="007D104E"/>
    <w:rsid w:val="007D36AE"/>
    <w:rsid w:val="007D427B"/>
    <w:rsid w:val="007D5E93"/>
    <w:rsid w:val="007E06C1"/>
    <w:rsid w:val="007E0C55"/>
    <w:rsid w:val="007E2630"/>
    <w:rsid w:val="007F1164"/>
    <w:rsid w:val="007F226E"/>
    <w:rsid w:val="007F31F6"/>
    <w:rsid w:val="007F46A8"/>
    <w:rsid w:val="007F564E"/>
    <w:rsid w:val="0080008F"/>
    <w:rsid w:val="008049B9"/>
    <w:rsid w:val="008061B1"/>
    <w:rsid w:val="00807609"/>
    <w:rsid w:val="00811293"/>
    <w:rsid w:val="008134D9"/>
    <w:rsid w:val="00813A06"/>
    <w:rsid w:val="00814328"/>
    <w:rsid w:val="0081596F"/>
    <w:rsid w:val="00821971"/>
    <w:rsid w:val="00822D1E"/>
    <w:rsid w:val="008351F7"/>
    <w:rsid w:val="00842C9A"/>
    <w:rsid w:val="00842D87"/>
    <w:rsid w:val="00845630"/>
    <w:rsid w:val="00851074"/>
    <w:rsid w:val="008542DA"/>
    <w:rsid w:val="00860FF1"/>
    <w:rsid w:val="008639B6"/>
    <w:rsid w:val="00865B13"/>
    <w:rsid w:val="00866524"/>
    <w:rsid w:val="00866A24"/>
    <w:rsid w:val="00867D28"/>
    <w:rsid w:val="00876BEF"/>
    <w:rsid w:val="008824AB"/>
    <w:rsid w:val="00884208"/>
    <w:rsid w:val="00895EB9"/>
    <w:rsid w:val="00896A16"/>
    <w:rsid w:val="008A084A"/>
    <w:rsid w:val="008A131D"/>
    <w:rsid w:val="008A3585"/>
    <w:rsid w:val="008A4E89"/>
    <w:rsid w:val="008A515E"/>
    <w:rsid w:val="008A5836"/>
    <w:rsid w:val="008B1B7A"/>
    <w:rsid w:val="008B1D37"/>
    <w:rsid w:val="008B21C5"/>
    <w:rsid w:val="008B5B01"/>
    <w:rsid w:val="008B6BF6"/>
    <w:rsid w:val="008B769C"/>
    <w:rsid w:val="008C000A"/>
    <w:rsid w:val="008C27AC"/>
    <w:rsid w:val="008C3CCA"/>
    <w:rsid w:val="008C7770"/>
    <w:rsid w:val="008D1537"/>
    <w:rsid w:val="008D19C1"/>
    <w:rsid w:val="008D24CC"/>
    <w:rsid w:val="008D36D6"/>
    <w:rsid w:val="008D432D"/>
    <w:rsid w:val="008D6A53"/>
    <w:rsid w:val="008D7739"/>
    <w:rsid w:val="008E19AC"/>
    <w:rsid w:val="008E77FB"/>
    <w:rsid w:val="008F016A"/>
    <w:rsid w:val="008F4E0F"/>
    <w:rsid w:val="00900364"/>
    <w:rsid w:val="0090251B"/>
    <w:rsid w:val="00902534"/>
    <w:rsid w:val="00902541"/>
    <w:rsid w:val="0090332B"/>
    <w:rsid w:val="00903719"/>
    <w:rsid w:val="00903BBF"/>
    <w:rsid w:val="00903CB1"/>
    <w:rsid w:val="00905493"/>
    <w:rsid w:val="00906833"/>
    <w:rsid w:val="00912D4B"/>
    <w:rsid w:val="0091580B"/>
    <w:rsid w:val="00915C4B"/>
    <w:rsid w:val="00916419"/>
    <w:rsid w:val="00921B71"/>
    <w:rsid w:val="00922DEB"/>
    <w:rsid w:val="00924BA3"/>
    <w:rsid w:val="0092763C"/>
    <w:rsid w:val="0093290E"/>
    <w:rsid w:val="00937BFB"/>
    <w:rsid w:val="00937C03"/>
    <w:rsid w:val="00937E9B"/>
    <w:rsid w:val="009403B9"/>
    <w:rsid w:val="00940639"/>
    <w:rsid w:val="00940BCA"/>
    <w:rsid w:val="00945ECD"/>
    <w:rsid w:val="00947781"/>
    <w:rsid w:val="00950DDC"/>
    <w:rsid w:val="00953316"/>
    <w:rsid w:val="0095606A"/>
    <w:rsid w:val="00960B04"/>
    <w:rsid w:val="00960C22"/>
    <w:rsid w:val="00962BD4"/>
    <w:rsid w:val="00965F48"/>
    <w:rsid w:val="00972804"/>
    <w:rsid w:val="009763BC"/>
    <w:rsid w:val="0097718C"/>
    <w:rsid w:val="00977535"/>
    <w:rsid w:val="00977AAF"/>
    <w:rsid w:val="00980CB5"/>
    <w:rsid w:val="00985548"/>
    <w:rsid w:val="00985A13"/>
    <w:rsid w:val="0099066A"/>
    <w:rsid w:val="009908CE"/>
    <w:rsid w:val="00993C55"/>
    <w:rsid w:val="00995FAA"/>
    <w:rsid w:val="00996265"/>
    <w:rsid w:val="009A0EAF"/>
    <w:rsid w:val="009A269E"/>
    <w:rsid w:val="009A3CF3"/>
    <w:rsid w:val="009A7DDB"/>
    <w:rsid w:val="009B3BD5"/>
    <w:rsid w:val="009B44F1"/>
    <w:rsid w:val="009B5124"/>
    <w:rsid w:val="009C077F"/>
    <w:rsid w:val="009C16C7"/>
    <w:rsid w:val="009C288D"/>
    <w:rsid w:val="009C2EFF"/>
    <w:rsid w:val="009C5A16"/>
    <w:rsid w:val="009D2394"/>
    <w:rsid w:val="009D4108"/>
    <w:rsid w:val="009D4B8A"/>
    <w:rsid w:val="009D4DAC"/>
    <w:rsid w:val="009D4F01"/>
    <w:rsid w:val="009E0309"/>
    <w:rsid w:val="009E140C"/>
    <w:rsid w:val="009E3515"/>
    <w:rsid w:val="009E74E9"/>
    <w:rsid w:val="009F1BE0"/>
    <w:rsid w:val="009F267B"/>
    <w:rsid w:val="009F3B80"/>
    <w:rsid w:val="009F4FC3"/>
    <w:rsid w:val="009F54D3"/>
    <w:rsid w:val="009F6F4E"/>
    <w:rsid w:val="00A00BEC"/>
    <w:rsid w:val="00A0160E"/>
    <w:rsid w:val="00A01ED8"/>
    <w:rsid w:val="00A10D96"/>
    <w:rsid w:val="00A10E5B"/>
    <w:rsid w:val="00A1283B"/>
    <w:rsid w:val="00A155E1"/>
    <w:rsid w:val="00A15B06"/>
    <w:rsid w:val="00A17AA0"/>
    <w:rsid w:val="00A23431"/>
    <w:rsid w:val="00A24B88"/>
    <w:rsid w:val="00A25A19"/>
    <w:rsid w:val="00A26751"/>
    <w:rsid w:val="00A2727A"/>
    <w:rsid w:val="00A31768"/>
    <w:rsid w:val="00A31C84"/>
    <w:rsid w:val="00A3341A"/>
    <w:rsid w:val="00A35E6A"/>
    <w:rsid w:val="00A41D5C"/>
    <w:rsid w:val="00A5051E"/>
    <w:rsid w:val="00A51CAF"/>
    <w:rsid w:val="00A52FF9"/>
    <w:rsid w:val="00A5332C"/>
    <w:rsid w:val="00A5339D"/>
    <w:rsid w:val="00A5410C"/>
    <w:rsid w:val="00A5443B"/>
    <w:rsid w:val="00A54C81"/>
    <w:rsid w:val="00A6003D"/>
    <w:rsid w:val="00A632DA"/>
    <w:rsid w:val="00A648C7"/>
    <w:rsid w:val="00A654F5"/>
    <w:rsid w:val="00A65B7D"/>
    <w:rsid w:val="00A65D7D"/>
    <w:rsid w:val="00A660B3"/>
    <w:rsid w:val="00A7096D"/>
    <w:rsid w:val="00A770D4"/>
    <w:rsid w:val="00A77D47"/>
    <w:rsid w:val="00A82CB6"/>
    <w:rsid w:val="00A82E42"/>
    <w:rsid w:val="00A92493"/>
    <w:rsid w:val="00A92D42"/>
    <w:rsid w:val="00A94E1E"/>
    <w:rsid w:val="00A9513F"/>
    <w:rsid w:val="00A968DB"/>
    <w:rsid w:val="00A96F29"/>
    <w:rsid w:val="00AA0606"/>
    <w:rsid w:val="00AA340D"/>
    <w:rsid w:val="00AA625C"/>
    <w:rsid w:val="00AA748D"/>
    <w:rsid w:val="00AA7CBA"/>
    <w:rsid w:val="00AB6F92"/>
    <w:rsid w:val="00AC0296"/>
    <w:rsid w:val="00AC08B9"/>
    <w:rsid w:val="00AC0D7A"/>
    <w:rsid w:val="00AC1D3C"/>
    <w:rsid w:val="00AC3228"/>
    <w:rsid w:val="00AC38E0"/>
    <w:rsid w:val="00AC3973"/>
    <w:rsid w:val="00AD2B7B"/>
    <w:rsid w:val="00AD4DBB"/>
    <w:rsid w:val="00AD5DCD"/>
    <w:rsid w:val="00AD6E35"/>
    <w:rsid w:val="00AE0D98"/>
    <w:rsid w:val="00AE4ED2"/>
    <w:rsid w:val="00AE533C"/>
    <w:rsid w:val="00AF111C"/>
    <w:rsid w:val="00AF11D3"/>
    <w:rsid w:val="00AF4ECB"/>
    <w:rsid w:val="00B00071"/>
    <w:rsid w:val="00B01DEE"/>
    <w:rsid w:val="00B06860"/>
    <w:rsid w:val="00B07904"/>
    <w:rsid w:val="00B07E39"/>
    <w:rsid w:val="00B1354E"/>
    <w:rsid w:val="00B20BE4"/>
    <w:rsid w:val="00B22C58"/>
    <w:rsid w:val="00B231CD"/>
    <w:rsid w:val="00B2461B"/>
    <w:rsid w:val="00B3027E"/>
    <w:rsid w:val="00B32228"/>
    <w:rsid w:val="00B34405"/>
    <w:rsid w:val="00B34720"/>
    <w:rsid w:val="00B374BA"/>
    <w:rsid w:val="00B50631"/>
    <w:rsid w:val="00B54C7E"/>
    <w:rsid w:val="00B56298"/>
    <w:rsid w:val="00B5646E"/>
    <w:rsid w:val="00B66EBD"/>
    <w:rsid w:val="00B71A92"/>
    <w:rsid w:val="00B72BAC"/>
    <w:rsid w:val="00B743D5"/>
    <w:rsid w:val="00B80A53"/>
    <w:rsid w:val="00B812BA"/>
    <w:rsid w:val="00B81BF1"/>
    <w:rsid w:val="00B82C46"/>
    <w:rsid w:val="00B8696C"/>
    <w:rsid w:val="00B870DB"/>
    <w:rsid w:val="00B92973"/>
    <w:rsid w:val="00B95B57"/>
    <w:rsid w:val="00B97FBF"/>
    <w:rsid w:val="00BA0556"/>
    <w:rsid w:val="00BA2A05"/>
    <w:rsid w:val="00BA4A5E"/>
    <w:rsid w:val="00BA4BC0"/>
    <w:rsid w:val="00BA5637"/>
    <w:rsid w:val="00BB2BD6"/>
    <w:rsid w:val="00BB65FF"/>
    <w:rsid w:val="00BB7B6C"/>
    <w:rsid w:val="00BC45E1"/>
    <w:rsid w:val="00BD216A"/>
    <w:rsid w:val="00BD5714"/>
    <w:rsid w:val="00BD5AA6"/>
    <w:rsid w:val="00BE6F2C"/>
    <w:rsid w:val="00BF084D"/>
    <w:rsid w:val="00BF0E47"/>
    <w:rsid w:val="00BF16DD"/>
    <w:rsid w:val="00BF54F1"/>
    <w:rsid w:val="00BF7AF9"/>
    <w:rsid w:val="00C03644"/>
    <w:rsid w:val="00C03A1B"/>
    <w:rsid w:val="00C03E43"/>
    <w:rsid w:val="00C06B6A"/>
    <w:rsid w:val="00C10168"/>
    <w:rsid w:val="00C119D0"/>
    <w:rsid w:val="00C11C37"/>
    <w:rsid w:val="00C13A5B"/>
    <w:rsid w:val="00C14058"/>
    <w:rsid w:val="00C147F7"/>
    <w:rsid w:val="00C15703"/>
    <w:rsid w:val="00C20016"/>
    <w:rsid w:val="00C213CB"/>
    <w:rsid w:val="00C21C54"/>
    <w:rsid w:val="00C22AFF"/>
    <w:rsid w:val="00C22E84"/>
    <w:rsid w:val="00C24A56"/>
    <w:rsid w:val="00C24AE9"/>
    <w:rsid w:val="00C2662F"/>
    <w:rsid w:val="00C269A4"/>
    <w:rsid w:val="00C32115"/>
    <w:rsid w:val="00C34D6D"/>
    <w:rsid w:val="00C3645D"/>
    <w:rsid w:val="00C37042"/>
    <w:rsid w:val="00C373C5"/>
    <w:rsid w:val="00C406B9"/>
    <w:rsid w:val="00C44ADC"/>
    <w:rsid w:val="00C50951"/>
    <w:rsid w:val="00C50D10"/>
    <w:rsid w:val="00C5243C"/>
    <w:rsid w:val="00C54528"/>
    <w:rsid w:val="00C54CE5"/>
    <w:rsid w:val="00C5623B"/>
    <w:rsid w:val="00C562D2"/>
    <w:rsid w:val="00C60773"/>
    <w:rsid w:val="00C60F1D"/>
    <w:rsid w:val="00C6724D"/>
    <w:rsid w:val="00C67816"/>
    <w:rsid w:val="00C706D9"/>
    <w:rsid w:val="00C7595B"/>
    <w:rsid w:val="00C75E4E"/>
    <w:rsid w:val="00C76898"/>
    <w:rsid w:val="00C7737D"/>
    <w:rsid w:val="00C83FFE"/>
    <w:rsid w:val="00C84156"/>
    <w:rsid w:val="00C85E24"/>
    <w:rsid w:val="00C918B5"/>
    <w:rsid w:val="00C9413F"/>
    <w:rsid w:val="00C97FF9"/>
    <w:rsid w:val="00CA168B"/>
    <w:rsid w:val="00CA308F"/>
    <w:rsid w:val="00CA4EA3"/>
    <w:rsid w:val="00CA56AE"/>
    <w:rsid w:val="00CA5910"/>
    <w:rsid w:val="00CA738A"/>
    <w:rsid w:val="00CB0823"/>
    <w:rsid w:val="00CB3B67"/>
    <w:rsid w:val="00CB5CE4"/>
    <w:rsid w:val="00CC0468"/>
    <w:rsid w:val="00CD4928"/>
    <w:rsid w:val="00CD696C"/>
    <w:rsid w:val="00CE523B"/>
    <w:rsid w:val="00CF2B91"/>
    <w:rsid w:val="00CF35B9"/>
    <w:rsid w:val="00CF3FD4"/>
    <w:rsid w:val="00CF5B27"/>
    <w:rsid w:val="00CF7863"/>
    <w:rsid w:val="00CF7ACE"/>
    <w:rsid w:val="00D00D42"/>
    <w:rsid w:val="00D044F4"/>
    <w:rsid w:val="00D06F23"/>
    <w:rsid w:val="00D076EF"/>
    <w:rsid w:val="00D1348C"/>
    <w:rsid w:val="00D13C7A"/>
    <w:rsid w:val="00D160DB"/>
    <w:rsid w:val="00D17464"/>
    <w:rsid w:val="00D22409"/>
    <w:rsid w:val="00D23AF8"/>
    <w:rsid w:val="00D241B7"/>
    <w:rsid w:val="00D25807"/>
    <w:rsid w:val="00D264BF"/>
    <w:rsid w:val="00D42896"/>
    <w:rsid w:val="00D43B0B"/>
    <w:rsid w:val="00D44BF0"/>
    <w:rsid w:val="00D46C9B"/>
    <w:rsid w:val="00D50795"/>
    <w:rsid w:val="00D51409"/>
    <w:rsid w:val="00D5243C"/>
    <w:rsid w:val="00D612E8"/>
    <w:rsid w:val="00D67B0F"/>
    <w:rsid w:val="00D70896"/>
    <w:rsid w:val="00D75390"/>
    <w:rsid w:val="00D76A3A"/>
    <w:rsid w:val="00D90208"/>
    <w:rsid w:val="00D91E8C"/>
    <w:rsid w:val="00DA3319"/>
    <w:rsid w:val="00DA5669"/>
    <w:rsid w:val="00DA6111"/>
    <w:rsid w:val="00DB0322"/>
    <w:rsid w:val="00DB0611"/>
    <w:rsid w:val="00DB1279"/>
    <w:rsid w:val="00DB1AF6"/>
    <w:rsid w:val="00DB41F0"/>
    <w:rsid w:val="00DB6FE4"/>
    <w:rsid w:val="00DB7DBC"/>
    <w:rsid w:val="00DC0C70"/>
    <w:rsid w:val="00DC31F7"/>
    <w:rsid w:val="00DC369C"/>
    <w:rsid w:val="00DC4660"/>
    <w:rsid w:val="00DC4993"/>
    <w:rsid w:val="00DC5415"/>
    <w:rsid w:val="00DD2A7F"/>
    <w:rsid w:val="00DD35D4"/>
    <w:rsid w:val="00DD36B5"/>
    <w:rsid w:val="00DD37B6"/>
    <w:rsid w:val="00DD720E"/>
    <w:rsid w:val="00DE350F"/>
    <w:rsid w:val="00DE5B87"/>
    <w:rsid w:val="00DE5BAB"/>
    <w:rsid w:val="00DF6D8F"/>
    <w:rsid w:val="00E1226D"/>
    <w:rsid w:val="00E122E0"/>
    <w:rsid w:val="00E13855"/>
    <w:rsid w:val="00E13996"/>
    <w:rsid w:val="00E1452B"/>
    <w:rsid w:val="00E14A96"/>
    <w:rsid w:val="00E14F3C"/>
    <w:rsid w:val="00E205A9"/>
    <w:rsid w:val="00E213A0"/>
    <w:rsid w:val="00E22666"/>
    <w:rsid w:val="00E24665"/>
    <w:rsid w:val="00E25947"/>
    <w:rsid w:val="00E26E07"/>
    <w:rsid w:val="00E31A95"/>
    <w:rsid w:val="00E31FDD"/>
    <w:rsid w:val="00E3285D"/>
    <w:rsid w:val="00E41009"/>
    <w:rsid w:val="00E43460"/>
    <w:rsid w:val="00E515A4"/>
    <w:rsid w:val="00E52D0B"/>
    <w:rsid w:val="00E552E0"/>
    <w:rsid w:val="00E6557E"/>
    <w:rsid w:val="00E67A47"/>
    <w:rsid w:val="00E71747"/>
    <w:rsid w:val="00E71BD0"/>
    <w:rsid w:val="00E735B9"/>
    <w:rsid w:val="00E773DD"/>
    <w:rsid w:val="00E83B2D"/>
    <w:rsid w:val="00E86111"/>
    <w:rsid w:val="00E95DC3"/>
    <w:rsid w:val="00E971C7"/>
    <w:rsid w:val="00E9745F"/>
    <w:rsid w:val="00EA0885"/>
    <w:rsid w:val="00EA22BB"/>
    <w:rsid w:val="00EA2C1A"/>
    <w:rsid w:val="00EA3FEC"/>
    <w:rsid w:val="00EB15DC"/>
    <w:rsid w:val="00EB2A24"/>
    <w:rsid w:val="00EB381F"/>
    <w:rsid w:val="00EB419A"/>
    <w:rsid w:val="00EB6DE2"/>
    <w:rsid w:val="00EC091F"/>
    <w:rsid w:val="00EC266F"/>
    <w:rsid w:val="00ED1C08"/>
    <w:rsid w:val="00ED40F2"/>
    <w:rsid w:val="00EE102B"/>
    <w:rsid w:val="00EE24F3"/>
    <w:rsid w:val="00EE33CF"/>
    <w:rsid w:val="00EE6E84"/>
    <w:rsid w:val="00EE7BAA"/>
    <w:rsid w:val="00EF15E8"/>
    <w:rsid w:val="00EF241E"/>
    <w:rsid w:val="00EF3D75"/>
    <w:rsid w:val="00EF6BB6"/>
    <w:rsid w:val="00EF6BBC"/>
    <w:rsid w:val="00F00754"/>
    <w:rsid w:val="00F021F2"/>
    <w:rsid w:val="00F06287"/>
    <w:rsid w:val="00F06F84"/>
    <w:rsid w:val="00F103C2"/>
    <w:rsid w:val="00F12C7D"/>
    <w:rsid w:val="00F12E18"/>
    <w:rsid w:val="00F13616"/>
    <w:rsid w:val="00F16B93"/>
    <w:rsid w:val="00F16D1C"/>
    <w:rsid w:val="00F17ED3"/>
    <w:rsid w:val="00F219BD"/>
    <w:rsid w:val="00F220C2"/>
    <w:rsid w:val="00F23E76"/>
    <w:rsid w:val="00F30F8C"/>
    <w:rsid w:val="00F34159"/>
    <w:rsid w:val="00F34EFD"/>
    <w:rsid w:val="00F367B2"/>
    <w:rsid w:val="00F377F5"/>
    <w:rsid w:val="00F37F45"/>
    <w:rsid w:val="00F42662"/>
    <w:rsid w:val="00F44A6B"/>
    <w:rsid w:val="00F5252B"/>
    <w:rsid w:val="00F54EBE"/>
    <w:rsid w:val="00F572BC"/>
    <w:rsid w:val="00F65DDC"/>
    <w:rsid w:val="00F6733F"/>
    <w:rsid w:val="00F70381"/>
    <w:rsid w:val="00F738AE"/>
    <w:rsid w:val="00F756C7"/>
    <w:rsid w:val="00F80897"/>
    <w:rsid w:val="00F82B9F"/>
    <w:rsid w:val="00F8321A"/>
    <w:rsid w:val="00F85556"/>
    <w:rsid w:val="00F860E1"/>
    <w:rsid w:val="00F8652B"/>
    <w:rsid w:val="00F915D3"/>
    <w:rsid w:val="00F917A8"/>
    <w:rsid w:val="00F94B6F"/>
    <w:rsid w:val="00F95262"/>
    <w:rsid w:val="00FA2D9B"/>
    <w:rsid w:val="00FA2F04"/>
    <w:rsid w:val="00FA6312"/>
    <w:rsid w:val="00FB18B3"/>
    <w:rsid w:val="00FB20AF"/>
    <w:rsid w:val="00FB2E62"/>
    <w:rsid w:val="00FB505F"/>
    <w:rsid w:val="00FB6236"/>
    <w:rsid w:val="00FC4032"/>
    <w:rsid w:val="00FC5C11"/>
    <w:rsid w:val="00FD016F"/>
    <w:rsid w:val="00FD2A2D"/>
    <w:rsid w:val="00FD4B6E"/>
    <w:rsid w:val="00FD6090"/>
    <w:rsid w:val="00FE3AFA"/>
    <w:rsid w:val="00FF18BF"/>
    <w:rsid w:val="01310738"/>
    <w:rsid w:val="028D514F"/>
    <w:rsid w:val="04769CA2"/>
    <w:rsid w:val="04A8C3FD"/>
    <w:rsid w:val="04AB4D67"/>
    <w:rsid w:val="05334601"/>
    <w:rsid w:val="05904951"/>
    <w:rsid w:val="07CEDAD0"/>
    <w:rsid w:val="08CF5113"/>
    <w:rsid w:val="0906B2C2"/>
    <w:rsid w:val="097F820D"/>
    <w:rsid w:val="0B32C1A0"/>
    <w:rsid w:val="0C61FA65"/>
    <w:rsid w:val="0D054E09"/>
    <w:rsid w:val="0EC07176"/>
    <w:rsid w:val="0F00195B"/>
    <w:rsid w:val="0F1515B1"/>
    <w:rsid w:val="0F73CB7A"/>
    <w:rsid w:val="1054F42F"/>
    <w:rsid w:val="11294948"/>
    <w:rsid w:val="114B4F4A"/>
    <w:rsid w:val="117B0D81"/>
    <w:rsid w:val="1183F328"/>
    <w:rsid w:val="12868C92"/>
    <w:rsid w:val="13C5B097"/>
    <w:rsid w:val="15BDFD3F"/>
    <w:rsid w:val="16292954"/>
    <w:rsid w:val="164B42FC"/>
    <w:rsid w:val="167ECD2B"/>
    <w:rsid w:val="177D7E6A"/>
    <w:rsid w:val="19193C9A"/>
    <w:rsid w:val="1AD90933"/>
    <w:rsid w:val="1ADE76B6"/>
    <w:rsid w:val="1AEB1171"/>
    <w:rsid w:val="1B523E4E"/>
    <w:rsid w:val="1C0E6E6A"/>
    <w:rsid w:val="1C28C703"/>
    <w:rsid w:val="1C43E0CA"/>
    <w:rsid w:val="1C79AAF1"/>
    <w:rsid w:val="1CDDF28D"/>
    <w:rsid w:val="1E832C0D"/>
    <w:rsid w:val="1EA79CE8"/>
    <w:rsid w:val="201446B1"/>
    <w:rsid w:val="216F8DBB"/>
    <w:rsid w:val="21A83A08"/>
    <w:rsid w:val="23B03D5E"/>
    <w:rsid w:val="24FEEDA3"/>
    <w:rsid w:val="2502F7C2"/>
    <w:rsid w:val="26AE0FA8"/>
    <w:rsid w:val="26E7DE20"/>
    <w:rsid w:val="2754D193"/>
    <w:rsid w:val="27D336EE"/>
    <w:rsid w:val="282A4358"/>
    <w:rsid w:val="2A5B599A"/>
    <w:rsid w:val="2AA46AC1"/>
    <w:rsid w:val="2BFF1742"/>
    <w:rsid w:val="2D0C1FFF"/>
    <w:rsid w:val="2D7D04A7"/>
    <w:rsid w:val="2E1020AF"/>
    <w:rsid w:val="2E43C8B8"/>
    <w:rsid w:val="2E907C03"/>
    <w:rsid w:val="2EFD834C"/>
    <w:rsid w:val="2F7B4AF2"/>
    <w:rsid w:val="3145600A"/>
    <w:rsid w:val="32B23E32"/>
    <w:rsid w:val="35297372"/>
    <w:rsid w:val="35B8597E"/>
    <w:rsid w:val="36760A1A"/>
    <w:rsid w:val="36F979F6"/>
    <w:rsid w:val="38B37CBC"/>
    <w:rsid w:val="392B213C"/>
    <w:rsid w:val="39746CE1"/>
    <w:rsid w:val="3A68DA21"/>
    <w:rsid w:val="3B6C7579"/>
    <w:rsid w:val="3CAEB7A1"/>
    <w:rsid w:val="3DC1877A"/>
    <w:rsid w:val="3EC068FF"/>
    <w:rsid w:val="3F7A1D8D"/>
    <w:rsid w:val="422D2AB0"/>
    <w:rsid w:val="42761D6A"/>
    <w:rsid w:val="42D04F82"/>
    <w:rsid w:val="42FE37B6"/>
    <w:rsid w:val="4517EBF7"/>
    <w:rsid w:val="455A2AF7"/>
    <w:rsid w:val="4566A459"/>
    <w:rsid w:val="4685F48D"/>
    <w:rsid w:val="46866189"/>
    <w:rsid w:val="47334849"/>
    <w:rsid w:val="47D1A8D9"/>
    <w:rsid w:val="48CA2529"/>
    <w:rsid w:val="493E6CAE"/>
    <w:rsid w:val="49C14CB3"/>
    <w:rsid w:val="49F87E8F"/>
    <w:rsid w:val="4ADA3D0F"/>
    <w:rsid w:val="4BB6C646"/>
    <w:rsid w:val="4CC04D4F"/>
    <w:rsid w:val="4D9FB0ED"/>
    <w:rsid w:val="4FC6FDCD"/>
    <w:rsid w:val="503C662A"/>
    <w:rsid w:val="504C514F"/>
    <w:rsid w:val="506595B1"/>
    <w:rsid w:val="508B2120"/>
    <w:rsid w:val="50B19270"/>
    <w:rsid w:val="51134896"/>
    <w:rsid w:val="515F4178"/>
    <w:rsid w:val="52AF18F7"/>
    <w:rsid w:val="542ACB59"/>
    <w:rsid w:val="544CBD37"/>
    <w:rsid w:val="54C9BEFB"/>
    <w:rsid w:val="55F08131"/>
    <w:rsid w:val="5612C311"/>
    <w:rsid w:val="5650ADC1"/>
    <w:rsid w:val="58963305"/>
    <w:rsid w:val="58FF3D64"/>
    <w:rsid w:val="5A1AD442"/>
    <w:rsid w:val="5C2AFBEE"/>
    <w:rsid w:val="5D88E0EF"/>
    <w:rsid w:val="5D95D85C"/>
    <w:rsid w:val="5E199F1C"/>
    <w:rsid w:val="5EA487B1"/>
    <w:rsid w:val="5F46BA46"/>
    <w:rsid w:val="601DA1E8"/>
    <w:rsid w:val="60D67430"/>
    <w:rsid w:val="61A00382"/>
    <w:rsid w:val="61BB6D48"/>
    <w:rsid w:val="622068E9"/>
    <w:rsid w:val="6361C5CF"/>
    <w:rsid w:val="636C014E"/>
    <w:rsid w:val="63FA2DFB"/>
    <w:rsid w:val="64336352"/>
    <w:rsid w:val="643910E9"/>
    <w:rsid w:val="6468FAA8"/>
    <w:rsid w:val="64D8697D"/>
    <w:rsid w:val="652193DE"/>
    <w:rsid w:val="6636F3D8"/>
    <w:rsid w:val="66E9BE52"/>
    <w:rsid w:val="6712D7A0"/>
    <w:rsid w:val="67B589AE"/>
    <w:rsid w:val="682AE6ED"/>
    <w:rsid w:val="692A4581"/>
    <w:rsid w:val="69FDE875"/>
    <w:rsid w:val="6B11EB56"/>
    <w:rsid w:val="6B4FE619"/>
    <w:rsid w:val="6B882A42"/>
    <w:rsid w:val="6CC4A8F4"/>
    <w:rsid w:val="6E93B43A"/>
    <w:rsid w:val="6EC67728"/>
    <w:rsid w:val="6F5B859D"/>
    <w:rsid w:val="6FCFAC56"/>
    <w:rsid w:val="7023573C"/>
    <w:rsid w:val="70D28897"/>
    <w:rsid w:val="71F8C05B"/>
    <w:rsid w:val="72B66862"/>
    <w:rsid w:val="7318232F"/>
    <w:rsid w:val="74955FBF"/>
    <w:rsid w:val="7503C84B"/>
    <w:rsid w:val="750DB144"/>
    <w:rsid w:val="76258CE3"/>
    <w:rsid w:val="7753747C"/>
    <w:rsid w:val="77ED896B"/>
    <w:rsid w:val="787EF204"/>
    <w:rsid w:val="79115343"/>
    <w:rsid w:val="79290817"/>
    <w:rsid w:val="798068CD"/>
    <w:rsid w:val="7A6F3AEC"/>
    <w:rsid w:val="7A9638FA"/>
    <w:rsid w:val="7BC8FA8C"/>
    <w:rsid w:val="7C9DD3A6"/>
    <w:rsid w:val="7CD5B1A3"/>
    <w:rsid w:val="7DF96675"/>
    <w:rsid w:val="7DFA6E94"/>
    <w:rsid w:val="7EA5982B"/>
    <w:rsid w:val="7F9536D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7184"/>
  <w15:docId w15:val="{3059029E-9B31-4920-8000-77CD38D7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A3"/>
  </w:style>
  <w:style w:type="paragraph" w:styleId="Heading1">
    <w:name w:val="heading 1"/>
    <w:basedOn w:val="Normal"/>
    <w:next w:val="Normal"/>
    <w:link w:val="Heading1Char"/>
    <w:uiPriority w:val="9"/>
    <w:qFormat/>
    <w:rsid w:val="00296E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51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1B"/>
    <w:pPr>
      <w:ind w:left="720"/>
      <w:contextualSpacing/>
    </w:pPr>
  </w:style>
  <w:style w:type="paragraph" w:styleId="FootnoteText">
    <w:name w:val="footnote text"/>
    <w:basedOn w:val="Normal"/>
    <w:link w:val="FootnoteTextChar"/>
    <w:uiPriority w:val="99"/>
    <w:semiHidden/>
    <w:unhideWhenUsed/>
    <w:rsid w:val="00A1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283B"/>
    <w:rPr>
      <w:sz w:val="20"/>
      <w:szCs w:val="20"/>
    </w:rPr>
  </w:style>
  <w:style w:type="character" w:styleId="FootnoteReference">
    <w:name w:val="footnote reference"/>
    <w:basedOn w:val="DefaultParagraphFont"/>
    <w:uiPriority w:val="99"/>
    <w:semiHidden/>
    <w:unhideWhenUsed/>
    <w:rsid w:val="00A1283B"/>
    <w:rPr>
      <w:vertAlign w:val="superscript"/>
    </w:rPr>
  </w:style>
  <w:style w:type="character" w:styleId="Hyperlink">
    <w:name w:val="Hyperlink"/>
    <w:basedOn w:val="DefaultParagraphFont"/>
    <w:uiPriority w:val="99"/>
    <w:unhideWhenUsed/>
    <w:rsid w:val="00A1283B"/>
    <w:rPr>
      <w:color w:val="0563C1" w:themeColor="hyperlink"/>
      <w:u w:val="single"/>
    </w:rPr>
  </w:style>
  <w:style w:type="character" w:styleId="UnresolvedMention">
    <w:name w:val="Unresolved Mention"/>
    <w:basedOn w:val="DefaultParagraphFont"/>
    <w:uiPriority w:val="99"/>
    <w:unhideWhenUsed/>
    <w:rsid w:val="00A1283B"/>
    <w:rPr>
      <w:color w:val="605E5C"/>
      <w:shd w:val="clear" w:color="auto" w:fill="E1DFDD"/>
    </w:rPr>
  </w:style>
  <w:style w:type="character" w:styleId="CommentReference">
    <w:name w:val="annotation reference"/>
    <w:basedOn w:val="DefaultParagraphFont"/>
    <w:uiPriority w:val="99"/>
    <w:semiHidden/>
    <w:unhideWhenUsed/>
    <w:rsid w:val="00A35E6A"/>
    <w:rPr>
      <w:sz w:val="16"/>
      <w:szCs w:val="16"/>
    </w:rPr>
  </w:style>
  <w:style w:type="paragraph" w:styleId="CommentText">
    <w:name w:val="annotation text"/>
    <w:basedOn w:val="Normal"/>
    <w:link w:val="CommentTextChar"/>
    <w:uiPriority w:val="99"/>
    <w:unhideWhenUsed/>
    <w:rsid w:val="00A35E6A"/>
    <w:pPr>
      <w:spacing w:line="240" w:lineRule="auto"/>
    </w:pPr>
    <w:rPr>
      <w:sz w:val="20"/>
      <w:szCs w:val="20"/>
    </w:rPr>
  </w:style>
  <w:style w:type="character" w:customStyle="1" w:styleId="CommentTextChar">
    <w:name w:val="Comment Text Char"/>
    <w:basedOn w:val="DefaultParagraphFont"/>
    <w:link w:val="CommentText"/>
    <w:uiPriority w:val="99"/>
    <w:rsid w:val="00A35E6A"/>
    <w:rPr>
      <w:sz w:val="20"/>
      <w:szCs w:val="20"/>
    </w:rPr>
  </w:style>
  <w:style w:type="paragraph" w:styleId="CommentSubject">
    <w:name w:val="annotation subject"/>
    <w:basedOn w:val="CommentText"/>
    <w:next w:val="CommentText"/>
    <w:link w:val="CommentSubjectChar"/>
    <w:uiPriority w:val="99"/>
    <w:semiHidden/>
    <w:unhideWhenUsed/>
    <w:rsid w:val="00A35E6A"/>
    <w:rPr>
      <w:b/>
      <w:bCs/>
    </w:rPr>
  </w:style>
  <w:style w:type="character" w:customStyle="1" w:styleId="CommentSubjectChar">
    <w:name w:val="Comment Subject Char"/>
    <w:basedOn w:val="CommentTextChar"/>
    <w:link w:val="CommentSubject"/>
    <w:uiPriority w:val="99"/>
    <w:semiHidden/>
    <w:rsid w:val="00A35E6A"/>
    <w:rPr>
      <w:b/>
      <w:bCs/>
      <w:sz w:val="20"/>
      <w:szCs w:val="20"/>
    </w:rPr>
  </w:style>
  <w:style w:type="character" w:styleId="Emphasis">
    <w:name w:val="Emphasis"/>
    <w:basedOn w:val="DefaultParagraphFont"/>
    <w:uiPriority w:val="20"/>
    <w:qFormat/>
    <w:rsid w:val="00CA56AE"/>
    <w:rPr>
      <w:i/>
      <w:iCs/>
    </w:rPr>
  </w:style>
  <w:style w:type="character" w:customStyle="1" w:styleId="Heading1Char">
    <w:name w:val="Heading 1 Char"/>
    <w:basedOn w:val="DefaultParagraphFont"/>
    <w:link w:val="Heading1"/>
    <w:uiPriority w:val="9"/>
    <w:rsid w:val="00296EE7"/>
    <w:rPr>
      <w:rFonts w:asciiTheme="majorHAnsi" w:eastAsiaTheme="majorEastAsia" w:hAnsiTheme="majorHAnsi" w:cstheme="majorBidi"/>
      <w:color w:val="2F5496" w:themeColor="accent1" w:themeShade="BF"/>
      <w:sz w:val="32"/>
      <w:szCs w:val="32"/>
    </w:rPr>
  </w:style>
  <w:style w:type="paragraph" w:customStyle="1" w:styleId="Virsraksts1">
    <w:name w:val="Virsraksts1"/>
    <w:basedOn w:val="Heading1"/>
    <w:link w:val="Virsraksts1Char"/>
    <w:qFormat/>
    <w:rsid w:val="00296EE7"/>
    <w:pPr>
      <w:jc w:val="center"/>
    </w:pPr>
    <w:rPr>
      <w:rFonts w:eastAsia="Calibri"/>
      <w:b/>
      <w:bCs/>
      <w:color w:val="auto"/>
    </w:rPr>
  </w:style>
  <w:style w:type="character" w:customStyle="1" w:styleId="Virsraksts1Char">
    <w:name w:val="Virsraksts1 Char"/>
    <w:basedOn w:val="Heading1Char"/>
    <w:link w:val="Virsraksts1"/>
    <w:rsid w:val="00296EE7"/>
    <w:rPr>
      <w:rFonts w:asciiTheme="majorHAnsi" w:eastAsia="Calibri" w:hAnsiTheme="majorHAnsi" w:cstheme="majorBidi"/>
      <w:b/>
      <w:bCs/>
      <w:color w:val="2F5496" w:themeColor="accent1" w:themeShade="BF"/>
      <w:sz w:val="32"/>
      <w:szCs w:val="32"/>
    </w:rPr>
  </w:style>
  <w:style w:type="paragraph" w:styleId="Header">
    <w:name w:val="header"/>
    <w:basedOn w:val="Normal"/>
    <w:link w:val="HeaderChar"/>
    <w:uiPriority w:val="99"/>
    <w:semiHidden/>
    <w:unhideWhenUsed/>
    <w:rsid w:val="000E329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E3297"/>
  </w:style>
  <w:style w:type="paragraph" w:styleId="Footer">
    <w:name w:val="footer"/>
    <w:basedOn w:val="Normal"/>
    <w:link w:val="FooterChar"/>
    <w:uiPriority w:val="99"/>
    <w:semiHidden/>
    <w:unhideWhenUsed/>
    <w:rsid w:val="000E329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E3297"/>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F5C59"/>
    <w:pPr>
      <w:spacing w:after="0" w:line="240" w:lineRule="auto"/>
    </w:pPr>
  </w:style>
  <w:style w:type="character" w:customStyle="1" w:styleId="cf01">
    <w:name w:val="cf01"/>
    <w:basedOn w:val="DefaultParagraphFont"/>
    <w:rsid w:val="00E773DD"/>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9B5124"/>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9F6F4E"/>
    <w:rPr>
      <w:color w:val="954F72" w:themeColor="followedHyperlink"/>
      <w:u w:val="single"/>
    </w:rPr>
  </w:style>
  <w:style w:type="character" w:customStyle="1" w:styleId="xxcontentpasted6">
    <w:name w:val="x_xcontentpasted6"/>
    <w:basedOn w:val="DefaultParagraphFont"/>
    <w:rsid w:val="0002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124">
      <w:bodyDiv w:val="1"/>
      <w:marLeft w:val="0"/>
      <w:marRight w:val="0"/>
      <w:marTop w:val="0"/>
      <w:marBottom w:val="0"/>
      <w:divBdr>
        <w:top w:val="none" w:sz="0" w:space="0" w:color="auto"/>
        <w:left w:val="none" w:sz="0" w:space="0" w:color="auto"/>
        <w:bottom w:val="none" w:sz="0" w:space="0" w:color="auto"/>
        <w:right w:val="none" w:sz="0" w:space="0" w:color="auto"/>
      </w:divBdr>
    </w:div>
    <w:div w:id="834606926">
      <w:bodyDiv w:val="1"/>
      <w:marLeft w:val="0"/>
      <w:marRight w:val="0"/>
      <w:marTop w:val="0"/>
      <w:marBottom w:val="0"/>
      <w:divBdr>
        <w:top w:val="none" w:sz="0" w:space="0" w:color="auto"/>
        <w:left w:val="none" w:sz="0" w:space="0" w:color="auto"/>
        <w:bottom w:val="none" w:sz="0" w:space="0" w:color="auto"/>
        <w:right w:val="none" w:sz="0" w:space="0" w:color="auto"/>
      </w:divBdr>
    </w:div>
    <w:div w:id="1006245644">
      <w:bodyDiv w:val="1"/>
      <w:marLeft w:val="0"/>
      <w:marRight w:val="0"/>
      <w:marTop w:val="0"/>
      <w:marBottom w:val="0"/>
      <w:divBdr>
        <w:top w:val="none" w:sz="0" w:space="0" w:color="auto"/>
        <w:left w:val="none" w:sz="0" w:space="0" w:color="auto"/>
        <w:bottom w:val="none" w:sz="0" w:space="0" w:color="auto"/>
        <w:right w:val="none" w:sz="0" w:space="0" w:color="auto"/>
      </w:divBdr>
    </w:div>
    <w:div w:id="102545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jaunums/skaidrojums-par-maksligo-apstaklu-radisanu-un-vertesanu" TargetMode="External"/><Relationship Id="rId18" Type="http://schemas.openxmlformats.org/officeDocument/2006/relationships/hyperlink" Target="https://sankcijas.fid.gov.lv/" TargetMode="External"/><Relationship Id="rId26" Type="http://schemas.openxmlformats.org/officeDocument/2006/relationships/hyperlink" Target="https://www.cfla.gov.lv/lv/maksligo-apstaklu-radisana-un-vertesana" TargetMode="External"/><Relationship Id="rId3" Type="http://schemas.openxmlformats.org/officeDocument/2006/relationships/customXml" Target="../customXml/item3.xml"/><Relationship Id="rId21" Type="http://schemas.openxmlformats.org/officeDocument/2006/relationships/hyperlink" Target="https://likumi.lv/wwwraksti/2023/136/BILDES/MK_NOT_408/36E6D213CF0B_PIEL_3.DOCX" TargetMode="External"/><Relationship Id="rId7" Type="http://schemas.openxmlformats.org/officeDocument/2006/relationships/settings" Target="settings.xml"/><Relationship Id="rId12" Type="http://schemas.openxmlformats.org/officeDocument/2006/relationships/hyperlink" Target="https://likumi.lv/ta/id/331743" TargetMode="External"/><Relationship Id="rId17" Type="http://schemas.openxmlformats.org/officeDocument/2006/relationships/hyperlink" Target="https://likumi.lv/wwwraksti/2023/136/BILDES/MK_NOT_408/36E6D213CF0B_PIEL_3.DOCX" TargetMode="External"/><Relationship Id="rId25" Type="http://schemas.openxmlformats.org/officeDocument/2006/relationships/hyperlink" Target="https://likumi.lv/ta/id/343827-kartiba-kada-eiropas-savienibas-fondu-vadiba-iesaistitas-institucijas-nodrosina-so-fondu-ieviesanu-20212027-gada-planosanas-perioda" TargetMode="External"/><Relationship Id="rId2" Type="http://schemas.openxmlformats.org/officeDocument/2006/relationships/customXml" Target="../customXml/item2.xml"/><Relationship Id="rId16" Type="http://schemas.openxmlformats.org/officeDocument/2006/relationships/hyperlink" Target="https://likumi.lv/ta/id/343827-kartiba-kada-eiropas-savienibas-fondu-vadiba-iesaistitas-institucijas-nodrosina-so-fondu-ieviesanu-20212027-gada-planosanas-perioda" TargetMode="External"/><Relationship Id="rId20" Type="http://schemas.openxmlformats.org/officeDocument/2006/relationships/hyperlink" Target="https://data.europa.eu/data/datasets/consolidated-list-of-persons-groups-and-entities-subject-to-eu-financial-sanctions?local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31743-eiropas-savienibas-fondu-2021-2027-gada-planosanas-perioda-vadibas-likums" TargetMode="External"/><Relationship Id="rId24" Type="http://schemas.openxmlformats.org/officeDocument/2006/relationships/hyperlink" Target="https://likumi.lv/ta/id/280278-starptautisko-un-latvijas-republikas-nacionalo-sankciju-likums" TargetMode="External"/><Relationship Id="rId5" Type="http://schemas.openxmlformats.org/officeDocument/2006/relationships/numbering" Target="numbering.xml"/><Relationship Id="rId15" Type="http://schemas.openxmlformats.org/officeDocument/2006/relationships/hyperlink" Target="https://likumi.lv/ta/id/280278" TargetMode="External"/><Relationship Id="rId23" Type="http://schemas.openxmlformats.org/officeDocument/2006/relationships/hyperlink" Target="https://likumi.lv/ta/id/331743-eiropas-savienibas-fondu-2021-2027-gada-planosanas-perioda-vadibas-likum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anctionssearch.ofac.tre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0278-starptautisko-un-latvijas-republikas-nacionalo-sankciju-likums" TargetMode="External"/><Relationship Id="rId22" Type="http://schemas.openxmlformats.org/officeDocument/2006/relationships/hyperlink" Target="https://eur-lex.europa.eu/eli/reg/2024/2509/oj/?locale=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54890" TargetMode="External"/><Relationship Id="rId2" Type="http://schemas.openxmlformats.org/officeDocument/2006/relationships/hyperlink" Target="https://likumi.lv/ta/id/68522" TargetMode="External"/><Relationship Id="rId1" Type="http://schemas.openxmlformats.org/officeDocument/2006/relationships/hyperlink" Target="https://www.cfla.gov.lv/lv/maksligo-apstaklu-radisana-un-verte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__IPAN</DisplayName>
        <AccountId>500</AccountId>
        <AccountType/>
      </UserInfo>
      <UserInfo>
        <DisplayName>__NIPAN</DisplayName>
        <AccountId>109</AccountId>
        <AccountType/>
      </UserInfo>
      <UserInfo>
        <DisplayName>__VDPAN</DisplayName>
        <AccountId>110</AccountId>
        <AccountType/>
      </UserInfo>
      <UserInfo>
        <DisplayName>Gundega Šulca</DisplayName>
        <AccountId>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5893-09D2-44A1-AADD-5C73C450475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08D0E1F-AA39-40CC-A207-093FAA3E8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28CC6-823C-4064-9213-A01159EDD080}">
  <ds:schemaRefs>
    <ds:schemaRef ds:uri="http://schemas.microsoft.com/sharepoint/v3/contenttype/forms"/>
  </ds:schemaRefs>
</ds:datastoreItem>
</file>

<file path=customXml/itemProps4.xml><?xml version="1.0" encoding="utf-8"?>
<ds:datastoreItem xmlns:ds="http://schemas.openxmlformats.org/officeDocument/2006/customXml" ds:itemID="{6FB4F81B-E399-4C23-BFF1-54AB1C1E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8163</Words>
  <Characters>4653</Characters>
  <Application>Microsoft Office Word</Application>
  <DocSecurity>0</DocSecurity>
  <Lines>38</Lines>
  <Paragraphs>25</Paragraphs>
  <ScaleCrop>false</ScaleCrop>
  <Company>CFLA</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Rūsiņa</dc:creator>
  <cp:keywords/>
  <dc:description/>
  <cp:lastModifiedBy>Ilze Paidere</cp:lastModifiedBy>
  <cp:revision>2</cp:revision>
  <dcterms:created xsi:type="dcterms:W3CDTF">2026-02-18T06:58:00Z</dcterms:created>
  <dcterms:modified xsi:type="dcterms:W3CDTF">2026-02-18T06:58:00Z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