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58974" w14:textId="71A499F6" w:rsidR="004638BA" w:rsidRDefault="00335F86" w:rsidP="004638BA">
      <w:pPr>
        <w:jc w:val="center"/>
        <w:rPr>
          <w:rFonts w:ascii="Times New Roman" w:hAnsi="Times New Roman" w:cs="Times New Roman"/>
          <w:b/>
          <w:bCs/>
          <w:sz w:val="24"/>
          <w:szCs w:val="24"/>
        </w:rPr>
      </w:pPr>
      <w:r w:rsidRPr="07E64EB1">
        <w:rPr>
          <w:rFonts w:ascii="Times New Roman" w:hAnsi="Times New Roman" w:cs="Times New Roman"/>
          <w:b/>
          <w:bCs/>
          <w:sz w:val="24"/>
          <w:szCs w:val="24"/>
        </w:rPr>
        <w:t>Centrālās finanšu un līgumu aģentūras</w:t>
      </w:r>
      <w:r w:rsidR="004638BA" w:rsidRPr="07E64EB1">
        <w:rPr>
          <w:rFonts w:ascii="Times New Roman" w:hAnsi="Times New Roman" w:cs="Times New Roman"/>
          <w:b/>
          <w:bCs/>
          <w:sz w:val="24"/>
          <w:szCs w:val="24"/>
        </w:rPr>
        <w:t xml:space="preserve"> darbības stratēģija 2023</w:t>
      </w:r>
      <w:r w:rsidR="007C15F2" w:rsidRPr="07E64EB1">
        <w:rPr>
          <w:rFonts w:ascii="Times New Roman" w:hAnsi="Times New Roman" w:cs="Times New Roman"/>
          <w:b/>
          <w:bCs/>
          <w:sz w:val="24"/>
          <w:szCs w:val="24"/>
        </w:rPr>
        <w:t>.</w:t>
      </w:r>
      <w:r w:rsidR="004638BA" w:rsidRPr="07E64EB1">
        <w:rPr>
          <w:rFonts w:ascii="Times New Roman" w:hAnsi="Times New Roman" w:cs="Times New Roman"/>
          <w:b/>
          <w:bCs/>
          <w:sz w:val="24"/>
          <w:szCs w:val="24"/>
        </w:rPr>
        <w:t xml:space="preserve"> </w:t>
      </w:r>
      <w:r w:rsidR="007C15F2" w:rsidRPr="07E64EB1">
        <w:rPr>
          <w:rFonts w:ascii="Times New Roman" w:hAnsi="Times New Roman" w:cs="Times New Roman"/>
          <w:b/>
          <w:bCs/>
          <w:sz w:val="24"/>
          <w:szCs w:val="24"/>
        </w:rPr>
        <w:t>–</w:t>
      </w:r>
      <w:r w:rsidR="004638BA" w:rsidRPr="07E64EB1">
        <w:rPr>
          <w:rFonts w:ascii="Times New Roman" w:hAnsi="Times New Roman" w:cs="Times New Roman"/>
          <w:b/>
          <w:bCs/>
          <w:sz w:val="24"/>
          <w:szCs w:val="24"/>
        </w:rPr>
        <w:t xml:space="preserve"> 2026</w:t>
      </w:r>
      <w:r w:rsidR="007C15F2" w:rsidRPr="07E64EB1">
        <w:rPr>
          <w:rFonts w:ascii="Times New Roman" w:hAnsi="Times New Roman" w:cs="Times New Roman"/>
          <w:b/>
          <w:bCs/>
          <w:sz w:val="24"/>
          <w:szCs w:val="24"/>
        </w:rPr>
        <w:t>.gadam</w:t>
      </w:r>
    </w:p>
    <w:p w14:paraId="2274B174" w14:textId="619F71A7" w:rsidR="00115C5F" w:rsidRPr="007C7E1A" w:rsidRDefault="00115C5F" w:rsidP="573E3F67">
      <w:pPr>
        <w:jc w:val="center"/>
        <w:rPr>
          <w:rFonts w:ascii="Times New Roman" w:hAnsi="Times New Roman" w:cs="Times New Roman"/>
          <w:b/>
          <w:bCs/>
          <w:sz w:val="24"/>
          <w:szCs w:val="24"/>
        </w:rPr>
      </w:pPr>
      <w:r w:rsidRPr="00841B0B">
        <w:rPr>
          <w:rFonts w:ascii="Times New Roman" w:hAnsi="Times New Roman" w:cs="Times New Roman"/>
          <w:b/>
          <w:bCs/>
          <w:sz w:val="24"/>
          <w:szCs w:val="24"/>
        </w:rPr>
        <w:t>(ar grozījumiem 202</w:t>
      </w:r>
      <w:r w:rsidR="0064349E" w:rsidRPr="00841B0B">
        <w:rPr>
          <w:rFonts w:ascii="Times New Roman" w:hAnsi="Times New Roman" w:cs="Times New Roman"/>
          <w:b/>
          <w:bCs/>
          <w:sz w:val="24"/>
          <w:szCs w:val="24"/>
        </w:rPr>
        <w:t>5</w:t>
      </w:r>
      <w:r w:rsidRPr="00841B0B">
        <w:rPr>
          <w:rFonts w:ascii="Times New Roman" w:hAnsi="Times New Roman" w:cs="Times New Roman"/>
          <w:b/>
          <w:bCs/>
          <w:sz w:val="24"/>
          <w:szCs w:val="24"/>
        </w:rPr>
        <w:t>.gadā)</w:t>
      </w:r>
      <w:r w:rsidR="00B32260" w:rsidRPr="07E64EB1">
        <w:rPr>
          <w:rFonts w:ascii="Times New Roman" w:hAnsi="Times New Roman" w:cs="Times New Roman"/>
          <w:b/>
          <w:bCs/>
          <w:sz w:val="24"/>
          <w:szCs w:val="24"/>
        </w:rPr>
        <w:t xml:space="preserve"> </w:t>
      </w:r>
    </w:p>
    <w:p w14:paraId="7A1DA4C4" w14:textId="77777777" w:rsidR="004638BA" w:rsidRPr="007C7E1A" w:rsidRDefault="004638BA" w:rsidP="007A49A1">
      <w:pPr>
        <w:jc w:val="both"/>
        <w:rPr>
          <w:rFonts w:ascii="Times New Roman" w:hAnsi="Times New Roman" w:cs="Times New Roman"/>
          <w:b/>
          <w:bCs/>
          <w:sz w:val="24"/>
          <w:szCs w:val="24"/>
        </w:rPr>
      </w:pPr>
    </w:p>
    <w:p w14:paraId="1151E384" w14:textId="722D3659" w:rsidR="007A49A1" w:rsidRPr="007C7E1A" w:rsidRDefault="007A49A1" w:rsidP="00F57C81">
      <w:pPr>
        <w:ind w:firstLine="720"/>
        <w:jc w:val="both"/>
        <w:rPr>
          <w:rFonts w:ascii="Times New Roman" w:hAnsi="Times New Roman" w:cs="Times New Roman"/>
          <w:sz w:val="24"/>
          <w:szCs w:val="24"/>
        </w:rPr>
      </w:pPr>
      <w:r w:rsidRPr="007C7E1A">
        <w:rPr>
          <w:rFonts w:ascii="Times New Roman" w:hAnsi="Times New Roman" w:cs="Times New Roman"/>
          <w:b/>
          <w:bCs/>
          <w:sz w:val="24"/>
          <w:szCs w:val="24"/>
        </w:rPr>
        <w:t>Centrālās finanšu un līgumu aģentūras</w:t>
      </w:r>
      <w:r w:rsidRPr="007C7E1A">
        <w:rPr>
          <w:rFonts w:ascii="Times New Roman" w:hAnsi="Times New Roman" w:cs="Times New Roman"/>
          <w:sz w:val="24"/>
          <w:szCs w:val="24"/>
        </w:rPr>
        <w:t xml:space="preserve"> </w:t>
      </w:r>
      <w:r w:rsidRPr="007C7E1A">
        <w:rPr>
          <w:rFonts w:ascii="Times New Roman" w:hAnsi="Times New Roman" w:cs="Times New Roman"/>
          <w:b/>
          <w:bCs/>
          <w:sz w:val="24"/>
          <w:szCs w:val="24"/>
        </w:rPr>
        <w:t xml:space="preserve">stratēģija 2023. -2026.gadam </w:t>
      </w:r>
      <w:r w:rsidRPr="007C7E1A">
        <w:rPr>
          <w:rFonts w:ascii="Times New Roman" w:hAnsi="Times New Roman" w:cs="Times New Roman"/>
          <w:sz w:val="24"/>
          <w:szCs w:val="24"/>
        </w:rPr>
        <w:t>(</w:t>
      </w:r>
      <w:r w:rsidR="00206EF5">
        <w:rPr>
          <w:rFonts w:ascii="Times New Roman" w:hAnsi="Times New Roman" w:cs="Times New Roman"/>
          <w:sz w:val="24"/>
          <w:szCs w:val="24"/>
        </w:rPr>
        <w:t>s</w:t>
      </w:r>
      <w:r w:rsidRPr="007C7E1A">
        <w:rPr>
          <w:rFonts w:ascii="Times New Roman" w:hAnsi="Times New Roman" w:cs="Times New Roman"/>
          <w:sz w:val="24"/>
          <w:szCs w:val="24"/>
        </w:rPr>
        <w:t>tratēģija) ir vidēja termiņa politikas dokuments, kurā ir noteikta aģentūras misija, vīzija, vērtības, izvirzītas galvenās nākamo četru gadu prioritātes, mērķi, uzdevumi un sasniedzamie rādītāji.</w:t>
      </w:r>
    </w:p>
    <w:p w14:paraId="64145D5E" w14:textId="77777777" w:rsidR="00430A7A" w:rsidRDefault="00430A7A" w:rsidP="00F57C81">
      <w:pPr>
        <w:ind w:firstLine="720"/>
        <w:jc w:val="both"/>
        <w:rPr>
          <w:rFonts w:ascii="Times New Roman" w:hAnsi="Times New Roman" w:cs="Times New Roman"/>
          <w:sz w:val="24"/>
          <w:szCs w:val="24"/>
        </w:rPr>
      </w:pPr>
    </w:p>
    <w:p w14:paraId="0D920790" w14:textId="727867EB" w:rsidR="007A49A1" w:rsidRPr="00144575" w:rsidRDefault="007A49A1" w:rsidP="00F57C81">
      <w:pPr>
        <w:ind w:firstLine="720"/>
        <w:jc w:val="both"/>
        <w:rPr>
          <w:rFonts w:ascii="Times New Roman" w:hAnsi="Times New Roman" w:cs="Times New Roman"/>
          <w:b/>
          <w:bCs/>
          <w:sz w:val="24"/>
          <w:szCs w:val="24"/>
        </w:rPr>
      </w:pPr>
      <w:r w:rsidRPr="007C7E1A">
        <w:rPr>
          <w:rFonts w:ascii="Times New Roman" w:hAnsi="Times New Roman" w:cs="Times New Roman"/>
          <w:sz w:val="24"/>
          <w:szCs w:val="24"/>
        </w:rPr>
        <w:t xml:space="preserve">Aģentūras pamatdarbs ir </w:t>
      </w:r>
      <w:r w:rsidRPr="007C7E1A">
        <w:rPr>
          <w:rFonts w:ascii="Times New Roman" w:hAnsi="Times New Roman" w:cs="Times New Roman"/>
          <w:b/>
          <w:bCs/>
          <w:sz w:val="24"/>
          <w:szCs w:val="24"/>
        </w:rPr>
        <w:t>ārvalstu investīciju Latvijas izaugsmei pārvaldība</w:t>
      </w:r>
      <w:r w:rsidR="001571D1">
        <w:rPr>
          <w:rFonts w:ascii="Times New Roman" w:hAnsi="Times New Roman" w:cs="Times New Roman"/>
          <w:b/>
          <w:bCs/>
          <w:sz w:val="24"/>
          <w:szCs w:val="24"/>
        </w:rPr>
        <w:t>,</w:t>
      </w:r>
      <w:r w:rsidRPr="007C7E1A">
        <w:rPr>
          <w:rFonts w:ascii="Times New Roman" w:hAnsi="Times New Roman" w:cs="Times New Roman"/>
          <w:sz w:val="24"/>
          <w:szCs w:val="24"/>
        </w:rPr>
        <w:t xml:space="preserve"> un t</w:t>
      </w:r>
      <w:r w:rsidR="0093035E">
        <w:rPr>
          <w:rFonts w:ascii="Times New Roman" w:hAnsi="Times New Roman" w:cs="Times New Roman"/>
          <w:sz w:val="24"/>
          <w:szCs w:val="24"/>
        </w:rPr>
        <w:t>as</w:t>
      </w:r>
      <w:r w:rsidRPr="007C7E1A">
        <w:rPr>
          <w:rFonts w:ascii="Times New Roman" w:hAnsi="Times New Roman" w:cs="Times New Roman"/>
          <w:sz w:val="24"/>
          <w:szCs w:val="24"/>
        </w:rPr>
        <w:t xml:space="preserve"> ietv</w:t>
      </w:r>
      <w:r w:rsidR="00841B0B">
        <w:rPr>
          <w:rFonts w:ascii="Times New Roman" w:hAnsi="Times New Roman" w:cs="Times New Roman"/>
          <w:sz w:val="24"/>
          <w:szCs w:val="24"/>
        </w:rPr>
        <w:t>e</w:t>
      </w:r>
      <w:r w:rsidRPr="007C7E1A">
        <w:rPr>
          <w:rFonts w:ascii="Times New Roman" w:hAnsi="Times New Roman" w:cs="Times New Roman"/>
          <w:sz w:val="24"/>
          <w:szCs w:val="24"/>
        </w:rPr>
        <w:t xml:space="preserve">r </w:t>
      </w:r>
      <w:r w:rsidRPr="007C7E1A">
        <w:rPr>
          <w:rFonts w:ascii="Times New Roman" w:hAnsi="Times New Roman" w:cs="Times New Roman"/>
          <w:b/>
          <w:bCs/>
          <w:sz w:val="24"/>
          <w:szCs w:val="24"/>
        </w:rPr>
        <w:t>aģentūras darba pamatprincip</w:t>
      </w:r>
      <w:r w:rsidR="0093035E">
        <w:rPr>
          <w:rFonts w:ascii="Times New Roman" w:hAnsi="Times New Roman" w:cs="Times New Roman"/>
          <w:b/>
          <w:bCs/>
          <w:sz w:val="24"/>
          <w:szCs w:val="24"/>
        </w:rPr>
        <w:t>us:</w:t>
      </w:r>
      <w:r w:rsidR="00AD19D7">
        <w:rPr>
          <w:rFonts w:ascii="Times New Roman" w:hAnsi="Times New Roman" w:cs="Times New Roman"/>
          <w:b/>
          <w:bCs/>
          <w:sz w:val="24"/>
          <w:szCs w:val="24"/>
        </w:rPr>
        <w:t xml:space="preserve"> “konsultē vispirms” pieeja,</w:t>
      </w:r>
      <w:r w:rsidRPr="007C7E1A">
        <w:rPr>
          <w:rFonts w:ascii="Times New Roman" w:hAnsi="Times New Roman" w:cs="Times New Roman"/>
          <w:b/>
          <w:bCs/>
          <w:sz w:val="24"/>
          <w:szCs w:val="24"/>
        </w:rPr>
        <w:t xml:space="preserve"> uzticamība, efektivitāte</w:t>
      </w:r>
      <w:r w:rsidR="00AD19D7">
        <w:rPr>
          <w:rFonts w:ascii="Times New Roman" w:hAnsi="Times New Roman" w:cs="Times New Roman"/>
          <w:b/>
          <w:bCs/>
          <w:sz w:val="24"/>
          <w:szCs w:val="24"/>
        </w:rPr>
        <w:t xml:space="preserve"> un</w:t>
      </w:r>
      <w:r w:rsidR="00980A89">
        <w:rPr>
          <w:rFonts w:ascii="Times New Roman" w:hAnsi="Times New Roman" w:cs="Times New Roman"/>
          <w:b/>
          <w:bCs/>
          <w:sz w:val="24"/>
          <w:szCs w:val="24"/>
        </w:rPr>
        <w:t xml:space="preserve"> </w:t>
      </w:r>
      <w:r w:rsidRPr="007C7E1A">
        <w:rPr>
          <w:rFonts w:ascii="Times New Roman" w:hAnsi="Times New Roman" w:cs="Times New Roman"/>
          <w:b/>
          <w:bCs/>
          <w:sz w:val="24"/>
          <w:szCs w:val="24"/>
        </w:rPr>
        <w:t xml:space="preserve">nulles tolerance pret </w:t>
      </w:r>
      <w:r w:rsidRPr="00144575">
        <w:rPr>
          <w:rFonts w:ascii="Times New Roman" w:hAnsi="Times New Roman" w:cs="Times New Roman"/>
          <w:b/>
          <w:bCs/>
          <w:sz w:val="24"/>
          <w:szCs w:val="24"/>
        </w:rPr>
        <w:t>krāpšanu un korupciju</w:t>
      </w:r>
      <w:r w:rsidR="00AD19D7">
        <w:rPr>
          <w:rFonts w:ascii="Times New Roman" w:hAnsi="Times New Roman" w:cs="Times New Roman"/>
          <w:b/>
          <w:bCs/>
          <w:sz w:val="24"/>
          <w:szCs w:val="24"/>
        </w:rPr>
        <w:t>.</w:t>
      </w:r>
    </w:p>
    <w:p w14:paraId="50FEC791" w14:textId="77777777" w:rsidR="00430A7A" w:rsidRDefault="00430A7A" w:rsidP="00F57C81">
      <w:pPr>
        <w:ind w:firstLine="720"/>
        <w:jc w:val="both"/>
        <w:rPr>
          <w:rFonts w:ascii="Times New Roman" w:hAnsi="Times New Roman" w:cs="Times New Roman"/>
          <w:b/>
          <w:bCs/>
          <w:sz w:val="24"/>
          <w:szCs w:val="24"/>
        </w:rPr>
      </w:pPr>
    </w:p>
    <w:p w14:paraId="3638D32A" w14:textId="7C653067" w:rsidR="007A49A1" w:rsidRPr="00144575" w:rsidRDefault="007A49A1" w:rsidP="00F57C81">
      <w:pPr>
        <w:ind w:firstLine="720"/>
        <w:jc w:val="both"/>
        <w:rPr>
          <w:rFonts w:ascii="Times New Roman" w:hAnsi="Times New Roman" w:cs="Times New Roman"/>
          <w:sz w:val="24"/>
          <w:szCs w:val="24"/>
        </w:rPr>
      </w:pPr>
      <w:r w:rsidRPr="00144575">
        <w:rPr>
          <w:rFonts w:ascii="Times New Roman" w:hAnsi="Times New Roman" w:cs="Times New Roman"/>
          <w:b/>
          <w:bCs/>
          <w:sz w:val="24"/>
          <w:szCs w:val="24"/>
        </w:rPr>
        <w:t>Aģentūras stratēģija ir visu tās darbinieku kopdarba rezultāts</w:t>
      </w:r>
      <w:r w:rsidR="00206EF5">
        <w:rPr>
          <w:rFonts w:ascii="Times New Roman" w:hAnsi="Times New Roman" w:cs="Times New Roman"/>
          <w:b/>
          <w:bCs/>
          <w:sz w:val="24"/>
          <w:szCs w:val="24"/>
        </w:rPr>
        <w:t xml:space="preserve"> jau otro stratēģijas termiņu pēc kārtas</w:t>
      </w:r>
      <w:r w:rsidR="00206EF5">
        <w:rPr>
          <w:rFonts w:ascii="Times New Roman" w:hAnsi="Times New Roman" w:cs="Times New Roman"/>
          <w:sz w:val="24"/>
          <w:szCs w:val="24"/>
        </w:rPr>
        <w:t>.</w:t>
      </w:r>
      <w:r w:rsidRPr="00144575">
        <w:rPr>
          <w:rFonts w:ascii="Times New Roman" w:hAnsi="Times New Roman" w:cs="Times New Roman"/>
          <w:sz w:val="24"/>
          <w:szCs w:val="24"/>
        </w:rPr>
        <w:t xml:space="preserve"> </w:t>
      </w:r>
      <w:r w:rsidR="00206EF5">
        <w:rPr>
          <w:rFonts w:ascii="Times New Roman" w:hAnsi="Times New Roman" w:cs="Times New Roman"/>
          <w:sz w:val="24"/>
          <w:szCs w:val="24"/>
        </w:rPr>
        <w:t>T</w:t>
      </w:r>
      <w:r w:rsidRPr="00144575">
        <w:rPr>
          <w:rFonts w:ascii="Times New Roman" w:hAnsi="Times New Roman" w:cs="Times New Roman"/>
          <w:sz w:val="24"/>
          <w:szCs w:val="24"/>
        </w:rPr>
        <w:t>ās tapšanā</w:t>
      </w:r>
      <w:r w:rsidR="00144575" w:rsidRPr="00144575">
        <w:rPr>
          <w:rFonts w:ascii="Times New Roman" w:hAnsi="Times New Roman" w:cs="Times New Roman"/>
          <w:sz w:val="24"/>
          <w:szCs w:val="24"/>
        </w:rPr>
        <w:t xml:space="preserve"> </w:t>
      </w:r>
      <w:r w:rsidRPr="00144575">
        <w:rPr>
          <w:rFonts w:ascii="Times New Roman" w:hAnsi="Times New Roman" w:cs="Times New Roman"/>
          <w:sz w:val="24"/>
          <w:szCs w:val="24"/>
        </w:rPr>
        <w:t>iesaistījās visa aģentūras komanda:</w:t>
      </w:r>
    </w:p>
    <w:p w14:paraId="3D09C069" w14:textId="77777777" w:rsidR="007A49A1" w:rsidRPr="00144575" w:rsidRDefault="007A49A1" w:rsidP="007A49A1">
      <w:pPr>
        <w:pStyle w:val="ListParagraph"/>
        <w:numPr>
          <w:ilvl w:val="0"/>
          <w:numId w:val="2"/>
        </w:numPr>
        <w:jc w:val="both"/>
        <w:rPr>
          <w:rFonts w:ascii="Times New Roman" w:hAnsi="Times New Roman" w:cs="Times New Roman"/>
          <w:sz w:val="24"/>
          <w:szCs w:val="24"/>
        </w:rPr>
      </w:pPr>
      <w:r w:rsidRPr="00144575">
        <w:rPr>
          <w:rFonts w:ascii="Times New Roman" w:hAnsi="Times New Roman" w:cs="Times New Roman"/>
          <w:sz w:val="24"/>
          <w:szCs w:val="24"/>
        </w:rPr>
        <w:t>augstākā vadība definēja misiju un vīziju, izvirzīja galvenās prioritātes;</w:t>
      </w:r>
    </w:p>
    <w:p w14:paraId="3A2740EE" w14:textId="292DF89B" w:rsidR="007A49A1" w:rsidRPr="00144575" w:rsidRDefault="007A49A1" w:rsidP="007A49A1">
      <w:pPr>
        <w:pStyle w:val="ListParagraph"/>
        <w:numPr>
          <w:ilvl w:val="0"/>
          <w:numId w:val="2"/>
        </w:numPr>
        <w:jc w:val="both"/>
        <w:rPr>
          <w:rFonts w:ascii="Times New Roman" w:hAnsi="Times New Roman" w:cs="Times New Roman"/>
          <w:sz w:val="24"/>
          <w:szCs w:val="24"/>
        </w:rPr>
      </w:pPr>
      <w:r w:rsidRPr="00144575">
        <w:rPr>
          <w:rFonts w:ascii="Times New Roman" w:hAnsi="Times New Roman" w:cs="Times New Roman"/>
          <w:sz w:val="24"/>
          <w:szCs w:val="24"/>
        </w:rPr>
        <w:t>dažāda līmeņa darbinieki veica aģentūras klientu un sadarbības partneru intervijas, izzinot viņu viedokli, ieteikumus un pieredzi;</w:t>
      </w:r>
    </w:p>
    <w:p w14:paraId="0EF2BA90" w14:textId="747C11D0" w:rsidR="007A49A1" w:rsidRPr="00144575" w:rsidRDefault="007A49A1" w:rsidP="007A49A1">
      <w:pPr>
        <w:pStyle w:val="ListParagraph"/>
        <w:numPr>
          <w:ilvl w:val="0"/>
          <w:numId w:val="2"/>
        </w:numPr>
        <w:jc w:val="both"/>
        <w:rPr>
          <w:rFonts w:ascii="Times New Roman" w:hAnsi="Times New Roman" w:cs="Times New Roman"/>
          <w:sz w:val="24"/>
          <w:szCs w:val="24"/>
        </w:rPr>
      </w:pPr>
      <w:r w:rsidRPr="00144575">
        <w:rPr>
          <w:rFonts w:ascii="Times New Roman" w:hAnsi="Times New Roman" w:cs="Times New Roman"/>
          <w:sz w:val="24"/>
          <w:szCs w:val="24"/>
        </w:rPr>
        <w:t>ikvienam darbiniekam bija iespēja sniegt savu ieguldījumu aģentūras vērtību un to raksturojošo rīcību pārskatīšanā</w:t>
      </w:r>
      <w:r w:rsidR="00087CFA">
        <w:rPr>
          <w:rFonts w:ascii="Times New Roman" w:hAnsi="Times New Roman" w:cs="Times New Roman"/>
          <w:sz w:val="24"/>
          <w:szCs w:val="24"/>
        </w:rPr>
        <w:t>;</w:t>
      </w:r>
      <w:r w:rsidRPr="00144575">
        <w:rPr>
          <w:rFonts w:ascii="Times New Roman" w:hAnsi="Times New Roman" w:cs="Times New Roman"/>
          <w:sz w:val="24"/>
          <w:szCs w:val="24"/>
        </w:rPr>
        <w:t xml:space="preserve"> </w:t>
      </w:r>
    </w:p>
    <w:p w14:paraId="10EBE076" w14:textId="46CD3AAB" w:rsidR="007A49A1" w:rsidRPr="007C7E1A" w:rsidRDefault="007A49A1" w:rsidP="007A49A1">
      <w:pPr>
        <w:pStyle w:val="ListParagraph"/>
        <w:numPr>
          <w:ilvl w:val="0"/>
          <w:numId w:val="2"/>
        </w:numPr>
        <w:jc w:val="both"/>
        <w:rPr>
          <w:rFonts w:ascii="Times New Roman" w:hAnsi="Times New Roman" w:cs="Times New Roman"/>
          <w:sz w:val="24"/>
          <w:szCs w:val="24"/>
        </w:rPr>
      </w:pPr>
      <w:proofErr w:type="spellStart"/>
      <w:r w:rsidRPr="00144575">
        <w:rPr>
          <w:rFonts w:ascii="Times New Roman" w:hAnsi="Times New Roman" w:cs="Times New Roman"/>
          <w:sz w:val="24"/>
          <w:szCs w:val="24"/>
        </w:rPr>
        <w:t>fokusgrupās</w:t>
      </w:r>
      <w:proofErr w:type="spellEnd"/>
      <w:r w:rsidRPr="00144575">
        <w:rPr>
          <w:rFonts w:ascii="Times New Roman" w:hAnsi="Times New Roman" w:cs="Times New Roman"/>
          <w:sz w:val="24"/>
          <w:szCs w:val="24"/>
        </w:rPr>
        <w:t xml:space="preserve"> tika analizēti interviju rezultāti, veikts darbības spēju </w:t>
      </w:r>
      <w:proofErr w:type="spellStart"/>
      <w:r w:rsidRPr="00144575">
        <w:rPr>
          <w:rFonts w:ascii="Times New Roman" w:hAnsi="Times New Roman" w:cs="Times New Roman"/>
          <w:sz w:val="24"/>
          <w:szCs w:val="24"/>
        </w:rPr>
        <w:t>izvērtējums</w:t>
      </w:r>
      <w:proofErr w:type="spellEnd"/>
      <w:r w:rsidR="00087CFA">
        <w:rPr>
          <w:rFonts w:ascii="Times New Roman" w:hAnsi="Times New Roman" w:cs="Times New Roman"/>
          <w:sz w:val="24"/>
          <w:szCs w:val="24"/>
        </w:rPr>
        <w:t>,</w:t>
      </w:r>
      <w:r w:rsidRPr="00144575">
        <w:rPr>
          <w:rFonts w:ascii="Times New Roman" w:hAnsi="Times New Roman" w:cs="Times New Roman"/>
          <w:sz w:val="24"/>
          <w:szCs w:val="24"/>
        </w:rPr>
        <w:t xml:space="preserve"> noteikti nākamo gadu mērķi, uzdevumi </w:t>
      </w:r>
      <w:r w:rsidRPr="007C7E1A">
        <w:rPr>
          <w:rFonts w:ascii="Times New Roman" w:hAnsi="Times New Roman" w:cs="Times New Roman"/>
          <w:sz w:val="24"/>
          <w:szCs w:val="24"/>
        </w:rPr>
        <w:t>un sasniedzamie rādītāji.</w:t>
      </w:r>
    </w:p>
    <w:p w14:paraId="440EC08B" w14:textId="27556187" w:rsidR="007A49A1" w:rsidRPr="007C7E1A" w:rsidRDefault="007A49A1" w:rsidP="00F57C81">
      <w:pPr>
        <w:ind w:firstLine="720"/>
        <w:jc w:val="both"/>
        <w:rPr>
          <w:rFonts w:ascii="Times New Roman" w:hAnsi="Times New Roman" w:cs="Times New Roman"/>
          <w:sz w:val="24"/>
          <w:szCs w:val="24"/>
        </w:rPr>
      </w:pPr>
      <w:r w:rsidRPr="007C7E1A">
        <w:rPr>
          <w:rFonts w:ascii="Times New Roman" w:hAnsi="Times New Roman" w:cs="Times New Roman"/>
          <w:b/>
          <w:bCs/>
          <w:sz w:val="24"/>
          <w:szCs w:val="24"/>
        </w:rPr>
        <w:t>Aģentūras prioritātes</w:t>
      </w:r>
      <w:r w:rsidRPr="007C7E1A">
        <w:rPr>
          <w:rFonts w:ascii="Times New Roman" w:hAnsi="Times New Roman" w:cs="Times New Roman"/>
          <w:sz w:val="24"/>
          <w:szCs w:val="24"/>
        </w:rPr>
        <w:t xml:space="preserve"> izvirzītas, analizējot tās darbības rezultātus, </w:t>
      </w:r>
      <w:r w:rsidR="00AD19D7">
        <w:rPr>
          <w:rFonts w:ascii="Times New Roman" w:hAnsi="Times New Roman" w:cs="Times New Roman"/>
          <w:sz w:val="24"/>
          <w:szCs w:val="24"/>
        </w:rPr>
        <w:t>ņemot vērā projektu īstenotāju un sadarbības partneru</w:t>
      </w:r>
      <w:r w:rsidRPr="007C7E1A">
        <w:rPr>
          <w:rFonts w:ascii="Times New Roman" w:hAnsi="Times New Roman" w:cs="Times New Roman"/>
          <w:sz w:val="24"/>
          <w:szCs w:val="24"/>
        </w:rPr>
        <w:t xml:space="preserve"> viedokļus, ieteikumus un vajadzības, </w:t>
      </w:r>
      <w:r w:rsidR="00AD19D7">
        <w:rPr>
          <w:rFonts w:ascii="Times New Roman" w:hAnsi="Times New Roman" w:cs="Times New Roman"/>
          <w:sz w:val="24"/>
          <w:szCs w:val="24"/>
        </w:rPr>
        <w:t>izvērtējot aģentūras</w:t>
      </w:r>
      <w:r w:rsidRPr="007C7E1A">
        <w:rPr>
          <w:rFonts w:ascii="Times New Roman" w:hAnsi="Times New Roman" w:cs="Times New Roman"/>
          <w:sz w:val="24"/>
          <w:szCs w:val="24"/>
        </w:rPr>
        <w:t xml:space="preserve"> darbības spēj</w:t>
      </w:r>
      <w:r w:rsidR="00AD19D7">
        <w:rPr>
          <w:rFonts w:ascii="Times New Roman" w:hAnsi="Times New Roman" w:cs="Times New Roman"/>
          <w:sz w:val="24"/>
          <w:szCs w:val="24"/>
        </w:rPr>
        <w:t>as</w:t>
      </w:r>
      <w:r w:rsidRPr="007C7E1A">
        <w:rPr>
          <w:rFonts w:ascii="Times New Roman" w:hAnsi="Times New Roman" w:cs="Times New Roman"/>
          <w:sz w:val="24"/>
          <w:szCs w:val="24"/>
        </w:rPr>
        <w:t>, ārēj</w:t>
      </w:r>
      <w:r w:rsidR="00AD19D7">
        <w:rPr>
          <w:rFonts w:ascii="Times New Roman" w:hAnsi="Times New Roman" w:cs="Times New Roman"/>
          <w:sz w:val="24"/>
          <w:szCs w:val="24"/>
        </w:rPr>
        <w:t>o</w:t>
      </w:r>
      <w:r w:rsidRPr="007C7E1A">
        <w:rPr>
          <w:rFonts w:ascii="Times New Roman" w:hAnsi="Times New Roman" w:cs="Times New Roman"/>
          <w:sz w:val="24"/>
          <w:szCs w:val="24"/>
        </w:rPr>
        <w:t xml:space="preserve"> vid</w:t>
      </w:r>
      <w:r w:rsidR="00AD19D7">
        <w:rPr>
          <w:rFonts w:ascii="Times New Roman" w:hAnsi="Times New Roman" w:cs="Times New Roman"/>
          <w:sz w:val="24"/>
          <w:szCs w:val="24"/>
        </w:rPr>
        <w:t>i</w:t>
      </w:r>
      <w:r w:rsidRPr="007C7E1A">
        <w:rPr>
          <w:rFonts w:ascii="Times New Roman" w:hAnsi="Times New Roman" w:cs="Times New Roman"/>
          <w:sz w:val="24"/>
          <w:szCs w:val="24"/>
        </w:rPr>
        <w:t xml:space="preserve"> un </w:t>
      </w:r>
      <w:r w:rsidR="00AD19D7">
        <w:rPr>
          <w:rFonts w:ascii="Times New Roman" w:hAnsi="Times New Roman" w:cs="Times New Roman"/>
          <w:sz w:val="24"/>
          <w:szCs w:val="24"/>
        </w:rPr>
        <w:t xml:space="preserve">ņemot vērā </w:t>
      </w:r>
      <w:r w:rsidR="003B10B6" w:rsidRPr="00155D5F">
        <w:rPr>
          <w:rFonts w:ascii="Times New Roman" w:hAnsi="Times New Roman" w:cs="Times New Roman"/>
          <w:b/>
          <w:bCs/>
          <w:sz w:val="24"/>
          <w:szCs w:val="24"/>
        </w:rPr>
        <w:t>pārmaiņu</w:t>
      </w:r>
      <w:r w:rsidR="003B10B6">
        <w:rPr>
          <w:rFonts w:ascii="Times New Roman" w:hAnsi="Times New Roman" w:cs="Times New Roman"/>
          <w:sz w:val="24"/>
          <w:szCs w:val="24"/>
        </w:rPr>
        <w:t xml:space="preserve"> </w:t>
      </w:r>
      <w:r w:rsidRPr="007C7E1A">
        <w:rPr>
          <w:rFonts w:ascii="Times New Roman" w:hAnsi="Times New Roman" w:cs="Times New Roman"/>
          <w:b/>
          <w:bCs/>
          <w:sz w:val="24"/>
          <w:szCs w:val="24"/>
        </w:rPr>
        <w:t>nepieciešamīb</w:t>
      </w:r>
      <w:r w:rsidR="00AD19D7">
        <w:rPr>
          <w:rFonts w:ascii="Times New Roman" w:hAnsi="Times New Roman" w:cs="Times New Roman"/>
          <w:b/>
          <w:bCs/>
          <w:sz w:val="24"/>
          <w:szCs w:val="24"/>
        </w:rPr>
        <w:t>u</w:t>
      </w:r>
      <w:r w:rsidRPr="007C7E1A">
        <w:rPr>
          <w:rFonts w:ascii="Times New Roman" w:hAnsi="Times New Roman" w:cs="Times New Roman"/>
          <w:sz w:val="24"/>
          <w:szCs w:val="24"/>
        </w:rPr>
        <w:t>:</w:t>
      </w:r>
    </w:p>
    <w:p w14:paraId="13649562" w14:textId="61EB6449" w:rsidR="00512137" w:rsidRPr="00D141EE" w:rsidRDefault="00DB6313" w:rsidP="00276CD0">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m</w:t>
      </w:r>
      <w:r w:rsidR="734B20BB" w:rsidRPr="7BF7B449">
        <w:rPr>
          <w:rFonts w:ascii="Times New Roman" w:hAnsi="Times New Roman" w:cs="Times New Roman"/>
          <w:sz w:val="24"/>
          <w:szCs w:val="24"/>
        </w:rPr>
        <w:t xml:space="preserve">ēs </w:t>
      </w:r>
      <w:r w:rsidR="570F3538" w:rsidRPr="7BF7B449">
        <w:rPr>
          <w:rFonts w:ascii="Times New Roman" w:hAnsi="Times New Roman" w:cs="Times New Roman"/>
          <w:sz w:val="24"/>
          <w:szCs w:val="24"/>
        </w:rPr>
        <w:t>visi esam ieinteresēti</w:t>
      </w:r>
      <w:r w:rsidR="734B20BB" w:rsidRPr="7BF7B449">
        <w:rPr>
          <w:rFonts w:ascii="Times New Roman" w:hAnsi="Times New Roman" w:cs="Times New Roman"/>
          <w:sz w:val="24"/>
          <w:szCs w:val="24"/>
        </w:rPr>
        <w:t>, lai Latvija pēc iespējas efektīvāk spētu investēt E</w:t>
      </w:r>
      <w:r w:rsidR="00F57C81">
        <w:rPr>
          <w:rFonts w:ascii="Times New Roman" w:hAnsi="Times New Roman" w:cs="Times New Roman"/>
          <w:sz w:val="24"/>
          <w:szCs w:val="24"/>
        </w:rPr>
        <w:t xml:space="preserve">iropas </w:t>
      </w:r>
      <w:r w:rsidR="734B20BB" w:rsidRPr="7BF7B449">
        <w:rPr>
          <w:rFonts w:ascii="Times New Roman" w:hAnsi="Times New Roman" w:cs="Times New Roman"/>
          <w:sz w:val="24"/>
          <w:szCs w:val="24"/>
        </w:rPr>
        <w:t>S</w:t>
      </w:r>
      <w:r w:rsidR="00F57C81">
        <w:rPr>
          <w:rFonts w:ascii="Times New Roman" w:hAnsi="Times New Roman" w:cs="Times New Roman"/>
          <w:sz w:val="24"/>
          <w:szCs w:val="24"/>
        </w:rPr>
        <w:t>avienības</w:t>
      </w:r>
      <w:r w:rsidR="00A03915">
        <w:rPr>
          <w:rFonts w:ascii="Times New Roman" w:hAnsi="Times New Roman" w:cs="Times New Roman"/>
          <w:sz w:val="24"/>
          <w:szCs w:val="24"/>
        </w:rPr>
        <w:t xml:space="preserve"> </w:t>
      </w:r>
      <w:r w:rsidR="734B20BB" w:rsidRPr="7BF7B449">
        <w:rPr>
          <w:rFonts w:ascii="Times New Roman" w:hAnsi="Times New Roman" w:cs="Times New Roman"/>
          <w:sz w:val="24"/>
          <w:szCs w:val="24"/>
        </w:rPr>
        <w:t>fondu finansējumu tautsaimniecības attīstībā. L</w:t>
      </w:r>
      <w:r w:rsidR="34E42CCA" w:rsidRPr="7BF7B449">
        <w:rPr>
          <w:rFonts w:ascii="Times New Roman" w:hAnsi="Times New Roman" w:cs="Times New Roman"/>
          <w:sz w:val="24"/>
          <w:szCs w:val="24"/>
        </w:rPr>
        <w:t>ai to sasniegtu,</w:t>
      </w:r>
      <w:r w:rsidR="734B20BB" w:rsidRPr="7BF7B449">
        <w:rPr>
          <w:rFonts w:ascii="Times New Roman" w:hAnsi="Times New Roman" w:cs="Times New Roman"/>
          <w:sz w:val="24"/>
          <w:szCs w:val="24"/>
        </w:rPr>
        <w:t xml:space="preserve"> būtisks ir </w:t>
      </w:r>
      <w:r w:rsidR="34E42CCA" w:rsidRPr="7BF7B449">
        <w:rPr>
          <w:rFonts w:ascii="Times New Roman" w:hAnsi="Times New Roman" w:cs="Times New Roman"/>
          <w:sz w:val="24"/>
          <w:szCs w:val="24"/>
        </w:rPr>
        <w:t xml:space="preserve">arī </w:t>
      </w:r>
      <w:r w:rsidR="734B20BB" w:rsidRPr="7BF7B449">
        <w:rPr>
          <w:rFonts w:ascii="Times New Roman" w:hAnsi="Times New Roman" w:cs="Times New Roman"/>
          <w:sz w:val="24"/>
          <w:szCs w:val="24"/>
        </w:rPr>
        <w:t xml:space="preserve">mūsu kā sadarbības iestādes ieguldījums </w:t>
      </w:r>
      <w:r w:rsidR="34E42CCA" w:rsidRPr="7BF7B449">
        <w:rPr>
          <w:rFonts w:ascii="Times New Roman" w:hAnsi="Times New Roman" w:cs="Times New Roman"/>
          <w:sz w:val="24"/>
          <w:szCs w:val="24"/>
        </w:rPr>
        <w:t>šo investīciju</w:t>
      </w:r>
      <w:r w:rsidR="734B20BB" w:rsidRPr="7BF7B449">
        <w:rPr>
          <w:rFonts w:ascii="Times New Roman" w:hAnsi="Times New Roman" w:cs="Times New Roman"/>
          <w:sz w:val="24"/>
          <w:szCs w:val="24"/>
        </w:rPr>
        <w:t xml:space="preserve"> projektu ieviešanā</w:t>
      </w:r>
      <w:r w:rsidR="34E42CCA" w:rsidRPr="7BF7B449">
        <w:rPr>
          <w:rFonts w:ascii="Times New Roman" w:hAnsi="Times New Roman" w:cs="Times New Roman"/>
          <w:sz w:val="24"/>
          <w:szCs w:val="24"/>
        </w:rPr>
        <w:t xml:space="preserve"> un uzraudzībā.</w:t>
      </w:r>
      <w:r w:rsidR="570F3538" w:rsidRPr="7BF7B449">
        <w:rPr>
          <w:rFonts w:ascii="Times New Roman" w:hAnsi="Times New Roman" w:cs="Times New Roman"/>
          <w:sz w:val="24"/>
          <w:szCs w:val="24"/>
        </w:rPr>
        <w:t xml:space="preserve"> Tāpēc</w:t>
      </w:r>
      <w:r w:rsidR="734B20BB" w:rsidRPr="7BF7B449">
        <w:rPr>
          <w:rFonts w:ascii="Times New Roman" w:hAnsi="Times New Roman" w:cs="Times New Roman"/>
          <w:sz w:val="24"/>
          <w:szCs w:val="24"/>
        </w:rPr>
        <w:t xml:space="preserve"> </w:t>
      </w:r>
      <w:r w:rsidR="734B20BB" w:rsidRPr="005413A5">
        <w:rPr>
          <w:rFonts w:ascii="Times New Roman" w:hAnsi="Times New Roman" w:cs="Times New Roman"/>
          <w:sz w:val="24"/>
          <w:szCs w:val="24"/>
        </w:rPr>
        <w:t>viena no galvenajām prioritātēm ir</w:t>
      </w:r>
      <w:r w:rsidR="734B20BB" w:rsidRPr="00AC479B">
        <w:rPr>
          <w:rFonts w:ascii="Times New Roman" w:hAnsi="Times New Roman" w:cs="Times New Roman"/>
          <w:b/>
          <w:bCs/>
          <w:sz w:val="24"/>
          <w:szCs w:val="24"/>
        </w:rPr>
        <w:t xml:space="preserve"> </w:t>
      </w:r>
      <w:bookmarkStart w:id="0" w:name="_Hlk192772151"/>
      <w:r w:rsidR="0096354D" w:rsidRPr="00AC479B">
        <w:rPr>
          <w:rFonts w:ascii="Times New Roman" w:hAnsi="Times New Roman" w:cs="Times New Roman"/>
          <w:b/>
          <w:bCs/>
          <w:sz w:val="24"/>
          <w:szCs w:val="24"/>
        </w:rPr>
        <w:t>aģentūras kultūras m</w:t>
      </w:r>
      <w:r w:rsidR="00DD0632" w:rsidRPr="00AC479B">
        <w:rPr>
          <w:rFonts w:ascii="Times New Roman" w:hAnsi="Times New Roman" w:cs="Times New Roman"/>
          <w:b/>
          <w:bCs/>
          <w:sz w:val="24"/>
          <w:szCs w:val="24"/>
        </w:rPr>
        <w:t>aiņa uz</w:t>
      </w:r>
      <w:r w:rsidR="00FA779B">
        <w:rPr>
          <w:rFonts w:ascii="Times New Roman" w:hAnsi="Times New Roman" w:cs="Times New Roman"/>
          <w:b/>
          <w:bCs/>
          <w:sz w:val="24"/>
          <w:szCs w:val="24"/>
        </w:rPr>
        <w:t xml:space="preserve"> preventīvu un kvalitatīvu </w:t>
      </w:r>
      <w:r w:rsidR="570F3538" w:rsidRPr="00AC479B">
        <w:rPr>
          <w:rFonts w:ascii="Times New Roman" w:hAnsi="Times New Roman" w:cs="Times New Roman"/>
          <w:b/>
          <w:bCs/>
          <w:sz w:val="24"/>
          <w:szCs w:val="24"/>
        </w:rPr>
        <w:t>atbalst</w:t>
      </w:r>
      <w:r w:rsidR="005413A5" w:rsidRPr="00AC479B">
        <w:rPr>
          <w:rFonts w:ascii="Times New Roman" w:hAnsi="Times New Roman" w:cs="Times New Roman"/>
          <w:b/>
          <w:bCs/>
          <w:sz w:val="24"/>
          <w:szCs w:val="24"/>
        </w:rPr>
        <w:t>u</w:t>
      </w:r>
      <w:r w:rsidR="570F3538" w:rsidRPr="00AC479B">
        <w:rPr>
          <w:rFonts w:ascii="Times New Roman" w:hAnsi="Times New Roman" w:cs="Times New Roman"/>
          <w:b/>
          <w:bCs/>
          <w:sz w:val="24"/>
          <w:szCs w:val="24"/>
        </w:rPr>
        <w:t xml:space="preserve"> projektu īstenotājiem</w:t>
      </w:r>
      <w:r w:rsidR="570F3538" w:rsidRPr="7BF7B449">
        <w:rPr>
          <w:rFonts w:ascii="Times New Roman" w:hAnsi="Times New Roman" w:cs="Times New Roman"/>
          <w:sz w:val="24"/>
          <w:szCs w:val="24"/>
        </w:rPr>
        <w:t xml:space="preserve">, </w:t>
      </w:r>
      <w:r w:rsidR="00276CD0">
        <w:rPr>
          <w:rFonts w:ascii="Times New Roman" w:hAnsi="Times New Roman" w:cs="Times New Roman"/>
          <w:sz w:val="24"/>
          <w:szCs w:val="24"/>
        </w:rPr>
        <w:t>kļūstot par pilnvērtīgu sadarbības partneri, kura mērķis, tāpat kā projektu īstenotājiem, ir veiksmīga projekta īstenošana.</w:t>
      </w:r>
      <w:bookmarkEnd w:id="0"/>
      <w:r w:rsidR="00276CD0">
        <w:rPr>
          <w:rFonts w:ascii="Times New Roman" w:hAnsi="Times New Roman" w:cs="Times New Roman"/>
          <w:sz w:val="24"/>
          <w:szCs w:val="24"/>
        </w:rPr>
        <w:t xml:space="preserve"> I</w:t>
      </w:r>
      <w:r w:rsidR="570F3538" w:rsidRPr="7BF7B449">
        <w:rPr>
          <w:rFonts w:ascii="Times New Roman" w:hAnsi="Times New Roman" w:cs="Times New Roman"/>
          <w:sz w:val="24"/>
          <w:szCs w:val="24"/>
        </w:rPr>
        <w:t>zglītojot</w:t>
      </w:r>
      <w:r w:rsidR="076957B1" w:rsidRPr="7BF7B449">
        <w:rPr>
          <w:rFonts w:ascii="Times New Roman" w:hAnsi="Times New Roman" w:cs="Times New Roman"/>
          <w:sz w:val="24"/>
          <w:szCs w:val="24"/>
        </w:rPr>
        <w:t>, konsultējot</w:t>
      </w:r>
      <w:r w:rsidR="570F3538" w:rsidRPr="7BF7B449">
        <w:rPr>
          <w:rFonts w:ascii="Times New Roman" w:hAnsi="Times New Roman" w:cs="Times New Roman"/>
          <w:sz w:val="24"/>
          <w:szCs w:val="24"/>
        </w:rPr>
        <w:t xml:space="preserve"> un sniedzot atbalstu, lai veicinātu projektu īstenotāju izpratni projektu ieviešanas jautājumos, mazinātu kļūdu riskus, </w:t>
      </w:r>
      <w:r w:rsidR="00276CD0">
        <w:rPr>
          <w:rFonts w:ascii="Times New Roman" w:hAnsi="Times New Roman" w:cs="Times New Roman"/>
          <w:sz w:val="24"/>
          <w:szCs w:val="24"/>
        </w:rPr>
        <w:t xml:space="preserve">aģentūra </w:t>
      </w:r>
      <w:r w:rsidR="570F3538" w:rsidRPr="7BF7B449">
        <w:rPr>
          <w:rFonts w:ascii="Times New Roman" w:hAnsi="Times New Roman" w:cs="Times New Roman"/>
          <w:sz w:val="24"/>
          <w:szCs w:val="24"/>
        </w:rPr>
        <w:t>palīdzē</w:t>
      </w:r>
      <w:r w:rsidR="00276CD0">
        <w:rPr>
          <w:rFonts w:ascii="Times New Roman" w:hAnsi="Times New Roman" w:cs="Times New Roman"/>
          <w:sz w:val="24"/>
          <w:szCs w:val="24"/>
        </w:rPr>
        <w:t>s projektu īstenotājiem</w:t>
      </w:r>
      <w:r w:rsidR="570F3538" w:rsidRPr="7BF7B449">
        <w:rPr>
          <w:rFonts w:ascii="Times New Roman" w:hAnsi="Times New Roman" w:cs="Times New Roman"/>
          <w:sz w:val="24"/>
          <w:szCs w:val="24"/>
        </w:rPr>
        <w:t xml:space="preserve"> nonākt līdz veiksmīgam un savlaicīgam rezultātam</w:t>
      </w:r>
      <w:r w:rsidR="076957B1" w:rsidRPr="7BF7B449">
        <w:rPr>
          <w:rFonts w:ascii="Times New Roman" w:hAnsi="Times New Roman" w:cs="Times New Roman"/>
          <w:sz w:val="24"/>
          <w:szCs w:val="24"/>
        </w:rPr>
        <w:t xml:space="preserve"> </w:t>
      </w:r>
      <w:r w:rsidR="076957B1" w:rsidRPr="7BF7B449">
        <w:rPr>
          <w:rFonts w:ascii="Times New Roman" w:hAnsi="Times New Roman" w:cs="Times New Roman"/>
          <w:b/>
          <w:bCs/>
          <w:sz w:val="24"/>
          <w:szCs w:val="24"/>
        </w:rPr>
        <w:t>(“konsultē vispirms”</w:t>
      </w:r>
      <w:r w:rsidR="076957B1" w:rsidRPr="7BF7B449">
        <w:rPr>
          <w:rFonts w:ascii="Times New Roman" w:hAnsi="Times New Roman" w:cs="Times New Roman"/>
          <w:sz w:val="24"/>
          <w:szCs w:val="24"/>
        </w:rPr>
        <w:t xml:space="preserve"> princips). </w:t>
      </w:r>
      <w:r w:rsidR="2C060E84" w:rsidRPr="7BF7B449">
        <w:rPr>
          <w:rFonts w:ascii="Times New Roman" w:hAnsi="Times New Roman" w:cs="Times New Roman"/>
          <w:sz w:val="24"/>
          <w:szCs w:val="24"/>
        </w:rPr>
        <w:t xml:space="preserve">Papildu </w:t>
      </w:r>
      <w:proofErr w:type="spellStart"/>
      <w:r w:rsidR="2C060E84" w:rsidRPr="7BF7B449">
        <w:rPr>
          <w:rFonts w:ascii="Times New Roman" w:hAnsi="Times New Roman" w:cs="Times New Roman"/>
          <w:sz w:val="24"/>
          <w:szCs w:val="24"/>
        </w:rPr>
        <w:t>klientorientētai</w:t>
      </w:r>
      <w:proofErr w:type="spellEnd"/>
      <w:r w:rsidR="2C060E84" w:rsidRPr="7BF7B449">
        <w:rPr>
          <w:rFonts w:ascii="Times New Roman" w:hAnsi="Times New Roman" w:cs="Times New Roman"/>
          <w:sz w:val="24"/>
          <w:szCs w:val="24"/>
        </w:rPr>
        <w:t xml:space="preserve"> saziņai un atbalstam visā projektu ieviešanas laikā, būtiska arī </w:t>
      </w:r>
      <w:r w:rsidR="2C060E84" w:rsidRPr="7BF7B449">
        <w:rPr>
          <w:rFonts w:ascii="Times New Roman" w:hAnsi="Times New Roman" w:cs="Times New Roman"/>
          <w:b/>
          <w:bCs/>
          <w:sz w:val="24"/>
          <w:szCs w:val="24"/>
        </w:rPr>
        <w:t>investīciju pārvaldības efektivitāte</w:t>
      </w:r>
      <w:r w:rsidR="2C060E84" w:rsidRPr="7BF7B449">
        <w:rPr>
          <w:rFonts w:ascii="Times New Roman" w:hAnsi="Times New Roman" w:cs="Times New Roman"/>
          <w:sz w:val="24"/>
          <w:szCs w:val="24"/>
        </w:rPr>
        <w:t>, kas arī ir viens no mūsu uzsvariem nākamajā stratēģijas īstenošanas posmā. Ar to saprotot jēgpiln</w:t>
      </w:r>
      <w:r w:rsidR="00276CD0">
        <w:rPr>
          <w:rFonts w:ascii="Times New Roman" w:hAnsi="Times New Roman" w:cs="Times New Roman"/>
          <w:sz w:val="24"/>
          <w:szCs w:val="24"/>
        </w:rPr>
        <w:t xml:space="preserve">u un pamatotu investīciju atlasi (stiprināts aģentūras atbalsts projektu iesniedzējiem, sagatavojot izmaksu un ieguvumu analīzi kā jēgpilnu investīciju pamatojumu),  </w:t>
      </w:r>
      <w:r w:rsidR="2C060E84" w:rsidRPr="7BF7B449">
        <w:rPr>
          <w:rFonts w:ascii="Times New Roman" w:hAnsi="Times New Roman" w:cs="Times New Roman"/>
          <w:sz w:val="24"/>
          <w:szCs w:val="24"/>
        </w:rPr>
        <w:t>risku pieejā un uz rezultātu orientēt</w:t>
      </w:r>
      <w:r w:rsidR="00E62B28">
        <w:rPr>
          <w:rFonts w:ascii="Times New Roman" w:hAnsi="Times New Roman" w:cs="Times New Roman"/>
          <w:sz w:val="24"/>
          <w:szCs w:val="24"/>
        </w:rPr>
        <w:t>u</w:t>
      </w:r>
      <w:r w:rsidR="2C060E84" w:rsidRPr="7BF7B449">
        <w:rPr>
          <w:rFonts w:ascii="Times New Roman" w:hAnsi="Times New Roman" w:cs="Times New Roman"/>
          <w:sz w:val="24"/>
          <w:szCs w:val="24"/>
        </w:rPr>
        <w:t xml:space="preserve"> projektu uzraudzīb</w:t>
      </w:r>
      <w:r w:rsidR="00E62B28">
        <w:rPr>
          <w:rFonts w:ascii="Times New Roman" w:hAnsi="Times New Roman" w:cs="Times New Roman"/>
          <w:sz w:val="24"/>
          <w:szCs w:val="24"/>
        </w:rPr>
        <w:t>u</w:t>
      </w:r>
      <w:r w:rsidR="2C060E84" w:rsidRPr="7BF7B449">
        <w:rPr>
          <w:rFonts w:ascii="Times New Roman" w:hAnsi="Times New Roman" w:cs="Times New Roman"/>
          <w:sz w:val="24"/>
          <w:szCs w:val="24"/>
        </w:rPr>
        <w:t xml:space="preserve">, </w:t>
      </w:r>
      <w:r w:rsidR="00276CD0">
        <w:rPr>
          <w:rFonts w:ascii="Times New Roman" w:hAnsi="Times New Roman" w:cs="Times New Roman"/>
          <w:sz w:val="24"/>
          <w:szCs w:val="24"/>
        </w:rPr>
        <w:t xml:space="preserve">vienlaikus iespējami mazinot </w:t>
      </w:r>
      <w:r w:rsidR="2C060E84" w:rsidRPr="7BF7B449">
        <w:rPr>
          <w:rFonts w:ascii="Times New Roman" w:hAnsi="Times New Roman" w:cs="Times New Roman"/>
          <w:sz w:val="24"/>
          <w:szCs w:val="24"/>
        </w:rPr>
        <w:t>administratīv</w:t>
      </w:r>
      <w:r w:rsidR="00276CD0">
        <w:rPr>
          <w:rFonts w:ascii="Times New Roman" w:hAnsi="Times New Roman" w:cs="Times New Roman"/>
          <w:sz w:val="24"/>
          <w:szCs w:val="24"/>
        </w:rPr>
        <w:t>o</w:t>
      </w:r>
      <w:r w:rsidR="2C060E84" w:rsidRPr="7BF7B449">
        <w:rPr>
          <w:rFonts w:ascii="Times New Roman" w:hAnsi="Times New Roman" w:cs="Times New Roman"/>
          <w:sz w:val="24"/>
          <w:szCs w:val="24"/>
        </w:rPr>
        <w:t xml:space="preserve"> slog</w:t>
      </w:r>
      <w:r w:rsidR="00276CD0">
        <w:rPr>
          <w:rFonts w:ascii="Times New Roman" w:hAnsi="Times New Roman" w:cs="Times New Roman"/>
          <w:sz w:val="24"/>
          <w:szCs w:val="24"/>
        </w:rPr>
        <w:t>u</w:t>
      </w:r>
      <w:r w:rsidR="2C060E84" w:rsidRPr="7BF7B449">
        <w:rPr>
          <w:rFonts w:ascii="Times New Roman" w:hAnsi="Times New Roman" w:cs="Times New Roman"/>
          <w:sz w:val="24"/>
          <w:szCs w:val="24"/>
        </w:rPr>
        <w:t xml:space="preserve"> projektu </w:t>
      </w:r>
      <w:r w:rsidR="00276CD0">
        <w:rPr>
          <w:rFonts w:ascii="Times New Roman" w:hAnsi="Times New Roman" w:cs="Times New Roman"/>
          <w:sz w:val="24"/>
          <w:szCs w:val="24"/>
        </w:rPr>
        <w:t>īstenotājiem</w:t>
      </w:r>
      <w:r w:rsidR="00276CD0" w:rsidRPr="00D141EE">
        <w:rPr>
          <w:rFonts w:ascii="Times New Roman" w:hAnsi="Times New Roman" w:cs="Times New Roman"/>
          <w:sz w:val="24"/>
          <w:szCs w:val="24"/>
        </w:rPr>
        <w:t xml:space="preserve"> </w:t>
      </w:r>
      <w:r w:rsidR="2C060E84" w:rsidRPr="00D141EE">
        <w:rPr>
          <w:rFonts w:ascii="Times New Roman" w:hAnsi="Times New Roman" w:cs="Times New Roman"/>
          <w:sz w:val="24"/>
          <w:szCs w:val="24"/>
        </w:rPr>
        <w:t>(piemēram, vienkāršojot un automatizējot procesus</w:t>
      </w:r>
      <w:r w:rsidR="00276CD0">
        <w:rPr>
          <w:rFonts w:ascii="Times New Roman" w:hAnsi="Times New Roman" w:cs="Times New Roman"/>
          <w:sz w:val="24"/>
          <w:szCs w:val="24"/>
        </w:rPr>
        <w:t xml:space="preserve">, </w:t>
      </w:r>
      <w:r w:rsidR="00CC66AB">
        <w:rPr>
          <w:rFonts w:ascii="Times New Roman" w:hAnsi="Times New Roman" w:cs="Times New Roman"/>
          <w:sz w:val="24"/>
          <w:szCs w:val="24"/>
        </w:rPr>
        <w:t xml:space="preserve">pārskatot </w:t>
      </w:r>
      <w:r w:rsidR="00CC66AB" w:rsidRPr="00CC66AB">
        <w:rPr>
          <w:rFonts w:ascii="Times New Roman" w:hAnsi="Times New Roman" w:cs="Times New Roman"/>
          <w:sz w:val="24"/>
          <w:szCs w:val="24"/>
        </w:rPr>
        <w:t>dažādu pamatojošo dokumentu vai pārskatu iesniegšanas prasības</w:t>
      </w:r>
      <w:r w:rsidR="00CC66AB">
        <w:rPr>
          <w:rFonts w:ascii="Times New Roman" w:hAnsi="Times New Roman" w:cs="Times New Roman"/>
          <w:sz w:val="24"/>
          <w:szCs w:val="24"/>
        </w:rPr>
        <w:t xml:space="preserve"> u.c.</w:t>
      </w:r>
      <w:r w:rsidR="2C060E84" w:rsidRPr="00D141EE">
        <w:rPr>
          <w:rFonts w:ascii="Times New Roman" w:hAnsi="Times New Roman" w:cs="Times New Roman"/>
          <w:sz w:val="24"/>
          <w:szCs w:val="24"/>
        </w:rPr>
        <w:t>).</w:t>
      </w:r>
      <w:r w:rsidR="1E6785D3" w:rsidRPr="00D141EE">
        <w:rPr>
          <w:rFonts w:ascii="Times New Roman" w:hAnsi="Times New Roman" w:cs="Times New Roman"/>
          <w:sz w:val="24"/>
          <w:szCs w:val="24"/>
        </w:rPr>
        <w:t xml:space="preserve"> </w:t>
      </w:r>
    </w:p>
    <w:p w14:paraId="24C443D0" w14:textId="6492C8CE" w:rsidR="00B67691" w:rsidRPr="00B67691" w:rsidRDefault="1E6785D3" w:rsidP="00B67691">
      <w:pPr>
        <w:pStyle w:val="ListParagraph"/>
        <w:jc w:val="both"/>
        <w:rPr>
          <w:rFonts w:ascii="Times New Roman" w:hAnsi="Times New Roman" w:cs="Times New Roman"/>
          <w:sz w:val="24"/>
          <w:szCs w:val="24"/>
        </w:rPr>
      </w:pPr>
      <w:r w:rsidRPr="7BF7B449">
        <w:rPr>
          <w:rFonts w:ascii="Times New Roman" w:hAnsi="Times New Roman" w:cs="Times New Roman"/>
          <w:sz w:val="24"/>
          <w:szCs w:val="24"/>
        </w:rPr>
        <w:t xml:space="preserve">Aģentūras īstenotā “konsultē vispirms” pieeja, kā arī fokuss uz investīciju efektivitāti </w:t>
      </w:r>
      <w:r w:rsidR="00CC66AB">
        <w:rPr>
          <w:rFonts w:ascii="Times New Roman" w:hAnsi="Times New Roman" w:cs="Times New Roman"/>
          <w:sz w:val="24"/>
          <w:szCs w:val="24"/>
        </w:rPr>
        <w:t xml:space="preserve">un projektu veiksmīgu īstenošanu, </w:t>
      </w:r>
      <w:r w:rsidRPr="7BF7B449">
        <w:rPr>
          <w:rFonts w:ascii="Times New Roman" w:hAnsi="Times New Roman" w:cs="Times New Roman"/>
          <w:sz w:val="24"/>
          <w:szCs w:val="24"/>
        </w:rPr>
        <w:t>veicina gan individuālo projektu mērķu sasniegšanu, gan arī kopumā sekmē Latvijas saistību izpildi pret Eiropas Komisiju</w:t>
      </w:r>
      <w:r w:rsidR="00A03915">
        <w:rPr>
          <w:rFonts w:ascii="Times New Roman" w:hAnsi="Times New Roman" w:cs="Times New Roman"/>
          <w:sz w:val="24"/>
          <w:szCs w:val="24"/>
        </w:rPr>
        <w:t xml:space="preserve"> </w:t>
      </w:r>
      <w:r w:rsidRPr="7BF7B449">
        <w:rPr>
          <w:rFonts w:ascii="Times New Roman" w:hAnsi="Times New Roman" w:cs="Times New Roman"/>
          <w:sz w:val="24"/>
          <w:szCs w:val="24"/>
        </w:rPr>
        <w:t>jeb n+3 mērķu sasniegšanu. Šo mērķ</w:t>
      </w:r>
      <w:r w:rsidR="48FBCF63" w:rsidRPr="7BF7B449">
        <w:rPr>
          <w:rFonts w:ascii="Times New Roman" w:hAnsi="Times New Roman" w:cs="Times New Roman"/>
          <w:sz w:val="24"/>
          <w:szCs w:val="24"/>
        </w:rPr>
        <w:t>u izpildē</w:t>
      </w:r>
      <w:r w:rsidRPr="7BF7B449">
        <w:rPr>
          <w:rFonts w:ascii="Times New Roman" w:hAnsi="Times New Roman" w:cs="Times New Roman"/>
          <w:sz w:val="24"/>
          <w:szCs w:val="24"/>
        </w:rPr>
        <w:t xml:space="preserve"> būtisks ir visu </w:t>
      </w:r>
      <w:r w:rsidR="00A03915">
        <w:rPr>
          <w:rFonts w:ascii="Times New Roman" w:hAnsi="Times New Roman" w:cs="Times New Roman"/>
          <w:sz w:val="24"/>
          <w:szCs w:val="24"/>
        </w:rPr>
        <w:t>E</w:t>
      </w:r>
      <w:r w:rsidR="007C15F2">
        <w:rPr>
          <w:rFonts w:ascii="Times New Roman" w:hAnsi="Times New Roman" w:cs="Times New Roman"/>
          <w:sz w:val="24"/>
          <w:szCs w:val="24"/>
        </w:rPr>
        <w:t xml:space="preserve">iropas </w:t>
      </w:r>
      <w:r w:rsidR="00A03915">
        <w:rPr>
          <w:rFonts w:ascii="Times New Roman" w:hAnsi="Times New Roman" w:cs="Times New Roman"/>
          <w:sz w:val="24"/>
          <w:szCs w:val="24"/>
        </w:rPr>
        <w:t>S</w:t>
      </w:r>
      <w:r w:rsidR="007C15F2">
        <w:rPr>
          <w:rFonts w:ascii="Times New Roman" w:hAnsi="Times New Roman" w:cs="Times New Roman"/>
          <w:sz w:val="24"/>
          <w:szCs w:val="24"/>
        </w:rPr>
        <w:t>avienības</w:t>
      </w:r>
      <w:r w:rsidRPr="7BF7B449">
        <w:rPr>
          <w:rFonts w:ascii="Times New Roman" w:hAnsi="Times New Roman" w:cs="Times New Roman"/>
          <w:sz w:val="24"/>
          <w:szCs w:val="24"/>
        </w:rPr>
        <w:t xml:space="preserve"> fondu īstenošanā iesaistīto iestāžu</w:t>
      </w:r>
      <w:r w:rsidR="48FBCF63" w:rsidRPr="7BF7B449">
        <w:rPr>
          <w:rFonts w:ascii="Times New Roman" w:hAnsi="Times New Roman" w:cs="Times New Roman"/>
          <w:sz w:val="24"/>
          <w:szCs w:val="24"/>
        </w:rPr>
        <w:t xml:space="preserve"> </w:t>
      </w:r>
      <w:r w:rsidR="442147A8" w:rsidRPr="7BF7B449">
        <w:rPr>
          <w:rFonts w:ascii="Times New Roman" w:hAnsi="Times New Roman" w:cs="Times New Roman"/>
          <w:sz w:val="24"/>
          <w:szCs w:val="24"/>
        </w:rPr>
        <w:t xml:space="preserve">darbs </w:t>
      </w:r>
      <w:r w:rsidR="48FBCF63" w:rsidRPr="7BF7B449">
        <w:rPr>
          <w:rFonts w:ascii="Times New Roman" w:hAnsi="Times New Roman" w:cs="Times New Roman"/>
          <w:sz w:val="24"/>
          <w:szCs w:val="24"/>
        </w:rPr>
        <w:t xml:space="preserve">– gan savlaicīgā un pārdomātā investīciju plānošanā katrā nozarē, gan arī projektu uzraudzībā, kas ir </w:t>
      </w:r>
      <w:r w:rsidR="00E558D0">
        <w:rPr>
          <w:rFonts w:ascii="Times New Roman" w:hAnsi="Times New Roman" w:cs="Times New Roman"/>
          <w:sz w:val="24"/>
          <w:szCs w:val="24"/>
        </w:rPr>
        <w:t>aģentūras</w:t>
      </w:r>
      <w:r w:rsidR="00E558D0" w:rsidRPr="7BF7B449">
        <w:rPr>
          <w:rFonts w:ascii="Times New Roman" w:hAnsi="Times New Roman" w:cs="Times New Roman"/>
          <w:sz w:val="24"/>
          <w:szCs w:val="24"/>
        </w:rPr>
        <w:t xml:space="preserve"> </w:t>
      </w:r>
      <w:r w:rsidR="48FBCF63" w:rsidRPr="7BF7B449">
        <w:rPr>
          <w:rFonts w:ascii="Times New Roman" w:hAnsi="Times New Roman" w:cs="Times New Roman"/>
          <w:sz w:val="24"/>
          <w:szCs w:val="24"/>
        </w:rPr>
        <w:t>kompetencē.</w:t>
      </w:r>
    </w:p>
    <w:p w14:paraId="3CBDE680" w14:textId="1069137D" w:rsidR="00B67691" w:rsidRPr="00B67691" w:rsidRDefault="00B67691" w:rsidP="00B67691">
      <w:pPr>
        <w:pStyle w:val="ListParagraph"/>
        <w:numPr>
          <w:ilvl w:val="0"/>
          <w:numId w:val="3"/>
        </w:numPr>
        <w:jc w:val="both"/>
        <w:rPr>
          <w:rFonts w:ascii="Times New Roman" w:hAnsi="Times New Roman" w:cs="Times New Roman"/>
          <w:sz w:val="24"/>
          <w:szCs w:val="24"/>
        </w:rPr>
      </w:pPr>
      <w:r w:rsidRPr="00B67691">
        <w:rPr>
          <w:rFonts w:ascii="Times New Roman" w:hAnsi="Times New Roman" w:cs="Times New Roman"/>
          <w:sz w:val="24"/>
          <w:szCs w:val="24"/>
        </w:rPr>
        <w:t xml:space="preserve">šodienas dzīves ātrais un mainīgais ritms iezīmē nepieciešamību pēc prasmes iet laikam līdzi, nebaidīties no pārmaiņām un integrēt savā ikdienā inovatīvos risinājumus, un mēs izvirzām par nākamo četru gadu prioritāti </w:t>
      </w:r>
      <w:r w:rsidRPr="00B67691">
        <w:rPr>
          <w:rFonts w:ascii="Times New Roman" w:hAnsi="Times New Roman" w:cs="Times New Roman"/>
          <w:b/>
          <w:bCs/>
          <w:sz w:val="24"/>
          <w:szCs w:val="24"/>
        </w:rPr>
        <w:t xml:space="preserve">digitālās ekosistēmas attīstību. </w:t>
      </w:r>
      <w:r w:rsidRPr="00B67691">
        <w:rPr>
          <w:rFonts w:ascii="Times New Roman" w:hAnsi="Times New Roman" w:cs="Times New Roman"/>
          <w:sz w:val="24"/>
          <w:szCs w:val="24"/>
        </w:rPr>
        <w:t>KPVIS ir  ikdienas darba rīks gan mums, gan mūsu sadarbības partneriem un klientiem. Stratēģijas ieviešanas periodā ir paredzēts padarīt ērtāku</w:t>
      </w:r>
      <w:r w:rsidRPr="00B67691">
        <w:rPr>
          <w:rFonts w:ascii="Times New Roman" w:hAnsi="Times New Roman" w:cs="Times New Roman"/>
          <w:b/>
          <w:bCs/>
          <w:sz w:val="24"/>
          <w:szCs w:val="24"/>
        </w:rPr>
        <w:t xml:space="preserve"> </w:t>
      </w:r>
      <w:r w:rsidRPr="00B67691">
        <w:rPr>
          <w:rFonts w:ascii="Times New Roman" w:hAnsi="Times New Roman" w:cs="Times New Roman"/>
          <w:sz w:val="24"/>
          <w:szCs w:val="24"/>
        </w:rPr>
        <w:t xml:space="preserve">Kohēzijas politikas Vadības informācijas sistēmas lietošanu, informācijas sasaisti starp dažādām IT sistēmām; </w:t>
      </w:r>
    </w:p>
    <w:p w14:paraId="162FE49E" w14:textId="7DBFA8DB" w:rsidR="00304B6F" w:rsidRPr="00304B6F" w:rsidRDefault="00304B6F" w:rsidP="00304B6F">
      <w:pPr>
        <w:pStyle w:val="ListParagraph"/>
        <w:numPr>
          <w:ilvl w:val="0"/>
          <w:numId w:val="3"/>
        </w:numPr>
        <w:jc w:val="both"/>
        <w:rPr>
          <w:rFonts w:ascii="Times New Roman" w:hAnsi="Times New Roman" w:cs="Times New Roman"/>
          <w:b/>
          <w:bCs/>
          <w:sz w:val="24"/>
          <w:szCs w:val="24"/>
        </w:rPr>
      </w:pPr>
      <w:r>
        <w:rPr>
          <w:rFonts w:ascii="Times New Roman" w:hAnsi="Times New Roman" w:cs="Times New Roman"/>
          <w:sz w:val="24"/>
          <w:szCs w:val="24"/>
        </w:rPr>
        <w:t>m</w:t>
      </w:r>
      <w:r w:rsidRPr="00144575">
        <w:rPr>
          <w:rFonts w:ascii="Times New Roman" w:hAnsi="Times New Roman" w:cs="Times New Roman"/>
          <w:sz w:val="24"/>
          <w:szCs w:val="24"/>
        </w:rPr>
        <w:t>ūsu sniegums ir mūsu darbinieku panākumi un nopelns</w:t>
      </w:r>
      <w:r>
        <w:rPr>
          <w:rFonts w:ascii="Times New Roman" w:hAnsi="Times New Roman" w:cs="Times New Roman"/>
          <w:sz w:val="24"/>
          <w:szCs w:val="24"/>
        </w:rPr>
        <w:t>,</w:t>
      </w:r>
      <w:r w:rsidRPr="00144575">
        <w:rPr>
          <w:rFonts w:ascii="Times New Roman" w:hAnsi="Times New Roman" w:cs="Times New Roman"/>
          <w:sz w:val="24"/>
          <w:szCs w:val="24"/>
        </w:rPr>
        <w:t xml:space="preserve"> un mēs izvirzām par prioritāti </w:t>
      </w:r>
      <w:r w:rsidRPr="00144575">
        <w:rPr>
          <w:rFonts w:ascii="Times New Roman" w:hAnsi="Times New Roman" w:cs="Times New Roman"/>
          <w:b/>
          <w:bCs/>
          <w:sz w:val="24"/>
          <w:szCs w:val="24"/>
        </w:rPr>
        <w:t>kompetentu, uz attīstību vērstu darbinieku atbalstošā vidē</w:t>
      </w:r>
      <w:r w:rsidRPr="008364B1">
        <w:rPr>
          <w:rFonts w:ascii="Times New Roman" w:hAnsi="Times New Roman" w:cs="Times New Roman"/>
          <w:sz w:val="24"/>
          <w:szCs w:val="24"/>
        </w:rPr>
        <w:t>;</w:t>
      </w:r>
    </w:p>
    <w:p w14:paraId="387E2FB0" w14:textId="10CE2AFA" w:rsidR="007A49A1" w:rsidRPr="007C7E1A" w:rsidRDefault="00C95F3E" w:rsidP="007A49A1">
      <w:pPr>
        <w:pStyle w:val="ListParagraph"/>
        <w:numPr>
          <w:ilvl w:val="0"/>
          <w:numId w:val="3"/>
        </w:numPr>
        <w:jc w:val="both"/>
        <w:rPr>
          <w:rFonts w:ascii="Times New Roman" w:hAnsi="Times New Roman" w:cs="Times New Roman"/>
          <w:b/>
          <w:bCs/>
          <w:sz w:val="24"/>
          <w:szCs w:val="24"/>
        </w:rPr>
      </w:pPr>
      <w:r>
        <w:rPr>
          <w:rFonts w:ascii="Times New Roman" w:hAnsi="Times New Roman" w:cs="Times New Roman"/>
          <w:sz w:val="24"/>
          <w:szCs w:val="24"/>
        </w:rPr>
        <w:t>a</w:t>
      </w:r>
      <w:r w:rsidRPr="007C7E1A">
        <w:rPr>
          <w:rFonts w:ascii="Times New Roman" w:hAnsi="Times New Roman" w:cs="Times New Roman"/>
          <w:sz w:val="24"/>
          <w:szCs w:val="24"/>
        </w:rPr>
        <w:t xml:space="preserve">ģentūra </w:t>
      </w:r>
      <w:r w:rsidRPr="00144575">
        <w:rPr>
          <w:rFonts w:ascii="Times New Roman" w:hAnsi="Times New Roman" w:cs="Times New Roman"/>
          <w:sz w:val="24"/>
          <w:szCs w:val="24"/>
        </w:rPr>
        <w:t>savu 25 gadu pastāvēšanā ir pierādījusi sevi kā stabilu un drošu partneri, kam var uzticēties</w:t>
      </w:r>
      <w:r>
        <w:rPr>
          <w:rFonts w:ascii="Times New Roman" w:hAnsi="Times New Roman" w:cs="Times New Roman"/>
          <w:sz w:val="24"/>
          <w:szCs w:val="24"/>
        </w:rPr>
        <w:t>, mūsu</w:t>
      </w:r>
      <w:r w:rsidR="007A49A1" w:rsidRPr="00144575">
        <w:rPr>
          <w:rFonts w:ascii="Times New Roman" w:hAnsi="Times New Roman" w:cs="Times New Roman"/>
          <w:sz w:val="24"/>
          <w:szCs w:val="24"/>
        </w:rPr>
        <w:t xml:space="preserve"> pakalpojumu klāsts un </w:t>
      </w:r>
      <w:r w:rsidR="007A49A1" w:rsidRPr="007C7E1A">
        <w:rPr>
          <w:rFonts w:ascii="Times New Roman" w:hAnsi="Times New Roman" w:cs="Times New Roman"/>
          <w:sz w:val="24"/>
          <w:szCs w:val="24"/>
        </w:rPr>
        <w:t xml:space="preserve">kompetence paplašinās ik gadu, </w:t>
      </w:r>
      <w:r w:rsidR="00FF7E7F">
        <w:rPr>
          <w:rFonts w:ascii="Times New Roman" w:hAnsi="Times New Roman" w:cs="Times New Roman"/>
          <w:sz w:val="24"/>
          <w:szCs w:val="24"/>
        </w:rPr>
        <w:t>pieprasījums pēc aģentūras pakalpojuma ir pagodinājums, vienlaikus funkciju paplašināšanas iespējas tiek izvērtētas</w:t>
      </w:r>
      <w:r w:rsidR="0098574E">
        <w:rPr>
          <w:rFonts w:ascii="Times New Roman" w:hAnsi="Times New Roman" w:cs="Times New Roman"/>
          <w:sz w:val="24"/>
          <w:szCs w:val="24"/>
        </w:rPr>
        <w:t>,</w:t>
      </w:r>
      <w:r w:rsidR="00FF7E7F">
        <w:rPr>
          <w:rFonts w:ascii="Times New Roman" w:hAnsi="Times New Roman" w:cs="Times New Roman"/>
          <w:sz w:val="24"/>
          <w:szCs w:val="24"/>
        </w:rPr>
        <w:t xml:space="preserve"> </w:t>
      </w:r>
      <w:r w:rsidR="007A49A1" w:rsidRPr="007C7E1A">
        <w:rPr>
          <w:rFonts w:ascii="Times New Roman" w:hAnsi="Times New Roman" w:cs="Times New Roman"/>
          <w:sz w:val="24"/>
          <w:szCs w:val="24"/>
        </w:rPr>
        <w:t xml:space="preserve"> un tāpēc kā būtiska prioritāte mūsu stratēģijā </w:t>
      </w:r>
      <w:r w:rsidR="007A49A1" w:rsidRPr="00144575">
        <w:rPr>
          <w:rFonts w:ascii="Times New Roman" w:hAnsi="Times New Roman" w:cs="Times New Roman"/>
          <w:sz w:val="24"/>
          <w:szCs w:val="24"/>
        </w:rPr>
        <w:t xml:space="preserve">noteikta </w:t>
      </w:r>
      <w:r w:rsidR="007A49A1" w:rsidRPr="007C7E1A">
        <w:rPr>
          <w:rFonts w:ascii="Times New Roman" w:hAnsi="Times New Roman" w:cs="Times New Roman"/>
          <w:b/>
          <w:bCs/>
          <w:sz w:val="24"/>
          <w:szCs w:val="24"/>
        </w:rPr>
        <w:t>attīstības sadarbība un ekspertīzes kompetences centr</w:t>
      </w:r>
      <w:r w:rsidR="00206EF5">
        <w:rPr>
          <w:rFonts w:ascii="Times New Roman" w:hAnsi="Times New Roman" w:cs="Times New Roman"/>
          <w:b/>
          <w:bCs/>
          <w:sz w:val="24"/>
          <w:szCs w:val="24"/>
        </w:rPr>
        <w:t>a funkcija</w:t>
      </w:r>
      <w:r w:rsidR="007A49A1" w:rsidRPr="007C7E1A">
        <w:rPr>
          <w:rFonts w:ascii="Times New Roman" w:hAnsi="Times New Roman" w:cs="Times New Roman"/>
          <w:b/>
          <w:bCs/>
          <w:sz w:val="24"/>
          <w:szCs w:val="24"/>
        </w:rPr>
        <w:t xml:space="preserve">. </w:t>
      </w:r>
    </w:p>
    <w:p w14:paraId="5BF83AB8" w14:textId="77A1CF4F" w:rsidR="007A49A1" w:rsidRDefault="007A49A1" w:rsidP="00F57C81">
      <w:pPr>
        <w:ind w:firstLine="720"/>
        <w:jc w:val="both"/>
        <w:rPr>
          <w:rFonts w:ascii="Times New Roman" w:hAnsi="Times New Roman" w:cs="Times New Roman"/>
          <w:sz w:val="24"/>
          <w:szCs w:val="24"/>
        </w:rPr>
      </w:pPr>
      <w:r w:rsidRPr="007C7E1A">
        <w:rPr>
          <w:rFonts w:ascii="Times New Roman" w:hAnsi="Times New Roman" w:cs="Times New Roman"/>
          <w:sz w:val="24"/>
          <w:szCs w:val="24"/>
        </w:rPr>
        <w:t xml:space="preserve">Stratēģijā noteiktās prioritātes īstenosim saskaņā ar izvirzītajiem mērķiem un uzdevumiem, ko detalizēsim ikgadējos darba plānos un informēsim par stratēģijas īstenošanas progresu un galvenajiem sasniegtajiem rādītājiem ikgadējos publiskajos </w:t>
      </w:r>
      <w:r w:rsidRPr="00144575">
        <w:rPr>
          <w:rFonts w:ascii="Times New Roman" w:hAnsi="Times New Roman" w:cs="Times New Roman"/>
          <w:sz w:val="24"/>
          <w:szCs w:val="24"/>
        </w:rPr>
        <w:t>pārskatos</w:t>
      </w:r>
      <w:r w:rsidR="00144575" w:rsidRPr="00144575">
        <w:rPr>
          <w:rFonts w:ascii="Times New Roman" w:hAnsi="Times New Roman" w:cs="Times New Roman"/>
          <w:sz w:val="24"/>
          <w:szCs w:val="24"/>
        </w:rPr>
        <w:t>.</w:t>
      </w:r>
    </w:p>
    <w:p w14:paraId="72C1F68E" w14:textId="77777777" w:rsidR="00F57C81" w:rsidRDefault="00F57C81" w:rsidP="00F57C81">
      <w:pPr>
        <w:ind w:firstLine="720"/>
        <w:jc w:val="both"/>
        <w:rPr>
          <w:rFonts w:ascii="Times New Roman" w:hAnsi="Times New Roman" w:cs="Times New Roman"/>
          <w:sz w:val="24"/>
          <w:szCs w:val="24"/>
        </w:rPr>
      </w:pPr>
    </w:p>
    <w:p w14:paraId="4BD520F1" w14:textId="77777777" w:rsidR="00F57C81" w:rsidRPr="007C7E1A" w:rsidRDefault="00F57C81" w:rsidP="00F57C81">
      <w:pPr>
        <w:jc w:val="both"/>
        <w:rPr>
          <w:rFonts w:ascii="Times New Roman" w:hAnsi="Times New Roman" w:cs="Times New Roman"/>
          <w:sz w:val="24"/>
          <w:szCs w:val="24"/>
        </w:rPr>
      </w:pPr>
      <w:r w:rsidRPr="007C7E1A">
        <w:rPr>
          <w:rFonts w:ascii="Times New Roman" w:hAnsi="Times New Roman" w:cs="Times New Roman"/>
          <w:b/>
          <w:bCs/>
          <w:sz w:val="24"/>
          <w:szCs w:val="24"/>
        </w:rPr>
        <w:t>Misija</w:t>
      </w:r>
      <w:r w:rsidRPr="007C7E1A">
        <w:rPr>
          <w:rFonts w:ascii="Times New Roman" w:hAnsi="Times New Roman" w:cs="Times New Roman"/>
          <w:sz w:val="24"/>
          <w:szCs w:val="24"/>
        </w:rPr>
        <w:t xml:space="preserve"> - </w:t>
      </w:r>
      <w:r>
        <w:rPr>
          <w:rFonts w:ascii="Times New Roman" w:hAnsi="Times New Roman" w:cs="Times New Roman"/>
          <w:sz w:val="24"/>
          <w:szCs w:val="24"/>
        </w:rPr>
        <w:t>u</w:t>
      </w:r>
      <w:r w:rsidRPr="007C7E1A">
        <w:rPr>
          <w:rFonts w:ascii="Times New Roman" w:hAnsi="Times New Roman" w:cs="Times New Roman"/>
          <w:sz w:val="24"/>
          <w:szCs w:val="24"/>
        </w:rPr>
        <w:t>zticami un efektīvi pārvaldīt ārvalstu</w:t>
      </w:r>
      <w:r>
        <w:rPr>
          <w:rFonts w:ascii="Times New Roman" w:hAnsi="Times New Roman" w:cs="Times New Roman"/>
          <w:sz w:val="24"/>
          <w:szCs w:val="24"/>
        </w:rPr>
        <w:t xml:space="preserve"> publiskās</w:t>
      </w:r>
      <w:r w:rsidRPr="007C7E1A">
        <w:rPr>
          <w:rFonts w:ascii="Times New Roman" w:hAnsi="Times New Roman" w:cs="Times New Roman"/>
          <w:sz w:val="24"/>
          <w:szCs w:val="24"/>
        </w:rPr>
        <w:t xml:space="preserve"> investīcijas Latvijas izaugsmei.</w:t>
      </w:r>
    </w:p>
    <w:p w14:paraId="4A5D9E6F" w14:textId="77777777" w:rsidR="00F57C81" w:rsidRPr="007C7E1A" w:rsidRDefault="00F57C81" w:rsidP="00F57C81">
      <w:pPr>
        <w:jc w:val="both"/>
        <w:rPr>
          <w:rFonts w:ascii="Times New Roman" w:hAnsi="Times New Roman" w:cs="Times New Roman"/>
          <w:sz w:val="24"/>
          <w:szCs w:val="24"/>
        </w:rPr>
      </w:pPr>
      <w:r w:rsidRPr="007C7E1A">
        <w:rPr>
          <w:rFonts w:ascii="Times New Roman" w:hAnsi="Times New Roman" w:cs="Times New Roman"/>
          <w:b/>
          <w:bCs/>
          <w:sz w:val="24"/>
          <w:szCs w:val="24"/>
        </w:rPr>
        <w:t>Vīzija</w:t>
      </w:r>
      <w:r w:rsidRPr="007C7E1A">
        <w:rPr>
          <w:rFonts w:ascii="Times New Roman" w:hAnsi="Times New Roman" w:cs="Times New Roman"/>
          <w:sz w:val="24"/>
          <w:szCs w:val="24"/>
        </w:rPr>
        <w:t xml:space="preserve"> - </w:t>
      </w:r>
      <w:r>
        <w:rPr>
          <w:rFonts w:ascii="Times New Roman" w:hAnsi="Times New Roman" w:cs="Times New Roman"/>
          <w:sz w:val="24"/>
          <w:szCs w:val="24"/>
        </w:rPr>
        <w:t>k</w:t>
      </w:r>
      <w:r w:rsidRPr="007C7E1A">
        <w:rPr>
          <w:rFonts w:ascii="Times New Roman" w:hAnsi="Times New Roman" w:cs="Times New Roman"/>
          <w:sz w:val="24"/>
          <w:szCs w:val="24"/>
        </w:rPr>
        <w:t>ompetents partneris publisko investīciju pārvaldībā.</w:t>
      </w:r>
    </w:p>
    <w:p w14:paraId="0493DCD9" w14:textId="77777777" w:rsidR="00F57C81" w:rsidRPr="007C7E1A" w:rsidRDefault="00F57C81" w:rsidP="00F57C81">
      <w:pPr>
        <w:jc w:val="both"/>
        <w:rPr>
          <w:rFonts w:ascii="Times New Roman" w:hAnsi="Times New Roman" w:cs="Times New Roman"/>
          <w:sz w:val="24"/>
          <w:szCs w:val="24"/>
        </w:rPr>
      </w:pPr>
      <w:r w:rsidRPr="007C7E1A">
        <w:rPr>
          <w:rFonts w:ascii="Times New Roman" w:hAnsi="Times New Roman" w:cs="Times New Roman"/>
          <w:b/>
          <w:bCs/>
          <w:sz w:val="24"/>
          <w:szCs w:val="24"/>
        </w:rPr>
        <w:t>Vērtības</w:t>
      </w:r>
    </w:p>
    <w:p w14:paraId="378C201D" w14:textId="77777777" w:rsidR="00F57C81" w:rsidRPr="00CB0709" w:rsidRDefault="00F57C81" w:rsidP="00F57C81">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a</w:t>
      </w:r>
      <w:r w:rsidRPr="00CB0709">
        <w:rPr>
          <w:rFonts w:ascii="Times New Roman" w:hAnsi="Times New Roman" w:cs="Times New Roman"/>
          <w:sz w:val="24"/>
          <w:szCs w:val="24"/>
        </w:rPr>
        <w:t>ttīstība</w:t>
      </w:r>
      <w:r>
        <w:rPr>
          <w:rFonts w:ascii="Times New Roman" w:hAnsi="Times New Roman" w:cs="Times New Roman"/>
          <w:sz w:val="24"/>
          <w:szCs w:val="24"/>
        </w:rPr>
        <w:t>;</w:t>
      </w:r>
    </w:p>
    <w:p w14:paraId="15B8C39E" w14:textId="77777777" w:rsidR="00F57C81" w:rsidRPr="007C7E1A" w:rsidRDefault="00F57C81" w:rsidP="00F57C81">
      <w:pPr>
        <w:pStyle w:val="ListParagraph"/>
        <w:numPr>
          <w:ilvl w:val="0"/>
          <w:numId w:val="4"/>
        </w:numPr>
        <w:ind w:left="714" w:hanging="357"/>
        <w:jc w:val="both"/>
        <w:rPr>
          <w:rFonts w:ascii="Times New Roman" w:hAnsi="Times New Roman" w:cs="Times New Roman"/>
          <w:sz w:val="24"/>
          <w:szCs w:val="24"/>
        </w:rPr>
      </w:pPr>
      <w:r>
        <w:rPr>
          <w:rFonts w:ascii="Times New Roman" w:hAnsi="Times New Roman" w:cs="Times New Roman"/>
          <w:sz w:val="24"/>
          <w:szCs w:val="24"/>
        </w:rPr>
        <w:t>s</w:t>
      </w:r>
      <w:r w:rsidRPr="007C7E1A">
        <w:rPr>
          <w:rFonts w:ascii="Times New Roman" w:hAnsi="Times New Roman" w:cs="Times New Roman"/>
          <w:sz w:val="24"/>
          <w:szCs w:val="24"/>
        </w:rPr>
        <w:t>adarbība</w:t>
      </w:r>
      <w:r>
        <w:rPr>
          <w:rFonts w:ascii="Times New Roman" w:hAnsi="Times New Roman" w:cs="Times New Roman"/>
          <w:sz w:val="24"/>
          <w:szCs w:val="24"/>
        </w:rPr>
        <w:t>;</w:t>
      </w:r>
    </w:p>
    <w:p w14:paraId="6C353806" w14:textId="77777777" w:rsidR="00F57C81" w:rsidRPr="007C7E1A" w:rsidRDefault="00F57C81" w:rsidP="00F57C81">
      <w:pPr>
        <w:pStyle w:val="ListParagraph"/>
        <w:numPr>
          <w:ilvl w:val="0"/>
          <w:numId w:val="4"/>
        </w:numPr>
        <w:ind w:left="714" w:hanging="357"/>
        <w:jc w:val="both"/>
        <w:rPr>
          <w:rFonts w:ascii="Times New Roman" w:hAnsi="Times New Roman" w:cs="Times New Roman"/>
          <w:sz w:val="24"/>
          <w:szCs w:val="24"/>
        </w:rPr>
      </w:pPr>
      <w:r>
        <w:rPr>
          <w:rFonts w:ascii="Times New Roman" w:hAnsi="Times New Roman" w:cs="Times New Roman"/>
          <w:sz w:val="24"/>
          <w:szCs w:val="24"/>
        </w:rPr>
        <w:t>s</w:t>
      </w:r>
      <w:r w:rsidRPr="007C7E1A">
        <w:rPr>
          <w:rFonts w:ascii="Times New Roman" w:hAnsi="Times New Roman" w:cs="Times New Roman"/>
          <w:sz w:val="24"/>
          <w:szCs w:val="24"/>
        </w:rPr>
        <w:t>tabilitāte</w:t>
      </w:r>
      <w:r>
        <w:rPr>
          <w:rFonts w:ascii="Times New Roman" w:hAnsi="Times New Roman" w:cs="Times New Roman"/>
          <w:sz w:val="24"/>
          <w:szCs w:val="24"/>
        </w:rPr>
        <w:t>;</w:t>
      </w:r>
    </w:p>
    <w:p w14:paraId="50B31DCA" w14:textId="77777777" w:rsidR="00F57C81" w:rsidRPr="007C7E1A" w:rsidRDefault="00F57C81" w:rsidP="00F57C81">
      <w:pPr>
        <w:pStyle w:val="ListParagraph"/>
        <w:numPr>
          <w:ilvl w:val="0"/>
          <w:numId w:val="4"/>
        </w:numPr>
        <w:ind w:left="714" w:hanging="357"/>
        <w:jc w:val="both"/>
        <w:rPr>
          <w:rFonts w:ascii="Times New Roman" w:hAnsi="Times New Roman" w:cs="Times New Roman"/>
          <w:sz w:val="24"/>
          <w:szCs w:val="24"/>
        </w:rPr>
      </w:pPr>
      <w:r>
        <w:rPr>
          <w:rFonts w:ascii="Times New Roman" w:hAnsi="Times New Roman" w:cs="Times New Roman"/>
          <w:sz w:val="24"/>
          <w:szCs w:val="24"/>
        </w:rPr>
        <w:t>g</w:t>
      </w:r>
      <w:r w:rsidRPr="007C7E1A">
        <w:rPr>
          <w:rFonts w:ascii="Times New Roman" w:hAnsi="Times New Roman" w:cs="Times New Roman"/>
          <w:sz w:val="24"/>
          <w:szCs w:val="24"/>
        </w:rPr>
        <w:t>odprātība</w:t>
      </w:r>
      <w:r>
        <w:rPr>
          <w:rFonts w:ascii="Times New Roman" w:hAnsi="Times New Roman" w:cs="Times New Roman"/>
          <w:sz w:val="24"/>
          <w:szCs w:val="24"/>
        </w:rPr>
        <w:t>.</w:t>
      </w:r>
    </w:p>
    <w:p w14:paraId="028A9F89" w14:textId="77777777" w:rsidR="00F57C81" w:rsidRDefault="00F57C81" w:rsidP="00F57C81">
      <w:pPr>
        <w:rPr>
          <w:rFonts w:ascii="Times New Roman" w:hAnsi="Times New Roman" w:cs="Times New Roman"/>
          <w:b/>
          <w:bCs/>
          <w:sz w:val="24"/>
          <w:szCs w:val="24"/>
        </w:rPr>
      </w:pPr>
      <w:proofErr w:type="spellStart"/>
      <w:r w:rsidRPr="007C7E1A">
        <w:rPr>
          <w:rFonts w:ascii="Times New Roman" w:hAnsi="Times New Roman" w:cs="Times New Roman"/>
          <w:b/>
          <w:bCs/>
          <w:sz w:val="24"/>
          <w:szCs w:val="24"/>
        </w:rPr>
        <w:t>Mērķgrupas</w:t>
      </w:r>
      <w:proofErr w:type="spellEnd"/>
      <w:r w:rsidRPr="007C7E1A">
        <w:rPr>
          <w:rFonts w:ascii="Times New Roman" w:hAnsi="Times New Roman" w:cs="Times New Roman"/>
          <w:b/>
          <w:bCs/>
          <w:sz w:val="24"/>
          <w:szCs w:val="24"/>
        </w:rPr>
        <w:t>, to intereses un vajadzības</w:t>
      </w:r>
      <w:r>
        <w:rPr>
          <w:rFonts w:ascii="Times New Roman" w:hAnsi="Times New Roman" w:cs="Times New Roman"/>
          <w:b/>
          <w:bCs/>
          <w:sz w:val="24"/>
          <w:szCs w:val="24"/>
        </w:rPr>
        <w:t>, izaicinājumi</w:t>
      </w:r>
    </w:p>
    <w:p w14:paraId="1B16F362" w14:textId="77777777" w:rsidR="00F57C81" w:rsidRPr="00301AA7" w:rsidRDefault="00F57C81" w:rsidP="00F57C81">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f</w:t>
      </w:r>
      <w:r w:rsidRPr="00301AA7">
        <w:rPr>
          <w:rFonts w:ascii="Times New Roman" w:hAnsi="Times New Roman" w:cs="Times New Roman"/>
          <w:sz w:val="24"/>
          <w:szCs w:val="24"/>
        </w:rPr>
        <w:t>inansējuma saņē</w:t>
      </w:r>
      <w:r>
        <w:rPr>
          <w:rFonts w:ascii="Times New Roman" w:hAnsi="Times New Roman" w:cs="Times New Roman"/>
          <w:sz w:val="24"/>
          <w:szCs w:val="24"/>
        </w:rPr>
        <w:t>m</w:t>
      </w:r>
      <w:r w:rsidRPr="00301AA7">
        <w:rPr>
          <w:rFonts w:ascii="Times New Roman" w:hAnsi="Times New Roman" w:cs="Times New Roman"/>
          <w:sz w:val="24"/>
          <w:szCs w:val="24"/>
        </w:rPr>
        <w:t>ēji</w:t>
      </w:r>
      <w:r>
        <w:rPr>
          <w:rFonts w:ascii="Times New Roman" w:hAnsi="Times New Roman" w:cs="Times New Roman"/>
          <w:sz w:val="24"/>
          <w:szCs w:val="24"/>
        </w:rPr>
        <w:t>;</w:t>
      </w:r>
    </w:p>
    <w:p w14:paraId="5A83BB50" w14:textId="77777777" w:rsidR="00F57C81" w:rsidRDefault="00F57C81" w:rsidP="00F57C81">
      <w:pPr>
        <w:pStyle w:val="ListParagraph"/>
        <w:numPr>
          <w:ilvl w:val="0"/>
          <w:numId w:val="5"/>
        </w:numPr>
        <w:ind w:left="714" w:hanging="357"/>
        <w:jc w:val="both"/>
        <w:rPr>
          <w:rFonts w:ascii="Times New Roman" w:hAnsi="Times New Roman" w:cs="Times New Roman"/>
          <w:sz w:val="24"/>
          <w:szCs w:val="24"/>
        </w:rPr>
      </w:pPr>
      <w:r w:rsidRPr="7BF7B449">
        <w:rPr>
          <w:rFonts w:ascii="Times New Roman" w:hAnsi="Times New Roman" w:cs="Times New Roman"/>
          <w:sz w:val="24"/>
          <w:szCs w:val="24"/>
        </w:rPr>
        <w:t>sadarbības partneri (vadošā iestāde, koordinējošā iestāde,  atbildīgās iestādes, atbildīgās nozaru ministrijas, revīzijas iestāde, sertifikācijas iestāde, Iepirkumu uzraudzības birojs u.c.)</w:t>
      </w:r>
      <w:r>
        <w:rPr>
          <w:rFonts w:ascii="Times New Roman" w:hAnsi="Times New Roman" w:cs="Times New Roman"/>
          <w:sz w:val="24"/>
          <w:szCs w:val="24"/>
        </w:rPr>
        <w:t>;</w:t>
      </w:r>
    </w:p>
    <w:p w14:paraId="0AB5CC33" w14:textId="77777777" w:rsidR="00F57C81" w:rsidRPr="00301AA7" w:rsidRDefault="00F57C81" w:rsidP="00F57C81">
      <w:pPr>
        <w:pStyle w:val="ListParagraph"/>
        <w:numPr>
          <w:ilvl w:val="0"/>
          <w:numId w:val="5"/>
        </w:numPr>
        <w:ind w:left="714" w:hanging="357"/>
        <w:jc w:val="both"/>
        <w:rPr>
          <w:rFonts w:ascii="Times New Roman" w:hAnsi="Times New Roman" w:cs="Times New Roman"/>
          <w:sz w:val="24"/>
          <w:szCs w:val="24"/>
        </w:rPr>
      </w:pPr>
      <w:r>
        <w:rPr>
          <w:rFonts w:ascii="Times New Roman" w:hAnsi="Times New Roman" w:cs="Times New Roman"/>
          <w:sz w:val="24"/>
          <w:szCs w:val="24"/>
        </w:rPr>
        <w:t>darbinieki.</w:t>
      </w:r>
    </w:p>
    <w:p w14:paraId="7B6775B9" w14:textId="5465B7D3" w:rsidR="00F57C81" w:rsidRDefault="00F57C81" w:rsidP="00F57C81">
      <w:pPr>
        <w:jc w:val="both"/>
        <w:rPr>
          <w:rFonts w:ascii="Times New Roman" w:hAnsi="Times New Roman" w:cs="Times New Roman"/>
          <w:sz w:val="24"/>
          <w:szCs w:val="24"/>
        </w:rPr>
      </w:pPr>
      <w:r w:rsidRPr="7BF7B449">
        <w:rPr>
          <w:rFonts w:ascii="Times New Roman" w:hAnsi="Times New Roman" w:cs="Times New Roman"/>
          <w:sz w:val="24"/>
          <w:szCs w:val="24"/>
        </w:rPr>
        <w:t xml:space="preserve">Stratēģijas izstrādes procesā veiktas intervijas, aptaujas, apkopoti viedokļi un ieteikumi, definēti uzdevumi un rādītāji, kas iekļauti aģentūras stratēģijā un/vai darba plānā. Nosakot stratēģijā sasniedzamo rādītāju vērtības, ir analizētas </w:t>
      </w:r>
      <w:proofErr w:type="spellStart"/>
      <w:r w:rsidRPr="7BF7B449">
        <w:rPr>
          <w:rFonts w:ascii="Times New Roman" w:hAnsi="Times New Roman" w:cs="Times New Roman"/>
          <w:sz w:val="24"/>
          <w:szCs w:val="24"/>
        </w:rPr>
        <w:t>mērķgrupu</w:t>
      </w:r>
      <w:proofErr w:type="spellEnd"/>
      <w:r w:rsidRPr="7BF7B449">
        <w:rPr>
          <w:rFonts w:ascii="Times New Roman" w:hAnsi="Times New Roman" w:cs="Times New Roman"/>
          <w:sz w:val="24"/>
          <w:szCs w:val="24"/>
        </w:rPr>
        <w:t xml:space="preserve"> intereses un vajadzības, kā arī darbības spēju </w:t>
      </w:r>
      <w:proofErr w:type="spellStart"/>
      <w:r w:rsidRPr="7BF7B449">
        <w:rPr>
          <w:rFonts w:ascii="Times New Roman" w:hAnsi="Times New Roman" w:cs="Times New Roman"/>
          <w:sz w:val="24"/>
          <w:szCs w:val="24"/>
        </w:rPr>
        <w:t>izvērtējuma</w:t>
      </w:r>
      <w:proofErr w:type="spellEnd"/>
      <w:r w:rsidRPr="7BF7B449">
        <w:rPr>
          <w:rFonts w:ascii="Times New Roman" w:hAnsi="Times New Roman" w:cs="Times New Roman"/>
          <w:sz w:val="24"/>
          <w:szCs w:val="24"/>
        </w:rPr>
        <w:t xml:space="preserve"> laikā iegūtā informācija un </w:t>
      </w:r>
      <w:r w:rsidRPr="7BF7B449">
        <w:rPr>
          <w:rFonts w:ascii="Times New Roman" w:hAnsi="Times New Roman" w:cs="Times New Roman"/>
          <w:b/>
          <w:bCs/>
          <w:sz w:val="24"/>
          <w:szCs w:val="24"/>
        </w:rPr>
        <w:t xml:space="preserve">identificētie izaicinājumi - </w:t>
      </w:r>
      <w:r w:rsidRPr="7BF7B449">
        <w:rPr>
          <w:rFonts w:ascii="Times New Roman" w:hAnsi="Times New Roman" w:cs="Times New Roman"/>
          <w:sz w:val="24"/>
          <w:szCs w:val="24"/>
        </w:rPr>
        <w:t xml:space="preserve">plašāks nepieredzējušo finansējuma saņēmēju loks, jaunas atbildīgās iestādes vai izmaiņas funkciju un procesu izpildes atbildības sadalījumā, prognozējamā darba intensitāte, </w:t>
      </w:r>
      <w:r w:rsidR="00323D95">
        <w:rPr>
          <w:rFonts w:ascii="Times New Roman" w:hAnsi="Times New Roman" w:cs="Times New Roman"/>
          <w:sz w:val="24"/>
          <w:szCs w:val="24"/>
        </w:rPr>
        <w:t xml:space="preserve">Kohēzijas politikas fondu vadības informācijas sistēmas </w:t>
      </w:r>
      <w:r w:rsidRPr="7BF7B449">
        <w:rPr>
          <w:rFonts w:ascii="Times New Roman" w:hAnsi="Times New Roman" w:cs="Times New Roman"/>
          <w:sz w:val="24"/>
          <w:szCs w:val="24"/>
        </w:rPr>
        <w:t>jaunas funkcionalitātes, kas prasa adaptācijas laiku sistēmas lietotājiem u.c., kā rezultātā atsevišķiem rādītājiem sākotnējās vērtības ir augstākas nekā nākamajos gados sasniedzamās.</w:t>
      </w:r>
    </w:p>
    <w:p w14:paraId="4B1C390F" w14:textId="77777777" w:rsidR="00F57C81" w:rsidRDefault="00F57C81" w:rsidP="00F57C81">
      <w:pPr>
        <w:jc w:val="both"/>
        <w:rPr>
          <w:rFonts w:ascii="Times New Roman" w:hAnsi="Times New Roman" w:cs="Times New Roman"/>
          <w:sz w:val="24"/>
          <w:szCs w:val="24"/>
        </w:rPr>
      </w:pPr>
      <w:r w:rsidRPr="007C7E1A">
        <w:rPr>
          <w:rFonts w:ascii="Times New Roman" w:hAnsi="Times New Roman" w:cs="Times New Roman"/>
          <w:b/>
          <w:bCs/>
          <w:sz w:val="24"/>
          <w:szCs w:val="24"/>
        </w:rPr>
        <w:t xml:space="preserve">Galvenais politikas mērķis - </w:t>
      </w:r>
      <w:r>
        <w:rPr>
          <w:rFonts w:ascii="Times New Roman" w:hAnsi="Times New Roman" w:cs="Times New Roman"/>
          <w:sz w:val="24"/>
          <w:szCs w:val="24"/>
        </w:rPr>
        <w:t>i</w:t>
      </w:r>
      <w:r w:rsidRPr="007C7E1A">
        <w:rPr>
          <w:rFonts w:ascii="Times New Roman" w:hAnsi="Times New Roman" w:cs="Times New Roman"/>
          <w:sz w:val="24"/>
          <w:szCs w:val="24"/>
        </w:rPr>
        <w:t>lgtspējīgas un uz attīstību vērstas</w:t>
      </w:r>
      <w:r>
        <w:rPr>
          <w:rFonts w:ascii="Times New Roman" w:hAnsi="Times New Roman" w:cs="Times New Roman"/>
          <w:sz w:val="24"/>
          <w:szCs w:val="24"/>
        </w:rPr>
        <w:t xml:space="preserve"> publiskās</w:t>
      </w:r>
      <w:r w:rsidRPr="007C7E1A">
        <w:rPr>
          <w:rFonts w:ascii="Times New Roman" w:hAnsi="Times New Roman" w:cs="Times New Roman"/>
          <w:sz w:val="24"/>
          <w:szCs w:val="24"/>
        </w:rPr>
        <w:t xml:space="preserve"> investīcijas Latvijas tautsaimniecībā atbilstoši valsts attīstības prioritātēm.</w:t>
      </w:r>
    </w:p>
    <w:p w14:paraId="14C5E239" w14:textId="77777777" w:rsidR="00F57C81" w:rsidRDefault="00F57C81" w:rsidP="00F57C81">
      <w:pPr>
        <w:jc w:val="both"/>
        <w:rPr>
          <w:rFonts w:ascii="Times New Roman" w:hAnsi="Times New Roman" w:cs="Times New Roman"/>
          <w:sz w:val="24"/>
          <w:szCs w:val="24"/>
        </w:rPr>
      </w:pPr>
      <w:r w:rsidRPr="006679F3">
        <w:rPr>
          <w:rFonts w:ascii="Times New Roman" w:hAnsi="Times New Roman" w:cs="Times New Roman"/>
          <w:b/>
          <w:bCs/>
          <w:sz w:val="24"/>
          <w:szCs w:val="24"/>
        </w:rPr>
        <w:t xml:space="preserve">Darbības spēju </w:t>
      </w:r>
      <w:proofErr w:type="spellStart"/>
      <w:r w:rsidRPr="006679F3">
        <w:rPr>
          <w:rFonts w:ascii="Times New Roman" w:hAnsi="Times New Roman" w:cs="Times New Roman"/>
          <w:b/>
          <w:bCs/>
          <w:sz w:val="24"/>
          <w:szCs w:val="24"/>
        </w:rPr>
        <w:t>izvērtējums</w:t>
      </w:r>
      <w:proofErr w:type="spellEnd"/>
      <w:r w:rsidRPr="006679F3">
        <w:rPr>
          <w:rFonts w:ascii="Times New Roman" w:hAnsi="Times New Roman" w:cs="Times New Roman"/>
          <w:sz w:val="24"/>
          <w:szCs w:val="24"/>
        </w:rPr>
        <w:t xml:space="preserve"> ir veikts</w:t>
      </w:r>
      <w:r>
        <w:rPr>
          <w:rFonts w:ascii="Times New Roman" w:hAnsi="Times New Roman" w:cs="Times New Roman"/>
          <w:sz w:val="24"/>
          <w:szCs w:val="24"/>
        </w:rPr>
        <w:t xml:space="preserve">, pamatojoties gan uz klientu un sadarbības partneru intervijās iegūto informāciju, gan arī aģentūras </w:t>
      </w:r>
      <w:proofErr w:type="spellStart"/>
      <w:r>
        <w:rPr>
          <w:rFonts w:ascii="Times New Roman" w:hAnsi="Times New Roman" w:cs="Times New Roman"/>
          <w:sz w:val="24"/>
          <w:szCs w:val="24"/>
        </w:rPr>
        <w:t>fokusgrupās</w:t>
      </w:r>
      <w:proofErr w:type="spellEnd"/>
      <w:r>
        <w:rPr>
          <w:rFonts w:ascii="Times New Roman" w:hAnsi="Times New Roman" w:cs="Times New Roman"/>
          <w:sz w:val="24"/>
          <w:szCs w:val="24"/>
        </w:rPr>
        <w:t xml:space="preserve"> definētajām aģentūras stiprajām un vājajām pusēm, iespējām un draudiem. </w:t>
      </w:r>
    </w:p>
    <w:p w14:paraId="06845C28" w14:textId="5D4A04E0" w:rsidR="00F57C81" w:rsidRDefault="00F57C81" w:rsidP="00F57C81">
      <w:pPr>
        <w:jc w:val="both"/>
        <w:rPr>
          <w:rFonts w:ascii="Times New Roman" w:hAnsi="Times New Roman" w:cs="Times New Roman"/>
          <w:sz w:val="24"/>
          <w:szCs w:val="24"/>
        </w:rPr>
      </w:pPr>
      <w:r>
        <w:rPr>
          <w:rFonts w:ascii="Times New Roman" w:hAnsi="Times New Roman" w:cs="Times New Roman"/>
          <w:sz w:val="24"/>
          <w:szCs w:val="24"/>
        </w:rPr>
        <w:t xml:space="preserve">Darbības spēju </w:t>
      </w:r>
      <w:proofErr w:type="spellStart"/>
      <w:r>
        <w:rPr>
          <w:rFonts w:ascii="Times New Roman" w:hAnsi="Times New Roman" w:cs="Times New Roman"/>
          <w:sz w:val="24"/>
          <w:szCs w:val="24"/>
        </w:rPr>
        <w:t>izvērtējuma</w:t>
      </w:r>
      <w:proofErr w:type="spellEnd"/>
      <w:r>
        <w:rPr>
          <w:rFonts w:ascii="Times New Roman" w:hAnsi="Times New Roman" w:cs="Times New Roman"/>
          <w:sz w:val="24"/>
          <w:szCs w:val="24"/>
        </w:rPr>
        <w:t xml:space="preserve"> rezultātā, izanalizējot</w:t>
      </w:r>
      <w:r w:rsidRPr="004D0BB9">
        <w:rPr>
          <w:rFonts w:ascii="Times New Roman" w:hAnsi="Times New Roman" w:cs="Times New Roman"/>
          <w:sz w:val="24"/>
          <w:szCs w:val="24"/>
        </w:rPr>
        <w:t xml:space="preserve"> aģentūras</w:t>
      </w:r>
      <w:r w:rsidRPr="006679F3">
        <w:rPr>
          <w:rFonts w:ascii="Times New Roman" w:hAnsi="Times New Roman" w:cs="Times New Roman"/>
          <w:b/>
          <w:bCs/>
          <w:sz w:val="24"/>
          <w:szCs w:val="24"/>
        </w:rPr>
        <w:t xml:space="preserve"> stiprās puses</w:t>
      </w:r>
      <w:r>
        <w:rPr>
          <w:rFonts w:ascii="Times New Roman" w:hAnsi="Times New Roman" w:cs="Times New Roman"/>
          <w:sz w:val="24"/>
          <w:szCs w:val="24"/>
        </w:rPr>
        <w:t xml:space="preserve"> (piemēram, uz kvalitāti un efektivitāti vērsta darba organizācija, mūsdienīgu risinājumu izmantošana, procesu automatizēšana, ā</w:t>
      </w:r>
      <w:r w:rsidRPr="00C42D3B">
        <w:rPr>
          <w:rFonts w:ascii="Times New Roman" w:hAnsi="Times New Roman" w:cs="Times New Roman"/>
          <w:sz w:val="24"/>
          <w:szCs w:val="24"/>
        </w:rPr>
        <w:t xml:space="preserve">rpakalpojumu, </w:t>
      </w:r>
      <w:proofErr w:type="spellStart"/>
      <w:r w:rsidRPr="00C42D3B">
        <w:rPr>
          <w:rFonts w:ascii="Times New Roman" w:hAnsi="Times New Roman" w:cs="Times New Roman"/>
          <w:sz w:val="24"/>
          <w:szCs w:val="24"/>
        </w:rPr>
        <w:t>mākoņpakalpojumu</w:t>
      </w:r>
      <w:proofErr w:type="spellEnd"/>
      <w:r w:rsidRPr="00C42D3B">
        <w:rPr>
          <w:rFonts w:ascii="Times New Roman" w:hAnsi="Times New Roman" w:cs="Times New Roman"/>
          <w:sz w:val="24"/>
          <w:szCs w:val="24"/>
        </w:rPr>
        <w:t xml:space="preserve"> un valsts mēroga centralizētu </w:t>
      </w:r>
      <w:r w:rsidR="007C15F2">
        <w:rPr>
          <w:rFonts w:ascii="Times New Roman" w:hAnsi="Times New Roman" w:cs="Times New Roman"/>
          <w:sz w:val="24"/>
          <w:szCs w:val="24"/>
        </w:rPr>
        <w:t>informācijas un komunikāciju tehnoloģijas</w:t>
      </w:r>
      <w:r w:rsidRPr="00C42D3B">
        <w:rPr>
          <w:rFonts w:ascii="Times New Roman" w:hAnsi="Times New Roman" w:cs="Times New Roman"/>
          <w:sz w:val="24"/>
          <w:szCs w:val="24"/>
        </w:rPr>
        <w:t xml:space="preserve"> risinājumu</w:t>
      </w:r>
      <w:r>
        <w:rPr>
          <w:rFonts w:ascii="Times New Roman" w:hAnsi="Times New Roman" w:cs="Times New Roman"/>
          <w:sz w:val="24"/>
          <w:szCs w:val="24"/>
        </w:rPr>
        <w:t xml:space="preserve"> pielietošana, aģentūras laba reputācija, </w:t>
      </w:r>
      <w:r w:rsidRPr="00C42D3B">
        <w:rPr>
          <w:rFonts w:ascii="Times New Roman" w:hAnsi="Times New Roman" w:cs="Times New Roman"/>
          <w:sz w:val="24"/>
          <w:szCs w:val="24"/>
        </w:rPr>
        <w:t>spēja ātri pielāgoties izmaiņām</w:t>
      </w:r>
      <w:r>
        <w:rPr>
          <w:rFonts w:ascii="Times New Roman" w:hAnsi="Times New Roman" w:cs="Times New Roman"/>
          <w:sz w:val="24"/>
          <w:szCs w:val="24"/>
        </w:rPr>
        <w:t xml:space="preserve"> ), ir </w:t>
      </w:r>
      <w:r w:rsidRPr="0028758D">
        <w:rPr>
          <w:rFonts w:ascii="Times New Roman" w:hAnsi="Times New Roman" w:cs="Times New Roman"/>
          <w:b/>
          <w:bCs/>
          <w:sz w:val="24"/>
          <w:szCs w:val="24"/>
        </w:rPr>
        <w:t xml:space="preserve">saņemts apliecinājums, ka nākamajiem četriem gadiem ir jānosaka </w:t>
      </w:r>
      <w:r>
        <w:rPr>
          <w:rFonts w:ascii="Times New Roman" w:hAnsi="Times New Roman" w:cs="Times New Roman"/>
          <w:b/>
          <w:bCs/>
          <w:sz w:val="24"/>
          <w:szCs w:val="24"/>
        </w:rPr>
        <w:t xml:space="preserve">reāli sasniedzami </w:t>
      </w:r>
      <w:r w:rsidRPr="0028758D">
        <w:rPr>
          <w:rFonts w:ascii="Times New Roman" w:hAnsi="Times New Roman" w:cs="Times New Roman"/>
          <w:b/>
          <w:bCs/>
          <w:sz w:val="24"/>
          <w:szCs w:val="24"/>
        </w:rPr>
        <w:t>mērķi un uzdevumi</w:t>
      </w:r>
      <w:r>
        <w:rPr>
          <w:rFonts w:ascii="Times New Roman" w:hAnsi="Times New Roman" w:cs="Times New Roman"/>
          <w:sz w:val="24"/>
          <w:szCs w:val="24"/>
        </w:rPr>
        <w:t xml:space="preserve">.  </w:t>
      </w:r>
    </w:p>
    <w:p w14:paraId="1ED02DE5" w14:textId="7BA9DC70" w:rsidR="00F57C81" w:rsidRPr="00F57C81" w:rsidRDefault="00F57C81" w:rsidP="00F57C81">
      <w:pPr>
        <w:jc w:val="both"/>
        <w:rPr>
          <w:rFonts w:ascii="Times New Roman" w:hAnsi="Times New Roman" w:cs="Times New Roman"/>
          <w:sz w:val="24"/>
          <w:szCs w:val="24"/>
        </w:rPr>
      </w:pPr>
      <w:r>
        <w:rPr>
          <w:rFonts w:ascii="Times New Roman" w:hAnsi="Times New Roman" w:cs="Times New Roman"/>
          <w:sz w:val="24"/>
          <w:szCs w:val="24"/>
        </w:rPr>
        <w:t xml:space="preserve">Vienlaikus izanalizējot aģentūras </w:t>
      </w:r>
      <w:r w:rsidRPr="004D0BB9">
        <w:rPr>
          <w:rFonts w:ascii="Times New Roman" w:hAnsi="Times New Roman" w:cs="Times New Roman"/>
          <w:b/>
          <w:bCs/>
          <w:sz w:val="24"/>
          <w:szCs w:val="24"/>
        </w:rPr>
        <w:t>vājās puses</w:t>
      </w:r>
      <w:r>
        <w:rPr>
          <w:rFonts w:ascii="Times New Roman" w:hAnsi="Times New Roman" w:cs="Times New Roman"/>
          <w:sz w:val="24"/>
          <w:szCs w:val="24"/>
        </w:rPr>
        <w:t xml:space="preserve"> (piemēram, normatīvā regulējuma ierobežojumi, tā sadrumstalotība, biežas izmaiņas ārējos normatīvajos aktos, darbinieku augsta noslogotība un augsts izdegšanas risks, kas samazina darbinieku atsaucību un iespējas iesaistīties, piemēram, semināru vadīšanā, viedokļu rakstu veidošanā, jaunu risinājumu veidošanā vai testēšanā), vēsturiskās pieredzes zaudēšana darbinieku mainības rezultātā, operatīva </w:t>
      </w:r>
      <w:r w:rsidR="007C15F2">
        <w:rPr>
          <w:rFonts w:ascii="Times New Roman" w:hAnsi="Times New Roman" w:cs="Times New Roman"/>
          <w:sz w:val="24"/>
          <w:szCs w:val="24"/>
        </w:rPr>
        <w:t>informācijas tehnoloģiju</w:t>
      </w:r>
      <w:r>
        <w:rPr>
          <w:rFonts w:ascii="Times New Roman" w:hAnsi="Times New Roman" w:cs="Times New Roman"/>
          <w:sz w:val="24"/>
          <w:szCs w:val="24"/>
        </w:rPr>
        <w:t xml:space="preserve"> sistēmu savstarpējās integrācijas un savietojamības iespējas</w:t>
      </w:r>
      <w:r w:rsidRPr="00F57C81">
        <w:rPr>
          <w:rFonts w:ascii="Times New Roman" w:hAnsi="Times New Roman" w:cs="Times New Roman"/>
          <w:sz w:val="24"/>
          <w:szCs w:val="24"/>
        </w:rPr>
        <w:t>) stratēģijā noteiktie sasniedzamie rādītāji tika validēti, lai to</w:t>
      </w:r>
      <w:r w:rsidRPr="0028758D">
        <w:rPr>
          <w:rFonts w:ascii="Times New Roman" w:hAnsi="Times New Roman" w:cs="Times New Roman"/>
          <w:b/>
          <w:bCs/>
          <w:sz w:val="24"/>
          <w:szCs w:val="24"/>
        </w:rPr>
        <w:t xml:space="preserve"> </w:t>
      </w:r>
      <w:r w:rsidRPr="00F57C81">
        <w:rPr>
          <w:rFonts w:ascii="Times New Roman" w:hAnsi="Times New Roman" w:cs="Times New Roman"/>
          <w:sz w:val="24"/>
          <w:szCs w:val="24"/>
        </w:rPr>
        <w:t>sasniedzamās vērtības vienlaikus būtu</w:t>
      </w:r>
      <w:r w:rsidRPr="0028758D">
        <w:rPr>
          <w:rFonts w:ascii="Times New Roman" w:hAnsi="Times New Roman" w:cs="Times New Roman"/>
          <w:b/>
          <w:bCs/>
          <w:sz w:val="24"/>
          <w:szCs w:val="24"/>
        </w:rPr>
        <w:t xml:space="preserve"> </w:t>
      </w:r>
      <w:r w:rsidRPr="00F57C81">
        <w:rPr>
          <w:rFonts w:ascii="Times New Roman" w:hAnsi="Times New Roman" w:cs="Times New Roman"/>
          <w:sz w:val="24"/>
          <w:szCs w:val="24"/>
        </w:rPr>
        <w:t xml:space="preserve">ne tikai ambiciozas, bet arī reālistiskas. </w:t>
      </w:r>
      <w:proofErr w:type="spellStart"/>
      <w:r w:rsidRPr="00F57C81">
        <w:rPr>
          <w:rFonts w:ascii="Times New Roman" w:hAnsi="Times New Roman" w:cs="Times New Roman"/>
          <w:sz w:val="24"/>
          <w:szCs w:val="24"/>
        </w:rPr>
        <w:t>Izvērtējuma</w:t>
      </w:r>
      <w:proofErr w:type="spellEnd"/>
      <w:r w:rsidRPr="00F57C81">
        <w:rPr>
          <w:rFonts w:ascii="Times New Roman" w:hAnsi="Times New Roman" w:cs="Times New Roman"/>
          <w:sz w:val="24"/>
          <w:szCs w:val="24"/>
        </w:rPr>
        <w:t xml:space="preserve"> rezultātā stratēģijā ir iekļauti uzdevumi, kas vērsti uz vājo pušu iespējamās negatīvās ietekmes mazināšanu, aģentūras darbības stiprināšanu un attīstību. </w:t>
      </w:r>
    </w:p>
    <w:p w14:paraId="337D68FB" w14:textId="77777777" w:rsidR="00F57C81" w:rsidRPr="00F57C81" w:rsidRDefault="00F57C81" w:rsidP="00F57C81">
      <w:pPr>
        <w:jc w:val="both"/>
        <w:rPr>
          <w:rFonts w:ascii="Times New Roman" w:hAnsi="Times New Roman" w:cs="Times New Roman"/>
          <w:sz w:val="24"/>
          <w:szCs w:val="24"/>
        </w:rPr>
      </w:pPr>
      <w:r w:rsidRPr="7BF7B449">
        <w:rPr>
          <w:rFonts w:ascii="Times New Roman" w:hAnsi="Times New Roman" w:cs="Times New Roman"/>
          <w:sz w:val="24"/>
          <w:szCs w:val="24"/>
        </w:rPr>
        <w:t xml:space="preserve">Aģentūras </w:t>
      </w:r>
      <w:r w:rsidRPr="7BF7B449">
        <w:rPr>
          <w:rFonts w:ascii="Times New Roman" w:hAnsi="Times New Roman" w:cs="Times New Roman"/>
          <w:b/>
          <w:bCs/>
          <w:sz w:val="24"/>
          <w:szCs w:val="24"/>
        </w:rPr>
        <w:t>iespēju</w:t>
      </w:r>
      <w:r w:rsidRPr="7BF7B449">
        <w:rPr>
          <w:rFonts w:ascii="Times New Roman" w:hAnsi="Times New Roman" w:cs="Times New Roman"/>
          <w:sz w:val="24"/>
          <w:szCs w:val="24"/>
        </w:rPr>
        <w:t xml:space="preserve"> analīzes rezultātā ir </w:t>
      </w:r>
      <w:r w:rsidRPr="00F57C81">
        <w:rPr>
          <w:rFonts w:ascii="Times New Roman" w:hAnsi="Times New Roman" w:cs="Times New Roman"/>
          <w:sz w:val="24"/>
          <w:szCs w:val="24"/>
        </w:rPr>
        <w:t>gūts apstiprinājums, ka iespējas aptver pamatdarbības jautājumus, darbiniekus un to attīstību, mūsdienu inovatīvos digitālos risinājumus, attīstības jautājumus un tās ir integrētas katrā stratēģijā noteiktajā prioritātē un tai pakārtotajos mērķos un uzdevumos.</w:t>
      </w:r>
    </w:p>
    <w:p w14:paraId="5EDAC4E8" w14:textId="4FFE4AB2" w:rsidR="00F57C81" w:rsidRDefault="00F57C81" w:rsidP="00F57C81">
      <w:pPr>
        <w:jc w:val="both"/>
        <w:rPr>
          <w:rFonts w:ascii="Times New Roman" w:hAnsi="Times New Roman" w:cs="Times New Roman"/>
          <w:sz w:val="24"/>
          <w:szCs w:val="24"/>
        </w:rPr>
      </w:pPr>
      <w:r>
        <w:rPr>
          <w:rFonts w:ascii="Times New Roman" w:hAnsi="Times New Roman" w:cs="Times New Roman"/>
          <w:sz w:val="24"/>
          <w:szCs w:val="24"/>
        </w:rPr>
        <w:t xml:space="preserve">Identificētie </w:t>
      </w:r>
      <w:r w:rsidRPr="00400BFB">
        <w:rPr>
          <w:rFonts w:ascii="Times New Roman" w:hAnsi="Times New Roman" w:cs="Times New Roman"/>
          <w:b/>
          <w:bCs/>
          <w:sz w:val="24"/>
          <w:szCs w:val="24"/>
        </w:rPr>
        <w:t xml:space="preserve">draudi </w:t>
      </w:r>
      <w:r>
        <w:rPr>
          <w:rFonts w:ascii="Times New Roman" w:hAnsi="Times New Roman" w:cs="Times New Roman"/>
          <w:sz w:val="24"/>
          <w:szCs w:val="24"/>
        </w:rPr>
        <w:t xml:space="preserve">aģentūras darbībai un stratēģijas īstenošanai ir, </w:t>
      </w:r>
      <w:r w:rsidRPr="00F57C81">
        <w:rPr>
          <w:rFonts w:ascii="Times New Roman" w:hAnsi="Times New Roman" w:cs="Times New Roman"/>
          <w:sz w:val="24"/>
          <w:szCs w:val="24"/>
        </w:rPr>
        <w:t>lielākoties, saistīti ar ārējās vides faktoriem, ko aģentūra ne vienmēr var ietekmēt tiešā veidā, bet apzinās un ar draudiem saistītos riskus kontrolēti vadīs stratēģijas ieviešanas periodā</w:t>
      </w:r>
      <w:r>
        <w:rPr>
          <w:rFonts w:ascii="Times New Roman" w:hAnsi="Times New Roman" w:cs="Times New Roman"/>
          <w:sz w:val="24"/>
          <w:szCs w:val="24"/>
        </w:rPr>
        <w:t>.</w:t>
      </w:r>
      <w:r w:rsidR="004F2C61">
        <w:rPr>
          <w:rFonts w:ascii="Times New Roman" w:hAnsi="Times New Roman" w:cs="Times New Roman"/>
          <w:sz w:val="24"/>
          <w:szCs w:val="24"/>
        </w:rPr>
        <w:t xml:space="preserve"> </w:t>
      </w:r>
      <w:bookmarkStart w:id="1" w:name="_Hlk192764007"/>
      <w:r w:rsidR="004F2C61">
        <w:rPr>
          <w:rFonts w:ascii="Times New Roman" w:hAnsi="Times New Roman" w:cs="Times New Roman"/>
          <w:sz w:val="24"/>
          <w:szCs w:val="24"/>
        </w:rPr>
        <w:t>Aģentūrā ir izstrādāta risku vadības pieeja, kas aptver risku identificēšanu, novērtēšanu un risku vadīšanas paņēmienus. Stratēģijas ieviešanas periodā ir paredzēta risku kultūras un risku vadības pieejas plašāka izmantošana un attīstīšana, lai maksimāli samazinātu iespējamo risku negatīvo ietekmi uz aģentūras stratēģisko mērķu sasniegšanu.</w:t>
      </w:r>
    </w:p>
    <w:bookmarkEnd w:id="1"/>
    <w:p w14:paraId="34408995" w14:textId="77777777" w:rsidR="00F57C81" w:rsidRPr="00F57C81" w:rsidRDefault="00F57C81" w:rsidP="00F57C81">
      <w:pPr>
        <w:jc w:val="both"/>
        <w:rPr>
          <w:rFonts w:ascii="Times New Roman" w:hAnsi="Times New Roman" w:cs="Times New Roman"/>
          <w:sz w:val="24"/>
          <w:szCs w:val="24"/>
        </w:rPr>
      </w:pPr>
    </w:p>
    <w:p w14:paraId="513D2A48" w14:textId="6C923792" w:rsidR="0019455F" w:rsidRPr="007C7E1A" w:rsidRDefault="007A49A1">
      <w:pPr>
        <w:rPr>
          <w:rFonts w:ascii="Times New Roman" w:hAnsi="Times New Roman" w:cs="Times New Roman"/>
          <w:sz w:val="24"/>
          <w:szCs w:val="24"/>
          <w:highlight w:val="yellow"/>
        </w:rPr>
        <w:sectPr w:rsidR="0019455F" w:rsidRPr="007C7E1A" w:rsidSect="00D343DF">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701" w:header="709" w:footer="709" w:gutter="0"/>
          <w:cols w:space="708"/>
          <w:docGrid w:linePitch="360"/>
        </w:sectPr>
      </w:pPr>
      <w:r w:rsidRPr="007C7E1A">
        <w:rPr>
          <w:rFonts w:ascii="Times New Roman" w:hAnsi="Times New Roman" w:cs="Times New Roman"/>
          <w:sz w:val="24"/>
          <w:szCs w:val="24"/>
          <w:highlight w:val="yellow"/>
        </w:rPr>
        <w:br w:type="page"/>
      </w:r>
    </w:p>
    <w:p w14:paraId="3665E434" w14:textId="0E3BD383" w:rsidR="00840DB3" w:rsidRDefault="00E558D0" w:rsidP="00840DB3">
      <w:pPr>
        <w:jc w:val="center"/>
        <w:rPr>
          <w:rFonts w:ascii="Times New Roman" w:hAnsi="Times New Roman" w:cs="Times New Roman"/>
          <w:b/>
          <w:bCs/>
          <w:sz w:val="24"/>
          <w:szCs w:val="24"/>
        </w:rPr>
      </w:pPr>
      <w:r>
        <w:rPr>
          <w:rFonts w:ascii="Times New Roman" w:hAnsi="Times New Roman" w:cs="Times New Roman"/>
          <w:b/>
          <w:bCs/>
          <w:sz w:val="24"/>
          <w:szCs w:val="24"/>
        </w:rPr>
        <w:t xml:space="preserve">Aģentūras </w:t>
      </w:r>
      <w:r w:rsidR="00840DB3">
        <w:rPr>
          <w:rFonts w:ascii="Times New Roman" w:hAnsi="Times New Roman" w:cs="Times New Roman"/>
          <w:b/>
          <w:bCs/>
          <w:sz w:val="24"/>
          <w:szCs w:val="24"/>
        </w:rPr>
        <w:t>darbības stratēģijas 2023</w:t>
      </w:r>
      <w:r w:rsidR="007C15F2">
        <w:rPr>
          <w:rFonts w:ascii="Times New Roman" w:hAnsi="Times New Roman" w:cs="Times New Roman"/>
          <w:b/>
          <w:bCs/>
          <w:sz w:val="24"/>
          <w:szCs w:val="24"/>
        </w:rPr>
        <w:t>.</w:t>
      </w:r>
      <w:r w:rsidR="00840DB3">
        <w:rPr>
          <w:rFonts w:ascii="Times New Roman" w:hAnsi="Times New Roman" w:cs="Times New Roman"/>
          <w:b/>
          <w:bCs/>
          <w:sz w:val="24"/>
          <w:szCs w:val="24"/>
        </w:rPr>
        <w:t xml:space="preserve"> – 2026</w:t>
      </w:r>
      <w:r w:rsidR="007C15F2">
        <w:rPr>
          <w:rFonts w:ascii="Times New Roman" w:hAnsi="Times New Roman" w:cs="Times New Roman"/>
          <w:b/>
          <w:bCs/>
          <w:sz w:val="24"/>
          <w:szCs w:val="24"/>
        </w:rPr>
        <w:t>.gadam</w:t>
      </w:r>
      <w:r w:rsidR="00840DB3">
        <w:rPr>
          <w:rFonts w:ascii="Times New Roman" w:hAnsi="Times New Roman" w:cs="Times New Roman"/>
          <w:b/>
          <w:bCs/>
          <w:sz w:val="24"/>
          <w:szCs w:val="24"/>
        </w:rPr>
        <w:t xml:space="preserve"> mērķi, uzdevumi un sasniedzamie rezultāti</w:t>
      </w:r>
    </w:p>
    <w:p w14:paraId="5356E645" w14:textId="77777777" w:rsidR="00840DB3" w:rsidRDefault="00840DB3" w:rsidP="00840DB3">
      <w:pPr>
        <w:rPr>
          <w:rFonts w:ascii="Times New Roman" w:hAnsi="Times New Roman" w:cs="Times New Roman"/>
          <w:b/>
          <w:bCs/>
          <w:sz w:val="24"/>
          <w:szCs w:val="24"/>
        </w:rPr>
      </w:pPr>
    </w:p>
    <w:tbl>
      <w:tblPr>
        <w:tblStyle w:val="TableGrid"/>
        <w:tblW w:w="14024" w:type="dxa"/>
        <w:tblLayout w:type="fixed"/>
        <w:tblLook w:val="04A0" w:firstRow="1" w:lastRow="0" w:firstColumn="1" w:lastColumn="0" w:noHBand="0" w:noVBand="1"/>
      </w:tblPr>
      <w:tblGrid>
        <w:gridCol w:w="1834"/>
        <w:gridCol w:w="4990"/>
        <w:gridCol w:w="3639"/>
        <w:gridCol w:w="845"/>
        <w:gridCol w:w="880"/>
        <w:gridCol w:w="981"/>
        <w:gridCol w:w="855"/>
      </w:tblGrid>
      <w:tr w:rsidR="004C32ED" w:rsidRPr="00451F84" w14:paraId="12BBA1B6" w14:textId="77777777" w:rsidTr="3C5924A7">
        <w:trPr>
          <w:trHeight w:val="360"/>
          <w:tblHeader/>
        </w:trPr>
        <w:tc>
          <w:tcPr>
            <w:tcW w:w="1834" w:type="dxa"/>
            <w:vMerge w:val="restart"/>
            <w:vAlign w:val="center"/>
            <w:hideMark/>
          </w:tcPr>
          <w:p w14:paraId="1C590768" w14:textId="77777777" w:rsidR="00916CBD" w:rsidRPr="00451F84" w:rsidRDefault="00916CBD" w:rsidP="00451F84">
            <w:pPr>
              <w:jc w:val="center"/>
              <w:rPr>
                <w:rFonts w:ascii="Times New Roman" w:eastAsia="Times New Roman" w:hAnsi="Times New Roman" w:cs="Times New Roman"/>
                <w:b/>
                <w:bCs/>
              </w:rPr>
            </w:pPr>
            <w:r w:rsidRPr="00451F84">
              <w:rPr>
                <w:rFonts w:ascii="Times New Roman" w:eastAsia="Times New Roman" w:hAnsi="Times New Roman" w:cs="Times New Roman"/>
                <w:b/>
                <w:bCs/>
              </w:rPr>
              <w:t>Mērķi</w:t>
            </w:r>
          </w:p>
        </w:tc>
        <w:tc>
          <w:tcPr>
            <w:tcW w:w="4990" w:type="dxa"/>
            <w:vMerge w:val="restart"/>
            <w:vAlign w:val="center"/>
            <w:hideMark/>
          </w:tcPr>
          <w:p w14:paraId="1E7DEBA3" w14:textId="77777777" w:rsidR="00916CBD" w:rsidRPr="00451F84" w:rsidRDefault="00916CBD" w:rsidP="00451F84">
            <w:pPr>
              <w:jc w:val="center"/>
              <w:rPr>
                <w:rFonts w:ascii="Times New Roman" w:eastAsia="Times New Roman" w:hAnsi="Times New Roman" w:cs="Times New Roman"/>
                <w:b/>
                <w:bCs/>
              </w:rPr>
            </w:pPr>
            <w:r w:rsidRPr="00451F84">
              <w:rPr>
                <w:rFonts w:ascii="Times New Roman" w:eastAsia="Times New Roman" w:hAnsi="Times New Roman" w:cs="Times New Roman"/>
                <w:b/>
                <w:bCs/>
              </w:rPr>
              <w:t>Uzdevumi</w:t>
            </w:r>
            <w:r w:rsidRPr="00451F84">
              <w:rPr>
                <w:rFonts w:ascii="Times New Roman" w:eastAsia="Times New Roman" w:hAnsi="Times New Roman" w:cs="Times New Roman"/>
                <w:b/>
                <w:bCs/>
                <w:i/>
                <w:iCs/>
              </w:rPr>
              <w:t xml:space="preserve"> </w:t>
            </w:r>
          </w:p>
        </w:tc>
        <w:tc>
          <w:tcPr>
            <w:tcW w:w="3639" w:type="dxa"/>
            <w:vMerge w:val="restart"/>
            <w:vAlign w:val="center"/>
            <w:hideMark/>
          </w:tcPr>
          <w:p w14:paraId="5FC5914C" w14:textId="77777777" w:rsidR="00916CBD" w:rsidRPr="00451F84" w:rsidRDefault="00916CBD" w:rsidP="00451F84">
            <w:pPr>
              <w:jc w:val="center"/>
              <w:rPr>
                <w:rFonts w:ascii="Times New Roman" w:eastAsia="Times New Roman" w:hAnsi="Times New Roman" w:cs="Times New Roman"/>
                <w:b/>
                <w:bCs/>
              </w:rPr>
            </w:pPr>
            <w:r w:rsidRPr="00451F84">
              <w:rPr>
                <w:rFonts w:ascii="Times New Roman" w:eastAsia="Times New Roman" w:hAnsi="Times New Roman" w:cs="Times New Roman"/>
                <w:b/>
                <w:bCs/>
              </w:rPr>
              <w:t>Sasniedzamie rezultāti</w:t>
            </w:r>
          </w:p>
        </w:tc>
        <w:tc>
          <w:tcPr>
            <w:tcW w:w="3561" w:type="dxa"/>
            <w:gridSpan w:val="4"/>
            <w:vAlign w:val="center"/>
            <w:hideMark/>
          </w:tcPr>
          <w:p w14:paraId="4BDDB027" w14:textId="77777777" w:rsidR="00916CBD" w:rsidRPr="00451F84" w:rsidRDefault="00916CBD" w:rsidP="00451F84">
            <w:pPr>
              <w:jc w:val="center"/>
              <w:rPr>
                <w:rFonts w:ascii="Times New Roman" w:eastAsia="Times New Roman" w:hAnsi="Times New Roman" w:cs="Times New Roman"/>
                <w:b/>
                <w:bCs/>
              </w:rPr>
            </w:pPr>
            <w:r w:rsidRPr="00451F84">
              <w:rPr>
                <w:rFonts w:ascii="Times New Roman" w:eastAsia="Times New Roman" w:hAnsi="Times New Roman" w:cs="Times New Roman"/>
                <w:b/>
                <w:bCs/>
              </w:rPr>
              <w:t>Snieguma rādītāji</w:t>
            </w:r>
          </w:p>
        </w:tc>
      </w:tr>
      <w:tr w:rsidR="004C32ED" w:rsidRPr="00451F84" w14:paraId="2C0F8FD6" w14:textId="77777777" w:rsidTr="3C5924A7">
        <w:trPr>
          <w:trHeight w:val="450"/>
          <w:tblHeader/>
        </w:trPr>
        <w:tc>
          <w:tcPr>
            <w:tcW w:w="1834" w:type="dxa"/>
            <w:vMerge/>
            <w:vAlign w:val="center"/>
            <w:hideMark/>
          </w:tcPr>
          <w:p w14:paraId="433778EA" w14:textId="77777777" w:rsidR="00916CBD" w:rsidRPr="00451F84" w:rsidRDefault="00916CBD" w:rsidP="00451F84">
            <w:pPr>
              <w:rPr>
                <w:rFonts w:ascii="Times New Roman" w:eastAsia="Times New Roman" w:hAnsi="Times New Roman" w:cs="Times New Roman"/>
                <w:b/>
                <w:bCs/>
              </w:rPr>
            </w:pPr>
          </w:p>
        </w:tc>
        <w:tc>
          <w:tcPr>
            <w:tcW w:w="4990" w:type="dxa"/>
            <w:vMerge/>
            <w:vAlign w:val="center"/>
            <w:hideMark/>
          </w:tcPr>
          <w:p w14:paraId="422692E2" w14:textId="77777777" w:rsidR="00916CBD" w:rsidRPr="00451F84" w:rsidRDefault="00916CBD" w:rsidP="00451F84">
            <w:pPr>
              <w:rPr>
                <w:rFonts w:ascii="Times New Roman" w:eastAsia="Times New Roman" w:hAnsi="Times New Roman" w:cs="Times New Roman"/>
                <w:b/>
                <w:bCs/>
              </w:rPr>
            </w:pPr>
          </w:p>
        </w:tc>
        <w:tc>
          <w:tcPr>
            <w:tcW w:w="3639" w:type="dxa"/>
            <w:vMerge/>
            <w:vAlign w:val="center"/>
            <w:hideMark/>
          </w:tcPr>
          <w:p w14:paraId="5CDDB4D4" w14:textId="77777777" w:rsidR="00916CBD" w:rsidRPr="00451F84" w:rsidRDefault="00916CBD" w:rsidP="00451F84">
            <w:pPr>
              <w:rPr>
                <w:rFonts w:ascii="Times New Roman" w:eastAsia="Times New Roman" w:hAnsi="Times New Roman" w:cs="Times New Roman"/>
                <w:b/>
                <w:bCs/>
              </w:rPr>
            </w:pPr>
          </w:p>
        </w:tc>
        <w:tc>
          <w:tcPr>
            <w:tcW w:w="845" w:type="dxa"/>
            <w:vAlign w:val="center"/>
            <w:hideMark/>
          </w:tcPr>
          <w:p w14:paraId="4A7E79D3" w14:textId="77777777" w:rsidR="00916CBD" w:rsidRPr="00451F84" w:rsidRDefault="00916CBD" w:rsidP="00451F84">
            <w:pPr>
              <w:jc w:val="center"/>
              <w:rPr>
                <w:rFonts w:ascii="Times New Roman" w:eastAsia="Times New Roman" w:hAnsi="Times New Roman" w:cs="Times New Roman"/>
                <w:b/>
                <w:bCs/>
              </w:rPr>
            </w:pPr>
            <w:r w:rsidRPr="00451F84">
              <w:rPr>
                <w:rFonts w:ascii="Times New Roman" w:eastAsia="Times New Roman" w:hAnsi="Times New Roman" w:cs="Times New Roman"/>
                <w:b/>
                <w:bCs/>
              </w:rPr>
              <w:t>2023</w:t>
            </w:r>
          </w:p>
        </w:tc>
        <w:tc>
          <w:tcPr>
            <w:tcW w:w="880" w:type="dxa"/>
            <w:vAlign w:val="center"/>
            <w:hideMark/>
          </w:tcPr>
          <w:p w14:paraId="711461F3" w14:textId="77777777" w:rsidR="00916CBD" w:rsidRPr="00451F84" w:rsidRDefault="00916CBD" w:rsidP="00451F84">
            <w:pPr>
              <w:jc w:val="center"/>
              <w:rPr>
                <w:rFonts w:ascii="Times New Roman" w:eastAsia="Times New Roman" w:hAnsi="Times New Roman" w:cs="Times New Roman"/>
                <w:b/>
                <w:bCs/>
              </w:rPr>
            </w:pPr>
            <w:r w:rsidRPr="00451F84">
              <w:rPr>
                <w:rFonts w:ascii="Times New Roman" w:eastAsia="Times New Roman" w:hAnsi="Times New Roman" w:cs="Times New Roman"/>
                <w:b/>
                <w:bCs/>
              </w:rPr>
              <w:t>2024</w:t>
            </w:r>
          </w:p>
        </w:tc>
        <w:tc>
          <w:tcPr>
            <w:tcW w:w="981" w:type="dxa"/>
            <w:vAlign w:val="center"/>
            <w:hideMark/>
          </w:tcPr>
          <w:p w14:paraId="35FEA05D" w14:textId="77777777" w:rsidR="00916CBD" w:rsidRPr="00451F84" w:rsidRDefault="00916CBD" w:rsidP="00451F84">
            <w:pPr>
              <w:jc w:val="center"/>
              <w:rPr>
                <w:rFonts w:ascii="Times New Roman" w:eastAsia="Times New Roman" w:hAnsi="Times New Roman" w:cs="Times New Roman"/>
                <w:b/>
                <w:bCs/>
              </w:rPr>
            </w:pPr>
            <w:r w:rsidRPr="00451F84">
              <w:rPr>
                <w:rFonts w:ascii="Times New Roman" w:eastAsia="Times New Roman" w:hAnsi="Times New Roman" w:cs="Times New Roman"/>
                <w:b/>
                <w:bCs/>
              </w:rPr>
              <w:t>2025</w:t>
            </w:r>
          </w:p>
        </w:tc>
        <w:tc>
          <w:tcPr>
            <w:tcW w:w="855" w:type="dxa"/>
            <w:vAlign w:val="center"/>
            <w:hideMark/>
          </w:tcPr>
          <w:p w14:paraId="045AD7A5" w14:textId="77777777" w:rsidR="00916CBD" w:rsidRPr="00451F84" w:rsidRDefault="00916CBD" w:rsidP="00451F84">
            <w:pPr>
              <w:jc w:val="center"/>
              <w:rPr>
                <w:rFonts w:ascii="Times New Roman" w:eastAsia="Times New Roman" w:hAnsi="Times New Roman" w:cs="Times New Roman"/>
                <w:b/>
                <w:bCs/>
              </w:rPr>
            </w:pPr>
            <w:r w:rsidRPr="00451F84">
              <w:rPr>
                <w:rFonts w:ascii="Times New Roman" w:eastAsia="Times New Roman" w:hAnsi="Times New Roman" w:cs="Times New Roman"/>
                <w:b/>
                <w:bCs/>
              </w:rPr>
              <w:t>2026</w:t>
            </w:r>
          </w:p>
        </w:tc>
      </w:tr>
      <w:tr w:rsidR="004F1782" w:rsidRPr="00451F84" w14:paraId="69CD9B0F" w14:textId="77777777" w:rsidTr="3C5924A7">
        <w:trPr>
          <w:trHeight w:val="273"/>
        </w:trPr>
        <w:tc>
          <w:tcPr>
            <w:tcW w:w="14024" w:type="dxa"/>
            <w:gridSpan w:val="7"/>
            <w:vAlign w:val="center"/>
            <w:hideMark/>
          </w:tcPr>
          <w:p w14:paraId="6C0DD5BD" w14:textId="54E330F5" w:rsidR="004F1782" w:rsidRPr="00451F84" w:rsidRDefault="004F1782" w:rsidP="00451F84">
            <w:pPr>
              <w:rPr>
                <w:rFonts w:ascii="Times New Roman" w:eastAsia="Times New Roman" w:hAnsi="Times New Roman" w:cs="Times New Roman"/>
                <w:b/>
                <w:bCs/>
                <w:color w:val="000000"/>
              </w:rPr>
            </w:pPr>
            <w:r w:rsidRPr="00451F84">
              <w:rPr>
                <w:rFonts w:ascii="Times New Roman" w:eastAsia="Times New Roman" w:hAnsi="Times New Roman" w:cs="Times New Roman"/>
                <w:b/>
                <w:bCs/>
                <w:color w:val="000000"/>
              </w:rPr>
              <w:t>1. Prioritāte - "Konsultē vispirms" pieeja un efektivitāte publisko investīciju pārvaldībā</w:t>
            </w:r>
          </w:p>
        </w:tc>
      </w:tr>
      <w:tr w:rsidR="00DC2B61" w:rsidRPr="00451F84" w14:paraId="1A90C273" w14:textId="77777777" w:rsidTr="3C5924A7">
        <w:trPr>
          <w:trHeight w:val="1056"/>
        </w:trPr>
        <w:tc>
          <w:tcPr>
            <w:tcW w:w="1834" w:type="dxa"/>
            <w:vMerge w:val="restart"/>
            <w:hideMark/>
          </w:tcPr>
          <w:p w14:paraId="0FC281C4" w14:textId="71EB9197" w:rsidR="00DC2B61" w:rsidRPr="00451F84" w:rsidRDefault="00DC2B61" w:rsidP="00451F84">
            <w:pPr>
              <w:rPr>
                <w:rFonts w:ascii="Times New Roman" w:eastAsia="Times New Roman" w:hAnsi="Times New Roman" w:cs="Times New Roman"/>
                <w:color w:val="000000"/>
                <w:sz w:val="20"/>
                <w:szCs w:val="20"/>
              </w:rPr>
            </w:pPr>
            <w:r w:rsidRPr="0C0755F5">
              <w:rPr>
                <w:rFonts w:ascii="Times New Roman" w:eastAsia="Times New Roman" w:hAnsi="Times New Roman" w:cs="Times New Roman"/>
                <w:color w:val="000000" w:themeColor="text1"/>
                <w:sz w:val="20"/>
                <w:szCs w:val="20"/>
              </w:rPr>
              <w:t xml:space="preserve">1.1. </w:t>
            </w:r>
            <w:r w:rsidRPr="0C0755F5">
              <w:rPr>
                <w:rFonts w:ascii="Times New Roman" w:eastAsia="Times New Roman" w:hAnsi="Times New Roman" w:cs="Times New Roman"/>
                <w:b/>
                <w:bCs/>
                <w:color w:val="000000" w:themeColor="text1"/>
                <w:sz w:val="20"/>
                <w:szCs w:val="20"/>
              </w:rPr>
              <w:t>"Konsultē vispirms" principa stiprināšana</w:t>
            </w:r>
            <w:r w:rsidRPr="0C0755F5">
              <w:rPr>
                <w:rFonts w:ascii="Times New Roman" w:eastAsia="Times New Roman" w:hAnsi="Times New Roman" w:cs="Times New Roman"/>
                <w:color w:val="000000" w:themeColor="text1"/>
                <w:sz w:val="20"/>
                <w:szCs w:val="20"/>
              </w:rPr>
              <w:t xml:space="preserve"> un  </w:t>
            </w:r>
            <w:r w:rsidR="3683CB7D" w:rsidRPr="0082609A">
              <w:rPr>
                <w:rFonts w:ascii="Times New Roman" w:eastAsia="Times New Roman" w:hAnsi="Times New Roman" w:cs="Times New Roman"/>
                <w:color w:val="000000" w:themeColor="text1"/>
                <w:sz w:val="20"/>
                <w:szCs w:val="20"/>
              </w:rPr>
              <w:t xml:space="preserve">kultūras maiņa uz </w:t>
            </w:r>
            <w:r w:rsidR="008B7DA5">
              <w:rPr>
                <w:rFonts w:ascii="Times New Roman" w:eastAsia="Times New Roman" w:hAnsi="Times New Roman" w:cs="Times New Roman"/>
                <w:color w:val="000000" w:themeColor="text1"/>
                <w:sz w:val="20"/>
                <w:szCs w:val="20"/>
              </w:rPr>
              <w:t>preventīvu</w:t>
            </w:r>
            <w:r w:rsidR="3683CB7D" w:rsidRPr="0082609A">
              <w:rPr>
                <w:rFonts w:ascii="Times New Roman" w:eastAsia="Times New Roman" w:hAnsi="Times New Roman" w:cs="Times New Roman"/>
                <w:color w:val="000000" w:themeColor="text1"/>
                <w:sz w:val="20"/>
                <w:szCs w:val="20"/>
              </w:rPr>
              <w:t>,</w:t>
            </w:r>
            <w:r w:rsidR="3683CB7D" w:rsidRPr="0C0755F5">
              <w:rPr>
                <w:rFonts w:ascii="Times New Roman" w:eastAsia="Times New Roman" w:hAnsi="Times New Roman" w:cs="Times New Roman"/>
                <w:color w:val="000000" w:themeColor="text1"/>
                <w:sz w:val="20"/>
                <w:szCs w:val="20"/>
              </w:rPr>
              <w:t xml:space="preserve"> </w:t>
            </w:r>
            <w:r w:rsidRPr="0C0755F5">
              <w:rPr>
                <w:rFonts w:ascii="Times New Roman" w:eastAsia="Times New Roman" w:hAnsi="Times New Roman" w:cs="Times New Roman"/>
                <w:color w:val="000000" w:themeColor="text1"/>
                <w:sz w:val="20"/>
                <w:szCs w:val="20"/>
              </w:rPr>
              <w:t>kvalitatīv</w:t>
            </w:r>
            <w:r w:rsidR="75FF8466" w:rsidRPr="0C0755F5">
              <w:rPr>
                <w:rFonts w:ascii="Times New Roman" w:eastAsia="Times New Roman" w:hAnsi="Times New Roman" w:cs="Times New Roman"/>
                <w:color w:val="000000" w:themeColor="text1"/>
                <w:sz w:val="20"/>
                <w:szCs w:val="20"/>
              </w:rPr>
              <w:t>u</w:t>
            </w:r>
            <w:r w:rsidRPr="0C0755F5">
              <w:rPr>
                <w:rFonts w:ascii="Times New Roman" w:eastAsia="Times New Roman" w:hAnsi="Times New Roman" w:cs="Times New Roman"/>
                <w:color w:val="000000" w:themeColor="text1"/>
                <w:sz w:val="20"/>
                <w:szCs w:val="20"/>
              </w:rPr>
              <w:t>, uz rezultātu vērst</w:t>
            </w:r>
            <w:r w:rsidR="07AE346A" w:rsidRPr="0C0755F5">
              <w:rPr>
                <w:rFonts w:ascii="Times New Roman" w:eastAsia="Times New Roman" w:hAnsi="Times New Roman" w:cs="Times New Roman"/>
                <w:color w:val="000000" w:themeColor="text1"/>
                <w:sz w:val="20"/>
                <w:szCs w:val="20"/>
              </w:rPr>
              <w:t>u</w:t>
            </w:r>
            <w:r w:rsidRPr="0C0755F5">
              <w:rPr>
                <w:rFonts w:ascii="Times New Roman" w:eastAsia="Times New Roman" w:hAnsi="Times New Roman" w:cs="Times New Roman"/>
                <w:color w:val="000000" w:themeColor="text1"/>
                <w:sz w:val="20"/>
                <w:szCs w:val="20"/>
              </w:rPr>
              <w:t xml:space="preserve"> </w:t>
            </w:r>
            <w:r w:rsidRPr="0C0755F5">
              <w:rPr>
                <w:rFonts w:ascii="Times New Roman" w:eastAsia="Times New Roman" w:hAnsi="Times New Roman" w:cs="Times New Roman"/>
                <w:b/>
                <w:bCs/>
                <w:color w:val="000000" w:themeColor="text1"/>
                <w:sz w:val="20"/>
                <w:szCs w:val="20"/>
              </w:rPr>
              <w:t>atbalst</w:t>
            </w:r>
            <w:r w:rsidR="0385B5B0" w:rsidRPr="0C0755F5">
              <w:rPr>
                <w:rFonts w:ascii="Times New Roman" w:eastAsia="Times New Roman" w:hAnsi="Times New Roman" w:cs="Times New Roman"/>
                <w:b/>
                <w:bCs/>
                <w:color w:val="000000" w:themeColor="text1"/>
                <w:sz w:val="20"/>
                <w:szCs w:val="20"/>
              </w:rPr>
              <w:t>u</w:t>
            </w:r>
            <w:r w:rsidRPr="0C0755F5">
              <w:rPr>
                <w:rFonts w:ascii="Times New Roman" w:eastAsia="Times New Roman" w:hAnsi="Times New Roman" w:cs="Times New Roman"/>
                <w:b/>
                <w:bCs/>
                <w:color w:val="000000" w:themeColor="text1"/>
                <w:sz w:val="20"/>
                <w:szCs w:val="20"/>
              </w:rPr>
              <w:t xml:space="preserve"> projektu īstenotājiem</w:t>
            </w:r>
            <w:r w:rsidRPr="0C0755F5">
              <w:rPr>
                <w:rFonts w:ascii="Times New Roman" w:eastAsia="Times New Roman" w:hAnsi="Times New Roman" w:cs="Times New Roman"/>
                <w:color w:val="000000" w:themeColor="text1"/>
                <w:sz w:val="20"/>
                <w:szCs w:val="20"/>
              </w:rPr>
              <w:t xml:space="preserve"> </w:t>
            </w:r>
          </w:p>
        </w:tc>
        <w:tc>
          <w:tcPr>
            <w:tcW w:w="4990" w:type="dxa"/>
            <w:hideMark/>
          </w:tcPr>
          <w:p w14:paraId="33F90496" w14:textId="10B01636" w:rsidR="00DC2B61" w:rsidRPr="00451F84" w:rsidRDefault="00DC2B61" w:rsidP="00203DC0">
            <w:pPr>
              <w:jc w:val="both"/>
              <w:rPr>
                <w:rFonts w:ascii="Times New Roman" w:eastAsia="Times New Roman" w:hAnsi="Times New Roman" w:cs="Times New Roman"/>
                <w:color w:val="000000"/>
                <w:sz w:val="20"/>
                <w:szCs w:val="20"/>
              </w:rPr>
            </w:pPr>
            <w:r w:rsidRPr="07E64EB1">
              <w:rPr>
                <w:rFonts w:ascii="Times New Roman" w:eastAsia="Times New Roman" w:hAnsi="Times New Roman" w:cs="Times New Roman"/>
                <w:color w:val="000000" w:themeColor="text1"/>
                <w:sz w:val="20"/>
                <w:szCs w:val="20"/>
              </w:rPr>
              <w:t>1.1.1. Īstenot izglītojošus pasākumus, mācības, pieredzes apmaiņas pasākumus projektu īstenotājiem problemātiskajās jomās, t.sk. sadarbībā ar citām kompetentajām iestādēm (valsts atbalsts, iepirkumi, plānošana, projektu vadītāju kvalifikācijas celšana, būvniecība), veicinot projektu īstenotāju izpratni ieviešanas jautājumos un mazinot kļūdu riskus</w:t>
            </w:r>
          </w:p>
        </w:tc>
        <w:tc>
          <w:tcPr>
            <w:tcW w:w="3639" w:type="dxa"/>
            <w:hideMark/>
          </w:tcPr>
          <w:p w14:paraId="7331B3CC" w14:textId="227FA7F6" w:rsidR="00DC2B61" w:rsidRPr="00451F84" w:rsidRDefault="00DC2B61" w:rsidP="00203DC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w:t>
            </w:r>
            <w:r w:rsidRPr="00451F84">
              <w:rPr>
                <w:rFonts w:ascii="Times New Roman" w:eastAsia="Times New Roman" w:hAnsi="Times New Roman" w:cs="Times New Roman"/>
                <w:sz w:val="20"/>
                <w:szCs w:val="20"/>
              </w:rPr>
              <w:t>lientu apmierinātības līmenis ar aģentūras īstenotajiem apmācību pasākumiem (ne mazāk, %)</w:t>
            </w:r>
          </w:p>
        </w:tc>
        <w:tc>
          <w:tcPr>
            <w:tcW w:w="845" w:type="dxa"/>
            <w:hideMark/>
          </w:tcPr>
          <w:p w14:paraId="0D09B5B5" w14:textId="77777777" w:rsidR="00DC2B61" w:rsidRPr="00451F84" w:rsidRDefault="00DC2B61"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73%</w:t>
            </w:r>
          </w:p>
        </w:tc>
        <w:tc>
          <w:tcPr>
            <w:tcW w:w="880" w:type="dxa"/>
            <w:hideMark/>
          </w:tcPr>
          <w:p w14:paraId="488C8BFD" w14:textId="77777777" w:rsidR="00DC2B61" w:rsidRPr="00451F84" w:rsidRDefault="00DC2B61"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74%</w:t>
            </w:r>
          </w:p>
        </w:tc>
        <w:tc>
          <w:tcPr>
            <w:tcW w:w="981" w:type="dxa"/>
            <w:hideMark/>
          </w:tcPr>
          <w:p w14:paraId="52E33B55" w14:textId="77777777" w:rsidR="00DC2B61" w:rsidRPr="00451F84" w:rsidRDefault="00DC2B61"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75%</w:t>
            </w:r>
          </w:p>
        </w:tc>
        <w:tc>
          <w:tcPr>
            <w:tcW w:w="855" w:type="dxa"/>
            <w:hideMark/>
          </w:tcPr>
          <w:p w14:paraId="7267FE39" w14:textId="77777777" w:rsidR="00DC2B61" w:rsidRPr="00451F84" w:rsidRDefault="00DC2B61"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75%</w:t>
            </w:r>
          </w:p>
        </w:tc>
      </w:tr>
      <w:tr w:rsidR="00DC2B61" w:rsidRPr="00451F84" w14:paraId="12484494" w14:textId="77777777" w:rsidTr="3C5924A7">
        <w:trPr>
          <w:trHeight w:val="725"/>
        </w:trPr>
        <w:tc>
          <w:tcPr>
            <w:tcW w:w="1834" w:type="dxa"/>
            <w:vMerge/>
            <w:vAlign w:val="center"/>
            <w:hideMark/>
          </w:tcPr>
          <w:p w14:paraId="3E80856D" w14:textId="77777777" w:rsidR="00DC2B61" w:rsidRPr="00451F84" w:rsidRDefault="00DC2B61" w:rsidP="00451F84">
            <w:pPr>
              <w:rPr>
                <w:rFonts w:ascii="Times New Roman" w:eastAsia="Times New Roman" w:hAnsi="Times New Roman" w:cs="Times New Roman"/>
                <w:color w:val="000000"/>
                <w:sz w:val="20"/>
                <w:szCs w:val="20"/>
              </w:rPr>
            </w:pPr>
            <w:bookmarkStart w:id="2" w:name="_Hlk192244632"/>
          </w:p>
        </w:tc>
        <w:tc>
          <w:tcPr>
            <w:tcW w:w="4990" w:type="dxa"/>
            <w:vMerge w:val="restart"/>
            <w:hideMark/>
          </w:tcPr>
          <w:p w14:paraId="638B83A8" w14:textId="1833FB16" w:rsidR="00DC2B61" w:rsidRPr="00451F84" w:rsidRDefault="00DC2B61" w:rsidP="00203DC0">
            <w:pPr>
              <w:jc w:val="both"/>
              <w:rPr>
                <w:rFonts w:ascii="Times New Roman" w:eastAsia="Times New Roman" w:hAnsi="Times New Roman" w:cs="Times New Roman"/>
                <w:color w:val="000000"/>
                <w:sz w:val="20"/>
                <w:szCs w:val="20"/>
              </w:rPr>
            </w:pPr>
            <w:r w:rsidRPr="00451F84">
              <w:rPr>
                <w:rFonts w:ascii="Times New Roman" w:eastAsia="Times New Roman" w:hAnsi="Times New Roman" w:cs="Times New Roman"/>
                <w:color w:val="000000"/>
                <w:sz w:val="20"/>
                <w:szCs w:val="20"/>
              </w:rPr>
              <w:t xml:space="preserve">1.1.2. Īstenot praksē  </w:t>
            </w:r>
            <w:proofErr w:type="spellStart"/>
            <w:r w:rsidRPr="00451F84">
              <w:rPr>
                <w:rFonts w:ascii="Times New Roman" w:eastAsia="Times New Roman" w:hAnsi="Times New Roman" w:cs="Times New Roman"/>
                <w:color w:val="000000"/>
                <w:sz w:val="20"/>
                <w:szCs w:val="20"/>
              </w:rPr>
              <w:t>klientorientētas</w:t>
            </w:r>
            <w:proofErr w:type="spellEnd"/>
            <w:r w:rsidRPr="00451F84">
              <w:rPr>
                <w:rFonts w:ascii="Times New Roman" w:eastAsia="Times New Roman" w:hAnsi="Times New Roman" w:cs="Times New Roman"/>
                <w:color w:val="000000"/>
                <w:sz w:val="20"/>
                <w:szCs w:val="20"/>
              </w:rPr>
              <w:t xml:space="preserve"> saziņas principus, stiprinot </w:t>
            </w:r>
            <w:r w:rsidR="002D23EA">
              <w:rPr>
                <w:rFonts w:ascii="Times New Roman" w:eastAsia="Times New Roman" w:hAnsi="Times New Roman" w:cs="Times New Roman"/>
                <w:color w:val="000000"/>
                <w:sz w:val="20"/>
                <w:szCs w:val="20"/>
              </w:rPr>
              <w:t>preventīvu un kvalitatīvu atbalstu projektu īstenotājiem</w:t>
            </w:r>
            <w:r w:rsidRPr="00451F84">
              <w:rPr>
                <w:rFonts w:ascii="Times New Roman" w:eastAsia="Times New Roman" w:hAnsi="Times New Roman" w:cs="Times New Roman"/>
                <w:color w:val="000000"/>
                <w:sz w:val="20"/>
                <w:szCs w:val="20"/>
              </w:rPr>
              <w:t>, uz individuālu pieeju balstīta "konsultē vispirms" principa ievērošanu ikdienā, lai veiksmīgi un savlaicīgi nonāktu līdz projektu rezultātiem, t</w:t>
            </w:r>
            <w:r>
              <w:rPr>
                <w:rFonts w:ascii="Times New Roman" w:eastAsia="Times New Roman" w:hAnsi="Times New Roman" w:cs="Times New Roman"/>
                <w:color w:val="000000"/>
                <w:sz w:val="20"/>
                <w:szCs w:val="20"/>
              </w:rPr>
              <w:t>.</w:t>
            </w:r>
            <w:r w:rsidRPr="00451F84">
              <w:rPr>
                <w:rFonts w:ascii="Times New Roman" w:eastAsia="Times New Roman" w:hAnsi="Times New Roman" w:cs="Times New Roman"/>
                <w:color w:val="000000"/>
                <w:sz w:val="20"/>
                <w:szCs w:val="20"/>
              </w:rPr>
              <w:t>sk.:</w:t>
            </w:r>
            <w:r w:rsidRPr="00451F84">
              <w:rPr>
                <w:rFonts w:ascii="Times New Roman" w:eastAsia="Times New Roman" w:hAnsi="Times New Roman" w:cs="Times New Roman"/>
                <w:color w:val="000000"/>
                <w:sz w:val="20"/>
                <w:szCs w:val="20"/>
              </w:rPr>
              <w:br/>
              <w:t>- kvalitatīva dialoga veicināšana un sadarbības uzlabošana ar ieinteresētajām pusēm/ sadarbības partneriem (ministrijas, sociālie partneri, nozaru pārstāvji u.c.),</w:t>
            </w:r>
            <w:r w:rsidRPr="00451F84">
              <w:rPr>
                <w:rFonts w:ascii="Times New Roman" w:eastAsia="Times New Roman" w:hAnsi="Times New Roman" w:cs="Times New Roman"/>
                <w:color w:val="000000"/>
                <w:sz w:val="20"/>
                <w:szCs w:val="20"/>
              </w:rPr>
              <w:br/>
              <w:t>- individuāls darbs ar klientiem (projektu īstenotājiem), kopīgs dialogs risinājumu meklēšanā,</w:t>
            </w:r>
            <w:r w:rsidRPr="00451F84">
              <w:rPr>
                <w:rFonts w:ascii="Times New Roman" w:eastAsia="Times New Roman" w:hAnsi="Times New Roman" w:cs="Times New Roman"/>
                <w:color w:val="000000"/>
                <w:sz w:val="20"/>
                <w:szCs w:val="20"/>
              </w:rPr>
              <w:br/>
              <w:t>- atgriezeniskās saites intensificēšana,</w:t>
            </w:r>
            <w:r w:rsidRPr="00451F84">
              <w:rPr>
                <w:rFonts w:ascii="Times New Roman" w:eastAsia="Times New Roman" w:hAnsi="Times New Roman" w:cs="Times New Roman"/>
                <w:color w:val="000000"/>
                <w:sz w:val="20"/>
                <w:szCs w:val="20"/>
              </w:rPr>
              <w:br/>
              <w:t>- savlaicīga un kvalitatīva informācija par projektu aktualitātēm (t.sk.</w:t>
            </w:r>
            <w:r>
              <w:rPr>
                <w:rFonts w:ascii="Times New Roman" w:eastAsia="Times New Roman" w:hAnsi="Times New Roman" w:cs="Times New Roman"/>
                <w:color w:val="000000"/>
                <w:sz w:val="20"/>
                <w:szCs w:val="20"/>
              </w:rPr>
              <w:t xml:space="preserve"> </w:t>
            </w:r>
            <w:r w:rsidRPr="00451F84">
              <w:rPr>
                <w:rFonts w:ascii="Times New Roman" w:eastAsia="Times New Roman" w:hAnsi="Times New Roman" w:cs="Times New Roman"/>
                <w:color w:val="000000"/>
                <w:sz w:val="20"/>
                <w:szCs w:val="20"/>
              </w:rPr>
              <w:t>atlasēm)</w:t>
            </w:r>
          </w:p>
        </w:tc>
        <w:tc>
          <w:tcPr>
            <w:tcW w:w="3639" w:type="dxa"/>
            <w:hideMark/>
          </w:tcPr>
          <w:p w14:paraId="7A46B4CC" w14:textId="165B5E76" w:rsidR="00DC2B61" w:rsidRPr="00451F84" w:rsidRDefault="00DC2B61" w:rsidP="00203DC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w:t>
            </w:r>
            <w:r w:rsidRPr="00451F84">
              <w:rPr>
                <w:rFonts w:ascii="Times New Roman" w:eastAsia="Times New Roman" w:hAnsi="Times New Roman" w:cs="Times New Roman"/>
                <w:sz w:val="20"/>
                <w:szCs w:val="20"/>
              </w:rPr>
              <w:t>lientu apmierinātības līmenis ar informācijas pieejamību un apmaiņu (ne mazāk, %)</w:t>
            </w:r>
          </w:p>
        </w:tc>
        <w:tc>
          <w:tcPr>
            <w:tcW w:w="845" w:type="dxa"/>
            <w:hideMark/>
          </w:tcPr>
          <w:p w14:paraId="68E96700" w14:textId="77777777" w:rsidR="00DC2B61" w:rsidRPr="00451F84" w:rsidRDefault="00DC2B61"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85%</w:t>
            </w:r>
          </w:p>
        </w:tc>
        <w:tc>
          <w:tcPr>
            <w:tcW w:w="880" w:type="dxa"/>
            <w:hideMark/>
          </w:tcPr>
          <w:p w14:paraId="5D2159D1" w14:textId="77777777" w:rsidR="00DC2B61" w:rsidRPr="00451F84" w:rsidRDefault="00DC2B61"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85%</w:t>
            </w:r>
          </w:p>
        </w:tc>
        <w:tc>
          <w:tcPr>
            <w:tcW w:w="981" w:type="dxa"/>
            <w:hideMark/>
          </w:tcPr>
          <w:p w14:paraId="637F9990" w14:textId="77777777" w:rsidR="00DC2B61" w:rsidRPr="00451F84" w:rsidRDefault="00DC2B61"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85%</w:t>
            </w:r>
          </w:p>
        </w:tc>
        <w:tc>
          <w:tcPr>
            <w:tcW w:w="855" w:type="dxa"/>
            <w:hideMark/>
          </w:tcPr>
          <w:p w14:paraId="31332612" w14:textId="77777777" w:rsidR="00DC2B61" w:rsidRPr="00451F84" w:rsidRDefault="00DC2B61"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85%</w:t>
            </w:r>
          </w:p>
        </w:tc>
      </w:tr>
      <w:tr w:rsidR="00DC2B61" w:rsidRPr="00451F84" w14:paraId="0455E2F7" w14:textId="77777777" w:rsidTr="3C5924A7">
        <w:trPr>
          <w:trHeight w:val="300"/>
        </w:trPr>
        <w:tc>
          <w:tcPr>
            <w:tcW w:w="1834" w:type="dxa"/>
            <w:vMerge/>
            <w:vAlign w:val="center"/>
            <w:hideMark/>
          </w:tcPr>
          <w:p w14:paraId="797B928A" w14:textId="77777777" w:rsidR="00DC2B61" w:rsidRPr="00451F84" w:rsidRDefault="00DC2B61" w:rsidP="00451F84">
            <w:pPr>
              <w:rPr>
                <w:rFonts w:ascii="Times New Roman" w:eastAsia="Times New Roman" w:hAnsi="Times New Roman" w:cs="Times New Roman"/>
                <w:color w:val="000000"/>
                <w:sz w:val="20"/>
                <w:szCs w:val="20"/>
              </w:rPr>
            </w:pPr>
          </w:p>
        </w:tc>
        <w:tc>
          <w:tcPr>
            <w:tcW w:w="4990" w:type="dxa"/>
            <w:vMerge/>
            <w:vAlign w:val="center"/>
            <w:hideMark/>
          </w:tcPr>
          <w:p w14:paraId="14B1C1DB" w14:textId="77777777" w:rsidR="00DC2B61" w:rsidRPr="00451F84" w:rsidRDefault="00DC2B61" w:rsidP="00203DC0">
            <w:pPr>
              <w:jc w:val="both"/>
              <w:rPr>
                <w:rFonts w:ascii="Times New Roman" w:eastAsia="Times New Roman" w:hAnsi="Times New Roman" w:cs="Times New Roman"/>
                <w:color w:val="000000"/>
                <w:sz w:val="20"/>
                <w:szCs w:val="20"/>
              </w:rPr>
            </w:pPr>
          </w:p>
        </w:tc>
        <w:tc>
          <w:tcPr>
            <w:tcW w:w="3639" w:type="dxa"/>
            <w:hideMark/>
          </w:tcPr>
          <w:p w14:paraId="02669CA5" w14:textId="52D2E5CB" w:rsidR="00DC2B61" w:rsidRPr="00451F84" w:rsidRDefault="00DC2B61" w:rsidP="00203DC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w:t>
            </w:r>
            <w:r w:rsidRPr="00451F84">
              <w:rPr>
                <w:rFonts w:ascii="Times New Roman" w:eastAsia="Times New Roman" w:hAnsi="Times New Roman" w:cs="Times New Roman"/>
                <w:sz w:val="20"/>
                <w:szCs w:val="20"/>
              </w:rPr>
              <w:t>lientu vidējais apmierinātības līmenis ar konsultē vispirms un atbalstu veiksmīgā projekta realizācijā   (ne mazāk, %)</w:t>
            </w:r>
            <w:r w:rsidRPr="00451F84">
              <w:rPr>
                <w:rFonts w:ascii="Times New Roman" w:eastAsia="Times New Roman" w:hAnsi="Times New Roman" w:cs="Times New Roman"/>
                <w:b/>
                <w:bCs/>
                <w:sz w:val="20"/>
                <w:szCs w:val="20"/>
              </w:rPr>
              <w:t xml:space="preserve"> * </w:t>
            </w:r>
            <w:r w:rsidRPr="002D1ED1">
              <w:rPr>
                <w:rFonts w:ascii="Times New Roman" w:eastAsia="Times New Roman" w:hAnsi="Times New Roman" w:cs="Times New Roman"/>
                <w:b/>
                <w:bCs/>
                <w:sz w:val="20"/>
                <w:szCs w:val="20"/>
              </w:rPr>
              <w:t>GSR</w:t>
            </w:r>
            <w:r w:rsidRPr="002D1ED1">
              <w:rPr>
                <w:rStyle w:val="FootnoteReference"/>
                <w:rFonts w:ascii="Times New Roman" w:eastAsia="Times New Roman" w:hAnsi="Times New Roman" w:cs="Times New Roman"/>
                <w:b/>
                <w:bCs/>
                <w:sz w:val="20"/>
                <w:szCs w:val="20"/>
              </w:rPr>
              <w:footnoteReference w:id="2"/>
            </w:r>
          </w:p>
        </w:tc>
        <w:tc>
          <w:tcPr>
            <w:tcW w:w="845" w:type="dxa"/>
            <w:hideMark/>
          </w:tcPr>
          <w:p w14:paraId="1CB9F62F" w14:textId="6454206F" w:rsidR="00DC2B61" w:rsidRPr="00451F84" w:rsidRDefault="00DC2B61" w:rsidP="00451F84">
            <w:pPr>
              <w:jc w:val="center"/>
              <w:rPr>
                <w:rFonts w:ascii="Times New Roman" w:eastAsia="Times New Roman" w:hAnsi="Times New Roman" w:cs="Times New Roman"/>
                <w:color w:val="000000"/>
                <w:sz w:val="20"/>
                <w:szCs w:val="20"/>
              </w:rPr>
            </w:pPr>
            <w:r w:rsidRPr="00451F84">
              <w:rPr>
                <w:rFonts w:ascii="Times New Roman" w:eastAsia="Times New Roman" w:hAnsi="Times New Roman" w:cs="Times New Roman"/>
                <w:color w:val="000000"/>
                <w:sz w:val="20"/>
                <w:szCs w:val="20"/>
              </w:rPr>
              <w:t>80%</w:t>
            </w:r>
          </w:p>
        </w:tc>
        <w:tc>
          <w:tcPr>
            <w:tcW w:w="880" w:type="dxa"/>
            <w:hideMark/>
          </w:tcPr>
          <w:p w14:paraId="25261CC7" w14:textId="77777777" w:rsidR="00DC2B61" w:rsidRPr="00451F84" w:rsidRDefault="00DC2B61" w:rsidP="00451F84">
            <w:pPr>
              <w:jc w:val="center"/>
              <w:rPr>
                <w:rFonts w:ascii="Times New Roman" w:eastAsia="Times New Roman" w:hAnsi="Times New Roman" w:cs="Times New Roman"/>
                <w:color w:val="000000"/>
                <w:sz w:val="20"/>
                <w:szCs w:val="20"/>
              </w:rPr>
            </w:pPr>
            <w:r w:rsidRPr="00451F84">
              <w:rPr>
                <w:rFonts w:ascii="Times New Roman" w:eastAsia="Times New Roman" w:hAnsi="Times New Roman" w:cs="Times New Roman"/>
                <w:color w:val="000000"/>
                <w:sz w:val="20"/>
                <w:szCs w:val="20"/>
              </w:rPr>
              <w:t>80%</w:t>
            </w:r>
          </w:p>
        </w:tc>
        <w:tc>
          <w:tcPr>
            <w:tcW w:w="981" w:type="dxa"/>
            <w:hideMark/>
          </w:tcPr>
          <w:p w14:paraId="422ABE82" w14:textId="77777777" w:rsidR="00DC2B61" w:rsidRPr="00451F84" w:rsidRDefault="00DC2B61" w:rsidP="00451F84">
            <w:pPr>
              <w:jc w:val="center"/>
              <w:rPr>
                <w:rFonts w:ascii="Times New Roman" w:eastAsia="Times New Roman" w:hAnsi="Times New Roman" w:cs="Times New Roman"/>
                <w:color w:val="000000"/>
                <w:sz w:val="20"/>
                <w:szCs w:val="20"/>
              </w:rPr>
            </w:pPr>
            <w:r w:rsidRPr="00451F84">
              <w:rPr>
                <w:rFonts w:ascii="Times New Roman" w:eastAsia="Times New Roman" w:hAnsi="Times New Roman" w:cs="Times New Roman"/>
                <w:color w:val="000000"/>
                <w:sz w:val="20"/>
                <w:szCs w:val="20"/>
              </w:rPr>
              <w:t>80%</w:t>
            </w:r>
          </w:p>
        </w:tc>
        <w:tc>
          <w:tcPr>
            <w:tcW w:w="855" w:type="dxa"/>
            <w:hideMark/>
          </w:tcPr>
          <w:p w14:paraId="7CDB4E40" w14:textId="77777777" w:rsidR="00DC2B61" w:rsidRPr="00451F84" w:rsidRDefault="00DC2B61" w:rsidP="00451F84">
            <w:pPr>
              <w:jc w:val="center"/>
              <w:rPr>
                <w:rFonts w:ascii="Times New Roman" w:eastAsia="Times New Roman" w:hAnsi="Times New Roman" w:cs="Times New Roman"/>
                <w:color w:val="000000"/>
                <w:sz w:val="20"/>
                <w:szCs w:val="20"/>
              </w:rPr>
            </w:pPr>
            <w:r w:rsidRPr="00451F84">
              <w:rPr>
                <w:rFonts w:ascii="Times New Roman" w:eastAsia="Times New Roman" w:hAnsi="Times New Roman" w:cs="Times New Roman"/>
                <w:color w:val="000000"/>
                <w:sz w:val="20"/>
                <w:szCs w:val="20"/>
              </w:rPr>
              <w:t>80%</w:t>
            </w:r>
          </w:p>
        </w:tc>
      </w:tr>
      <w:tr w:rsidR="00DC2B61" w:rsidRPr="00451F84" w14:paraId="6DA497CB" w14:textId="77777777" w:rsidTr="3C5924A7">
        <w:trPr>
          <w:trHeight w:val="300"/>
        </w:trPr>
        <w:tc>
          <w:tcPr>
            <w:tcW w:w="1834" w:type="dxa"/>
            <w:vMerge/>
            <w:vAlign w:val="center"/>
          </w:tcPr>
          <w:p w14:paraId="36117409" w14:textId="77777777" w:rsidR="00DC2B61" w:rsidRPr="00451F84" w:rsidRDefault="00DC2B61" w:rsidP="00451F84">
            <w:pPr>
              <w:rPr>
                <w:rFonts w:ascii="Times New Roman" w:eastAsia="Times New Roman" w:hAnsi="Times New Roman" w:cs="Times New Roman"/>
                <w:color w:val="000000"/>
                <w:sz w:val="20"/>
                <w:szCs w:val="20"/>
              </w:rPr>
            </w:pPr>
          </w:p>
        </w:tc>
        <w:tc>
          <w:tcPr>
            <w:tcW w:w="4990" w:type="dxa"/>
            <w:vMerge/>
            <w:vAlign w:val="center"/>
          </w:tcPr>
          <w:p w14:paraId="569D53E3" w14:textId="77777777" w:rsidR="00DC2B61" w:rsidRPr="00451F84" w:rsidRDefault="00DC2B61" w:rsidP="00203DC0">
            <w:pPr>
              <w:jc w:val="both"/>
              <w:rPr>
                <w:rFonts w:ascii="Times New Roman" w:eastAsia="Times New Roman" w:hAnsi="Times New Roman" w:cs="Times New Roman"/>
                <w:color w:val="000000"/>
                <w:sz w:val="20"/>
                <w:szCs w:val="20"/>
              </w:rPr>
            </w:pPr>
          </w:p>
        </w:tc>
        <w:tc>
          <w:tcPr>
            <w:tcW w:w="3639" w:type="dxa"/>
          </w:tcPr>
          <w:p w14:paraId="6CA80467" w14:textId="74D9D720" w:rsidR="00DC2B61" w:rsidRPr="00451F84" w:rsidRDefault="00DC2B61" w:rsidP="00203DC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Veiksmīgi īstenoti projekti Eiropas Savienības fond</w:t>
            </w:r>
            <w:r w:rsidR="00B34696">
              <w:rPr>
                <w:rFonts w:ascii="Times New Roman" w:eastAsia="Times New Roman" w:hAnsi="Times New Roman" w:cs="Times New Roman"/>
                <w:sz w:val="20"/>
                <w:szCs w:val="20"/>
              </w:rPr>
              <w:t>os</w:t>
            </w:r>
            <w:r>
              <w:rPr>
                <w:rFonts w:ascii="Times New Roman" w:eastAsia="Times New Roman" w:hAnsi="Times New Roman" w:cs="Times New Roman"/>
                <w:sz w:val="20"/>
                <w:szCs w:val="20"/>
              </w:rPr>
              <w:t xml:space="preserve"> 2014-2020 (%)*</w:t>
            </w:r>
          </w:p>
        </w:tc>
        <w:tc>
          <w:tcPr>
            <w:tcW w:w="845" w:type="dxa"/>
          </w:tcPr>
          <w:p w14:paraId="1956436F" w14:textId="27114292" w:rsidR="00DC2B61" w:rsidRPr="00451F84" w:rsidRDefault="00DC2B61" w:rsidP="00451F84">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w:t>
            </w:r>
          </w:p>
        </w:tc>
        <w:tc>
          <w:tcPr>
            <w:tcW w:w="880" w:type="dxa"/>
          </w:tcPr>
          <w:p w14:paraId="1D65C0BC" w14:textId="61B73EC5" w:rsidR="00DC2B61" w:rsidRPr="00451F84" w:rsidRDefault="00DC2B61" w:rsidP="00451F84">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w:t>
            </w:r>
          </w:p>
        </w:tc>
        <w:tc>
          <w:tcPr>
            <w:tcW w:w="981" w:type="dxa"/>
          </w:tcPr>
          <w:p w14:paraId="639FAF3E" w14:textId="056E4D04" w:rsidR="00DC2B61" w:rsidRPr="00451F84" w:rsidRDefault="00DC2B61" w:rsidP="00451F84">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w:t>
            </w:r>
          </w:p>
        </w:tc>
        <w:tc>
          <w:tcPr>
            <w:tcW w:w="855" w:type="dxa"/>
          </w:tcPr>
          <w:p w14:paraId="0012D5E6" w14:textId="738D57FC" w:rsidR="00DC2B61" w:rsidRPr="00451F84" w:rsidRDefault="00DC2B61" w:rsidP="00451F84">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w:t>
            </w:r>
          </w:p>
        </w:tc>
      </w:tr>
      <w:tr w:rsidR="00DC2B61" w:rsidRPr="00451F84" w14:paraId="0767BE00" w14:textId="77777777" w:rsidTr="3C5924A7">
        <w:trPr>
          <w:trHeight w:val="300"/>
        </w:trPr>
        <w:tc>
          <w:tcPr>
            <w:tcW w:w="1834" w:type="dxa"/>
            <w:vMerge/>
            <w:vAlign w:val="center"/>
          </w:tcPr>
          <w:p w14:paraId="6E6C689F" w14:textId="77777777" w:rsidR="00DC2B61" w:rsidRPr="00451F84" w:rsidRDefault="00DC2B61" w:rsidP="00451F84">
            <w:pPr>
              <w:rPr>
                <w:rFonts w:ascii="Times New Roman" w:eastAsia="Times New Roman" w:hAnsi="Times New Roman" w:cs="Times New Roman"/>
                <w:color w:val="000000"/>
                <w:sz w:val="20"/>
                <w:szCs w:val="20"/>
              </w:rPr>
            </w:pPr>
            <w:bookmarkStart w:id="3" w:name="_Hlk192238675"/>
          </w:p>
        </w:tc>
        <w:tc>
          <w:tcPr>
            <w:tcW w:w="4990" w:type="dxa"/>
            <w:vMerge/>
            <w:vAlign w:val="center"/>
          </w:tcPr>
          <w:p w14:paraId="4FF69FB6" w14:textId="77777777" w:rsidR="00DC2B61" w:rsidRPr="00C52C47" w:rsidRDefault="00DC2B61" w:rsidP="00203DC0">
            <w:pPr>
              <w:jc w:val="both"/>
              <w:rPr>
                <w:rFonts w:ascii="Times New Roman" w:eastAsia="Times New Roman" w:hAnsi="Times New Roman" w:cs="Times New Roman"/>
                <w:color w:val="000000"/>
                <w:sz w:val="20"/>
                <w:szCs w:val="20"/>
              </w:rPr>
            </w:pPr>
          </w:p>
        </w:tc>
        <w:tc>
          <w:tcPr>
            <w:tcW w:w="3639" w:type="dxa"/>
            <w:shd w:val="clear" w:color="auto" w:fill="FFFFFF" w:themeFill="background1"/>
          </w:tcPr>
          <w:p w14:paraId="4359DE03" w14:textId="58C63804" w:rsidR="00DC2B61" w:rsidRPr="00C52C47" w:rsidDel="00371874" w:rsidRDefault="00DC2B61" w:rsidP="00203DC0">
            <w:pPr>
              <w:jc w:val="both"/>
              <w:rPr>
                <w:rFonts w:ascii="Times New Roman" w:eastAsia="Times New Roman" w:hAnsi="Times New Roman" w:cs="Times New Roman"/>
                <w:sz w:val="20"/>
                <w:szCs w:val="20"/>
              </w:rPr>
            </w:pPr>
            <w:r w:rsidRPr="00C52C47">
              <w:rPr>
                <w:rFonts w:ascii="Times New Roman" w:eastAsia="Times New Roman" w:hAnsi="Times New Roman" w:cs="Times New Roman"/>
                <w:sz w:val="20"/>
                <w:szCs w:val="20"/>
              </w:rPr>
              <w:t>Rezultatīvi īstenoti projekt</w:t>
            </w:r>
            <w:r>
              <w:rPr>
                <w:rFonts w:ascii="Times New Roman" w:eastAsia="Times New Roman" w:hAnsi="Times New Roman" w:cs="Times New Roman"/>
                <w:sz w:val="20"/>
                <w:szCs w:val="20"/>
              </w:rPr>
              <w:t>i</w:t>
            </w:r>
            <w:r w:rsidRPr="00C52C4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Eiropas Savienības fond</w:t>
            </w:r>
            <w:r w:rsidR="00B34696">
              <w:rPr>
                <w:rFonts w:ascii="Times New Roman" w:eastAsia="Times New Roman" w:hAnsi="Times New Roman" w:cs="Times New Roman"/>
                <w:sz w:val="20"/>
                <w:szCs w:val="20"/>
              </w:rPr>
              <w:t>os</w:t>
            </w:r>
            <w:r>
              <w:rPr>
                <w:rFonts w:ascii="Times New Roman" w:eastAsia="Times New Roman" w:hAnsi="Times New Roman" w:cs="Times New Roman"/>
                <w:sz w:val="20"/>
                <w:szCs w:val="20"/>
              </w:rPr>
              <w:t xml:space="preserve"> 2021-2027 </w:t>
            </w:r>
            <w:r w:rsidRPr="00C52C47">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p>
        </w:tc>
        <w:tc>
          <w:tcPr>
            <w:tcW w:w="845" w:type="dxa"/>
            <w:shd w:val="clear" w:color="auto" w:fill="FFFFFF" w:themeFill="background1"/>
          </w:tcPr>
          <w:p w14:paraId="69A6EB36" w14:textId="534A72AA" w:rsidR="00DC2B61" w:rsidRPr="00C52C47" w:rsidRDefault="00DC2B61" w:rsidP="00451F84">
            <w:pPr>
              <w:jc w:val="center"/>
              <w:rPr>
                <w:rFonts w:ascii="Times New Roman" w:eastAsia="Times New Roman" w:hAnsi="Times New Roman" w:cs="Times New Roman"/>
                <w:color w:val="000000"/>
                <w:sz w:val="20"/>
                <w:szCs w:val="20"/>
              </w:rPr>
            </w:pPr>
            <w:r w:rsidRPr="00C52C47">
              <w:rPr>
                <w:rFonts w:ascii="Times New Roman" w:eastAsia="Times New Roman" w:hAnsi="Times New Roman" w:cs="Times New Roman"/>
                <w:color w:val="000000"/>
                <w:sz w:val="20"/>
                <w:szCs w:val="20"/>
              </w:rPr>
              <w:t>n/a</w:t>
            </w:r>
          </w:p>
        </w:tc>
        <w:tc>
          <w:tcPr>
            <w:tcW w:w="880" w:type="dxa"/>
            <w:shd w:val="clear" w:color="auto" w:fill="FFFFFF" w:themeFill="background1"/>
          </w:tcPr>
          <w:p w14:paraId="439A5374" w14:textId="6A1DD1FA" w:rsidR="00DC2B61" w:rsidRPr="00C52C47" w:rsidRDefault="00DC2B61" w:rsidP="00451F84">
            <w:pPr>
              <w:jc w:val="center"/>
              <w:rPr>
                <w:rFonts w:ascii="Times New Roman" w:eastAsia="Times New Roman" w:hAnsi="Times New Roman" w:cs="Times New Roman"/>
                <w:color w:val="000000"/>
                <w:sz w:val="20"/>
                <w:szCs w:val="20"/>
              </w:rPr>
            </w:pPr>
            <w:r w:rsidRPr="00C52C47">
              <w:rPr>
                <w:rFonts w:ascii="Times New Roman" w:eastAsia="Times New Roman" w:hAnsi="Times New Roman" w:cs="Times New Roman"/>
                <w:color w:val="000000"/>
                <w:sz w:val="20"/>
                <w:szCs w:val="20"/>
              </w:rPr>
              <w:t>n/a</w:t>
            </w:r>
          </w:p>
        </w:tc>
        <w:tc>
          <w:tcPr>
            <w:tcW w:w="981" w:type="dxa"/>
            <w:shd w:val="clear" w:color="auto" w:fill="FFFFFF" w:themeFill="background1"/>
          </w:tcPr>
          <w:p w14:paraId="12806501" w14:textId="5DAA19B5" w:rsidR="00DC2B61" w:rsidRPr="00C52C47" w:rsidRDefault="00DC2B61" w:rsidP="00451F84">
            <w:pPr>
              <w:jc w:val="center"/>
              <w:rPr>
                <w:rFonts w:ascii="Times New Roman" w:eastAsia="Times New Roman" w:hAnsi="Times New Roman" w:cs="Times New Roman"/>
                <w:color w:val="000000"/>
                <w:sz w:val="20"/>
                <w:szCs w:val="20"/>
              </w:rPr>
            </w:pPr>
            <w:r w:rsidRPr="00C52C47">
              <w:rPr>
                <w:rFonts w:ascii="Times New Roman" w:eastAsia="Times New Roman" w:hAnsi="Times New Roman" w:cs="Times New Roman"/>
                <w:color w:val="000000"/>
                <w:sz w:val="20"/>
                <w:szCs w:val="20"/>
              </w:rPr>
              <w:t>9</w:t>
            </w:r>
            <w:r w:rsidR="008A6096">
              <w:rPr>
                <w:rFonts w:ascii="Times New Roman" w:eastAsia="Times New Roman" w:hAnsi="Times New Roman" w:cs="Times New Roman"/>
                <w:color w:val="000000"/>
                <w:sz w:val="20"/>
                <w:szCs w:val="20"/>
              </w:rPr>
              <w:t>5</w:t>
            </w:r>
            <w:r w:rsidRPr="00C52C47">
              <w:rPr>
                <w:rFonts w:ascii="Times New Roman" w:eastAsia="Times New Roman" w:hAnsi="Times New Roman" w:cs="Times New Roman"/>
                <w:color w:val="000000"/>
                <w:sz w:val="20"/>
                <w:szCs w:val="20"/>
              </w:rPr>
              <w:t>%</w:t>
            </w:r>
            <w:r w:rsidR="009B2DFF">
              <w:rPr>
                <w:rStyle w:val="FootnoteReference"/>
                <w:rFonts w:ascii="Times New Roman" w:eastAsia="Times New Roman" w:hAnsi="Times New Roman" w:cs="Times New Roman"/>
                <w:color w:val="000000"/>
                <w:sz w:val="20"/>
                <w:szCs w:val="20"/>
              </w:rPr>
              <w:footnoteReference w:id="3"/>
            </w:r>
          </w:p>
        </w:tc>
        <w:tc>
          <w:tcPr>
            <w:tcW w:w="855" w:type="dxa"/>
            <w:shd w:val="clear" w:color="auto" w:fill="FFFFFF" w:themeFill="background1"/>
          </w:tcPr>
          <w:p w14:paraId="62AFA55D" w14:textId="5197FCF1" w:rsidR="00DC2B61" w:rsidRPr="009262B4" w:rsidRDefault="00DC2B61" w:rsidP="00451F84">
            <w:pPr>
              <w:jc w:val="center"/>
              <w:rPr>
                <w:rFonts w:ascii="Times New Roman" w:eastAsia="Times New Roman" w:hAnsi="Times New Roman" w:cs="Times New Roman"/>
                <w:color w:val="000000"/>
                <w:sz w:val="20"/>
                <w:szCs w:val="20"/>
                <w:vertAlign w:val="superscript"/>
              </w:rPr>
            </w:pPr>
            <w:r w:rsidRPr="00C52C47">
              <w:rPr>
                <w:rFonts w:ascii="Times New Roman" w:eastAsia="Times New Roman" w:hAnsi="Times New Roman" w:cs="Times New Roman"/>
                <w:color w:val="000000"/>
                <w:sz w:val="20"/>
                <w:szCs w:val="20"/>
              </w:rPr>
              <w:t>9</w:t>
            </w:r>
            <w:r w:rsidR="008A6096">
              <w:rPr>
                <w:rFonts w:ascii="Times New Roman" w:eastAsia="Times New Roman" w:hAnsi="Times New Roman" w:cs="Times New Roman"/>
                <w:color w:val="000000"/>
                <w:sz w:val="20"/>
                <w:szCs w:val="20"/>
              </w:rPr>
              <w:t>5</w:t>
            </w:r>
            <w:r w:rsidRPr="00C52C47">
              <w:rPr>
                <w:rFonts w:ascii="Times New Roman" w:eastAsia="Times New Roman" w:hAnsi="Times New Roman" w:cs="Times New Roman"/>
                <w:color w:val="000000"/>
                <w:sz w:val="20"/>
                <w:szCs w:val="20"/>
              </w:rPr>
              <w:t>%</w:t>
            </w:r>
            <w:r w:rsidR="009262B4">
              <w:rPr>
                <w:rFonts w:ascii="Times New Roman" w:eastAsia="Times New Roman" w:hAnsi="Times New Roman" w:cs="Times New Roman"/>
                <w:color w:val="000000"/>
                <w:sz w:val="20"/>
                <w:szCs w:val="20"/>
                <w:vertAlign w:val="superscript"/>
              </w:rPr>
              <w:t>2</w:t>
            </w:r>
          </w:p>
        </w:tc>
      </w:tr>
      <w:bookmarkEnd w:id="2"/>
      <w:bookmarkEnd w:id="3"/>
      <w:tr w:rsidR="00DC2B61" w:rsidRPr="00451F84" w14:paraId="670D5BE1" w14:textId="77777777" w:rsidTr="3C5924A7">
        <w:trPr>
          <w:trHeight w:val="300"/>
        </w:trPr>
        <w:tc>
          <w:tcPr>
            <w:tcW w:w="1834" w:type="dxa"/>
            <w:vMerge/>
            <w:vAlign w:val="center"/>
            <w:hideMark/>
          </w:tcPr>
          <w:p w14:paraId="6DF0DEFE" w14:textId="77777777" w:rsidR="00DC2B61" w:rsidRPr="00451F84" w:rsidRDefault="00DC2B61" w:rsidP="00451F84">
            <w:pPr>
              <w:rPr>
                <w:rFonts w:ascii="Times New Roman" w:eastAsia="Times New Roman" w:hAnsi="Times New Roman" w:cs="Times New Roman"/>
                <w:color w:val="000000"/>
                <w:sz w:val="20"/>
                <w:szCs w:val="20"/>
              </w:rPr>
            </w:pPr>
          </w:p>
        </w:tc>
        <w:tc>
          <w:tcPr>
            <w:tcW w:w="4990" w:type="dxa"/>
            <w:hideMark/>
          </w:tcPr>
          <w:p w14:paraId="4CA79821" w14:textId="1037146B" w:rsidR="00DC2B61" w:rsidRPr="00451F84" w:rsidRDefault="00DC2B61" w:rsidP="00203DC0">
            <w:pPr>
              <w:jc w:val="both"/>
              <w:rPr>
                <w:rFonts w:ascii="Times New Roman" w:eastAsia="Times New Roman" w:hAnsi="Times New Roman" w:cs="Times New Roman"/>
                <w:color w:val="000000"/>
                <w:sz w:val="20"/>
                <w:szCs w:val="20"/>
              </w:rPr>
            </w:pPr>
            <w:r w:rsidRPr="00451F84">
              <w:rPr>
                <w:rFonts w:ascii="Times New Roman" w:eastAsia="Times New Roman" w:hAnsi="Times New Roman" w:cs="Times New Roman"/>
                <w:color w:val="000000"/>
                <w:sz w:val="20"/>
                <w:szCs w:val="20"/>
              </w:rPr>
              <w:t>1.1.3. Izstrādāt aģentūras “</w:t>
            </w:r>
            <w:r>
              <w:rPr>
                <w:rFonts w:ascii="Times New Roman" w:eastAsia="Times New Roman" w:hAnsi="Times New Roman" w:cs="Times New Roman"/>
                <w:color w:val="000000"/>
                <w:sz w:val="20"/>
                <w:szCs w:val="20"/>
              </w:rPr>
              <w:t>k</w:t>
            </w:r>
            <w:r w:rsidRPr="00451F84">
              <w:rPr>
                <w:rFonts w:ascii="Times New Roman" w:eastAsia="Times New Roman" w:hAnsi="Times New Roman" w:cs="Times New Roman"/>
                <w:color w:val="000000"/>
                <w:sz w:val="20"/>
                <w:szCs w:val="20"/>
              </w:rPr>
              <w:t>onsultē vispirms” pamatprincipa pieeju, nodrošinot vienotu izpratni gan aģentūras darbiniekiem, gan projektu īstenotājiem un citām ieinteresētajām pusēm</w:t>
            </w:r>
          </w:p>
        </w:tc>
        <w:tc>
          <w:tcPr>
            <w:tcW w:w="3639" w:type="dxa"/>
            <w:hideMark/>
          </w:tcPr>
          <w:p w14:paraId="54840C85" w14:textId="2C16F94E" w:rsidR="00DC2B61" w:rsidRPr="00451F84" w:rsidRDefault="00DC2B61" w:rsidP="00203DC0">
            <w:pPr>
              <w:jc w:val="both"/>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Izstrādāta un publiskota “</w:t>
            </w:r>
            <w:r>
              <w:rPr>
                <w:rFonts w:ascii="Times New Roman" w:eastAsia="Times New Roman" w:hAnsi="Times New Roman" w:cs="Times New Roman"/>
                <w:sz w:val="20"/>
                <w:szCs w:val="20"/>
              </w:rPr>
              <w:t>k</w:t>
            </w:r>
            <w:r w:rsidRPr="00451F84">
              <w:rPr>
                <w:rFonts w:ascii="Times New Roman" w:eastAsia="Times New Roman" w:hAnsi="Times New Roman" w:cs="Times New Roman"/>
                <w:sz w:val="20"/>
                <w:szCs w:val="20"/>
              </w:rPr>
              <w:t xml:space="preserve">onsultē vispirms” pamatprincipa pieeja </w:t>
            </w:r>
            <w:r>
              <w:rPr>
                <w:rFonts w:ascii="Times New Roman" w:eastAsia="Times New Roman" w:hAnsi="Times New Roman" w:cs="Times New Roman"/>
                <w:sz w:val="20"/>
                <w:szCs w:val="20"/>
              </w:rPr>
              <w:t>aģentūrā</w:t>
            </w:r>
          </w:p>
        </w:tc>
        <w:tc>
          <w:tcPr>
            <w:tcW w:w="845" w:type="dxa"/>
            <w:hideMark/>
          </w:tcPr>
          <w:p w14:paraId="360F4643" w14:textId="77777777" w:rsidR="00DC2B61" w:rsidRPr="002A5105" w:rsidRDefault="00DC2B61" w:rsidP="00451F84">
            <w:pPr>
              <w:jc w:val="center"/>
              <w:rPr>
                <w:rFonts w:ascii="Times New Roman" w:eastAsia="Times New Roman" w:hAnsi="Times New Roman" w:cs="Times New Roman"/>
                <w:sz w:val="20"/>
                <w:szCs w:val="20"/>
              </w:rPr>
            </w:pPr>
            <w:r w:rsidRPr="002A5105">
              <w:rPr>
                <w:rFonts w:ascii="Times New Roman" w:eastAsia="Times New Roman" w:hAnsi="Times New Roman" w:cs="Times New Roman"/>
                <w:sz w:val="20"/>
                <w:szCs w:val="20"/>
              </w:rPr>
              <w:t>1</w:t>
            </w:r>
          </w:p>
        </w:tc>
        <w:tc>
          <w:tcPr>
            <w:tcW w:w="880" w:type="dxa"/>
            <w:hideMark/>
          </w:tcPr>
          <w:p w14:paraId="03075195" w14:textId="77777777" w:rsidR="00DC2B61" w:rsidRPr="002A5105" w:rsidRDefault="00DC2B61" w:rsidP="00451F84">
            <w:pPr>
              <w:jc w:val="center"/>
              <w:rPr>
                <w:rFonts w:ascii="Times New Roman" w:eastAsia="Times New Roman" w:hAnsi="Times New Roman" w:cs="Times New Roman"/>
                <w:sz w:val="20"/>
                <w:szCs w:val="20"/>
              </w:rPr>
            </w:pPr>
            <w:r w:rsidRPr="002A5105">
              <w:rPr>
                <w:rFonts w:ascii="Times New Roman" w:eastAsia="Times New Roman" w:hAnsi="Times New Roman" w:cs="Times New Roman"/>
                <w:sz w:val="20"/>
                <w:szCs w:val="20"/>
              </w:rPr>
              <w:t>n/a</w:t>
            </w:r>
          </w:p>
        </w:tc>
        <w:tc>
          <w:tcPr>
            <w:tcW w:w="981" w:type="dxa"/>
            <w:hideMark/>
          </w:tcPr>
          <w:p w14:paraId="4AD1816B" w14:textId="77777777" w:rsidR="00DC2B61" w:rsidRPr="002A5105" w:rsidRDefault="00DC2B61" w:rsidP="00451F84">
            <w:pPr>
              <w:jc w:val="center"/>
              <w:rPr>
                <w:rFonts w:ascii="Times New Roman" w:eastAsia="Times New Roman" w:hAnsi="Times New Roman" w:cs="Times New Roman"/>
                <w:sz w:val="20"/>
                <w:szCs w:val="20"/>
              </w:rPr>
            </w:pPr>
            <w:r w:rsidRPr="002A5105">
              <w:rPr>
                <w:rFonts w:ascii="Times New Roman" w:eastAsia="Times New Roman" w:hAnsi="Times New Roman" w:cs="Times New Roman"/>
                <w:sz w:val="20"/>
                <w:szCs w:val="20"/>
              </w:rPr>
              <w:t>n/a</w:t>
            </w:r>
          </w:p>
        </w:tc>
        <w:tc>
          <w:tcPr>
            <w:tcW w:w="855" w:type="dxa"/>
            <w:hideMark/>
          </w:tcPr>
          <w:p w14:paraId="625EB9DE" w14:textId="77777777" w:rsidR="00DC2B61" w:rsidRPr="002A5105" w:rsidRDefault="00DC2B61" w:rsidP="00451F84">
            <w:pPr>
              <w:jc w:val="center"/>
              <w:rPr>
                <w:rFonts w:ascii="Times New Roman" w:eastAsia="Times New Roman" w:hAnsi="Times New Roman" w:cs="Times New Roman"/>
                <w:sz w:val="20"/>
                <w:szCs w:val="20"/>
              </w:rPr>
            </w:pPr>
            <w:r w:rsidRPr="002A5105">
              <w:rPr>
                <w:rFonts w:ascii="Times New Roman" w:eastAsia="Times New Roman" w:hAnsi="Times New Roman" w:cs="Times New Roman"/>
                <w:sz w:val="20"/>
                <w:szCs w:val="20"/>
              </w:rPr>
              <w:t>n/a</w:t>
            </w:r>
          </w:p>
        </w:tc>
      </w:tr>
      <w:tr w:rsidR="008702E2" w:rsidRPr="00451F84" w14:paraId="5CCDB914" w14:textId="77777777" w:rsidTr="3C5924A7">
        <w:trPr>
          <w:trHeight w:val="300"/>
        </w:trPr>
        <w:tc>
          <w:tcPr>
            <w:tcW w:w="1834" w:type="dxa"/>
            <w:vMerge/>
            <w:vAlign w:val="center"/>
          </w:tcPr>
          <w:p w14:paraId="262AAA5E" w14:textId="77777777" w:rsidR="008702E2" w:rsidRPr="00451F84" w:rsidRDefault="008702E2" w:rsidP="00451F84">
            <w:pPr>
              <w:rPr>
                <w:rFonts w:ascii="Times New Roman" w:eastAsia="Times New Roman" w:hAnsi="Times New Roman" w:cs="Times New Roman"/>
                <w:color w:val="000000"/>
                <w:sz w:val="20"/>
                <w:szCs w:val="20"/>
              </w:rPr>
            </w:pPr>
            <w:bookmarkStart w:id="4" w:name="_Hlk192244594"/>
          </w:p>
        </w:tc>
        <w:tc>
          <w:tcPr>
            <w:tcW w:w="4990" w:type="dxa"/>
            <w:vMerge w:val="restart"/>
          </w:tcPr>
          <w:p w14:paraId="4DD69284" w14:textId="09E3D481" w:rsidR="008702E2" w:rsidRPr="001A6004" w:rsidRDefault="008702E2" w:rsidP="00203DC0">
            <w:pPr>
              <w:jc w:val="both"/>
              <w:rPr>
                <w:rFonts w:ascii="Times New Roman" w:eastAsia="Times New Roman" w:hAnsi="Times New Roman" w:cs="Times New Roman"/>
                <w:color w:val="000000"/>
                <w:sz w:val="20"/>
                <w:szCs w:val="20"/>
                <w:highlight w:val="yellow"/>
              </w:rPr>
            </w:pPr>
            <w:r w:rsidRPr="00B929E7">
              <w:rPr>
                <w:rFonts w:ascii="Times New Roman" w:eastAsia="Times New Roman" w:hAnsi="Times New Roman" w:cs="Times New Roman"/>
                <w:color w:val="000000"/>
                <w:sz w:val="20"/>
                <w:szCs w:val="20"/>
              </w:rPr>
              <w:t xml:space="preserve">1.1.4. Aģentūras kultūras maiņa uz </w:t>
            </w:r>
            <w:r w:rsidR="008B7DA5">
              <w:rPr>
                <w:rFonts w:ascii="Times New Roman" w:eastAsia="Times New Roman" w:hAnsi="Times New Roman" w:cs="Times New Roman"/>
                <w:color w:val="000000"/>
                <w:sz w:val="20"/>
                <w:szCs w:val="20"/>
              </w:rPr>
              <w:t>preventīvu</w:t>
            </w:r>
            <w:r w:rsidRPr="00B929E7">
              <w:rPr>
                <w:rFonts w:ascii="Times New Roman" w:eastAsia="Times New Roman" w:hAnsi="Times New Roman" w:cs="Times New Roman"/>
                <w:color w:val="000000"/>
                <w:sz w:val="20"/>
                <w:szCs w:val="20"/>
              </w:rPr>
              <w:t xml:space="preserve"> un kvalitatīvu atbalstu projektu īstenotājiem</w:t>
            </w:r>
          </w:p>
        </w:tc>
        <w:tc>
          <w:tcPr>
            <w:tcW w:w="3639" w:type="dxa"/>
          </w:tcPr>
          <w:p w14:paraId="3BBFBEE6" w14:textId="2B0505D5" w:rsidR="008702E2" w:rsidRPr="001A6004" w:rsidRDefault="008702E2" w:rsidP="00203DC0">
            <w:pPr>
              <w:jc w:val="both"/>
              <w:rPr>
                <w:rFonts w:ascii="Times New Roman" w:eastAsia="Times New Roman" w:hAnsi="Times New Roman" w:cs="Times New Roman"/>
                <w:sz w:val="20"/>
                <w:szCs w:val="20"/>
                <w:highlight w:val="yellow"/>
              </w:rPr>
            </w:pPr>
            <w:r w:rsidRPr="003F0569">
              <w:rPr>
                <w:rFonts w:ascii="Times New Roman" w:eastAsia="Times New Roman" w:hAnsi="Times New Roman" w:cs="Times New Roman"/>
                <w:sz w:val="20"/>
                <w:szCs w:val="20"/>
              </w:rPr>
              <w:t>Kopējais CFLA klientu apmierinātības līmenis (%)*</w:t>
            </w:r>
          </w:p>
        </w:tc>
        <w:tc>
          <w:tcPr>
            <w:tcW w:w="845" w:type="dxa"/>
          </w:tcPr>
          <w:p w14:paraId="460B5B71" w14:textId="7027340F" w:rsidR="008702E2" w:rsidRPr="002A5105" w:rsidRDefault="008702E2" w:rsidP="00451F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880" w:type="dxa"/>
          </w:tcPr>
          <w:p w14:paraId="3CBFC861" w14:textId="35681F0D" w:rsidR="008702E2" w:rsidRPr="002A5105" w:rsidRDefault="008702E2" w:rsidP="00451F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981" w:type="dxa"/>
          </w:tcPr>
          <w:p w14:paraId="24771246" w14:textId="137600A8" w:rsidR="008702E2" w:rsidRPr="001A6004" w:rsidRDefault="00A720D8" w:rsidP="00451F84">
            <w:pPr>
              <w:jc w:val="center"/>
              <w:rPr>
                <w:rFonts w:ascii="Times New Roman" w:eastAsia="Times New Roman" w:hAnsi="Times New Roman" w:cs="Times New Roman"/>
                <w:sz w:val="20"/>
                <w:szCs w:val="20"/>
                <w:highlight w:val="yellow"/>
              </w:rPr>
            </w:pPr>
            <w:r w:rsidRPr="00A720D8">
              <w:rPr>
                <w:rFonts w:ascii="Times New Roman" w:eastAsia="Times New Roman" w:hAnsi="Times New Roman" w:cs="Times New Roman"/>
                <w:sz w:val="20"/>
                <w:szCs w:val="20"/>
              </w:rPr>
              <w:t>74%</w:t>
            </w:r>
          </w:p>
        </w:tc>
        <w:tc>
          <w:tcPr>
            <w:tcW w:w="855" w:type="dxa"/>
          </w:tcPr>
          <w:p w14:paraId="0704C387" w14:textId="3ED011D8" w:rsidR="008702E2" w:rsidRPr="001A6004" w:rsidRDefault="00A720D8" w:rsidP="00451F84">
            <w:pPr>
              <w:jc w:val="center"/>
              <w:rPr>
                <w:rFonts w:ascii="Times New Roman" w:eastAsia="Times New Roman" w:hAnsi="Times New Roman" w:cs="Times New Roman"/>
                <w:sz w:val="20"/>
                <w:szCs w:val="20"/>
                <w:highlight w:val="yellow"/>
              </w:rPr>
            </w:pPr>
            <w:r w:rsidRPr="005D28E1">
              <w:rPr>
                <w:rFonts w:ascii="Times New Roman" w:eastAsia="Times New Roman" w:hAnsi="Times New Roman" w:cs="Times New Roman"/>
                <w:sz w:val="20"/>
                <w:szCs w:val="20"/>
              </w:rPr>
              <w:t>75%</w:t>
            </w:r>
          </w:p>
        </w:tc>
      </w:tr>
      <w:bookmarkEnd w:id="4"/>
      <w:tr w:rsidR="008702E2" w:rsidRPr="00451F84" w14:paraId="591D4095" w14:textId="77777777" w:rsidTr="000636B3">
        <w:trPr>
          <w:trHeight w:val="300"/>
        </w:trPr>
        <w:tc>
          <w:tcPr>
            <w:tcW w:w="1834" w:type="dxa"/>
            <w:vAlign w:val="center"/>
          </w:tcPr>
          <w:p w14:paraId="5B52E6F4" w14:textId="77777777" w:rsidR="008702E2" w:rsidRPr="00451F84" w:rsidRDefault="008702E2" w:rsidP="00451F84">
            <w:pPr>
              <w:rPr>
                <w:rFonts w:ascii="Times New Roman" w:eastAsia="Times New Roman" w:hAnsi="Times New Roman" w:cs="Times New Roman"/>
                <w:color w:val="000000"/>
                <w:sz w:val="20"/>
                <w:szCs w:val="20"/>
              </w:rPr>
            </w:pPr>
          </w:p>
        </w:tc>
        <w:tc>
          <w:tcPr>
            <w:tcW w:w="4990" w:type="dxa"/>
            <w:vMerge/>
          </w:tcPr>
          <w:p w14:paraId="1672FA95" w14:textId="77777777" w:rsidR="008702E2" w:rsidRPr="001A6004" w:rsidRDefault="008702E2" w:rsidP="00203DC0">
            <w:pPr>
              <w:jc w:val="both"/>
              <w:rPr>
                <w:rFonts w:ascii="Times New Roman" w:eastAsia="Times New Roman" w:hAnsi="Times New Roman" w:cs="Times New Roman"/>
                <w:color w:val="000000"/>
                <w:sz w:val="20"/>
                <w:szCs w:val="20"/>
                <w:highlight w:val="yellow"/>
              </w:rPr>
            </w:pPr>
          </w:p>
        </w:tc>
        <w:tc>
          <w:tcPr>
            <w:tcW w:w="3639" w:type="dxa"/>
          </w:tcPr>
          <w:p w14:paraId="5403D4BC" w14:textId="07DC9E6E" w:rsidR="008702E2" w:rsidRPr="00BC1027" w:rsidRDefault="00BC1027" w:rsidP="00203DC0">
            <w:pPr>
              <w:jc w:val="both"/>
              <w:rPr>
                <w:rFonts w:asciiTheme="majorBidi" w:eastAsia="Times New Roman" w:hAnsiTheme="majorBidi" w:cstheme="majorBidi"/>
                <w:sz w:val="20"/>
                <w:szCs w:val="20"/>
                <w:highlight w:val="yellow"/>
              </w:rPr>
            </w:pPr>
            <w:r>
              <w:rPr>
                <w:rStyle w:val="cf01"/>
                <w:rFonts w:asciiTheme="majorBidi" w:hAnsiTheme="majorBidi" w:cstheme="majorBidi"/>
                <w:sz w:val="20"/>
                <w:szCs w:val="20"/>
              </w:rPr>
              <w:t>I</w:t>
            </w:r>
            <w:r w:rsidRPr="00BC1027">
              <w:rPr>
                <w:rStyle w:val="cf01"/>
                <w:rFonts w:asciiTheme="majorBidi" w:hAnsiTheme="majorBidi" w:cstheme="majorBidi"/>
                <w:sz w:val="20"/>
                <w:szCs w:val="20"/>
              </w:rPr>
              <w:t>zstrādāts rīcības plāns a</w:t>
            </w:r>
            <w:r w:rsidR="00BD4210">
              <w:rPr>
                <w:rStyle w:val="cf01"/>
                <w:rFonts w:asciiTheme="majorBidi" w:hAnsiTheme="majorBidi" w:cstheme="majorBidi"/>
                <w:sz w:val="20"/>
                <w:szCs w:val="20"/>
              </w:rPr>
              <w:t>ģ</w:t>
            </w:r>
            <w:r w:rsidRPr="00BC1027">
              <w:rPr>
                <w:rStyle w:val="cf01"/>
                <w:rFonts w:asciiTheme="majorBidi" w:hAnsiTheme="majorBidi" w:cstheme="majorBidi"/>
                <w:sz w:val="20"/>
                <w:szCs w:val="20"/>
              </w:rPr>
              <w:t>entūras kultūras maiņas ieviešanai praksē un īstenotas aktivitātes saskaņā ar plānu</w:t>
            </w:r>
          </w:p>
        </w:tc>
        <w:tc>
          <w:tcPr>
            <w:tcW w:w="845" w:type="dxa"/>
          </w:tcPr>
          <w:p w14:paraId="32050963" w14:textId="7764E52E" w:rsidR="008702E2" w:rsidRDefault="005749A5" w:rsidP="00451F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880" w:type="dxa"/>
          </w:tcPr>
          <w:p w14:paraId="0645F3AF" w14:textId="197BDA36" w:rsidR="008702E2" w:rsidRDefault="005749A5" w:rsidP="00451F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981" w:type="dxa"/>
            <w:shd w:val="clear" w:color="auto" w:fill="FFFFFF" w:themeFill="background1"/>
          </w:tcPr>
          <w:p w14:paraId="44A23673" w14:textId="32240218" w:rsidR="008702E2" w:rsidRPr="351973F7" w:rsidRDefault="000636B3" w:rsidP="00451F84">
            <w:pPr>
              <w:jc w:val="center"/>
              <w:rPr>
                <w:rFonts w:ascii="Times New Roman" w:eastAsia="Times New Roman" w:hAnsi="Times New Roman" w:cs="Times New Roman"/>
                <w:sz w:val="20"/>
                <w:szCs w:val="20"/>
                <w:highlight w:val="yellow"/>
              </w:rPr>
            </w:pPr>
            <w:r w:rsidRPr="00B929E7">
              <w:rPr>
                <w:rFonts w:ascii="Times New Roman" w:eastAsia="Times New Roman" w:hAnsi="Times New Roman" w:cs="Times New Roman"/>
                <w:sz w:val="20"/>
                <w:szCs w:val="20"/>
              </w:rPr>
              <w:t>1</w:t>
            </w:r>
          </w:p>
        </w:tc>
        <w:tc>
          <w:tcPr>
            <w:tcW w:w="855" w:type="dxa"/>
          </w:tcPr>
          <w:p w14:paraId="1E0FA442" w14:textId="3E9E724D" w:rsidR="008702E2" w:rsidRPr="001A6004" w:rsidRDefault="000636B3" w:rsidP="00451F84">
            <w:pPr>
              <w:jc w:val="center"/>
              <w:rPr>
                <w:rFonts w:ascii="Times New Roman" w:eastAsia="Times New Roman" w:hAnsi="Times New Roman" w:cs="Times New Roman"/>
                <w:sz w:val="20"/>
                <w:szCs w:val="20"/>
                <w:highlight w:val="yellow"/>
              </w:rPr>
            </w:pPr>
            <w:r w:rsidRPr="000636B3">
              <w:rPr>
                <w:rFonts w:ascii="Times New Roman" w:eastAsia="Times New Roman" w:hAnsi="Times New Roman" w:cs="Times New Roman"/>
                <w:sz w:val="20"/>
                <w:szCs w:val="20"/>
              </w:rPr>
              <w:t>n/a</w:t>
            </w:r>
          </w:p>
        </w:tc>
      </w:tr>
      <w:tr w:rsidR="004C32ED" w:rsidRPr="00451F84" w14:paraId="684ACF88" w14:textId="77777777" w:rsidTr="3C5924A7">
        <w:trPr>
          <w:trHeight w:val="483"/>
        </w:trPr>
        <w:tc>
          <w:tcPr>
            <w:tcW w:w="1834" w:type="dxa"/>
            <w:vMerge w:val="restart"/>
            <w:hideMark/>
          </w:tcPr>
          <w:p w14:paraId="068AA59A" w14:textId="64F3522E" w:rsidR="00916CBD" w:rsidRPr="00451F84" w:rsidRDefault="00916CBD" w:rsidP="00451F84">
            <w:pP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1.2. E</w:t>
            </w:r>
            <w:r w:rsidR="007C15F2">
              <w:rPr>
                <w:rFonts w:ascii="Times New Roman" w:eastAsia="Times New Roman" w:hAnsi="Times New Roman" w:cs="Times New Roman"/>
                <w:sz w:val="20"/>
                <w:szCs w:val="20"/>
              </w:rPr>
              <w:t xml:space="preserve">iropas </w:t>
            </w:r>
            <w:r w:rsidRPr="00451F84">
              <w:rPr>
                <w:rFonts w:ascii="Times New Roman" w:eastAsia="Times New Roman" w:hAnsi="Times New Roman" w:cs="Times New Roman"/>
                <w:sz w:val="20"/>
                <w:szCs w:val="20"/>
              </w:rPr>
              <w:t>S</w:t>
            </w:r>
            <w:r w:rsidR="007C15F2">
              <w:rPr>
                <w:rFonts w:ascii="Times New Roman" w:eastAsia="Times New Roman" w:hAnsi="Times New Roman" w:cs="Times New Roman"/>
                <w:sz w:val="20"/>
                <w:szCs w:val="20"/>
              </w:rPr>
              <w:t>avienības</w:t>
            </w:r>
            <w:r w:rsidRPr="00451F84">
              <w:rPr>
                <w:rFonts w:ascii="Times New Roman" w:eastAsia="Times New Roman" w:hAnsi="Times New Roman" w:cs="Times New Roman"/>
                <w:sz w:val="20"/>
                <w:szCs w:val="20"/>
              </w:rPr>
              <w:t xml:space="preserve"> fondu un Atveseļošanas fonda </w:t>
            </w:r>
            <w:r w:rsidRPr="00451F84">
              <w:rPr>
                <w:rFonts w:ascii="Times New Roman" w:eastAsia="Times New Roman" w:hAnsi="Times New Roman" w:cs="Times New Roman"/>
                <w:b/>
                <w:bCs/>
                <w:sz w:val="20"/>
                <w:szCs w:val="20"/>
              </w:rPr>
              <w:t>investīciju kvalitatīva</w:t>
            </w:r>
            <w:r w:rsidRPr="00451F84">
              <w:rPr>
                <w:rFonts w:ascii="Times New Roman" w:eastAsia="Times New Roman" w:hAnsi="Times New Roman" w:cs="Times New Roman"/>
                <w:sz w:val="20"/>
                <w:szCs w:val="20"/>
              </w:rPr>
              <w:t xml:space="preserve">, </w:t>
            </w:r>
            <w:r w:rsidRPr="00451F84">
              <w:rPr>
                <w:rFonts w:ascii="Times New Roman" w:eastAsia="Times New Roman" w:hAnsi="Times New Roman" w:cs="Times New Roman"/>
                <w:b/>
                <w:bCs/>
                <w:sz w:val="20"/>
                <w:szCs w:val="20"/>
              </w:rPr>
              <w:t>uz rezultātu orientēta</w:t>
            </w:r>
            <w:r w:rsidRPr="00451F84">
              <w:rPr>
                <w:rFonts w:ascii="Times New Roman" w:eastAsia="Times New Roman" w:hAnsi="Times New Roman" w:cs="Times New Roman"/>
                <w:sz w:val="20"/>
                <w:szCs w:val="20"/>
              </w:rPr>
              <w:t xml:space="preserve"> </w:t>
            </w:r>
            <w:r w:rsidRPr="00451F84">
              <w:rPr>
                <w:rFonts w:ascii="Times New Roman" w:eastAsia="Times New Roman" w:hAnsi="Times New Roman" w:cs="Times New Roman"/>
                <w:b/>
                <w:bCs/>
                <w:sz w:val="20"/>
                <w:szCs w:val="20"/>
              </w:rPr>
              <w:t>uzraudzība un risku pārvaldība</w:t>
            </w:r>
          </w:p>
        </w:tc>
        <w:tc>
          <w:tcPr>
            <w:tcW w:w="4990" w:type="dxa"/>
            <w:vMerge w:val="restart"/>
            <w:hideMark/>
          </w:tcPr>
          <w:p w14:paraId="0FFFB6C7" w14:textId="5103399A" w:rsidR="00916CBD" w:rsidRPr="00451F84" w:rsidRDefault="00916CBD" w:rsidP="00203DC0">
            <w:pPr>
              <w:jc w:val="both"/>
              <w:rPr>
                <w:rFonts w:ascii="Times New Roman" w:eastAsia="Times New Roman" w:hAnsi="Times New Roman" w:cs="Times New Roman"/>
                <w:color w:val="000000"/>
                <w:sz w:val="20"/>
                <w:szCs w:val="20"/>
              </w:rPr>
            </w:pPr>
            <w:r w:rsidRPr="00451F84">
              <w:rPr>
                <w:rFonts w:ascii="Times New Roman" w:eastAsia="Times New Roman" w:hAnsi="Times New Roman" w:cs="Times New Roman"/>
                <w:color w:val="000000"/>
                <w:sz w:val="20"/>
                <w:szCs w:val="20"/>
              </w:rPr>
              <w:t>1.2.1. Īstenot E</w:t>
            </w:r>
            <w:r w:rsidR="007C15F2">
              <w:rPr>
                <w:rFonts w:ascii="Times New Roman" w:eastAsia="Times New Roman" w:hAnsi="Times New Roman" w:cs="Times New Roman"/>
                <w:color w:val="000000"/>
                <w:sz w:val="20"/>
                <w:szCs w:val="20"/>
              </w:rPr>
              <w:t xml:space="preserve">iropas </w:t>
            </w:r>
            <w:r w:rsidRPr="00451F84">
              <w:rPr>
                <w:rFonts w:ascii="Times New Roman" w:eastAsia="Times New Roman" w:hAnsi="Times New Roman" w:cs="Times New Roman"/>
                <w:color w:val="000000"/>
                <w:sz w:val="20"/>
                <w:szCs w:val="20"/>
              </w:rPr>
              <w:t>S</w:t>
            </w:r>
            <w:r w:rsidR="007C15F2">
              <w:rPr>
                <w:rFonts w:ascii="Times New Roman" w:eastAsia="Times New Roman" w:hAnsi="Times New Roman" w:cs="Times New Roman"/>
                <w:color w:val="000000"/>
                <w:sz w:val="20"/>
                <w:szCs w:val="20"/>
              </w:rPr>
              <w:t>avienības</w:t>
            </w:r>
            <w:r w:rsidRPr="00451F84">
              <w:rPr>
                <w:rFonts w:ascii="Times New Roman" w:eastAsia="Times New Roman" w:hAnsi="Times New Roman" w:cs="Times New Roman"/>
                <w:color w:val="000000"/>
                <w:sz w:val="20"/>
                <w:szCs w:val="20"/>
              </w:rPr>
              <w:t xml:space="preserve"> fondu un Atveseļošan</w:t>
            </w:r>
            <w:r w:rsidR="0045504C">
              <w:rPr>
                <w:rFonts w:ascii="Times New Roman" w:eastAsia="Times New Roman" w:hAnsi="Times New Roman" w:cs="Times New Roman"/>
                <w:color w:val="000000"/>
                <w:sz w:val="20"/>
                <w:szCs w:val="20"/>
              </w:rPr>
              <w:t>a</w:t>
            </w:r>
            <w:r w:rsidRPr="00451F84">
              <w:rPr>
                <w:rFonts w:ascii="Times New Roman" w:eastAsia="Times New Roman" w:hAnsi="Times New Roman" w:cs="Times New Roman"/>
                <w:color w:val="000000"/>
                <w:sz w:val="20"/>
                <w:szCs w:val="20"/>
              </w:rPr>
              <w:t xml:space="preserve">s fonda projektu uzraudzības un risku vadības pasākumus, konsultatīvu atbalstu finansējuma saņēmējiem, sekmējot Latvijas saistību izpildi pret </w:t>
            </w:r>
            <w:r w:rsidR="00A03915">
              <w:rPr>
                <w:rFonts w:ascii="Times New Roman" w:eastAsia="Times New Roman" w:hAnsi="Times New Roman" w:cs="Times New Roman"/>
                <w:color w:val="000000"/>
                <w:sz w:val="20"/>
                <w:szCs w:val="20"/>
              </w:rPr>
              <w:t>E</w:t>
            </w:r>
            <w:r w:rsidR="007C15F2">
              <w:rPr>
                <w:rFonts w:ascii="Times New Roman" w:eastAsia="Times New Roman" w:hAnsi="Times New Roman" w:cs="Times New Roman"/>
                <w:color w:val="000000"/>
                <w:sz w:val="20"/>
                <w:szCs w:val="20"/>
              </w:rPr>
              <w:t xml:space="preserve">iropas </w:t>
            </w:r>
            <w:r w:rsidR="00A03915">
              <w:rPr>
                <w:rFonts w:ascii="Times New Roman" w:eastAsia="Times New Roman" w:hAnsi="Times New Roman" w:cs="Times New Roman"/>
                <w:color w:val="000000"/>
                <w:sz w:val="20"/>
                <w:szCs w:val="20"/>
              </w:rPr>
              <w:t>K</w:t>
            </w:r>
            <w:r w:rsidR="007C15F2">
              <w:rPr>
                <w:rFonts w:ascii="Times New Roman" w:eastAsia="Times New Roman" w:hAnsi="Times New Roman" w:cs="Times New Roman"/>
                <w:color w:val="000000"/>
                <w:sz w:val="20"/>
                <w:szCs w:val="20"/>
              </w:rPr>
              <w:t>omisiju</w:t>
            </w:r>
            <w:r w:rsidRPr="00451F84">
              <w:rPr>
                <w:rFonts w:ascii="Times New Roman" w:eastAsia="Times New Roman" w:hAnsi="Times New Roman" w:cs="Times New Roman"/>
                <w:color w:val="000000"/>
                <w:sz w:val="20"/>
                <w:szCs w:val="20"/>
              </w:rPr>
              <w:t xml:space="preserve"> un nacionāli noteikto, aģentūras kompetencē esošo mērķu iespējami pilnīgu sasniegšanu (izstrādāti projektu atlašu plāni un investīciju ieviešanas finanšu plūsmas, pilnveidota investīciju prognožu sistēma, nodrošināts investīciju ieviešanas monitorings, risku pārvaldība 2014-2020 pabeigšanai, 2021-2027 uzsākšanai un Atveseļošanas fonda ieviešanai)</w:t>
            </w:r>
          </w:p>
        </w:tc>
        <w:tc>
          <w:tcPr>
            <w:tcW w:w="3639" w:type="dxa"/>
            <w:hideMark/>
          </w:tcPr>
          <w:p w14:paraId="60139BC0" w14:textId="7B27ED78" w:rsidR="00916CBD" w:rsidRPr="00451F84" w:rsidRDefault="00916CBD" w:rsidP="00203DC0">
            <w:pPr>
              <w:jc w:val="both"/>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E</w:t>
            </w:r>
            <w:r w:rsidR="007C15F2">
              <w:rPr>
                <w:rFonts w:ascii="Times New Roman" w:eastAsia="Times New Roman" w:hAnsi="Times New Roman" w:cs="Times New Roman"/>
                <w:sz w:val="20"/>
                <w:szCs w:val="20"/>
              </w:rPr>
              <w:t xml:space="preserve">iropas </w:t>
            </w:r>
            <w:r w:rsidRPr="00451F84">
              <w:rPr>
                <w:rFonts w:ascii="Times New Roman" w:eastAsia="Times New Roman" w:hAnsi="Times New Roman" w:cs="Times New Roman"/>
                <w:sz w:val="20"/>
                <w:szCs w:val="20"/>
              </w:rPr>
              <w:t>S</w:t>
            </w:r>
            <w:r w:rsidR="007C15F2">
              <w:rPr>
                <w:rFonts w:ascii="Times New Roman" w:eastAsia="Times New Roman" w:hAnsi="Times New Roman" w:cs="Times New Roman"/>
                <w:sz w:val="20"/>
                <w:szCs w:val="20"/>
              </w:rPr>
              <w:t>avienības</w:t>
            </w:r>
            <w:r w:rsidRPr="00451F84">
              <w:rPr>
                <w:rFonts w:ascii="Times New Roman" w:eastAsia="Times New Roman" w:hAnsi="Times New Roman" w:cs="Times New Roman"/>
                <w:sz w:val="20"/>
                <w:szCs w:val="20"/>
              </w:rPr>
              <w:t xml:space="preserve"> fondu 2014-2020 finanšu rādītāju ikgadējās prognozes izpilde (ne mazāk, %)</w:t>
            </w:r>
            <w:r w:rsidRPr="00451F84">
              <w:rPr>
                <w:rFonts w:ascii="Times New Roman" w:eastAsia="Times New Roman" w:hAnsi="Times New Roman" w:cs="Times New Roman"/>
                <w:b/>
                <w:bCs/>
                <w:sz w:val="20"/>
                <w:szCs w:val="20"/>
              </w:rPr>
              <w:t xml:space="preserve"> * GSR</w:t>
            </w:r>
            <w:r w:rsidR="002A6E66" w:rsidRPr="00203DC0">
              <w:rPr>
                <w:rFonts w:ascii="Times New Roman" w:eastAsia="Times New Roman" w:hAnsi="Times New Roman" w:cs="Times New Roman"/>
                <w:sz w:val="20"/>
                <w:szCs w:val="20"/>
                <w:vertAlign w:val="superscript"/>
              </w:rPr>
              <w:t>1</w:t>
            </w:r>
          </w:p>
        </w:tc>
        <w:tc>
          <w:tcPr>
            <w:tcW w:w="845" w:type="dxa"/>
            <w:hideMark/>
          </w:tcPr>
          <w:p w14:paraId="64FAD0E6"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100%</w:t>
            </w:r>
          </w:p>
        </w:tc>
        <w:tc>
          <w:tcPr>
            <w:tcW w:w="880" w:type="dxa"/>
            <w:hideMark/>
          </w:tcPr>
          <w:p w14:paraId="052D00CB" w14:textId="77777777" w:rsidR="00916CBD" w:rsidRPr="003C75A3" w:rsidRDefault="00916CBD" w:rsidP="00451F84">
            <w:pPr>
              <w:jc w:val="center"/>
              <w:rPr>
                <w:rFonts w:ascii="Times New Roman" w:eastAsia="Times New Roman" w:hAnsi="Times New Roman" w:cs="Times New Roman"/>
                <w:sz w:val="20"/>
                <w:szCs w:val="20"/>
              </w:rPr>
            </w:pPr>
            <w:r w:rsidRPr="003C75A3">
              <w:rPr>
                <w:rFonts w:ascii="Times New Roman" w:eastAsia="Times New Roman" w:hAnsi="Times New Roman" w:cs="Times New Roman"/>
                <w:sz w:val="20"/>
                <w:szCs w:val="20"/>
              </w:rPr>
              <w:t>100%</w:t>
            </w:r>
          </w:p>
        </w:tc>
        <w:tc>
          <w:tcPr>
            <w:tcW w:w="981" w:type="dxa"/>
            <w:hideMark/>
          </w:tcPr>
          <w:p w14:paraId="2A841B2D"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n/a</w:t>
            </w:r>
          </w:p>
        </w:tc>
        <w:tc>
          <w:tcPr>
            <w:tcW w:w="855" w:type="dxa"/>
            <w:hideMark/>
          </w:tcPr>
          <w:p w14:paraId="2913665D"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n/a</w:t>
            </w:r>
          </w:p>
        </w:tc>
      </w:tr>
      <w:tr w:rsidR="004C32ED" w:rsidRPr="00451F84" w14:paraId="0B590ECD" w14:textId="77777777" w:rsidTr="3C5924A7">
        <w:trPr>
          <w:trHeight w:val="483"/>
        </w:trPr>
        <w:tc>
          <w:tcPr>
            <w:tcW w:w="1834" w:type="dxa"/>
            <w:vMerge/>
            <w:vAlign w:val="center"/>
            <w:hideMark/>
          </w:tcPr>
          <w:p w14:paraId="190874C4" w14:textId="77777777" w:rsidR="00916CBD" w:rsidRPr="00451F84" w:rsidRDefault="00916CBD" w:rsidP="00451F84">
            <w:pPr>
              <w:rPr>
                <w:rFonts w:ascii="Times New Roman" w:eastAsia="Times New Roman" w:hAnsi="Times New Roman" w:cs="Times New Roman"/>
                <w:sz w:val="20"/>
                <w:szCs w:val="20"/>
              </w:rPr>
            </w:pPr>
          </w:p>
        </w:tc>
        <w:tc>
          <w:tcPr>
            <w:tcW w:w="4990" w:type="dxa"/>
            <w:vMerge/>
            <w:vAlign w:val="center"/>
            <w:hideMark/>
          </w:tcPr>
          <w:p w14:paraId="74744D4E" w14:textId="77777777" w:rsidR="00916CBD" w:rsidRPr="00451F84" w:rsidRDefault="00916CBD" w:rsidP="00203DC0">
            <w:pPr>
              <w:jc w:val="both"/>
              <w:rPr>
                <w:rFonts w:ascii="Times New Roman" w:eastAsia="Times New Roman" w:hAnsi="Times New Roman" w:cs="Times New Roman"/>
                <w:color w:val="000000"/>
                <w:sz w:val="20"/>
                <w:szCs w:val="20"/>
              </w:rPr>
            </w:pPr>
          </w:p>
        </w:tc>
        <w:tc>
          <w:tcPr>
            <w:tcW w:w="3639" w:type="dxa"/>
            <w:hideMark/>
          </w:tcPr>
          <w:p w14:paraId="2CC69BD4" w14:textId="72852B82" w:rsidR="00916CBD" w:rsidRPr="00451F84" w:rsidRDefault="00916CBD" w:rsidP="00203DC0">
            <w:pPr>
              <w:jc w:val="both"/>
              <w:rPr>
                <w:rFonts w:ascii="Times New Roman" w:eastAsia="Times New Roman" w:hAnsi="Times New Roman" w:cs="Times New Roman"/>
                <w:sz w:val="20"/>
                <w:szCs w:val="20"/>
              </w:rPr>
            </w:pPr>
            <w:r w:rsidRPr="07E64EB1">
              <w:rPr>
                <w:rFonts w:ascii="Times New Roman" w:eastAsia="Times New Roman" w:hAnsi="Times New Roman" w:cs="Times New Roman"/>
                <w:sz w:val="20"/>
                <w:szCs w:val="20"/>
              </w:rPr>
              <w:t>E</w:t>
            </w:r>
            <w:r w:rsidR="007C15F2" w:rsidRPr="07E64EB1">
              <w:rPr>
                <w:rFonts w:ascii="Times New Roman" w:eastAsia="Times New Roman" w:hAnsi="Times New Roman" w:cs="Times New Roman"/>
                <w:sz w:val="20"/>
                <w:szCs w:val="20"/>
              </w:rPr>
              <w:t xml:space="preserve">iropas </w:t>
            </w:r>
            <w:r w:rsidRPr="07E64EB1">
              <w:rPr>
                <w:rFonts w:ascii="Times New Roman" w:eastAsia="Times New Roman" w:hAnsi="Times New Roman" w:cs="Times New Roman"/>
                <w:sz w:val="20"/>
                <w:szCs w:val="20"/>
              </w:rPr>
              <w:t>S</w:t>
            </w:r>
            <w:r w:rsidR="007C15F2" w:rsidRPr="07E64EB1">
              <w:rPr>
                <w:rFonts w:ascii="Times New Roman" w:eastAsia="Times New Roman" w:hAnsi="Times New Roman" w:cs="Times New Roman"/>
                <w:sz w:val="20"/>
                <w:szCs w:val="20"/>
              </w:rPr>
              <w:t>avienības</w:t>
            </w:r>
            <w:r w:rsidRPr="07E64EB1">
              <w:rPr>
                <w:rFonts w:ascii="Times New Roman" w:eastAsia="Times New Roman" w:hAnsi="Times New Roman" w:cs="Times New Roman"/>
                <w:sz w:val="20"/>
                <w:szCs w:val="20"/>
              </w:rPr>
              <w:t xml:space="preserve"> fondu 2021-2027 projektu finanšu rādītāju ikgadējās </w:t>
            </w:r>
            <w:r w:rsidR="00E558D0" w:rsidRPr="07E64EB1">
              <w:rPr>
                <w:rFonts w:ascii="Times New Roman" w:eastAsia="Times New Roman" w:hAnsi="Times New Roman" w:cs="Times New Roman"/>
                <w:sz w:val="20"/>
                <w:szCs w:val="20"/>
              </w:rPr>
              <w:t xml:space="preserve">aģentūras </w:t>
            </w:r>
            <w:r w:rsidRPr="07E64EB1">
              <w:rPr>
                <w:rFonts w:ascii="Times New Roman" w:eastAsia="Times New Roman" w:hAnsi="Times New Roman" w:cs="Times New Roman"/>
                <w:sz w:val="20"/>
                <w:szCs w:val="20"/>
              </w:rPr>
              <w:t xml:space="preserve">prognozes izpilde (ne mazāk, %) * </w:t>
            </w:r>
            <w:r w:rsidRPr="07E64EB1">
              <w:rPr>
                <w:rFonts w:ascii="Times New Roman" w:eastAsia="Times New Roman" w:hAnsi="Times New Roman" w:cs="Times New Roman"/>
                <w:b/>
                <w:bCs/>
                <w:sz w:val="20"/>
                <w:szCs w:val="20"/>
              </w:rPr>
              <w:t>GSR</w:t>
            </w:r>
            <w:r w:rsidR="002D1ED1" w:rsidRPr="07E64EB1">
              <w:rPr>
                <w:rFonts w:ascii="Times New Roman" w:eastAsia="Times New Roman" w:hAnsi="Times New Roman" w:cs="Times New Roman"/>
                <w:sz w:val="20"/>
                <w:szCs w:val="20"/>
                <w:vertAlign w:val="superscript"/>
              </w:rPr>
              <w:t>1</w:t>
            </w:r>
          </w:p>
        </w:tc>
        <w:tc>
          <w:tcPr>
            <w:tcW w:w="845" w:type="dxa"/>
            <w:hideMark/>
          </w:tcPr>
          <w:p w14:paraId="43B30630"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100%</w:t>
            </w:r>
          </w:p>
        </w:tc>
        <w:tc>
          <w:tcPr>
            <w:tcW w:w="880" w:type="dxa"/>
            <w:hideMark/>
          </w:tcPr>
          <w:p w14:paraId="460149D6"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100%</w:t>
            </w:r>
          </w:p>
        </w:tc>
        <w:tc>
          <w:tcPr>
            <w:tcW w:w="981" w:type="dxa"/>
            <w:hideMark/>
          </w:tcPr>
          <w:p w14:paraId="3A7A6DE2"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100%</w:t>
            </w:r>
          </w:p>
        </w:tc>
        <w:tc>
          <w:tcPr>
            <w:tcW w:w="855" w:type="dxa"/>
            <w:hideMark/>
          </w:tcPr>
          <w:p w14:paraId="05D65A76"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100%</w:t>
            </w:r>
          </w:p>
        </w:tc>
      </w:tr>
      <w:tr w:rsidR="004C32ED" w:rsidRPr="00451F84" w14:paraId="04F41D67" w14:textId="77777777" w:rsidTr="3C5924A7">
        <w:trPr>
          <w:trHeight w:val="483"/>
        </w:trPr>
        <w:tc>
          <w:tcPr>
            <w:tcW w:w="1834" w:type="dxa"/>
            <w:vMerge/>
            <w:vAlign w:val="center"/>
            <w:hideMark/>
          </w:tcPr>
          <w:p w14:paraId="72998F35" w14:textId="77777777" w:rsidR="00916CBD" w:rsidRPr="00451F84" w:rsidRDefault="00916CBD" w:rsidP="00451F84">
            <w:pPr>
              <w:rPr>
                <w:rFonts w:ascii="Times New Roman" w:eastAsia="Times New Roman" w:hAnsi="Times New Roman" w:cs="Times New Roman"/>
                <w:sz w:val="20"/>
                <w:szCs w:val="20"/>
              </w:rPr>
            </w:pPr>
          </w:p>
        </w:tc>
        <w:tc>
          <w:tcPr>
            <w:tcW w:w="4990" w:type="dxa"/>
            <w:vMerge/>
            <w:vAlign w:val="center"/>
            <w:hideMark/>
          </w:tcPr>
          <w:p w14:paraId="0817E210" w14:textId="77777777" w:rsidR="00916CBD" w:rsidRPr="00451F84" w:rsidRDefault="00916CBD" w:rsidP="00203DC0">
            <w:pPr>
              <w:jc w:val="both"/>
              <w:rPr>
                <w:rFonts w:ascii="Times New Roman" w:eastAsia="Times New Roman" w:hAnsi="Times New Roman" w:cs="Times New Roman"/>
                <w:color w:val="000000"/>
                <w:sz w:val="20"/>
                <w:szCs w:val="20"/>
              </w:rPr>
            </w:pPr>
          </w:p>
        </w:tc>
        <w:tc>
          <w:tcPr>
            <w:tcW w:w="3639" w:type="dxa"/>
            <w:hideMark/>
          </w:tcPr>
          <w:p w14:paraId="17483264" w14:textId="27C01101" w:rsidR="00916CBD" w:rsidRPr="00451F84" w:rsidRDefault="00916CBD" w:rsidP="00203DC0">
            <w:pPr>
              <w:jc w:val="both"/>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 xml:space="preserve">Nodrošināta n+3 principa (minimālais </w:t>
            </w:r>
            <w:r w:rsidR="00A03915">
              <w:rPr>
                <w:rFonts w:ascii="Times New Roman" w:eastAsia="Times New Roman" w:hAnsi="Times New Roman" w:cs="Times New Roman"/>
                <w:sz w:val="20"/>
                <w:szCs w:val="20"/>
              </w:rPr>
              <w:t>E</w:t>
            </w:r>
            <w:r w:rsidR="007C15F2">
              <w:rPr>
                <w:rFonts w:ascii="Times New Roman" w:eastAsia="Times New Roman" w:hAnsi="Times New Roman" w:cs="Times New Roman"/>
                <w:sz w:val="20"/>
                <w:szCs w:val="20"/>
              </w:rPr>
              <w:t xml:space="preserve">iropas </w:t>
            </w:r>
            <w:r w:rsidR="00A03915">
              <w:rPr>
                <w:rFonts w:ascii="Times New Roman" w:eastAsia="Times New Roman" w:hAnsi="Times New Roman" w:cs="Times New Roman"/>
                <w:sz w:val="20"/>
                <w:szCs w:val="20"/>
              </w:rPr>
              <w:t>K</w:t>
            </w:r>
            <w:r w:rsidR="007C15F2">
              <w:rPr>
                <w:rFonts w:ascii="Times New Roman" w:eastAsia="Times New Roman" w:hAnsi="Times New Roman" w:cs="Times New Roman"/>
                <w:sz w:val="20"/>
                <w:szCs w:val="20"/>
              </w:rPr>
              <w:t>omisijai</w:t>
            </w:r>
            <w:r w:rsidRPr="00451F84">
              <w:rPr>
                <w:rFonts w:ascii="Times New Roman" w:eastAsia="Times New Roman" w:hAnsi="Times New Roman" w:cs="Times New Roman"/>
                <w:sz w:val="20"/>
                <w:szCs w:val="20"/>
              </w:rPr>
              <w:t xml:space="preserve"> pieprasāmais E</w:t>
            </w:r>
            <w:r w:rsidR="007C15F2">
              <w:rPr>
                <w:rFonts w:ascii="Times New Roman" w:eastAsia="Times New Roman" w:hAnsi="Times New Roman" w:cs="Times New Roman"/>
                <w:sz w:val="20"/>
                <w:szCs w:val="20"/>
              </w:rPr>
              <w:t xml:space="preserve">iropas </w:t>
            </w:r>
            <w:r w:rsidRPr="00451F84">
              <w:rPr>
                <w:rFonts w:ascii="Times New Roman" w:eastAsia="Times New Roman" w:hAnsi="Times New Roman" w:cs="Times New Roman"/>
                <w:sz w:val="20"/>
                <w:szCs w:val="20"/>
              </w:rPr>
              <w:t>S</w:t>
            </w:r>
            <w:r w:rsidR="007C15F2">
              <w:rPr>
                <w:rFonts w:ascii="Times New Roman" w:eastAsia="Times New Roman" w:hAnsi="Times New Roman" w:cs="Times New Roman"/>
                <w:sz w:val="20"/>
                <w:szCs w:val="20"/>
              </w:rPr>
              <w:t>avienības</w:t>
            </w:r>
            <w:r w:rsidRPr="00451F84">
              <w:rPr>
                <w:rFonts w:ascii="Times New Roman" w:eastAsia="Times New Roman" w:hAnsi="Times New Roman" w:cs="Times New Roman"/>
                <w:sz w:val="20"/>
                <w:szCs w:val="20"/>
              </w:rPr>
              <w:t xml:space="preserve"> fondu finansējums) izpilde (ne mazāk, %)</w:t>
            </w:r>
          </w:p>
        </w:tc>
        <w:tc>
          <w:tcPr>
            <w:tcW w:w="845" w:type="dxa"/>
            <w:hideMark/>
          </w:tcPr>
          <w:p w14:paraId="4912499D"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n/a</w:t>
            </w:r>
          </w:p>
        </w:tc>
        <w:tc>
          <w:tcPr>
            <w:tcW w:w="880" w:type="dxa"/>
            <w:hideMark/>
          </w:tcPr>
          <w:p w14:paraId="5D9EDBAF"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n/a</w:t>
            </w:r>
          </w:p>
        </w:tc>
        <w:tc>
          <w:tcPr>
            <w:tcW w:w="981" w:type="dxa"/>
            <w:hideMark/>
          </w:tcPr>
          <w:p w14:paraId="325EA5A3"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100%</w:t>
            </w:r>
          </w:p>
        </w:tc>
        <w:tc>
          <w:tcPr>
            <w:tcW w:w="855" w:type="dxa"/>
            <w:hideMark/>
          </w:tcPr>
          <w:p w14:paraId="7405289E"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100%</w:t>
            </w:r>
          </w:p>
        </w:tc>
      </w:tr>
      <w:tr w:rsidR="00916CBD" w:rsidRPr="00451F84" w14:paraId="233D673F" w14:textId="77777777" w:rsidTr="3C5924A7">
        <w:trPr>
          <w:trHeight w:val="300"/>
        </w:trPr>
        <w:tc>
          <w:tcPr>
            <w:tcW w:w="1834" w:type="dxa"/>
            <w:vMerge/>
            <w:vAlign w:val="center"/>
            <w:hideMark/>
          </w:tcPr>
          <w:p w14:paraId="2418B064" w14:textId="77777777" w:rsidR="00916CBD" w:rsidRPr="00451F84" w:rsidRDefault="00916CBD" w:rsidP="00451F84">
            <w:pPr>
              <w:rPr>
                <w:rFonts w:ascii="Times New Roman" w:eastAsia="Times New Roman" w:hAnsi="Times New Roman" w:cs="Times New Roman"/>
                <w:sz w:val="20"/>
                <w:szCs w:val="20"/>
              </w:rPr>
            </w:pPr>
          </w:p>
        </w:tc>
        <w:tc>
          <w:tcPr>
            <w:tcW w:w="4990" w:type="dxa"/>
            <w:vMerge/>
            <w:vAlign w:val="center"/>
            <w:hideMark/>
          </w:tcPr>
          <w:p w14:paraId="6233BA1A" w14:textId="77777777" w:rsidR="00916CBD" w:rsidRPr="00451F84" w:rsidRDefault="00916CBD" w:rsidP="00451F84">
            <w:pPr>
              <w:rPr>
                <w:rFonts w:ascii="Times New Roman" w:eastAsia="Times New Roman" w:hAnsi="Times New Roman" w:cs="Times New Roman"/>
                <w:color w:val="000000"/>
                <w:sz w:val="20"/>
                <w:szCs w:val="20"/>
              </w:rPr>
            </w:pPr>
          </w:p>
        </w:tc>
        <w:tc>
          <w:tcPr>
            <w:tcW w:w="3639" w:type="dxa"/>
            <w:hideMark/>
          </w:tcPr>
          <w:p w14:paraId="7577661D" w14:textId="77777777" w:rsidR="00916CBD" w:rsidRPr="00BC66AD" w:rsidRDefault="00916CBD" w:rsidP="00203DC0">
            <w:pPr>
              <w:jc w:val="both"/>
              <w:rPr>
                <w:rFonts w:ascii="Times New Roman" w:eastAsia="Times New Roman" w:hAnsi="Times New Roman" w:cs="Times New Roman"/>
                <w:sz w:val="20"/>
                <w:szCs w:val="20"/>
              </w:rPr>
            </w:pPr>
            <w:r w:rsidRPr="00BC66AD">
              <w:rPr>
                <w:rFonts w:ascii="Times New Roman" w:eastAsia="Times New Roman" w:hAnsi="Times New Roman" w:cs="Times New Roman"/>
                <w:sz w:val="20"/>
                <w:szCs w:val="20"/>
              </w:rPr>
              <w:t>Normatīvajos aktos noteiktajos termiņos izskatīto maksājuma pieprasījumu īpatsvars (%)</w:t>
            </w:r>
          </w:p>
        </w:tc>
        <w:tc>
          <w:tcPr>
            <w:tcW w:w="845" w:type="dxa"/>
            <w:hideMark/>
          </w:tcPr>
          <w:p w14:paraId="590CF265"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100%</w:t>
            </w:r>
          </w:p>
        </w:tc>
        <w:tc>
          <w:tcPr>
            <w:tcW w:w="880" w:type="dxa"/>
            <w:hideMark/>
          </w:tcPr>
          <w:p w14:paraId="60BBF66A" w14:textId="77777777" w:rsidR="00916CBD" w:rsidRPr="0076652A" w:rsidRDefault="00916CBD" w:rsidP="00451F84">
            <w:pPr>
              <w:jc w:val="center"/>
              <w:rPr>
                <w:rFonts w:ascii="Times New Roman" w:eastAsia="Times New Roman" w:hAnsi="Times New Roman" w:cs="Times New Roman"/>
                <w:sz w:val="20"/>
                <w:szCs w:val="20"/>
                <w:lang w:val="en-US"/>
              </w:rPr>
            </w:pPr>
            <w:r w:rsidRPr="00451F84">
              <w:rPr>
                <w:rFonts w:ascii="Times New Roman" w:eastAsia="Times New Roman" w:hAnsi="Times New Roman" w:cs="Times New Roman"/>
                <w:sz w:val="20"/>
                <w:szCs w:val="20"/>
              </w:rPr>
              <w:t>100%</w:t>
            </w:r>
          </w:p>
        </w:tc>
        <w:tc>
          <w:tcPr>
            <w:tcW w:w="981" w:type="dxa"/>
            <w:hideMark/>
          </w:tcPr>
          <w:p w14:paraId="25E925AA"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100%</w:t>
            </w:r>
          </w:p>
        </w:tc>
        <w:tc>
          <w:tcPr>
            <w:tcW w:w="855" w:type="dxa"/>
            <w:hideMark/>
          </w:tcPr>
          <w:p w14:paraId="7C56A679"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100%</w:t>
            </w:r>
          </w:p>
        </w:tc>
      </w:tr>
      <w:tr w:rsidR="00BA603F" w:rsidRPr="00451F84" w14:paraId="576A8E3C" w14:textId="77777777" w:rsidTr="3C5924A7">
        <w:trPr>
          <w:trHeight w:val="483"/>
        </w:trPr>
        <w:tc>
          <w:tcPr>
            <w:tcW w:w="1834" w:type="dxa"/>
            <w:vMerge w:val="restart"/>
            <w:hideMark/>
          </w:tcPr>
          <w:p w14:paraId="05AE95F6" w14:textId="77777777" w:rsidR="00BA603F" w:rsidRPr="00451F84" w:rsidRDefault="00BA603F" w:rsidP="00451F84">
            <w:pP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 xml:space="preserve">1.3. </w:t>
            </w:r>
            <w:r w:rsidRPr="00451F84">
              <w:rPr>
                <w:rFonts w:ascii="Times New Roman" w:eastAsia="Times New Roman" w:hAnsi="Times New Roman" w:cs="Times New Roman"/>
                <w:b/>
                <w:bCs/>
                <w:sz w:val="20"/>
                <w:szCs w:val="20"/>
              </w:rPr>
              <w:t>Risku pieejā balstīta</w:t>
            </w:r>
            <w:r w:rsidRPr="00451F84">
              <w:rPr>
                <w:rFonts w:ascii="Times New Roman" w:eastAsia="Times New Roman" w:hAnsi="Times New Roman" w:cs="Times New Roman"/>
                <w:sz w:val="20"/>
                <w:szCs w:val="20"/>
              </w:rPr>
              <w:t xml:space="preserve"> projektu uzraudzības sistēma</w:t>
            </w:r>
          </w:p>
        </w:tc>
        <w:tc>
          <w:tcPr>
            <w:tcW w:w="4990" w:type="dxa"/>
            <w:vMerge w:val="restart"/>
            <w:hideMark/>
          </w:tcPr>
          <w:p w14:paraId="15BBA914" w14:textId="77777777" w:rsidR="00BA603F" w:rsidRPr="00451F84" w:rsidRDefault="00BA603F" w:rsidP="00203DC0">
            <w:pPr>
              <w:jc w:val="both"/>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 xml:space="preserve">1.3.1. Īstenot praksē uz projekta individuālajiem riskiem balstītu uzraudzību,  pielāgojot pārbaudes un to apjomus atkarībā no projektā identificētiem riskiem, t.sk. efektīvu kļūdu un auditu konstatējumu analīzi un nepieciešamo pilnveidojumu ieviešanu, tādējādi īstenojot mērķētākas pārbaudes un lietderīgāku pieejamā </w:t>
            </w:r>
            <w:proofErr w:type="spellStart"/>
            <w:r w:rsidRPr="00451F84">
              <w:rPr>
                <w:rFonts w:ascii="Times New Roman" w:eastAsia="Times New Roman" w:hAnsi="Times New Roman" w:cs="Times New Roman"/>
                <w:sz w:val="20"/>
                <w:szCs w:val="20"/>
              </w:rPr>
              <w:t>cilvēkresursa</w:t>
            </w:r>
            <w:proofErr w:type="spellEnd"/>
            <w:r w:rsidRPr="00451F84">
              <w:rPr>
                <w:rFonts w:ascii="Times New Roman" w:eastAsia="Times New Roman" w:hAnsi="Times New Roman" w:cs="Times New Roman"/>
                <w:sz w:val="20"/>
                <w:szCs w:val="20"/>
              </w:rPr>
              <w:t xml:space="preserve"> izmantošanu</w:t>
            </w:r>
          </w:p>
        </w:tc>
        <w:tc>
          <w:tcPr>
            <w:tcW w:w="3639" w:type="dxa"/>
            <w:hideMark/>
          </w:tcPr>
          <w:p w14:paraId="5B522C45" w14:textId="48AAC7FB" w:rsidR="00BA603F" w:rsidRPr="00451F84" w:rsidRDefault="00BA603F" w:rsidP="00203DC0">
            <w:pPr>
              <w:jc w:val="both"/>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Revīzijas iestādes E</w:t>
            </w:r>
            <w:r>
              <w:rPr>
                <w:rFonts w:ascii="Times New Roman" w:eastAsia="Times New Roman" w:hAnsi="Times New Roman" w:cs="Times New Roman"/>
                <w:sz w:val="20"/>
                <w:szCs w:val="20"/>
              </w:rPr>
              <w:t xml:space="preserve">iropas </w:t>
            </w:r>
            <w:r w:rsidRPr="00451F84">
              <w:rPr>
                <w:rFonts w:ascii="Times New Roman" w:eastAsia="Times New Roman" w:hAnsi="Times New Roman" w:cs="Times New Roman"/>
                <w:sz w:val="20"/>
                <w:szCs w:val="20"/>
              </w:rPr>
              <w:t>S</w:t>
            </w:r>
            <w:r>
              <w:rPr>
                <w:rFonts w:ascii="Times New Roman" w:eastAsia="Times New Roman" w:hAnsi="Times New Roman" w:cs="Times New Roman"/>
                <w:sz w:val="20"/>
                <w:szCs w:val="20"/>
              </w:rPr>
              <w:t>avienības</w:t>
            </w:r>
            <w:r w:rsidRPr="00451F84">
              <w:rPr>
                <w:rFonts w:ascii="Times New Roman" w:eastAsia="Times New Roman" w:hAnsi="Times New Roman" w:cs="Times New Roman"/>
                <w:sz w:val="20"/>
                <w:szCs w:val="20"/>
              </w:rPr>
              <w:t xml:space="preserve"> fondu pārbaudēs konstatētais kļūdu līmenis (ne vairāk, %) </w:t>
            </w:r>
            <w:r w:rsidRPr="00451F84">
              <w:rPr>
                <w:rFonts w:ascii="Times New Roman" w:eastAsia="Times New Roman" w:hAnsi="Times New Roman" w:cs="Times New Roman"/>
                <w:b/>
                <w:bCs/>
                <w:sz w:val="20"/>
                <w:szCs w:val="20"/>
              </w:rPr>
              <w:t>* GSR</w:t>
            </w:r>
            <w:r w:rsidRPr="00203DC0">
              <w:rPr>
                <w:rFonts w:ascii="Times New Roman" w:eastAsia="Times New Roman" w:hAnsi="Times New Roman" w:cs="Times New Roman"/>
                <w:sz w:val="20"/>
                <w:szCs w:val="20"/>
                <w:vertAlign w:val="superscript"/>
              </w:rPr>
              <w:t>1</w:t>
            </w:r>
          </w:p>
        </w:tc>
        <w:tc>
          <w:tcPr>
            <w:tcW w:w="845" w:type="dxa"/>
            <w:hideMark/>
          </w:tcPr>
          <w:p w14:paraId="429BF9F2" w14:textId="77777777" w:rsidR="00BA603F" w:rsidRPr="00451F84" w:rsidRDefault="00BA603F"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2%</w:t>
            </w:r>
          </w:p>
        </w:tc>
        <w:tc>
          <w:tcPr>
            <w:tcW w:w="880" w:type="dxa"/>
            <w:hideMark/>
          </w:tcPr>
          <w:p w14:paraId="74D085CA" w14:textId="77777777" w:rsidR="00BA603F" w:rsidRPr="00451F84" w:rsidRDefault="00BA603F"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2%</w:t>
            </w:r>
          </w:p>
        </w:tc>
        <w:tc>
          <w:tcPr>
            <w:tcW w:w="981" w:type="dxa"/>
            <w:hideMark/>
          </w:tcPr>
          <w:p w14:paraId="7EA97E28" w14:textId="77777777" w:rsidR="00BA603F" w:rsidRPr="00451F84" w:rsidRDefault="00BA603F"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2%</w:t>
            </w:r>
          </w:p>
        </w:tc>
        <w:tc>
          <w:tcPr>
            <w:tcW w:w="855" w:type="dxa"/>
            <w:hideMark/>
          </w:tcPr>
          <w:p w14:paraId="4759B466" w14:textId="77777777" w:rsidR="00BA603F" w:rsidRPr="00451F84" w:rsidRDefault="00BA603F"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2%</w:t>
            </w:r>
          </w:p>
        </w:tc>
      </w:tr>
      <w:tr w:rsidR="00BA603F" w:rsidRPr="00451F84" w14:paraId="608FD394" w14:textId="77777777" w:rsidTr="3C5924A7">
        <w:trPr>
          <w:trHeight w:val="483"/>
        </w:trPr>
        <w:tc>
          <w:tcPr>
            <w:tcW w:w="1834" w:type="dxa"/>
            <w:vMerge/>
            <w:vAlign w:val="center"/>
            <w:hideMark/>
          </w:tcPr>
          <w:p w14:paraId="2DDF8431" w14:textId="77777777" w:rsidR="00BA603F" w:rsidRPr="00451F84" w:rsidRDefault="00BA603F" w:rsidP="00451F84">
            <w:pPr>
              <w:rPr>
                <w:rFonts w:ascii="Times New Roman" w:eastAsia="Times New Roman" w:hAnsi="Times New Roman" w:cs="Times New Roman"/>
                <w:sz w:val="20"/>
                <w:szCs w:val="20"/>
              </w:rPr>
            </w:pPr>
          </w:p>
        </w:tc>
        <w:tc>
          <w:tcPr>
            <w:tcW w:w="4990" w:type="dxa"/>
            <w:vMerge/>
            <w:vAlign w:val="center"/>
            <w:hideMark/>
          </w:tcPr>
          <w:p w14:paraId="72DF10F5" w14:textId="77777777" w:rsidR="00BA603F" w:rsidRPr="00451F84" w:rsidRDefault="00BA603F" w:rsidP="00451F84">
            <w:pPr>
              <w:rPr>
                <w:rFonts w:ascii="Times New Roman" w:eastAsia="Times New Roman" w:hAnsi="Times New Roman" w:cs="Times New Roman"/>
                <w:sz w:val="20"/>
                <w:szCs w:val="20"/>
              </w:rPr>
            </w:pPr>
          </w:p>
        </w:tc>
        <w:tc>
          <w:tcPr>
            <w:tcW w:w="3639" w:type="dxa"/>
            <w:vAlign w:val="center"/>
            <w:hideMark/>
          </w:tcPr>
          <w:p w14:paraId="729A79F1" w14:textId="0866F42A" w:rsidR="00BA603F" w:rsidRPr="00451F84" w:rsidRDefault="00BA603F" w:rsidP="00203DC0">
            <w:pPr>
              <w:jc w:val="both"/>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Revīzijas iestādes veikto E</w:t>
            </w:r>
            <w:r>
              <w:rPr>
                <w:rFonts w:ascii="Times New Roman" w:eastAsia="Times New Roman" w:hAnsi="Times New Roman" w:cs="Times New Roman"/>
                <w:sz w:val="20"/>
                <w:szCs w:val="20"/>
              </w:rPr>
              <w:t xml:space="preserve">iropas </w:t>
            </w:r>
            <w:r w:rsidRPr="00451F84">
              <w:rPr>
                <w:rFonts w:ascii="Times New Roman" w:eastAsia="Times New Roman" w:hAnsi="Times New Roman" w:cs="Times New Roman"/>
                <w:sz w:val="20"/>
                <w:szCs w:val="20"/>
              </w:rPr>
              <w:t>S</w:t>
            </w:r>
            <w:r>
              <w:rPr>
                <w:rFonts w:ascii="Times New Roman" w:eastAsia="Times New Roman" w:hAnsi="Times New Roman" w:cs="Times New Roman"/>
                <w:sz w:val="20"/>
                <w:szCs w:val="20"/>
              </w:rPr>
              <w:t>avienības</w:t>
            </w:r>
            <w:r w:rsidRPr="00451F84">
              <w:rPr>
                <w:rFonts w:ascii="Times New Roman" w:eastAsia="Times New Roman" w:hAnsi="Times New Roman" w:cs="Times New Roman"/>
                <w:sz w:val="20"/>
                <w:szCs w:val="20"/>
              </w:rPr>
              <w:t xml:space="preserve"> fondu </w:t>
            </w:r>
            <w:r>
              <w:rPr>
                <w:rFonts w:ascii="Times New Roman" w:eastAsia="Times New Roman" w:hAnsi="Times New Roman" w:cs="Times New Roman"/>
                <w:sz w:val="20"/>
                <w:szCs w:val="20"/>
              </w:rPr>
              <w:t>vadības  kontroles sistēmas</w:t>
            </w:r>
            <w:r w:rsidRPr="00451F84">
              <w:rPr>
                <w:rFonts w:ascii="Times New Roman" w:eastAsia="Times New Roman" w:hAnsi="Times New Roman" w:cs="Times New Roman"/>
                <w:sz w:val="20"/>
                <w:szCs w:val="20"/>
              </w:rPr>
              <w:t xml:space="preserve"> auditu ietvaros sniegtais novērtējums nav lielāks par "2" </w:t>
            </w:r>
            <w:r w:rsidRPr="00451F84">
              <w:rPr>
                <w:rFonts w:ascii="Times New Roman" w:eastAsia="Times New Roman" w:hAnsi="Times New Roman" w:cs="Times New Roman"/>
                <w:b/>
                <w:bCs/>
                <w:sz w:val="20"/>
                <w:szCs w:val="20"/>
              </w:rPr>
              <w:t>* GSR</w:t>
            </w:r>
            <w:r w:rsidRPr="00203DC0">
              <w:rPr>
                <w:rFonts w:ascii="Times New Roman" w:eastAsia="Times New Roman" w:hAnsi="Times New Roman" w:cs="Times New Roman"/>
                <w:sz w:val="20"/>
                <w:szCs w:val="20"/>
                <w:vertAlign w:val="superscript"/>
              </w:rPr>
              <w:t>1</w:t>
            </w:r>
          </w:p>
        </w:tc>
        <w:tc>
          <w:tcPr>
            <w:tcW w:w="845" w:type="dxa"/>
            <w:hideMark/>
          </w:tcPr>
          <w:p w14:paraId="4E4E8766" w14:textId="77777777" w:rsidR="00BA603F" w:rsidRPr="00451F84" w:rsidRDefault="00BA603F"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2</w:t>
            </w:r>
          </w:p>
        </w:tc>
        <w:tc>
          <w:tcPr>
            <w:tcW w:w="880" w:type="dxa"/>
            <w:hideMark/>
          </w:tcPr>
          <w:p w14:paraId="35AD25F4" w14:textId="77777777" w:rsidR="00BA603F" w:rsidRPr="00451F84" w:rsidRDefault="00BA603F"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2</w:t>
            </w:r>
          </w:p>
        </w:tc>
        <w:tc>
          <w:tcPr>
            <w:tcW w:w="981" w:type="dxa"/>
            <w:hideMark/>
          </w:tcPr>
          <w:p w14:paraId="4E95C992" w14:textId="77777777" w:rsidR="00BA603F" w:rsidRPr="00451F84" w:rsidRDefault="00BA603F"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2</w:t>
            </w:r>
          </w:p>
        </w:tc>
        <w:tc>
          <w:tcPr>
            <w:tcW w:w="855" w:type="dxa"/>
            <w:hideMark/>
          </w:tcPr>
          <w:p w14:paraId="6362CE43" w14:textId="77777777" w:rsidR="00BA603F" w:rsidRPr="00451F84" w:rsidRDefault="00BA603F"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2</w:t>
            </w:r>
          </w:p>
        </w:tc>
      </w:tr>
      <w:tr w:rsidR="00BA603F" w14:paraId="30886CEE" w14:textId="77777777" w:rsidTr="3C5924A7">
        <w:trPr>
          <w:trHeight w:val="483"/>
        </w:trPr>
        <w:tc>
          <w:tcPr>
            <w:tcW w:w="1834" w:type="dxa"/>
            <w:vMerge/>
            <w:hideMark/>
          </w:tcPr>
          <w:p w14:paraId="5BC75EAE" w14:textId="77777777" w:rsidR="00BA603F" w:rsidRDefault="00BA603F"/>
        </w:tc>
        <w:tc>
          <w:tcPr>
            <w:tcW w:w="4990" w:type="dxa"/>
            <w:vMerge/>
            <w:hideMark/>
          </w:tcPr>
          <w:p w14:paraId="3917AFEF" w14:textId="77777777" w:rsidR="00BA603F" w:rsidRDefault="00BA603F"/>
        </w:tc>
        <w:tc>
          <w:tcPr>
            <w:tcW w:w="3639" w:type="dxa"/>
            <w:vAlign w:val="center"/>
            <w:hideMark/>
          </w:tcPr>
          <w:p w14:paraId="3FE12CF5" w14:textId="4707F0FD" w:rsidR="00BA603F" w:rsidRDefault="00BA603F" w:rsidP="597177C2">
            <w:pPr>
              <w:jc w:val="both"/>
              <w:rPr>
                <w:rFonts w:ascii="Times New Roman" w:eastAsia="Times New Roman" w:hAnsi="Times New Roman" w:cs="Times New Roman"/>
                <w:sz w:val="20"/>
                <w:szCs w:val="20"/>
              </w:rPr>
            </w:pPr>
            <w:r w:rsidRPr="5C4DD3EC">
              <w:rPr>
                <w:rFonts w:ascii="Times New Roman" w:eastAsia="Times New Roman" w:hAnsi="Times New Roman" w:cs="Times New Roman"/>
                <w:sz w:val="20"/>
                <w:szCs w:val="20"/>
              </w:rPr>
              <w:t xml:space="preserve">Revīzijas iestādes veikto Atveseļošanas fondu vadības  kontroles sistēmas auditu ietvaros sniegtais novērtējums nav lielāks par "1" </w:t>
            </w:r>
            <w:r w:rsidRPr="5C4DD3EC">
              <w:rPr>
                <w:rFonts w:ascii="Times New Roman" w:eastAsia="Times New Roman" w:hAnsi="Times New Roman" w:cs="Times New Roman"/>
                <w:b/>
                <w:bCs/>
                <w:sz w:val="20"/>
                <w:szCs w:val="20"/>
              </w:rPr>
              <w:t>* GSR</w:t>
            </w:r>
            <w:r w:rsidRPr="5C4DD3EC">
              <w:rPr>
                <w:rFonts w:ascii="Times New Roman" w:eastAsia="Times New Roman" w:hAnsi="Times New Roman" w:cs="Times New Roman"/>
                <w:sz w:val="20"/>
                <w:szCs w:val="20"/>
                <w:vertAlign w:val="superscript"/>
              </w:rPr>
              <w:t>1</w:t>
            </w:r>
          </w:p>
        </w:tc>
        <w:tc>
          <w:tcPr>
            <w:tcW w:w="845" w:type="dxa"/>
            <w:hideMark/>
          </w:tcPr>
          <w:p w14:paraId="16A99900" w14:textId="536E5214" w:rsidR="00BA603F" w:rsidRDefault="00BA603F" w:rsidP="597177C2">
            <w:pPr>
              <w:jc w:val="center"/>
              <w:rPr>
                <w:rFonts w:ascii="Times New Roman" w:eastAsia="Times New Roman" w:hAnsi="Times New Roman" w:cs="Times New Roman"/>
                <w:sz w:val="20"/>
                <w:szCs w:val="20"/>
              </w:rPr>
            </w:pPr>
            <w:r w:rsidRPr="5C4DD3EC">
              <w:rPr>
                <w:rFonts w:ascii="Times New Roman" w:eastAsia="Times New Roman" w:hAnsi="Times New Roman" w:cs="Times New Roman"/>
                <w:sz w:val="20"/>
                <w:szCs w:val="20"/>
              </w:rPr>
              <w:t>1</w:t>
            </w:r>
          </w:p>
        </w:tc>
        <w:tc>
          <w:tcPr>
            <w:tcW w:w="880" w:type="dxa"/>
            <w:hideMark/>
          </w:tcPr>
          <w:p w14:paraId="6A4F77F8" w14:textId="3D3B44D5" w:rsidR="00BA603F" w:rsidRDefault="00BA603F" w:rsidP="597177C2">
            <w:pPr>
              <w:jc w:val="center"/>
              <w:rPr>
                <w:rFonts w:ascii="Times New Roman" w:eastAsia="Times New Roman" w:hAnsi="Times New Roman" w:cs="Times New Roman"/>
                <w:sz w:val="20"/>
                <w:szCs w:val="20"/>
              </w:rPr>
            </w:pPr>
            <w:r w:rsidRPr="5C4DD3EC">
              <w:rPr>
                <w:rFonts w:ascii="Times New Roman" w:eastAsia="Times New Roman" w:hAnsi="Times New Roman" w:cs="Times New Roman"/>
                <w:sz w:val="20"/>
                <w:szCs w:val="20"/>
              </w:rPr>
              <w:t>1</w:t>
            </w:r>
          </w:p>
        </w:tc>
        <w:tc>
          <w:tcPr>
            <w:tcW w:w="981" w:type="dxa"/>
            <w:hideMark/>
          </w:tcPr>
          <w:p w14:paraId="2F1FC78B" w14:textId="141BDB67" w:rsidR="00BA603F" w:rsidRDefault="00BA603F" w:rsidP="597177C2">
            <w:pPr>
              <w:jc w:val="center"/>
              <w:rPr>
                <w:rFonts w:ascii="Times New Roman" w:eastAsia="Times New Roman" w:hAnsi="Times New Roman" w:cs="Times New Roman"/>
                <w:sz w:val="20"/>
                <w:szCs w:val="20"/>
              </w:rPr>
            </w:pPr>
            <w:r w:rsidRPr="5C4DD3EC">
              <w:rPr>
                <w:rFonts w:ascii="Times New Roman" w:eastAsia="Times New Roman" w:hAnsi="Times New Roman" w:cs="Times New Roman"/>
                <w:sz w:val="20"/>
                <w:szCs w:val="20"/>
              </w:rPr>
              <w:t>1</w:t>
            </w:r>
          </w:p>
        </w:tc>
        <w:tc>
          <w:tcPr>
            <w:tcW w:w="855" w:type="dxa"/>
            <w:hideMark/>
          </w:tcPr>
          <w:p w14:paraId="5F359C6C" w14:textId="4770A56D" w:rsidR="00BA603F" w:rsidRDefault="00BA603F" w:rsidP="597177C2">
            <w:pPr>
              <w:jc w:val="center"/>
              <w:rPr>
                <w:rFonts w:ascii="Times New Roman" w:eastAsia="Times New Roman" w:hAnsi="Times New Roman" w:cs="Times New Roman"/>
                <w:sz w:val="20"/>
                <w:szCs w:val="20"/>
              </w:rPr>
            </w:pPr>
            <w:r w:rsidRPr="5C4DD3EC">
              <w:rPr>
                <w:rFonts w:ascii="Times New Roman" w:eastAsia="Times New Roman" w:hAnsi="Times New Roman" w:cs="Times New Roman"/>
                <w:sz w:val="20"/>
                <w:szCs w:val="20"/>
              </w:rPr>
              <w:t>1</w:t>
            </w:r>
          </w:p>
        </w:tc>
      </w:tr>
      <w:tr w:rsidR="00BA603F" w:rsidRPr="00451F84" w14:paraId="498BCFDE" w14:textId="77777777" w:rsidTr="3C5924A7">
        <w:trPr>
          <w:trHeight w:val="483"/>
        </w:trPr>
        <w:tc>
          <w:tcPr>
            <w:tcW w:w="1834" w:type="dxa"/>
            <w:vMerge/>
            <w:vAlign w:val="center"/>
            <w:hideMark/>
          </w:tcPr>
          <w:p w14:paraId="5056E9F2" w14:textId="77777777" w:rsidR="00BA603F" w:rsidRPr="00451F84" w:rsidRDefault="00BA603F" w:rsidP="00451F84">
            <w:pPr>
              <w:rPr>
                <w:rFonts w:ascii="Times New Roman" w:eastAsia="Times New Roman" w:hAnsi="Times New Roman" w:cs="Times New Roman"/>
                <w:sz w:val="20"/>
                <w:szCs w:val="20"/>
              </w:rPr>
            </w:pPr>
          </w:p>
        </w:tc>
        <w:tc>
          <w:tcPr>
            <w:tcW w:w="4990" w:type="dxa"/>
            <w:vMerge w:val="restart"/>
            <w:hideMark/>
          </w:tcPr>
          <w:p w14:paraId="3159D543" w14:textId="77777777" w:rsidR="00BA603F" w:rsidRPr="00451F84" w:rsidRDefault="00BA603F" w:rsidP="00203DC0">
            <w:pPr>
              <w:jc w:val="both"/>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1.3.2. Nodrošināt plašāku digitālo rīku izmantošanu risku vadībā</w:t>
            </w:r>
          </w:p>
        </w:tc>
        <w:tc>
          <w:tcPr>
            <w:tcW w:w="3639" w:type="dxa"/>
            <w:hideMark/>
          </w:tcPr>
          <w:p w14:paraId="5E5737D7" w14:textId="77777777" w:rsidR="00BA603F" w:rsidRPr="00451F84" w:rsidRDefault="00BA603F" w:rsidP="00203DC0">
            <w:pPr>
              <w:jc w:val="both"/>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 xml:space="preserve">Veikts </w:t>
            </w:r>
            <w:proofErr w:type="spellStart"/>
            <w:r w:rsidRPr="00203DC0">
              <w:rPr>
                <w:rFonts w:ascii="Times New Roman" w:eastAsia="Times New Roman" w:hAnsi="Times New Roman" w:cs="Times New Roman"/>
                <w:i/>
                <w:iCs/>
                <w:sz w:val="20"/>
                <w:szCs w:val="20"/>
              </w:rPr>
              <w:t>Arachne</w:t>
            </w:r>
            <w:proofErr w:type="spellEnd"/>
            <w:r w:rsidRPr="00451F84">
              <w:rPr>
                <w:rFonts w:ascii="Times New Roman" w:eastAsia="Times New Roman" w:hAnsi="Times New Roman" w:cs="Times New Roman"/>
                <w:sz w:val="20"/>
                <w:szCs w:val="20"/>
              </w:rPr>
              <w:t xml:space="preserve"> sistēmas </w:t>
            </w:r>
            <w:proofErr w:type="spellStart"/>
            <w:r w:rsidRPr="00451F84">
              <w:rPr>
                <w:rFonts w:ascii="Times New Roman" w:eastAsia="Times New Roman" w:hAnsi="Times New Roman" w:cs="Times New Roman"/>
                <w:sz w:val="20"/>
                <w:szCs w:val="20"/>
              </w:rPr>
              <w:t>izvērtējums</w:t>
            </w:r>
            <w:proofErr w:type="spellEnd"/>
            <w:r w:rsidRPr="00451F84">
              <w:rPr>
                <w:rFonts w:ascii="Times New Roman" w:eastAsia="Times New Roman" w:hAnsi="Times New Roman" w:cs="Times New Roman"/>
                <w:sz w:val="20"/>
                <w:szCs w:val="20"/>
              </w:rPr>
              <w:t xml:space="preserve"> un risku vadības sistēmas pielāgojumi</w:t>
            </w:r>
          </w:p>
        </w:tc>
        <w:tc>
          <w:tcPr>
            <w:tcW w:w="845" w:type="dxa"/>
            <w:hideMark/>
          </w:tcPr>
          <w:p w14:paraId="3DC7C168" w14:textId="77777777" w:rsidR="00BA603F" w:rsidRPr="00451F84" w:rsidRDefault="00BA603F"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n/a</w:t>
            </w:r>
          </w:p>
        </w:tc>
        <w:tc>
          <w:tcPr>
            <w:tcW w:w="880" w:type="dxa"/>
            <w:hideMark/>
          </w:tcPr>
          <w:p w14:paraId="33538B93" w14:textId="77777777" w:rsidR="00BA603F" w:rsidRPr="00451F84" w:rsidRDefault="00BA603F"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1</w:t>
            </w:r>
          </w:p>
        </w:tc>
        <w:tc>
          <w:tcPr>
            <w:tcW w:w="981" w:type="dxa"/>
            <w:hideMark/>
          </w:tcPr>
          <w:p w14:paraId="271E433F" w14:textId="77777777" w:rsidR="00BA603F" w:rsidRPr="00451F84" w:rsidRDefault="00BA603F"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n/a</w:t>
            </w:r>
          </w:p>
        </w:tc>
        <w:tc>
          <w:tcPr>
            <w:tcW w:w="855" w:type="dxa"/>
            <w:hideMark/>
          </w:tcPr>
          <w:p w14:paraId="4F068E3E" w14:textId="77777777" w:rsidR="00BA603F" w:rsidRPr="00451F84" w:rsidRDefault="00BA603F"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n/a</w:t>
            </w:r>
          </w:p>
        </w:tc>
      </w:tr>
      <w:tr w:rsidR="00BA603F" w:rsidRPr="00451F84" w14:paraId="3DA1CAD2" w14:textId="77777777" w:rsidTr="3C5924A7">
        <w:trPr>
          <w:trHeight w:val="273"/>
        </w:trPr>
        <w:tc>
          <w:tcPr>
            <w:tcW w:w="1834" w:type="dxa"/>
            <w:vMerge/>
            <w:vAlign w:val="center"/>
            <w:hideMark/>
          </w:tcPr>
          <w:p w14:paraId="13B24E58" w14:textId="77777777" w:rsidR="00BA603F" w:rsidRPr="00451F84" w:rsidRDefault="00BA603F" w:rsidP="00451F84">
            <w:pPr>
              <w:rPr>
                <w:rFonts w:ascii="Times New Roman" w:eastAsia="Times New Roman" w:hAnsi="Times New Roman" w:cs="Times New Roman"/>
                <w:sz w:val="20"/>
                <w:szCs w:val="20"/>
              </w:rPr>
            </w:pPr>
          </w:p>
        </w:tc>
        <w:tc>
          <w:tcPr>
            <w:tcW w:w="4990" w:type="dxa"/>
            <w:vMerge/>
            <w:vAlign w:val="center"/>
            <w:hideMark/>
          </w:tcPr>
          <w:p w14:paraId="3A743F84" w14:textId="77777777" w:rsidR="00BA603F" w:rsidRPr="00451F84" w:rsidRDefault="00BA603F" w:rsidP="00203DC0">
            <w:pPr>
              <w:jc w:val="both"/>
              <w:rPr>
                <w:rFonts w:ascii="Times New Roman" w:eastAsia="Times New Roman" w:hAnsi="Times New Roman" w:cs="Times New Roman"/>
                <w:sz w:val="20"/>
                <w:szCs w:val="20"/>
              </w:rPr>
            </w:pPr>
          </w:p>
        </w:tc>
        <w:tc>
          <w:tcPr>
            <w:tcW w:w="3639" w:type="dxa"/>
            <w:hideMark/>
          </w:tcPr>
          <w:p w14:paraId="18B5719D" w14:textId="4E2BA495" w:rsidR="00BA603F" w:rsidRPr="00451F84" w:rsidRDefault="002D23EA" w:rsidP="00203DC0">
            <w:pPr>
              <w:jc w:val="both"/>
              <w:rPr>
                <w:rFonts w:ascii="Times New Roman" w:eastAsia="Times New Roman" w:hAnsi="Times New Roman" w:cs="Times New Roman"/>
                <w:sz w:val="20"/>
                <w:szCs w:val="20"/>
              </w:rPr>
            </w:pPr>
            <w:r w:rsidRPr="0030694A">
              <w:rPr>
                <w:rFonts w:ascii="Times New Roman" w:eastAsia="Times New Roman" w:hAnsi="Times New Roman" w:cs="Times New Roman"/>
                <w:sz w:val="20"/>
                <w:szCs w:val="20"/>
              </w:rPr>
              <w:t xml:space="preserve">Izstrādāts </w:t>
            </w:r>
            <w:r>
              <w:rPr>
                <w:rFonts w:ascii="Times New Roman" w:eastAsia="Times New Roman" w:hAnsi="Times New Roman" w:cs="Times New Roman"/>
                <w:sz w:val="20"/>
                <w:szCs w:val="20"/>
              </w:rPr>
              <w:t>Risku monitoringa rīks</w:t>
            </w:r>
            <w:r w:rsidRPr="0030694A">
              <w:rPr>
                <w:rFonts w:ascii="Times New Roman" w:eastAsia="Times New Roman" w:hAnsi="Times New Roman" w:cs="Times New Roman"/>
                <w:sz w:val="20"/>
                <w:szCs w:val="20"/>
              </w:rPr>
              <w:t xml:space="preserve"> un ieviest</w:t>
            </w:r>
            <w:r>
              <w:rPr>
                <w:rFonts w:ascii="Times New Roman" w:eastAsia="Times New Roman" w:hAnsi="Times New Roman" w:cs="Times New Roman"/>
                <w:sz w:val="20"/>
                <w:szCs w:val="20"/>
              </w:rPr>
              <w:t>s Klientu profilēšanas sistēmas</w:t>
            </w:r>
            <w:r w:rsidRPr="0030694A">
              <w:rPr>
                <w:rFonts w:ascii="Times New Roman" w:eastAsia="Times New Roman" w:hAnsi="Times New Roman" w:cs="Times New Roman"/>
                <w:sz w:val="20"/>
                <w:szCs w:val="20"/>
              </w:rPr>
              <w:t xml:space="preserve"> projekts</w:t>
            </w:r>
            <w:r w:rsidR="00F577DE">
              <w:rPr>
                <w:rFonts w:ascii="Times New Roman" w:eastAsia="Times New Roman" w:hAnsi="Times New Roman" w:cs="Times New Roman"/>
                <w:sz w:val="20"/>
                <w:szCs w:val="20"/>
              </w:rPr>
              <w:t>*</w:t>
            </w:r>
          </w:p>
        </w:tc>
        <w:tc>
          <w:tcPr>
            <w:tcW w:w="845" w:type="dxa"/>
            <w:hideMark/>
          </w:tcPr>
          <w:p w14:paraId="4C7837A8" w14:textId="61330B53" w:rsidR="00BA603F" w:rsidRPr="00451F84" w:rsidRDefault="002D23EA" w:rsidP="00451F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880" w:type="dxa"/>
            <w:hideMark/>
          </w:tcPr>
          <w:p w14:paraId="3AFC06F7" w14:textId="50E11FC0" w:rsidR="00BA603F" w:rsidRPr="00451F84" w:rsidRDefault="002D23EA" w:rsidP="00451F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981" w:type="dxa"/>
            <w:hideMark/>
          </w:tcPr>
          <w:p w14:paraId="71A410E3" w14:textId="7E29F962" w:rsidR="00BA603F" w:rsidRPr="00451F84" w:rsidRDefault="002D23EA" w:rsidP="00451F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55" w:type="dxa"/>
            <w:hideMark/>
          </w:tcPr>
          <w:p w14:paraId="3E28C887" w14:textId="091917C3" w:rsidR="00BA603F" w:rsidRPr="00451F84" w:rsidRDefault="007C7F67" w:rsidP="00451F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AA3418" w:rsidRPr="00451F84" w14:paraId="61EEADDA" w14:textId="77777777" w:rsidTr="3C5924A7">
        <w:trPr>
          <w:trHeight w:val="920"/>
        </w:trPr>
        <w:tc>
          <w:tcPr>
            <w:tcW w:w="1834" w:type="dxa"/>
            <w:vMerge w:val="restart"/>
            <w:hideMark/>
          </w:tcPr>
          <w:p w14:paraId="02EEA3B9" w14:textId="77777777" w:rsidR="00AA3418" w:rsidRPr="00451F84" w:rsidRDefault="00AA3418" w:rsidP="00451F84">
            <w:pP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 xml:space="preserve">1.4. Uzraudzības procesu </w:t>
            </w:r>
            <w:r w:rsidRPr="00451F84">
              <w:rPr>
                <w:rFonts w:ascii="Times New Roman" w:eastAsia="Times New Roman" w:hAnsi="Times New Roman" w:cs="Times New Roman"/>
                <w:b/>
                <w:bCs/>
                <w:sz w:val="20"/>
                <w:szCs w:val="20"/>
              </w:rPr>
              <w:t>vienkāršošana un automatizēšana</w:t>
            </w:r>
          </w:p>
        </w:tc>
        <w:tc>
          <w:tcPr>
            <w:tcW w:w="4990" w:type="dxa"/>
            <w:vMerge w:val="restart"/>
            <w:hideMark/>
          </w:tcPr>
          <w:p w14:paraId="180BA3FC" w14:textId="56157825" w:rsidR="00AA3418" w:rsidRPr="00451F84" w:rsidRDefault="00AA3418" w:rsidP="00203DC0">
            <w:pPr>
              <w:jc w:val="both"/>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1.4.1. Ieviest un/vai pilnveidot Atveseļošan</w:t>
            </w:r>
            <w:r>
              <w:rPr>
                <w:rFonts w:ascii="Times New Roman" w:eastAsia="Times New Roman" w:hAnsi="Times New Roman" w:cs="Times New Roman"/>
                <w:sz w:val="20"/>
                <w:szCs w:val="20"/>
              </w:rPr>
              <w:t>a</w:t>
            </w:r>
            <w:r w:rsidRPr="00451F84">
              <w:rPr>
                <w:rFonts w:ascii="Times New Roman" w:eastAsia="Times New Roman" w:hAnsi="Times New Roman" w:cs="Times New Roman"/>
                <w:sz w:val="20"/>
                <w:szCs w:val="20"/>
              </w:rPr>
              <w:t>s fonda un E</w:t>
            </w:r>
            <w:r>
              <w:rPr>
                <w:rFonts w:ascii="Times New Roman" w:eastAsia="Times New Roman" w:hAnsi="Times New Roman" w:cs="Times New Roman"/>
                <w:sz w:val="20"/>
                <w:szCs w:val="20"/>
              </w:rPr>
              <w:t xml:space="preserve">iropas </w:t>
            </w:r>
            <w:r w:rsidRPr="00451F84">
              <w:rPr>
                <w:rFonts w:ascii="Times New Roman" w:eastAsia="Times New Roman" w:hAnsi="Times New Roman" w:cs="Times New Roman"/>
                <w:sz w:val="20"/>
                <w:szCs w:val="20"/>
              </w:rPr>
              <w:t>S</w:t>
            </w:r>
            <w:r>
              <w:rPr>
                <w:rFonts w:ascii="Times New Roman" w:eastAsia="Times New Roman" w:hAnsi="Times New Roman" w:cs="Times New Roman"/>
                <w:sz w:val="20"/>
                <w:szCs w:val="20"/>
              </w:rPr>
              <w:t>avienības</w:t>
            </w:r>
            <w:r w:rsidRPr="00451F84">
              <w:rPr>
                <w:rFonts w:ascii="Times New Roman" w:eastAsia="Times New Roman" w:hAnsi="Times New Roman" w:cs="Times New Roman"/>
                <w:sz w:val="20"/>
                <w:szCs w:val="20"/>
              </w:rPr>
              <w:t xml:space="preserve"> fonda programmu un projektu ieviešanas un uzraudzības procesus, jo īpaši ar uzsvaru uz procesu vienkāršošanu projektu īstenotājiem</w:t>
            </w:r>
          </w:p>
        </w:tc>
        <w:tc>
          <w:tcPr>
            <w:tcW w:w="3639" w:type="dxa"/>
            <w:hideMark/>
          </w:tcPr>
          <w:p w14:paraId="119EC1BC" w14:textId="1950FCD5" w:rsidR="00AA3418" w:rsidRPr="00347B0C" w:rsidRDefault="00AA3418" w:rsidP="00203DC0">
            <w:pPr>
              <w:jc w:val="both"/>
              <w:rPr>
                <w:rFonts w:ascii="Times New Roman" w:eastAsia="Times New Roman" w:hAnsi="Times New Roman" w:cs="Times New Roman"/>
                <w:color w:val="FF0000"/>
                <w:sz w:val="20"/>
                <w:szCs w:val="20"/>
              </w:rPr>
            </w:pPr>
            <w:r w:rsidRPr="00B3421B">
              <w:rPr>
                <w:rFonts w:ascii="Times New Roman" w:eastAsia="Times New Roman" w:hAnsi="Times New Roman" w:cs="Times New Roman"/>
                <w:sz w:val="20"/>
                <w:szCs w:val="20"/>
              </w:rPr>
              <w:t>Saīsināti projektu ieviešanas dokumentācijas izvērtēšanas termiņi</w:t>
            </w:r>
            <w:r w:rsidRPr="00B3421B" w:rsidDel="00B3421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p>
        </w:tc>
        <w:tc>
          <w:tcPr>
            <w:tcW w:w="845" w:type="dxa"/>
            <w:hideMark/>
          </w:tcPr>
          <w:p w14:paraId="7F04B37A" w14:textId="62D4FEBE" w:rsidR="00AA3418" w:rsidRPr="00451F84" w:rsidRDefault="00AA3418" w:rsidP="00451F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880" w:type="dxa"/>
            <w:hideMark/>
          </w:tcPr>
          <w:p w14:paraId="72663BE3" w14:textId="230DCAF1" w:rsidR="00AA3418" w:rsidRPr="00451F84" w:rsidRDefault="00AA3418" w:rsidP="00451F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981" w:type="dxa"/>
            <w:hideMark/>
          </w:tcPr>
          <w:p w14:paraId="57147B4F" w14:textId="0DE90541" w:rsidR="00AA3418" w:rsidRPr="00451F84" w:rsidRDefault="00AA3418" w:rsidP="002D23E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5" w:type="dxa"/>
            <w:hideMark/>
          </w:tcPr>
          <w:p w14:paraId="47CB6BAD" w14:textId="6CF088DA" w:rsidR="00AA3418" w:rsidRPr="00451F84" w:rsidRDefault="00AA3418" w:rsidP="002D23E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9544E7" w:rsidRPr="00451F84" w14:paraId="557520D1" w14:textId="77777777" w:rsidTr="007A4568">
        <w:trPr>
          <w:trHeight w:val="920"/>
        </w:trPr>
        <w:tc>
          <w:tcPr>
            <w:tcW w:w="1834" w:type="dxa"/>
            <w:vMerge/>
          </w:tcPr>
          <w:p w14:paraId="1C1A5167" w14:textId="77777777" w:rsidR="009544E7" w:rsidRPr="00451F84" w:rsidRDefault="009544E7" w:rsidP="00451F84">
            <w:pPr>
              <w:rPr>
                <w:rFonts w:ascii="Times New Roman" w:eastAsia="Times New Roman" w:hAnsi="Times New Roman" w:cs="Times New Roman"/>
                <w:sz w:val="20"/>
                <w:szCs w:val="20"/>
              </w:rPr>
            </w:pPr>
          </w:p>
        </w:tc>
        <w:tc>
          <w:tcPr>
            <w:tcW w:w="4990" w:type="dxa"/>
            <w:vMerge/>
          </w:tcPr>
          <w:p w14:paraId="38B18D7F" w14:textId="77777777" w:rsidR="009544E7" w:rsidRPr="00451F84" w:rsidRDefault="009544E7" w:rsidP="00203DC0">
            <w:pPr>
              <w:jc w:val="both"/>
              <w:rPr>
                <w:rFonts w:ascii="Times New Roman" w:eastAsia="Times New Roman" w:hAnsi="Times New Roman" w:cs="Times New Roman"/>
                <w:sz w:val="20"/>
                <w:szCs w:val="20"/>
              </w:rPr>
            </w:pPr>
          </w:p>
        </w:tc>
        <w:tc>
          <w:tcPr>
            <w:tcW w:w="3639" w:type="dxa"/>
          </w:tcPr>
          <w:p w14:paraId="0E8E1A01" w14:textId="5E272890" w:rsidR="009544E7" w:rsidRPr="00B3421B" w:rsidRDefault="009544E7" w:rsidP="00203DC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Viena eiro administrēšanas izmaksas*</w:t>
            </w:r>
          </w:p>
        </w:tc>
        <w:tc>
          <w:tcPr>
            <w:tcW w:w="3561" w:type="dxa"/>
            <w:gridSpan w:val="4"/>
          </w:tcPr>
          <w:p w14:paraId="2547FB01" w14:textId="57F98A75" w:rsidR="009544E7" w:rsidRDefault="009544E7" w:rsidP="002D23E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ne vairāk kā 0,02</w:t>
            </w:r>
          </w:p>
        </w:tc>
      </w:tr>
      <w:tr w:rsidR="008915E4" w:rsidRPr="00451F84" w14:paraId="2A38CBC4" w14:textId="77777777" w:rsidTr="3C5924A7">
        <w:trPr>
          <w:trHeight w:val="494"/>
        </w:trPr>
        <w:tc>
          <w:tcPr>
            <w:tcW w:w="1834" w:type="dxa"/>
            <w:hideMark/>
          </w:tcPr>
          <w:p w14:paraId="1CB0624C" w14:textId="77777777" w:rsidR="00916CBD" w:rsidRPr="00451F84" w:rsidRDefault="00916CBD" w:rsidP="00451F84">
            <w:pP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 xml:space="preserve">1.5. </w:t>
            </w:r>
            <w:r w:rsidRPr="00451F84">
              <w:rPr>
                <w:rFonts w:ascii="Times New Roman" w:eastAsia="Times New Roman" w:hAnsi="Times New Roman" w:cs="Times New Roman"/>
                <w:b/>
                <w:bCs/>
                <w:sz w:val="20"/>
                <w:szCs w:val="20"/>
              </w:rPr>
              <w:t>Datos balstīta</w:t>
            </w:r>
            <w:r w:rsidRPr="00451F84">
              <w:rPr>
                <w:rFonts w:ascii="Times New Roman" w:eastAsia="Times New Roman" w:hAnsi="Times New Roman" w:cs="Times New Roman"/>
                <w:sz w:val="20"/>
                <w:szCs w:val="20"/>
              </w:rPr>
              <w:t xml:space="preserve"> iestādes darbības organizācija</w:t>
            </w:r>
          </w:p>
        </w:tc>
        <w:tc>
          <w:tcPr>
            <w:tcW w:w="4990" w:type="dxa"/>
            <w:hideMark/>
          </w:tcPr>
          <w:p w14:paraId="35B7B6C8" w14:textId="0DC6A828" w:rsidR="00916CBD" w:rsidRPr="00451F84" w:rsidRDefault="00916CBD" w:rsidP="00203DC0">
            <w:pPr>
              <w:jc w:val="both"/>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 xml:space="preserve">1.5.1. Izveidot </w:t>
            </w:r>
            <w:r w:rsidR="0045504C">
              <w:rPr>
                <w:rFonts w:ascii="Times New Roman" w:eastAsia="Times New Roman" w:hAnsi="Times New Roman" w:cs="Times New Roman"/>
                <w:sz w:val="20"/>
                <w:szCs w:val="20"/>
              </w:rPr>
              <w:t>aģentūras</w:t>
            </w:r>
            <w:r w:rsidR="0045504C" w:rsidRPr="00451F84">
              <w:rPr>
                <w:rFonts w:ascii="Times New Roman" w:eastAsia="Times New Roman" w:hAnsi="Times New Roman" w:cs="Times New Roman"/>
                <w:sz w:val="20"/>
                <w:szCs w:val="20"/>
              </w:rPr>
              <w:t xml:space="preserve"> </w:t>
            </w:r>
            <w:r w:rsidRPr="00451F84">
              <w:rPr>
                <w:rFonts w:ascii="Times New Roman" w:eastAsia="Times New Roman" w:hAnsi="Times New Roman" w:cs="Times New Roman"/>
                <w:sz w:val="20"/>
                <w:szCs w:val="20"/>
              </w:rPr>
              <w:t>funkciju/ programmu un projektu uzraudzības efektivitātes rādītāju sistēmu</w:t>
            </w:r>
          </w:p>
        </w:tc>
        <w:tc>
          <w:tcPr>
            <w:tcW w:w="3639" w:type="dxa"/>
            <w:hideMark/>
          </w:tcPr>
          <w:p w14:paraId="63EBE0D5" w14:textId="77777777" w:rsidR="00916CBD" w:rsidRPr="00451F84" w:rsidRDefault="00916CBD" w:rsidP="00203DC0">
            <w:pPr>
              <w:jc w:val="both"/>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Definēti efektivitātes rādītāji, izstrādāta sistēma</w:t>
            </w:r>
          </w:p>
        </w:tc>
        <w:tc>
          <w:tcPr>
            <w:tcW w:w="845" w:type="dxa"/>
            <w:hideMark/>
          </w:tcPr>
          <w:p w14:paraId="190BABB5"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n/a</w:t>
            </w:r>
          </w:p>
        </w:tc>
        <w:tc>
          <w:tcPr>
            <w:tcW w:w="880" w:type="dxa"/>
            <w:hideMark/>
          </w:tcPr>
          <w:p w14:paraId="6FC6EB42" w14:textId="41DA36C3" w:rsidR="00916CBD" w:rsidRPr="00451F84" w:rsidRDefault="00581B13" w:rsidP="00451F84">
            <w:pPr>
              <w:jc w:val="center"/>
              <w:rPr>
                <w:rFonts w:ascii="Times New Roman" w:eastAsia="Times New Roman" w:hAnsi="Times New Roman" w:cs="Times New Roman"/>
                <w:sz w:val="20"/>
                <w:szCs w:val="20"/>
              </w:rPr>
            </w:pPr>
            <w:r w:rsidRPr="07E64EB1">
              <w:rPr>
                <w:rFonts w:ascii="Times New Roman" w:eastAsia="Times New Roman" w:hAnsi="Times New Roman" w:cs="Times New Roman"/>
                <w:sz w:val="20"/>
                <w:szCs w:val="20"/>
              </w:rPr>
              <w:t>n/a</w:t>
            </w:r>
            <w:r w:rsidR="72F75D5A" w:rsidRPr="07E64EB1">
              <w:rPr>
                <w:rFonts w:ascii="Times New Roman" w:eastAsia="Times New Roman" w:hAnsi="Times New Roman" w:cs="Times New Roman"/>
                <w:sz w:val="20"/>
                <w:szCs w:val="20"/>
              </w:rPr>
              <w:t>*</w:t>
            </w:r>
          </w:p>
        </w:tc>
        <w:tc>
          <w:tcPr>
            <w:tcW w:w="981" w:type="dxa"/>
            <w:hideMark/>
          </w:tcPr>
          <w:p w14:paraId="3D3C3F22" w14:textId="63E58F30" w:rsidR="00916CBD" w:rsidRPr="00451F84" w:rsidRDefault="00581B13" w:rsidP="00451F84">
            <w:pPr>
              <w:jc w:val="center"/>
              <w:rPr>
                <w:rFonts w:ascii="Times New Roman" w:eastAsia="Times New Roman" w:hAnsi="Times New Roman" w:cs="Times New Roman"/>
                <w:sz w:val="20"/>
                <w:szCs w:val="20"/>
              </w:rPr>
            </w:pPr>
            <w:r w:rsidRPr="07E64EB1">
              <w:rPr>
                <w:rFonts w:ascii="Times New Roman" w:eastAsia="Times New Roman" w:hAnsi="Times New Roman" w:cs="Times New Roman"/>
                <w:sz w:val="20"/>
                <w:szCs w:val="20"/>
              </w:rPr>
              <w:t>1</w:t>
            </w:r>
            <w:r w:rsidR="4110808B" w:rsidRPr="07E64EB1">
              <w:rPr>
                <w:rFonts w:ascii="Times New Roman" w:eastAsia="Times New Roman" w:hAnsi="Times New Roman" w:cs="Times New Roman"/>
                <w:sz w:val="20"/>
                <w:szCs w:val="20"/>
              </w:rPr>
              <w:t>*</w:t>
            </w:r>
          </w:p>
        </w:tc>
        <w:tc>
          <w:tcPr>
            <w:tcW w:w="855" w:type="dxa"/>
            <w:hideMark/>
          </w:tcPr>
          <w:p w14:paraId="4B4ED471"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n/a</w:t>
            </w:r>
          </w:p>
        </w:tc>
      </w:tr>
      <w:tr w:rsidR="004F1782" w:rsidRPr="00451F84" w14:paraId="47AD8B88" w14:textId="77777777" w:rsidTr="3C5924A7">
        <w:trPr>
          <w:trHeight w:val="273"/>
        </w:trPr>
        <w:tc>
          <w:tcPr>
            <w:tcW w:w="14024" w:type="dxa"/>
            <w:gridSpan w:val="7"/>
            <w:vAlign w:val="center"/>
            <w:hideMark/>
          </w:tcPr>
          <w:p w14:paraId="5FEDFA70" w14:textId="269ABF66" w:rsidR="004F1782" w:rsidRPr="00451F84" w:rsidRDefault="004F1782" w:rsidP="00451F84">
            <w:pPr>
              <w:rPr>
                <w:rFonts w:ascii="Times New Roman" w:eastAsia="Times New Roman" w:hAnsi="Times New Roman" w:cs="Times New Roman"/>
                <w:b/>
                <w:bCs/>
              </w:rPr>
            </w:pPr>
            <w:r w:rsidRPr="00451F84">
              <w:rPr>
                <w:rFonts w:ascii="Times New Roman" w:eastAsia="Times New Roman" w:hAnsi="Times New Roman" w:cs="Times New Roman"/>
                <w:b/>
                <w:bCs/>
              </w:rPr>
              <w:t>2. Prioritāte - digitālās ekosistēmas un drošības pārvaldības attīstība</w:t>
            </w:r>
          </w:p>
        </w:tc>
      </w:tr>
      <w:tr w:rsidR="004C32ED" w:rsidRPr="00451F84" w14:paraId="1734B866" w14:textId="77777777" w:rsidTr="3C5924A7">
        <w:trPr>
          <w:trHeight w:val="483"/>
        </w:trPr>
        <w:tc>
          <w:tcPr>
            <w:tcW w:w="1834" w:type="dxa"/>
            <w:vMerge w:val="restart"/>
            <w:hideMark/>
          </w:tcPr>
          <w:p w14:paraId="67CEA902" w14:textId="762BCB6A" w:rsidR="00916CBD" w:rsidRPr="00451F84" w:rsidRDefault="00916CBD" w:rsidP="00451F84">
            <w:pP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 xml:space="preserve">2.1. </w:t>
            </w:r>
            <w:r w:rsidR="002D1ED1" w:rsidRPr="002D1ED1">
              <w:rPr>
                <w:rFonts w:ascii="Times New Roman" w:eastAsia="Times New Roman" w:hAnsi="Times New Roman" w:cs="Times New Roman"/>
                <w:sz w:val="20"/>
                <w:szCs w:val="20"/>
              </w:rPr>
              <w:t xml:space="preserve">Kohēzijas politikas fondu vadības informācijas sistēmas </w:t>
            </w:r>
            <w:r w:rsidR="002D1ED1">
              <w:rPr>
                <w:rFonts w:ascii="Times New Roman" w:eastAsia="Times New Roman" w:hAnsi="Times New Roman" w:cs="Times New Roman"/>
                <w:sz w:val="20"/>
                <w:szCs w:val="20"/>
              </w:rPr>
              <w:t>(</w:t>
            </w:r>
            <w:r w:rsidRPr="00451F84">
              <w:rPr>
                <w:rFonts w:ascii="Times New Roman" w:eastAsia="Times New Roman" w:hAnsi="Times New Roman" w:cs="Times New Roman"/>
                <w:b/>
                <w:bCs/>
                <w:sz w:val="20"/>
                <w:szCs w:val="20"/>
              </w:rPr>
              <w:t>KPVIS</w:t>
            </w:r>
            <w:r w:rsidR="002D1ED1">
              <w:rPr>
                <w:rFonts w:ascii="Times New Roman" w:eastAsia="Times New Roman" w:hAnsi="Times New Roman" w:cs="Times New Roman"/>
                <w:b/>
                <w:bCs/>
                <w:sz w:val="20"/>
                <w:szCs w:val="20"/>
              </w:rPr>
              <w:t>)</w:t>
            </w:r>
            <w:r w:rsidRPr="00451F84">
              <w:rPr>
                <w:rFonts w:ascii="Times New Roman" w:eastAsia="Times New Roman" w:hAnsi="Times New Roman" w:cs="Times New Roman"/>
                <w:b/>
                <w:bCs/>
                <w:sz w:val="20"/>
                <w:szCs w:val="20"/>
              </w:rPr>
              <w:t xml:space="preserve"> attīstība</w:t>
            </w:r>
            <w:r w:rsidRPr="00451F84">
              <w:rPr>
                <w:rFonts w:ascii="Times New Roman" w:eastAsia="Times New Roman" w:hAnsi="Times New Roman" w:cs="Times New Roman"/>
                <w:sz w:val="20"/>
                <w:szCs w:val="20"/>
              </w:rPr>
              <w:t xml:space="preserve"> </w:t>
            </w:r>
            <w:r w:rsidRPr="00451F84">
              <w:rPr>
                <w:rFonts w:ascii="Times New Roman" w:eastAsia="Times New Roman" w:hAnsi="Times New Roman" w:cs="Times New Roman"/>
                <w:b/>
                <w:bCs/>
                <w:sz w:val="20"/>
                <w:szCs w:val="20"/>
              </w:rPr>
              <w:t>projektu ērtākai ieviešanai</w:t>
            </w:r>
            <w:r w:rsidRPr="00451F84">
              <w:rPr>
                <w:rFonts w:ascii="Times New Roman" w:eastAsia="Times New Roman" w:hAnsi="Times New Roman" w:cs="Times New Roman"/>
                <w:sz w:val="20"/>
                <w:szCs w:val="20"/>
              </w:rPr>
              <w:t xml:space="preserve"> un programmu un projektu efektīvākai </w:t>
            </w:r>
            <w:r w:rsidRPr="00451F84">
              <w:rPr>
                <w:rFonts w:ascii="Times New Roman" w:eastAsia="Times New Roman" w:hAnsi="Times New Roman" w:cs="Times New Roman"/>
                <w:b/>
                <w:bCs/>
                <w:sz w:val="20"/>
                <w:szCs w:val="20"/>
              </w:rPr>
              <w:t>uzraudzībai</w:t>
            </w:r>
          </w:p>
        </w:tc>
        <w:tc>
          <w:tcPr>
            <w:tcW w:w="4990" w:type="dxa"/>
            <w:hideMark/>
          </w:tcPr>
          <w:p w14:paraId="7E36B24D" w14:textId="59180168" w:rsidR="00916CBD" w:rsidRPr="00451F84" w:rsidRDefault="00916CBD" w:rsidP="00203DC0">
            <w:pPr>
              <w:jc w:val="both"/>
              <w:rPr>
                <w:rFonts w:ascii="Times New Roman" w:eastAsia="Times New Roman" w:hAnsi="Times New Roman" w:cs="Times New Roman"/>
                <w:sz w:val="20"/>
                <w:szCs w:val="20"/>
              </w:rPr>
            </w:pPr>
            <w:r w:rsidRPr="3C5924A7">
              <w:rPr>
                <w:rFonts w:ascii="Times New Roman" w:eastAsia="Times New Roman" w:hAnsi="Times New Roman" w:cs="Times New Roman"/>
                <w:sz w:val="20"/>
                <w:szCs w:val="20"/>
              </w:rPr>
              <w:t>2.1.1. Nodrošināt augstu KPVIS</w:t>
            </w:r>
            <w:r w:rsidR="006E3C35">
              <w:rPr>
                <w:rFonts w:ascii="Times New Roman" w:eastAsia="Times New Roman" w:hAnsi="Times New Roman" w:cs="Times New Roman"/>
                <w:sz w:val="20"/>
                <w:szCs w:val="20"/>
              </w:rPr>
              <w:t xml:space="preserve"> klientu</w:t>
            </w:r>
            <w:r w:rsidRPr="3C5924A7">
              <w:rPr>
                <w:rFonts w:ascii="Times New Roman" w:eastAsia="Times New Roman" w:hAnsi="Times New Roman" w:cs="Times New Roman"/>
                <w:sz w:val="20"/>
                <w:szCs w:val="20"/>
              </w:rPr>
              <w:t xml:space="preserve"> apmierinātības līmeni</w:t>
            </w:r>
          </w:p>
        </w:tc>
        <w:tc>
          <w:tcPr>
            <w:tcW w:w="3639" w:type="dxa"/>
            <w:hideMark/>
          </w:tcPr>
          <w:p w14:paraId="1363287D" w14:textId="77777777" w:rsidR="00916CBD" w:rsidRPr="00451F84" w:rsidRDefault="00916CBD" w:rsidP="00203DC0">
            <w:pPr>
              <w:jc w:val="both"/>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 xml:space="preserve">KPVIS klientu aptauja, lietotāju apmierinātības ar KPVIS vērtējums 10 </w:t>
            </w:r>
            <w:proofErr w:type="spellStart"/>
            <w:r w:rsidRPr="00451F84">
              <w:rPr>
                <w:rFonts w:ascii="Times New Roman" w:eastAsia="Times New Roman" w:hAnsi="Times New Roman" w:cs="Times New Roman"/>
                <w:sz w:val="20"/>
                <w:szCs w:val="20"/>
              </w:rPr>
              <w:t>ballu</w:t>
            </w:r>
            <w:proofErr w:type="spellEnd"/>
            <w:r w:rsidRPr="00451F84">
              <w:rPr>
                <w:rFonts w:ascii="Times New Roman" w:eastAsia="Times New Roman" w:hAnsi="Times New Roman" w:cs="Times New Roman"/>
                <w:sz w:val="20"/>
                <w:szCs w:val="20"/>
              </w:rPr>
              <w:t xml:space="preserve"> sistēmā</w:t>
            </w:r>
          </w:p>
        </w:tc>
        <w:tc>
          <w:tcPr>
            <w:tcW w:w="845" w:type="dxa"/>
            <w:hideMark/>
          </w:tcPr>
          <w:p w14:paraId="40BCF2BD"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7.7</w:t>
            </w:r>
          </w:p>
        </w:tc>
        <w:tc>
          <w:tcPr>
            <w:tcW w:w="880" w:type="dxa"/>
            <w:hideMark/>
          </w:tcPr>
          <w:p w14:paraId="2BB91514"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7.7</w:t>
            </w:r>
          </w:p>
        </w:tc>
        <w:tc>
          <w:tcPr>
            <w:tcW w:w="981" w:type="dxa"/>
            <w:hideMark/>
          </w:tcPr>
          <w:p w14:paraId="766A60A0"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7.7</w:t>
            </w:r>
          </w:p>
        </w:tc>
        <w:tc>
          <w:tcPr>
            <w:tcW w:w="855" w:type="dxa"/>
            <w:hideMark/>
          </w:tcPr>
          <w:p w14:paraId="6A09DB73"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7.7</w:t>
            </w:r>
          </w:p>
        </w:tc>
      </w:tr>
      <w:tr w:rsidR="004C32ED" w:rsidRPr="00451F84" w14:paraId="76409369" w14:textId="77777777" w:rsidTr="3C5924A7">
        <w:trPr>
          <w:trHeight w:val="1769"/>
        </w:trPr>
        <w:tc>
          <w:tcPr>
            <w:tcW w:w="1834" w:type="dxa"/>
            <w:vMerge/>
            <w:vAlign w:val="center"/>
            <w:hideMark/>
          </w:tcPr>
          <w:p w14:paraId="5C92F0ED" w14:textId="77777777" w:rsidR="00916CBD" w:rsidRPr="00451F84" w:rsidRDefault="00916CBD" w:rsidP="00451F84">
            <w:pPr>
              <w:rPr>
                <w:rFonts w:ascii="Times New Roman" w:eastAsia="Times New Roman" w:hAnsi="Times New Roman" w:cs="Times New Roman"/>
                <w:sz w:val="20"/>
                <w:szCs w:val="20"/>
              </w:rPr>
            </w:pPr>
          </w:p>
        </w:tc>
        <w:tc>
          <w:tcPr>
            <w:tcW w:w="4990" w:type="dxa"/>
            <w:hideMark/>
          </w:tcPr>
          <w:p w14:paraId="0C31A611" w14:textId="07B970A4" w:rsidR="00916CBD" w:rsidRPr="00451F84" w:rsidRDefault="00916CBD" w:rsidP="00203DC0">
            <w:pPr>
              <w:jc w:val="both"/>
              <w:rPr>
                <w:rFonts w:ascii="Times New Roman" w:eastAsia="Times New Roman" w:hAnsi="Times New Roman" w:cs="Times New Roman"/>
                <w:color w:val="000000"/>
                <w:sz w:val="20"/>
                <w:szCs w:val="20"/>
              </w:rPr>
            </w:pPr>
            <w:r w:rsidRPr="00451F84">
              <w:rPr>
                <w:rFonts w:ascii="Times New Roman" w:eastAsia="Times New Roman" w:hAnsi="Times New Roman" w:cs="Times New Roman"/>
                <w:color w:val="000000"/>
                <w:sz w:val="20"/>
                <w:szCs w:val="20"/>
              </w:rPr>
              <w:t>2.1.2.Ieviest un/vai uzlabot Atveseļošan</w:t>
            </w:r>
            <w:r w:rsidR="0045504C">
              <w:rPr>
                <w:rFonts w:ascii="Times New Roman" w:eastAsia="Times New Roman" w:hAnsi="Times New Roman" w:cs="Times New Roman"/>
                <w:color w:val="000000"/>
                <w:sz w:val="20"/>
                <w:szCs w:val="20"/>
              </w:rPr>
              <w:t>a</w:t>
            </w:r>
            <w:r w:rsidRPr="00451F84">
              <w:rPr>
                <w:rFonts w:ascii="Times New Roman" w:eastAsia="Times New Roman" w:hAnsi="Times New Roman" w:cs="Times New Roman"/>
                <w:color w:val="000000"/>
                <w:sz w:val="20"/>
                <w:szCs w:val="20"/>
              </w:rPr>
              <w:t>s fonda un E</w:t>
            </w:r>
            <w:r w:rsidR="006B1E86">
              <w:rPr>
                <w:rFonts w:ascii="Times New Roman" w:eastAsia="Times New Roman" w:hAnsi="Times New Roman" w:cs="Times New Roman"/>
                <w:color w:val="000000"/>
                <w:sz w:val="20"/>
                <w:szCs w:val="20"/>
              </w:rPr>
              <w:t xml:space="preserve">iropas </w:t>
            </w:r>
            <w:r w:rsidRPr="00451F84">
              <w:rPr>
                <w:rFonts w:ascii="Times New Roman" w:eastAsia="Times New Roman" w:hAnsi="Times New Roman" w:cs="Times New Roman"/>
                <w:color w:val="000000"/>
                <w:sz w:val="20"/>
                <w:szCs w:val="20"/>
              </w:rPr>
              <w:t>S</w:t>
            </w:r>
            <w:r w:rsidR="006B1E86">
              <w:rPr>
                <w:rFonts w:ascii="Times New Roman" w:eastAsia="Times New Roman" w:hAnsi="Times New Roman" w:cs="Times New Roman"/>
                <w:color w:val="000000"/>
                <w:sz w:val="20"/>
                <w:szCs w:val="20"/>
              </w:rPr>
              <w:t>avienības</w:t>
            </w:r>
            <w:r w:rsidRPr="00451F84">
              <w:rPr>
                <w:rFonts w:ascii="Times New Roman" w:eastAsia="Times New Roman" w:hAnsi="Times New Roman" w:cs="Times New Roman"/>
                <w:color w:val="000000"/>
                <w:sz w:val="20"/>
                <w:szCs w:val="20"/>
              </w:rPr>
              <w:t xml:space="preserve"> fondu un programmu un projektu ieviešanas un uzraudzības procesus KPVIS un KPVIS lietojamību, jo īpaši ar uzsvaru uz procesu vienkāršošanu projektu īstenotājiem</w:t>
            </w:r>
            <w:r w:rsidR="009F6D05">
              <w:rPr>
                <w:rFonts w:ascii="Times New Roman" w:eastAsia="Times New Roman" w:hAnsi="Times New Roman" w:cs="Times New Roman"/>
                <w:color w:val="000000"/>
                <w:sz w:val="20"/>
                <w:szCs w:val="20"/>
              </w:rPr>
              <w:t>, nodrošinot administratīvā sloga mazināšanu finansējuma saņēmējiem un veicinot riskos balstītu projektu uzraudzības sistēmu</w:t>
            </w:r>
          </w:p>
        </w:tc>
        <w:tc>
          <w:tcPr>
            <w:tcW w:w="3639" w:type="dxa"/>
            <w:hideMark/>
          </w:tcPr>
          <w:p w14:paraId="67BC9837" w14:textId="70230A62" w:rsidR="00916CBD" w:rsidRPr="00451F84" w:rsidRDefault="00916CBD" w:rsidP="00203DC0">
            <w:pPr>
              <w:jc w:val="both"/>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Ieviests/uzlabots/</w:t>
            </w:r>
            <w:proofErr w:type="spellStart"/>
            <w:r w:rsidRPr="00451F84">
              <w:rPr>
                <w:rFonts w:ascii="Times New Roman" w:eastAsia="Times New Roman" w:hAnsi="Times New Roman" w:cs="Times New Roman"/>
                <w:sz w:val="20"/>
                <w:szCs w:val="20"/>
              </w:rPr>
              <w:t>digitalizēts</w:t>
            </w:r>
            <w:proofErr w:type="spellEnd"/>
            <w:r w:rsidRPr="00451F84">
              <w:rPr>
                <w:rFonts w:ascii="Times New Roman" w:eastAsia="Times New Roman" w:hAnsi="Times New Roman" w:cs="Times New Roman"/>
                <w:sz w:val="20"/>
                <w:szCs w:val="20"/>
              </w:rPr>
              <w:t xml:space="preserve"> process vai funkcionalitāte </w:t>
            </w:r>
          </w:p>
        </w:tc>
        <w:tc>
          <w:tcPr>
            <w:tcW w:w="845" w:type="dxa"/>
            <w:hideMark/>
          </w:tcPr>
          <w:p w14:paraId="1133A475" w14:textId="7545D8CD"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1</w:t>
            </w:r>
          </w:p>
        </w:tc>
        <w:tc>
          <w:tcPr>
            <w:tcW w:w="880" w:type="dxa"/>
            <w:hideMark/>
          </w:tcPr>
          <w:p w14:paraId="0538C412" w14:textId="224782AB" w:rsidR="00916CBD" w:rsidRPr="00451F84" w:rsidRDefault="009427A4" w:rsidP="00451F84">
            <w:pPr>
              <w:jc w:val="center"/>
              <w:rPr>
                <w:rFonts w:ascii="Times New Roman" w:eastAsia="Times New Roman" w:hAnsi="Times New Roman" w:cs="Times New Roman"/>
                <w:sz w:val="20"/>
                <w:szCs w:val="20"/>
              </w:rPr>
            </w:pPr>
            <w:r w:rsidRPr="07E64EB1">
              <w:rPr>
                <w:rFonts w:ascii="Times New Roman" w:eastAsia="Times New Roman" w:hAnsi="Times New Roman" w:cs="Times New Roman"/>
                <w:sz w:val="20"/>
                <w:szCs w:val="20"/>
              </w:rPr>
              <w:t>3</w:t>
            </w:r>
            <w:r w:rsidR="4452734C" w:rsidRPr="07E64EB1">
              <w:rPr>
                <w:rFonts w:ascii="Times New Roman" w:eastAsia="Times New Roman" w:hAnsi="Times New Roman" w:cs="Times New Roman"/>
                <w:sz w:val="20"/>
                <w:szCs w:val="20"/>
              </w:rPr>
              <w:t>*</w:t>
            </w:r>
          </w:p>
        </w:tc>
        <w:tc>
          <w:tcPr>
            <w:tcW w:w="981" w:type="dxa"/>
            <w:hideMark/>
          </w:tcPr>
          <w:p w14:paraId="6DC6966A" w14:textId="2202FF03" w:rsidR="00916CBD" w:rsidRPr="00451F84" w:rsidRDefault="009427A4" w:rsidP="00451F84">
            <w:pPr>
              <w:jc w:val="center"/>
              <w:rPr>
                <w:rFonts w:ascii="Times New Roman" w:eastAsia="Times New Roman" w:hAnsi="Times New Roman" w:cs="Times New Roman"/>
                <w:sz w:val="20"/>
                <w:szCs w:val="20"/>
              </w:rPr>
            </w:pPr>
            <w:r w:rsidRPr="07E64EB1">
              <w:rPr>
                <w:rFonts w:ascii="Times New Roman" w:eastAsia="Times New Roman" w:hAnsi="Times New Roman" w:cs="Times New Roman"/>
                <w:sz w:val="20"/>
                <w:szCs w:val="20"/>
              </w:rPr>
              <w:t>4</w:t>
            </w:r>
            <w:r w:rsidR="60057A7B" w:rsidRPr="07E64EB1">
              <w:rPr>
                <w:rFonts w:ascii="Times New Roman" w:eastAsia="Times New Roman" w:hAnsi="Times New Roman" w:cs="Times New Roman"/>
                <w:sz w:val="20"/>
                <w:szCs w:val="20"/>
              </w:rPr>
              <w:t>*</w:t>
            </w:r>
          </w:p>
        </w:tc>
        <w:tc>
          <w:tcPr>
            <w:tcW w:w="855" w:type="dxa"/>
            <w:hideMark/>
          </w:tcPr>
          <w:p w14:paraId="76856354"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4</w:t>
            </w:r>
          </w:p>
        </w:tc>
      </w:tr>
      <w:tr w:rsidR="004C32ED" w:rsidRPr="00451F84" w14:paraId="78C074F3" w14:textId="77777777" w:rsidTr="3C5924A7">
        <w:trPr>
          <w:trHeight w:val="725"/>
        </w:trPr>
        <w:tc>
          <w:tcPr>
            <w:tcW w:w="1834" w:type="dxa"/>
            <w:vMerge/>
            <w:vAlign w:val="center"/>
            <w:hideMark/>
          </w:tcPr>
          <w:p w14:paraId="266413C3" w14:textId="77777777" w:rsidR="00916CBD" w:rsidRPr="00451F84" w:rsidRDefault="00916CBD" w:rsidP="00451F84">
            <w:pPr>
              <w:rPr>
                <w:rFonts w:ascii="Times New Roman" w:eastAsia="Times New Roman" w:hAnsi="Times New Roman" w:cs="Times New Roman"/>
                <w:sz w:val="20"/>
                <w:szCs w:val="20"/>
              </w:rPr>
            </w:pPr>
          </w:p>
        </w:tc>
        <w:tc>
          <w:tcPr>
            <w:tcW w:w="4990" w:type="dxa"/>
            <w:hideMark/>
          </w:tcPr>
          <w:p w14:paraId="6856F9FA" w14:textId="77777777" w:rsidR="00916CBD" w:rsidRPr="00451F84" w:rsidRDefault="00916CBD" w:rsidP="00203DC0">
            <w:pPr>
              <w:jc w:val="both"/>
              <w:rPr>
                <w:rFonts w:ascii="Times New Roman" w:eastAsia="Times New Roman" w:hAnsi="Times New Roman" w:cs="Times New Roman"/>
                <w:sz w:val="20"/>
                <w:szCs w:val="20"/>
              </w:rPr>
            </w:pPr>
            <w:r w:rsidRPr="07E64EB1">
              <w:rPr>
                <w:rFonts w:ascii="Times New Roman" w:eastAsia="Times New Roman" w:hAnsi="Times New Roman" w:cs="Times New Roman"/>
                <w:sz w:val="20"/>
                <w:szCs w:val="20"/>
              </w:rPr>
              <w:t>2.1.3. Izmantot automatizētu datu apmaiņas risinājumus, tai skaitā, lēmumu pieņemšanas procesā, mazinot "roku darbu" un efektīvāk izmantojot cilvēkresursus un nodrošinot aktuālas un ticamas informācijas uzkrāšanu KPVIS</w:t>
            </w:r>
          </w:p>
        </w:tc>
        <w:tc>
          <w:tcPr>
            <w:tcW w:w="3639" w:type="dxa"/>
            <w:hideMark/>
          </w:tcPr>
          <w:p w14:paraId="6BC0D95D" w14:textId="4F384936" w:rsidR="00916CBD" w:rsidRPr="002516D2" w:rsidRDefault="00916CBD" w:rsidP="00203DC0">
            <w:pPr>
              <w:jc w:val="both"/>
              <w:rPr>
                <w:rFonts w:ascii="Times New Roman" w:eastAsia="Times New Roman" w:hAnsi="Times New Roman" w:cs="Times New Roman"/>
                <w:color w:val="FF0000"/>
                <w:sz w:val="20"/>
                <w:szCs w:val="20"/>
                <w:highlight w:val="cyan"/>
              </w:rPr>
            </w:pPr>
            <w:r w:rsidRPr="004B7831">
              <w:rPr>
                <w:rFonts w:ascii="Times New Roman" w:eastAsia="Times New Roman" w:hAnsi="Times New Roman" w:cs="Times New Roman"/>
                <w:sz w:val="20"/>
                <w:szCs w:val="20"/>
              </w:rPr>
              <w:t xml:space="preserve">Ieviesta KPVIS sasaiste ar </w:t>
            </w:r>
            <w:r w:rsidR="00FB48C9" w:rsidRPr="004B7831">
              <w:rPr>
                <w:rFonts w:ascii="Times New Roman" w:eastAsia="Times New Roman" w:hAnsi="Times New Roman" w:cs="Times New Roman"/>
                <w:sz w:val="20"/>
                <w:szCs w:val="20"/>
              </w:rPr>
              <w:t>citām sistēmām</w:t>
            </w:r>
          </w:p>
        </w:tc>
        <w:tc>
          <w:tcPr>
            <w:tcW w:w="845" w:type="dxa"/>
            <w:hideMark/>
          </w:tcPr>
          <w:p w14:paraId="45116519" w14:textId="362C149E" w:rsidR="00916CBD" w:rsidRPr="00451F84" w:rsidRDefault="00855AB1" w:rsidP="00451F84">
            <w:pPr>
              <w:jc w:val="center"/>
              <w:rPr>
                <w:rFonts w:ascii="Times New Roman" w:eastAsia="Times New Roman" w:hAnsi="Times New Roman" w:cs="Times New Roman"/>
                <w:sz w:val="20"/>
                <w:szCs w:val="20"/>
              </w:rPr>
            </w:pPr>
            <w:r w:rsidRPr="07E64EB1">
              <w:rPr>
                <w:rFonts w:ascii="Times New Roman" w:eastAsia="Times New Roman" w:hAnsi="Times New Roman" w:cs="Times New Roman"/>
                <w:sz w:val="20"/>
                <w:szCs w:val="20"/>
              </w:rPr>
              <w:t>0</w:t>
            </w:r>
            <w:r w:rsidR="39E8570B" w:rsidRPr="07E64EB1">
              <w:rPr>
                <w:rFonts w:ascii="Times New Roman" w:eastAsia="Times New Roman" w:hAnsi="Times New Roman" w:cs="Times New Roman"/>
                <w:sz w:val="20"/>
                <w:szCs w:val="20"/>
              </w:rPr>
              <w:t>*</w:t>
            </w:r>
          </w:p>
        </w:tc>
        <w:tc>
          <w:tcPr>
            <w:tcW w:w="880" w:type="dxa"/>
            <w:hideMark/>
          </w:tcPr>
          <w:p w14:paraId="4760589B" w14:textId="4350F279" w:rsidR="00916CBD" w:rsidRPr="00451F84" w:rsidRDefault="00916CBD" w:rsidP="00451F84">
            <w:pPr>
              <w:jc w:val="center"/>
              <w:rPr>
                <w:rFonts w:ascii="Times New Roman" w:eastAsia="Times New Roman" w:hAnsi="Times New Roman" w:cs="Times New Roman"/>
                <w:sz w:val="20"/>
                <w:szCs w:val="20"/>
              </w:rPr>
            </w:pPr>
            <w:r w:rsidRPr="07E64EB1">
              <w:rPr>
                <w:rFonts w:ascii="Times New Roman" w:eastAsia="Times New Roman" w:hAnsi="Times New Roman" w:cs="Times New Roman"/>
                <w:sz w:val="20"/>
                <w:szCs w:val="20"/>
              </w:rPr>
              <w:t>1</w:t>
            </w:r>
          </w:p>
        </w:tc>
        <w:tc>
          <w:tcPr>
            <w:tcW w:w="981" w:type="dxa"/>
            <w:hideMark/>
          </w:tcPr>
          <w:p w14:paraId="56341B0F" w14:textId="4E0C99A0" w:rsidR="00916CBD" w:rsidRPr="000975A3" w:rsidRDefault="000975A3" w:rsidP="00451F84">
            <w:pPr>
              <w:jc w:val="center"/>
              <w:rPr>
                <w:rFonts w:ascii="Times New Roman" w:eastAsia="Times New Roman" w:hAnsi="Times New Roman" w:cs="Times New Roman"/>
                <w:strike/>
                <w:sz w:val="20"/>
                <w:szCs w:val="20"/>
              </w:rPr>
            </w:pPr>
            <w:r w:rsidRPr="07E64EB1">
              <w:rPr>
                <w:rFonts w:ascii="Times New Roman" w:eastAsia="Times New Roman" w:hAnsi="Times New Roman" w:cs="Times New Roman"/>
                <w:sz w:val="20"/>
                <w:szCs w:val="20"/>
              </w:rPr>
              <w:t>2</w:t>
            </w:r>
            <w:r w:rsidR="6031D4D3" w:rsidRPr="07E64EB1">
              <w:rPr>
                <w:rFonts w:ascii="Times New Roman" w:eastAsia="Times New Roman" w:hAnsi="Times New Roman" w:cs="Times New Roman"/>
                <w:sz w:val="20"/>
                <w:szCs w:val="20"/>
              </w:rPr>
              <w:t>*</w:t>
            </w:r>
          </w:p>
        </w:tc>
        <w:tc>
          <w:tcPr>
            <w:tcW w:w="855" w:type="dxa"/>
            <w:hideMark/>
          </w:tcPr>
          <w:p w14:paraId="27FEE5BE"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1</w:t>
            </w:r>
          </w:p>
        </w:tc>
      </w:tr>
      <w:tr w:rsidR="004C32ED" w:rsidRPr="00451F84" w14:paraId="6E89E624" w14:textId="77777777" w:rsidTr="3C5924A7">
        <w:trPr>
          <w:trHeight w:val="262"/>
        </w:trPr>
        <w:tc>
          <w:tcPr>
            <w:tcW w:w="1834" w:type="dxa"/>
            <w:vMerge/>
            <w:vAlign w:val="center"/>
            <w:hideMark/>
          </w:tcPr>
          <w:p w14:paraId="0A5380B2" w14:textId="77777777" w:rsidR="00916CBD" w:rsidRPr="00451F84" w:rsidRDefault="00916CBD" w:rsidP="00451F84">
            <w:pPr>
              <w:rPr>
                <w:rFonts w:ascii="Times New Roman" w:eastAsia="Times New Roman" w:hAnsi="Times New Roman" w:cs="Times New Roman"/>
                <w:sz w:val="20"/>
                <w:szCs w:val="20"/>
              </w:rPr>
            </w:pPr>
          </w:p>
        </w:tc>
        <w:tc>
          <w:tcPr>
            <w:tcW w:w="4990" w:type="dxa"/>
            <w:vMerge w:val="restart"/>
            <w:vAlign w:val="center"/>
            <w:hideMark/>
          </w:tcPr>
          <w:p w14:paraId="407CEE3A" w14:textId="77777777" w:rsidR="00916CBD" w:rsidRPr="00451F84" w:rsidRDefault="00916CBD" w:rsidP="00203DC0">
            <w:pPr>
              <w:jc w:val="both"/>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2.1.4. Pilnveidot KPVIS datu  lauku un datu analīzes rīka funkcionalitāti</w:t>
            </w:r>
          </w:p>
        </w:tc>
        <w:tc>
          <w:tcPr>
            <w:tcW w:w="3639" w:type="dxa"/>
            <w:hideMark/>
          </w:tcPr>
          <w:p w14:paraId="13CBFE71" w14:textId="1372F4DC" w:rsidR="00916CBD" w:rsidRPr="00451F84" w:rsidRDefault="00916CBD" w:rsidP="00203DC0">
            <w:pPr>
              <w:jc w:val="both"/>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 xml:space="preserve">Uzturētās </w:t>
            </w:r>
            <w:r w:rsidR="006B1E86">
              <w:rPr>
                <w:rFonts w:ascii="Times New Roman" w:eastAsia="Times New Roman" w:hAnsi="Times New Roman" w:cs="Times New Roman"/>
                <w:sz w:val="20"/>
                <w:szCs w:val="20"/>
              </w:rPr>
              <w:t>datu analīzes rīka</w:t>
            </w:r>
            <w:r w:rsidRPr="00451F84">
              <w:rPr>
                <w:rFonts w:ascii="Times New Roman" w:eastAsia="Times New Roman" w:hAnsi="Times New Roman" w:cs="Times New Roman"/>
                <w:sz w:val="20"/>
                <w:szCs w:val="20"/>
              </w:rPr>
              <w:t xml:space="preserve"> atskaites</w:t>
            </w:r>
          </w:p>
        </w:tc>
        <w:tc>
          <w:tcPr>
            <w:tcW w:w="845" w:type="dxa"/>
            <w:hideMark/>
          </w:tcPr>
          <w:p w14:paraId="5913F175"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370</w:t>
            </w:r>
          </w:p>
        </w:tc>
        <w:tc>
          <w:tcPr>
            <w:tcW w:w="880" w:type="dxa"/>
            <w:hideMark/>
          </w:tcPr>
          <w:p w14:paraId="6D2308BE" w14:textId="07B0E72D" w:rsidR="00916CBD" w:rsidRPr="00C37AD7" w:rsidRDefault="00916CBD" w:rsidP="00451F84">
            <w:pPr>
              <w:jc w:val="center"/>
              <w:rPr>
                <w:rFonts w:ascii="Times New Roman" w:eastAsia="Times New Roman" w:hAnsi="Times New Roman" w:cs="Times New Roman"/>
                <w:sz w:val="20"/>
                <w:szCs w:val="20"/>
              </w:rPr>
            </w:pPr>
            <w:r w:rsidRPr="00C37AD7">
              <w:rPr>
                <w:rFonts w:ascii="Times New Roman" w:eastAsia="Times New Roman" w:hAnsi="Times New Roman" w:cs="Times New Roman"/>
                <w:sz w:val="20"/>
                <w:szCs w:val="20"/>
              </w:rPr>
              <w:t>420</w:t>
            </w:r>
          </w:p>
        </w:tc>
        <w:tc>
          <w:tcPr>
            <w:tcW w:w="981" w:type="dxa"/>
            <w:hideMark/>
          </w:tcPr>
          <w:p w14:paraId="74135443" w14:textId="77777777" w:rsidR="00916CBD" w:rsidRPr="00C37AD7" w:rsidRDefault="3DBEC037" w:rsidP="00451F84">
            <w:pPr>
              <w:jc w:val="center"/>
              <w:rPr>
                <w:rFonts w:ascii="Times New Roman" w:eastAsia="Times New Roman" w:hAnsi="Times New Roman" w:cs="Times New Roman"/>
                <w:sz w:val="20"/>
                <w:szCs w:val="20"/>
              </w:rPr>
            </w:pPr>
            <w:r w:rsidRPr="00C37AD7">
              <w:rPr>
                <w:rFonts w:ascii="Times New Roman" w:eastAsia="Times New Roman" w:hAnsi="Times New Roman" w:cs="Times New Roman"/>
                <w:sz w:val="20"/>
                <w:szCs w:val="20"/>
              </w:rPr>
              <w:t>425</w:t>
            </w:r>
          </w:p>
        </w:tc>
        <w:tc>
          <w:tcPr>
            <w:tcW w:w="855" w:type="dxa"/>
            <w:hideMark/>
          </w:tcPr>
          <w:p w14:paraId="24947644" w14:textId="77777777" w:rsidR="00916CBD" w:rsidRPr="00C37AD7" w:rsidRDefault="3DBEC037" w:rsidP="00451F84">
            <w:pPr>
              <w:jc w:val="center"/>
              <w:rPr>
                <w:rFonts w:ascii="Times New Roman" w:eastAsia="Times New Roman" w:hAnsi="Times New Roman" w:cs="Times New Roman"/>
                <w:sz w:val="20"/>
                <w:szCs w:val="20"/>
              </w:rPr>
            </w:pPr>
            <w:r w:rsidRPr="00C37AD7">
              <w:rPr>
                <w:rFonts w:ascii="Times New Roman" w:eastAsia="Times New Roman" w:hAnsi="Times New Roman" w:cs="Times New Roman"/>
                <w:sz w:val="20"/>
                <w:szCs w:val="20"/>
              </w:rPr>
              <w:t>430</w:t>
            </w:r>
          </w:p>
        </w:tc>
      </w:tr>
      <w:tr w:rsidR="004C32ED" w:rsidRPr="00451F84" w14:paraId="4AE6FFB4" w14:textId="77777777" w:rsidTr="3C5924A7">
        <w:trPr>
          <w:trHeight w:val="262"/>
        </w:trPr>
        <w:tc>
          <w:tcPr>
            <w:tcW w:w="1834" w:type="dxa"/>
            <w:vMerge/>
            <w:vAlign w:val="center"/>
            <w:hideMark/>
          </w:tcPr>
          <w:p w14:paraId="3B4EF24F" w14:textId="77777777" w:rsidR="00916CBD" w:rsidRPr="00451F84" w:rsidRDefault="00916CBD" w:rsidP="00451F84">
            <w:pPr>
              <w:rPr>
                <w:rFonts w:ascii="Times New Roman" w:eastAsia="Times New Roman" w:hAnsi="Times New Roman" w:cs="Times New Roman"/>
                <w:sz w:val="20"/>
                <w:szCs w:val="20"/>
              </w:rPr>
            </w:pPr>
          </w:p>
        </w:tc>
        <w:tc>
          <w:tcPr>
            <w:tcW w:w="4990" w:type="dxa"/>
            <w:vMerge/>
            <w:vAlign w:val="center"/>
            <w:hideMark/>
          </w:tcPr>
          <w:p w14:paraId="5EB284A8" w14:textId="77777777" w:rsidR="00916CBD" w:rsidRPr="00451F84" w:rsidRDefault="00916CBD" w:rsidP="00203DC0">
            <w:pPr>
              <w:jc w:val="both"/>
              <w:rPr>
                <w:rFonts w:ascii="Times New Roman" w:eastAsia="Times New Roman" w:hAnsi="Times New Roman" w:cs="Times New Roman"/>
                <w:sz w:val="20"/>
                <w:szCs w:val="20"/>
              </w:rPr>
            </w:pPr>
          </w:p>
        </w:tc>
        <w:tc>
          <w:tcPr>
            <w:tcW w:w="3639" w:type="dxa"/>
            <w:hideMark/>
          </w:tcPr>
          <w:p w14:paraId="01981792" w14:textId="77777777" w:rsidR="00916CBD" w:rsidRPr="00451F84" w:rsidRDefault="00916CBD" w:rsidP="00203DC0">
            <w:pPr>
              <w:jc w:val="both"/>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Izveidotie atribūti/metrikas</w:t>
            </w:r>
          </w:p>
        </w:tc>
        <w:tc>
          <w:tcPr>
            <w:tcW w:w="845" w:type="dxa"/>
            <w:hideMark/>
          </w:tcPr>
          <w:p w14:paraId="431C6314"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300</w:t>
            </w:r>
          </w:p>
        </w:tc>
        <w:tc>
          <w:tcPr>
            <w:tcW w:w="880" w:type="dxa"/>
            <w:hideMark/>
          </w:tcPr>
          <w:p w14:paraId="3311DA4C" w14:textId="4CFCB3C0" w:rsidR="00916CBD" w:rsidRPr="00C37AD7" w:rsidRDefault="00916CBD" w:rsidP="00451F84">
            <w:pPr>
              <w:jc w:val="center"/>
              <w:rPr>
                <w:rFonts w:ascii="Times New Roman" w:eastAsia="Times New Roman" w:hAnsi="Times New Roman" w:cs="Times New Roman"/>
                <w:sz w:val="20"/>
                <w:szCs w:val="20"/>
              </w:rPr>
            </w:pPr>
            <w:r w:rsidRPr="00C37AD7">
              <w:rPr>
                <w:rFonts w:ascii="Times New Roman" w:eastAsia="Times New Roman" w:hAnsi="Times New Roman" w:cs="Times New Roman"/>
                <w:sz w:val="20"/>
                <w:szCs w:val="20"/>
              </w:rPr>
              <w:t>300</w:t>
            </w:r>
          </w:p>
        </w:tc>
        <w:tc>
          <w:tcPr>
            <w:tcW w:w="981" w:type="dxa"/>
            <w:hideMark/>
          </w:tcPr>
          <w:p w14:paraId="4EF05BE4" w14:textId="77777777" w:rsidR="00916CBD" w:rsidRPr="00C37AD7" w:rsidRDefault="3DBEC037" w:rsidP="00451F84">
            <w:pPr>
              <w:jc w:val="center"/>
              <w:rPr>
                <w:rFonts w:ascii="Times New Roman" w:eastAsia="Times New Roman" w:hAnsi="Times New Roman" w:cs="Times New Roman"/>
                <w:sz w:val="20"/>
                <w:szCs w:val="20"/>
              </w:rPr>
            </w:pPr>
            <w:r w:rsidRPr="00C37AD7">
              <w:rPr>
                <w:rFonts w:ascii="Times New Roman" w:eastAsia="Times New Roman" w:hAnsi="Times New Roman" w:cs="Times New Roman"/>
                <w:sz w:val="20"/>
                <w:szCs w:val="20"/>
              </w:rPr>
              <w:t>170</w:t>
            </w:r>
          </w:p>
        </w:tc>
        <w:tc>
          <w:tcPr>
            <w:tcW w:w="855" w:type="dxa"/>
            <w:hideMark/>
          </w:tcPr>
          <w:p w14:paraId="76022233" w14:textId="77777777" w:rsidR="00916CBD" w:rsidRPr="00C37AD7" w:rsidRDefault="3DBEC037" w:rsidP="00451F84">
            <w:pPr>
              <w:jc w:val="center"/>
              <w:rPr>
                <w:rFonts w:ascii="Times New Roman" w:eastAsia="Times New Roman" w:hAnsi="Times New Roman" w:cs="Times New Roman"/>
                <w:sz w:val="20"/>
                <w:szCs w:val="20"/>
              </w:rPr>
            </w:pPr>
            <w:r w:rsidRPr="00C37AD7">
              <w:rPr>
                <w:rFonts w:ascii="Times New Roman" w:eastAsia="Times New Roman" w:hAnsi="Times New Roman" w:cs="Times New Roman"/>
                <w:sz w:val="20"/>
                <w:szCs w:val="20"/>
              </w:rPr>
              <w:t>170</w:t>
            </w:r>
          </w:p>
        </w:tc>
      </w:tr>
      <w:tr w:rsidR="004C32ED" w:rsidRPr="00451F84" w14:paraId="3DE86BA4" w14:textId="77777777" w:rsidTr="3C5924A7">
        <w:trPr>
          <w:trHeight w:val="494"/>
        </w:trPr>
        <w:tc>
          <w:tcPr>
            <w:tcW w:w="1834" w:type="dxa"/>
            <w:vMerge/>
            <w:vAlign w:val="center"/>
            <w:hideMark/>
          </w:tcPr>
          <w:p w14:paraId="1AEC7BED" w14:textId="77777777" w:rsidR="00916CBD" w:rsidRPr="00451F84" w:rsidRDefault="00916CBD" w:rsidP="00451F84">
            <w:pPr>
              <w:rPr>
                <w:rFonts w:ascii="Times New Roman" w:eastAsia="Times New Roman" w:hAnsi="Times New Roman" w:cs="Times New Roman"/>
                <w:sz w:val="20"/>
                <w:szCs w:val="20"/>
              </w:rPr>
            </w:pPr>
          </w:p>
        </w:tc>
        <w:tc>
          <w:tcPr>
            <w:tcW w:w="4990" w:type="dxa"/>
            <w:hideMark/>
          </w:tcPr>
          <w:p w14:paraId="7D5AFD46" w14:textId="77777777" w:rsidR="00916CBD" w:rsidRPr="00A84D93" w:rsidRDefault="00916CBD" w:rsidP="00203DC0">
            <w:pPr>
              <w:jc w:val="both"/>
              <w:rPr>
                <w:rFonts w:ascii="Times New Roman" w:eastAsia="Times New Roman" w:hAnsi="Times New Roman" w:cs="Times New Roman"/>
                <w:sz w:val="20"/>
                <w:szCs w:val="20"/>
              </w:rPr>
            </w:pPr>
            <w:r w:rsidRPr="00A84D93">
              <w:rPr>
                <w:rFonts w:ascii="Times New Roman" w:eastAsia="Times New Roman" w:hAnsi="Times New Roman" w:cs="Times New Roman"/>
                <w:sz w:val="20"/>
                <w:szCs w:val="20"/>
              </w:rPr>
              <w:t>2.1.5. Sagatavot sistēmas ilgtspējas novērtējumu</w:t>
            </w:r>
          </w:p>
        </w:tc>
        <w:tc>
          <w:tcPr>
            <w:tcW w:w="3639" w:type="dxa"/>
            <w:hideMark/>
          </w:tcPr>
          <w:p w14:paraId="26B35FE4" w14:textId="77777777" w:rsidR="00916CBD" w:rsidRPr="00A84D93" w:rsidRDefault="00916CBD" w:rsidP="00203DC0">
            <w:pPr>
              <w:jc w:val="both"/>
              <w:rPr>
                <w:rFonts w:ascii="Times New Roman" w:eastAsia="Times New Roman" w:hAnsi="Times New Roman" w:cs="Times New Roman"/>
                <w:sz w:val="20"/>
                <w:szCs w:val="20"/>
              </w:rPr>
            </w:pPr>
            <w:r w:rsidRPr="00A84D93">
              <w:rPr>
                <w:rFonts w:ascii="Times New Roman" w:eastAsia="Times New Roman" w:hAnsi="Times New Roman" w:cs="Times New Roman"/>
                <w:sz w:val="20"/>
                <w:szCs w:val="20"/>
              </w:rPr>
              <w:t xml:space="preserve">KPVIS analīze par sistēmas versijas izmaiņām, modularitātes un attīstības iespējām, </w:t>
            </w:r>
            <w:proofErr w:type="spellStart"/>
            <w:r w:rsidRPr="00A84D93">
              <w:rPr>
                <w:rFonts w:ascii="Times New Roman" w:eastAsia="Times New Roman" w:hAnsi="Times New Roman" w:cs="Times New Roman"/>
                <w:sz w:val="20"/>
                <w:szCs w:val="20"/>
              </w:rPr>
              <w:t>izvērtējums</w:t>
            </w:r>
            <w:proofErr w:type="spellEnd"/>
          </w:p>
        </w:tc>
        <w:tc>
          <w:tcPr>
            <w:tcW w:w="845" w:type="dxa"/>
            <w:hideMark/>
          </w:tcPr>
          <w:p w14:paraId="34D50468"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n/a</w:t>
            </w:r>
          </w:p>
        </w:tc>
        <w:tc>
          <w:tcPr>
            <w:tcW w:w="880" w:type="dxa"/>
            <w:hideMark/>
          </w:tcPr>
          <w:p w14:paraId="6B16DFF2" w14:textId="33F88BB3" w:rsidR="00916CBD" w:rsidRPr="00451F84" w:rsidRDefault="00C37AD7" w:rsidP="00451F84">
            <w:pPr>
              <w:jc w:val="center"/>
              <w:rPr>
                <w:rFonts w:ascii="Times New Roman" w:eastAsia="Times New Roman" w:hAnsi="Times New Roman" w:cs="Times New Roman"/>
                <w:sz w:val="20"/>
                <w:szCs w:val="20"/>
              </w:rPr>
            </w:pPr>
            <w:r w:rsidRPr="07E64EB1">
              <w:rPr>
                <w:rFonts w:ascii="Times New Roman" w:eastAsia="Times New Roman" w:hAnsi="Times New Roman" w:cs="Times New Roman"/>
                <w:sz w:val="20"/>
                <w:szCs w:val="20"/>
              </w:rPr>
              <w:t>n/a</w:t>
            </w:r>
            <w:r w:rsidR="49CD499C" w:rsidRPr="07E64EB1">
              <w:rPr>
                <w:rFonts w:ascii="Times New Roman" w:eastAsia="Times New Roman" w:hAnsi="Times New Roman" w:cs="Times New Roman"/>
                <w:sz w:val="20"/>
                <w:szCs w:val="20"/>
              </w:rPr>
              <w:t>*</w:t>
            </w:r>
          </w:p>
        </w:tc>
        <w:tc>
          <w:tcPr>
            <w:tcW w:w="981" w:type="dxa"/>
            <w:hideMark/>
          </w:tcPr>
          <w:p w14:paraId="679A42C5" w14:textId="16359CA6" w:rsidR="00916CBD" w:rsidRPr="008A2022" w:rsidRDefault="008A2022" w:rsidP="00451F84">
            <w:pPr>
              <w:jc w:val="center"/>
              <w:rPr>
                <w:rFonts w:ascii="Times New Roman" w:eastAsia="Times New Roman" w:hAnsi="Times New Roman" w:cs="Times New Roman"/>
                <w:sz w:val="20"/>
                <w:szCs w:val="20"/>
              </w:rPr>
            </w:pPr>
            <w:r w:rsidRPr="07E64EB1">
              <w:rPr>
                <w:rFonts w:ascii="Times New Roman" w:eastAsia="Times New Roman" w:hAnsi="Times New Roman" w:cs="Times New Roman"/>
                <w:sz w:val="20"/>
                <w:szCs w:val="20"/>
              </w:rPr>
              <w:t>1</w:t>
            </w:r>
            <w:r w:rsidR="74305FCD" w:rsidRPr="07E64EB1">
              <w:rPr>
                <w:rFonts w:ascii="Times New Roman" w:eastAsia="Times New Roman" w:hAnsi="Times New Roman" w:cs="Times New Roman"/>
                <w:sz w:val="20"/>
                <w:szCs w:val="20"/>
              </w:rPr>
              <w:t>*</w:t>
            </w:r>
          </w:p>
        </w:tc>
        <w:tc>
          <w:tcPr>
            <w:tcW w:w="855" w:type="dxa"/>
            <w:hideMark/>
          </w:tcPr>
          <w:p w14:paraId="24006326"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n/a</w:t>
            </w:r>
          </w:p>
        </w:tc>
      </w:tr>
      <w:tr w:rsidR="008915E4" w:rsidRPr="00451F84" w14:paraId="7767C2A0" w14:textId="77777777" w:rsidTr="3C5924A7">
        <w:trPr>
          <w:trHeight w:val="479"/>
        </w:trPr>
        <w:tc>
          <w:tcPr>
            <w:tcW w:w="1834" w:type="dxa"/>
            <w:hideMark/>
          </w:tcPr>
          <w:p w14:paraId="18764D52" w14:textId="4C4BBB2F" w:rsidR="00916CBD" w:rsidRPr="00451F84" w:rsidRDefault="00916CBD" w:rsidP="00451F84">
            <w:pP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 xml:space="preserve">2.2. Pakāpeniska IT infrastruktūras, sistēmu </w:t>
            </w:r>
            <w:r w:rsidRPr="00451F84">
              <w:rPr>
                <w:rFonts w:ascii="Times New Roman" w:eastAsia="Times New Roman" w:hAnsi="Times New Roman" w:cs="Times New Roman"/>
                <w:b/>
                <w:bCs/>
                <w:sz w:val="20"/>
                <w:szCs w:val="20"/>
              </w:rPr>
              <w:t>centralizācija</w:t>
            </w:r>
            <w:r w:rsidRPr="00451F84">
              <w:rPr>
                <w:rFonts w:ascii="Times New Roman" w:eastAsia="Times New Roman" w:hAnsi="Times New Roman" w:cs="Times New Roman"/>
                <w:sz w:val="20"/>
                <w:szCs w:val="20"/>
              </w:rPr>
              <w:t xml:space="preserve">,  IT resursu efektīvāka pārvaldība </w:t>
            </w:r>
          </w:p>
        </w:tc>
        <w:tc>
          <w:tcPr>
            <w:tcW w:w="4990" w:type="dxa"/>
            <w:hideMark/>
          </w:tcPr>
          <w:p w14:paraId="0D80F4FF" w14:textId="732FBA11" w:rsidR="00916CBD" w:rsidRPr="00451F84" w:rsidRDefault="00916CBD" w:rsidP="00203DC0">
            <w:pPr>
              <w:jc w:val="both"/>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2.2.1. Izmantot plašāku centralizācijas ārpakalpojumu izmantošanu (migrēšana uz V</w:t>
            </w:r>
            <w:r w:rsidR="006B1E86">
              <w:rPr>
                <w:rFonts w:ascii="Times New Roman" w:eastAsia="Times New Roman" w:hAnsi="Times New Roman" w:cs="Times New Roman"/>
                <w:sz w:val="20"/>
                <w:szCs w:val="20"/>
              </w:rPr>
              <w:t>alsts elektronisko sakaru pakalpojuma centru</w:t>
            </w:r>
            <w:r w:rsidRPr="00451F84">
              <w:rPr>
                <w:rFonts w:ascii="Times New Roman" w:eastAsia="Times New Roman" w:hAnsi="Times New Roman" w:cs="Times New Roman"/>
                <w:sz w:val="20"/>
                <w:szCs w:val="20"/>
              </w:rPr>
              <w:t xml:space="preserve"> un </w:t>
            </w:r>
            <w:r w:rsidR="006B1E86">
              <w:rPr>
                <w:rFonts w:ascii="Times New Roman" w:eastAsia="Times New Roman" w:hAnsi="Times New Roman" w:cs="Times New Roman"/>
                <w:sz w:val="20"/>
                <w:szCs w:val="20"/>
              </w:rPr>
              <w:t>tā</w:t>
            </w:r>
            <w:r w:rsidRPr="00451F84">
              <w:rPr>
                <w:rFonts w:ascii="Times New Roman" w:eastAsia="Times New Roman" w:hAnsi="Times New Roman" w:cs="Times New Roman"/>
                <w:sz w:val="20"/>
                <w:szCs w:val="20"/>
              </w:rPr>
              <w:t xml:space="preserve"> pakalpojumu izmantošana, pāreja no iekārtām uz pakalpojumu)</w:t>
            </w:r>
          </w:p>
        </w:tc>
        <w:tc>
          <w:tcPr>
            <w:tcW w:w="3639" w:type="dxa"/>
            <w:hideMark/>
          </w:tcPr>
          <w:p w14:paraId="27438293" w14:textId="09021158" w:rsidR="00916CBD" w:rsidRPr="00451F84" w:rsidRDefault="0045504C" w:rsidP="00203DC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Aģentūras</w:t>
            </w:r>
            <w:r w:rsidRPr="00451F84">
              <w:rPr>
                <w:rFonts w:ascii="Times New Roman" w:eastAsia="Times New Roman" w:hAnsi="Times New Roman" w:cs="Times New Roman"/>
                <w:sz w:val="20"/>
                <w:szCs w:val="20"/>
              </w:rPr>
              <w:t xml:space="preserve"> </w:t>
            </w:r>
            <w:r w:rsidR="00916CBD" w:rsidRPr="00451F84">
              <w:rPr>
                <w:rFonts w:ascii="Times New Roman" w:eastAsia="Times New Roman" w:hAnsi="Times New Roman" w:cs="Times New Roman"/>
                <w:sz w:val="20"/>
                <w:szCs w:val="20"/>
              </w:rPr>
              <w:t xml:space="preserve">uzturēto un </w:t>
            </w:r>
            <w:r w:rsidR="006B1E86">
              <w:rPr>
                <w:rFonts w:ascii="Times New Roman" w:eastAsia="Times New Roman" w:hAnsi="Times New Roman" w:cs="Times New Roman"/>
                <w:sz w:val="20"/>
                <w:szCs w:val="20"/>
              </w:rPr>
              <w:t>Valsts elektronisko sakaru pakalpojumu centrā</w:t>
            </w:r>
            <w:r w:rsidR="00916CBD" w:rsidRPr="00451F84">
              <w:rPr>
                <w:rFonts w:ascii="Times New Roman" w:eastAsia="Times New Roman" w:hAnsi="Times New Roman" w:cs="Times New Roman"/>
                <w:sz w:val="20"/>
                <w:szCs w:val="20"/>
              </w:rPr>
              <w:t xml:space="preserve"> izvietoto informācijas sistēmu  īpatsvars (ne mazāk, % no kopējā </w:t>
            </w:r>
            <w:r>
              <w:rPr>
                <w:rFonts w:ascii="Times New Roman" w:eastAsia="Times New Roman" w:hAnsi="Times New Roman" w:cs="Times New Roman"/>
                <w:sz w:val="20"/>
                <w:szCs w:val="20"/>
              </w:rPr>
              <w:t>aģentūras</w:t>
            </w:r>
            <w:r w:rsidRPr="00451F84">
              <w:rPr>
                <w:rFonts w:ascii="Times New Roman" w:eastAsia="Times New Roman" w:hAnsi="Times New Roman" w:cs="Times New Roman"/>
                <w:sz w:val="20"/>
                <w:szCs w:val="20"/>
              </w:rPr>
              <w:t xml:space="preserve"> </w:t>
            </w:r>
            <w:r w:rsidR="00916CBD" w:rsidRPr="00451F84">
              <w:rPr>
                <w:rFonts w:ascii="Times New Roman" w:eastAsia="Times New Roman" w:hAnsi="Times New Roman" w:cs="Times New Roman"/>
                <w:sz w:val="20"/>
                <w:szCs w:val="20"/>
              </w:rPr>
              <w:t>reģistrēto sistēmu skaita)</w:t>
            </w:r>
          </w:p>
        </w:tc>
        <w:tc>
          <w:tcPr>
            <w:tcW w:w="845" w:type="dxa"/>
            <w:hideMark/>
          </w:tcPr>
          <w:p w14:paraId="63846AF0"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50%</w:t>
            </w:r>
          </w:p>
        </w:tc>
        <w:tc>
          <w:tcPr>
            <w:tcW w:w="880" w:type="dxa"/>
            <w:hideMark/>
          </w:tcPr>
          <w:p w14:paraId="6A07708C" w14:textId="5F9DAF83" w:rsidR="00916CBD" w:rsidRPr="00451F84" w:rsidRDefault="00A9531E" w:rsidP="00451F84">
            <w:pPr>
              <w:jc w:val="center"/>
              <w:rPr>
                <w:rFonts w:ascii="Times New Roman" w:eastAsia="Times New Roman" w:hAnsi="Times New Roman" w:cs="Times New Roman"/>
                <w:sz w:val="20"/>
                <w:szCs w:val="20"/>
              </w:rPr>
            </w:pPr>
            <w:r w:rsidRPr="07E64EB1">
              <w:rPr>
                <w:rFonts w:ascii="Times New Roman" w:eastAsia="Times New Roman" w:hAnsi="Times New Roman" w:cs="Times New Roman"/>
                <w:color w:val="FF0000"/>
                <w:sz w:val="20"/>
                <w:szCs w:val="20"/>
              </w:rPr>
              <w:t xml:space="preserve"> </w:t>
            </w:r>
            <w:r w:rsidR="00374A7E">
              <w:rPr>
                <w:rFonts w:ascii="Times New Roman" w:eastAsia="Times New Roman" w:hAnsi="Times New Roman" w:cs="Times New Roman"/>
                <w:sz w:val="20"/>
                <w:szCs w:val="20"/>
              </w:rPr>
              <w:t>55</w:t>
            </w:r>
            <w:r w:rsidR="007F25C1" w:rsidRPr="07E64EB1">
              <w:rPr>
                <w:rFonts w:ascii="Times New Roman" w:eastAsia="Times New Roman" w:hAnsi="Times New Roman" w:cs="Times New Roman"/>
                <w:sz w:val="20"/>
                <w:szCs w:val="20"/>
              </w:rPr>
              <w:t>%</w:t>
            </w:r>
          </w:p>
        </w:tc>
        <w:tc>
          <w:tcPr>
            <w:tcW w:w="981" w:type="dxa"/>
            <w:hideMark/>
          </w:tcPr>
          <w:p w14:paraId="3A759243" w14:textId="2DCE80E7" w:rsidR="00916CBD" w:rsidRPr="00451F84" w:rsidRDefault="007F25C1" w:rsidP="07E64EB1">
            <w:pPr>
              <w:jc w:val="center"/>
              <w:rPr>
                <w:rFonts w:ascii="Times New Roman" w:eastAsia="Times New Roman" w:hAnsi="Times New Roman" w:cs="Times New Roman"/>
                <w:sz w:val="20"/>
                <w:szCs w:val="20"/>
              </w:rPr>
            </w:pPr>
            <w:r w:rsidRPr="07E64EB1">
              <w:rPr>
                <w:rFonts w:ascii="Times New Roman" w:eastAsia="Times New Roman" w:hAnsi="Times New Roman" w:cs="Times New Roman"/>
                <w:color w:val="FF0000"/>
                <w:sz w:val="20"/>
                <w:szCs w:val="20"/>
              </w:rPr>
              <w:t xml:space="preserve"> </w:t>
            </w:r>
            <w:r w:rsidR="00374A7E" w:rsidRPr="00374A7E">
              <w:rPr>
                <w:rFonts w:ascii="Times New Roman" w:eastAsia="Times New Roman" w:hAnsi="Times New Roman" w:cs="Times New Roman"/>
                <w:sz w:val="20"/>
                <w:szCs w:val="20"/>
              </w:rPr>
              <w:t>n/a</w:t>
            </w:r>
            <w:r w:rsidR="5AB90A9F" w:rsidRPr="07E64EB1">
              <w:rPr>
                <w:rFonts w:ascii="Times New Roman" w:eastAsia="Times New Roman" w:hAnsi="Times New Roman" w:cs="Times New Roman"/>
                <w:sz w:val="20"/>
                <w:szCs w:val="20"/>
              </w:rPr>
              <w:t>*</w:t>
            </w:r>
          </w:p>
        </w:tc>
        <w:tc>
          <w:tcPr>
            <w:tcW w:w="855" w:type="dxa"/>
            <w:hideMark/>
          </w:tcPr>
          <w:p w14:paraId="4B78E14A" w14:textId="4CF94854" w:rsidR="00916CBD" w:rsidRPr="00451F84" w:rsidRDefault="007F25C1" w:rsidP="07E64EB1">
            <w:pPr>
              <w:jc w:val="center"/>
              <w:rPr>
                <w:rFonts w:ascii="Times New Roman" w:eastAsia="Times New Roman" w:hAnsi="Times New Roman" w:cs="Times New Roman"/>
                <w:sz w:val="20"/>
                <w:szCs w:val="20"/>
              </w:rPr>
            </w:pPr>
            <w:r w:rsidRPr="07E64EB1">
              <w:rPr>
                <w:rFonts w:ascii="Times New Roman" w:eastAsia="Times New Roman" w:hAnsi="Times New Roman" w:cs="Times New Roman"/>
                <w:color w:val="FF0000"/>
                <w:sz w:val="20"/>
                <w:szCs w:val="20"/>
              </w:rPr>
              <w:t xml:space="preserve"> </w:t>
            </w:r>
            <w:r w:rsidR="00374A7E">
              <w:rPr>
                <w:rFonts w:ascii="Times New Roman" w:eastAsia="Times New Roman" w:hAnsi="Times New Roman" w:cs="Times New Roman"/>
                <w:sz w:val="20"/>
                <w:szCs w:val="20"/>
              </w:rPr>
              <w:t>n/a</w:t>
            </w:r>
            <w:r w:rsidRPr="07E64EB1">
              <w:rPr>
                <w:rFonts w:ascii="Times New Roman" w:eastAsia="Times New Roman" w:hAnsi="Times New Roman" w:cs="Times New Roman"/>
                <w:sz w:val="20"/>
                <w:szCs w:val="20"/>
              </w:rPr>
              <w:t>%</w:t>
            </w:r>
            <w:r w:rsidR="1DE5C3AE" w:rsidRPr="07E64EB1">
              <w:rPr>
                <w:rFonts w:ascii="Times New Roman" w:eastAsia="Times New Roman" w:hAnsi="Times New Roman" w:cs="Times New Roman"/>
                <w:sz w:val="20"/>
                <w:szCs w:val="20"/>
              </w:rPr>
              <w:t>*</w:t>
            </w:r>
          </w:p>
        </w:tc>
      </w:tr>
      <w:tr w:rsidR="008915E4" w:rsidRPr="00451F84" w14:paraId="763B0D39" w14:textId="77777777" w:rsidTr="3C5924A7">
        <w:trPr>
          <w:trHeight w:val="790"/>
        </w:trPr>
        <w:tc>
          <w:tcPr>
            <w:tcW w:w="1834" w:type="dxa"/>
            <w:hideMark/>
          </w:tcPr>
          <w:p w14:paraId="62A25FCC" w14:textId="77777777" w:rsidR="00916CBD" w:rsidRPr="00451F84" w:rsidRDefault="00916CBD" w:rsidP="00451F84">
            <w:pP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 xml:space="preserve">2.3. Efektīva, izsvērta informācijas tehnoloģiju, sistēmu </w:t>
            </w:r>
            <w:r w:rsidRPr="00451F84">
              <w:rPr>
                <w:rFonts w:ascii="Times New Roman" w:eastAsia="Times New Roman" w:hAnsi="Times New Roman" w:cs="Times New Roman"/>
                <w:b/>
                <w:bCs/>
                <w:sz w:val="20"/>
                <w:szCs w:val="20"/>
              </w:rPr>
              <w:t>ieviešana un attīstība</w:t>
            </w:r>
          </w:p>
        </w:tc>
        <w:tc>
          <w:tcPr>
            <w:tcW w:w="4990" w:type="dxa"/>
            <w:hideMark/>
          </w:tcPr>
          <w:p w14:paraId="0A41EFB4" w14:textId="77777777" w:rsidR="00916CBD" w:rsidRPr="00451F84" w:rsidRDefault="00916CBD" w:rsidP="00203DC0">
            <w:pPr>
              <w:jc w:val="both"/>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2.3.1. Ieviest IT attīstības projektu pārvaldības procesu (t.sk. izveidota komanda un izstrādāts pārvaldības process, attīstīta Iekštīkla komunikāciju vietne, realizētas aktivitātes dokumentu vadības sistēmas un attālinātās darba vides pilnveidošanai, uzturēšanai vai attīstībai)</w:t>
            </w:r>
          </w:p>
        </w:tc>
        <w:tc>
          <w:tcPr>
            <w:tcW w:w="3639" w:type="dxa"/>
            <w:hideMark/>
          </w:tcPr>
          <w:p w14:paraId="1E9570A9" w14:textId="77777777" w:rsidR="00916CBD" w:rsidRPr="00451F84" w:rsidRDefault="00916CBD" w:rsidP="00203DC0">
            <w:pPr>
              <w:jc w:val="both"/>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Realizēts sistēmas attīstības projekts vai īstenotās aktivitātes</w:t>
            </w:r>
          </w:p>
        </w:tc>
        <w:tc>
          <w:tcPr>
            <w:tcW w:w="845" w:type="dxa"/>
            <w:hideMark/>
          </w:tcPr>
          <w:p w14:paraId="697491C6" w14:textId="77777777" w:rsidR="00916CBD" w:rsidRPr="00451F84" w:rsidRDefault="00916CBD" w:rsidP="00451F84">
            <w:pPr>
              <w:jc w:val="center"/>
              <w:rPr>
                <w:rFonts w:ascii="Times New Roman" w:eastAsia="Times New Roman" w:hAnsi="Times New Roman" w:cs="Times New Roman"/>
                <w:color w:val="000000"/>
                <w:sz w:val="20"/>
                <w:szCs w:val="20"/>
              </w:rPr>
            </w:pPr>
            <w:r w:rsidRPr="00451F84">
              <w:rPr>
                <w:rFonts w:ascii="Times New Roman" w:eastAsia="Times New Roman" w:hAnsi="Times New Roman" w:cs="Times New Roman"/>
                <w:color w:val="000000"/>
                <w:sz w:val="20"/>
                <w:szCs w:val="20"/>
              </w:rPr>
              <w:t>2</w:t>
            </w:r>
          </w:p>
        </w:tc>
        <w:tc>
          <w:tcPr>
            <w:tcW w:w="880" w:type="dxa"/>
            <w:hideMark/>
          </w:tcPr>
          <w:p w14:paraId="38093D09" w14:textId="77777777" w:rsidR="00916CBD" w:rsidRPr="00451F84" w:rsidRDefault="00916CBD" w:rsidP="00451F84">
            <w:pPr>
              <w:jc w:val="center"/>
              <w:rPr>
                <w:rFonts w:ascii="Times New Roman" w:eastAsia="Times New Roman" w:hAnsi="Times New Roman" w:cs="Times New Roman"/>
                <w:color w:val="000000"/>
                <w:sz w:val="20"/>
                <w:szCs w:val="20"/>
              </w:rPr>
            </w:pPr>
            <w:r w:rsidRPr="00451F84">
              <w:rPr>
                <w:rFonts w:ascii="Times New Roman" w:eastAsia="Times New Roman" w:hAnsi="Times New Roman" w:cs="Times New Roman"/>
                <w:color w:val="000000"/>
                <w:sz w:val="20"/>
                <w:szCs w:val="20"/>
              </w:rPr>
              <w:t>3</w:t>
            </w:r>
          </w:p>
        </w:tc>
        <w:tc>
          <w:tcPr>
            <w:tcW w:w="981" w:type="dxa"/>
            <w:hideMark/>
          </w:tcPr>
          <w:p w14:paraId="55774F85" w14:textId="77777777" w:rsidR="00916CBD" w:rsidRPr="00451F84" w:rsidRDefault="00916CBD" w:rsidP="00451F84">
            <w:pPr>
              <w:jc w:val="center"/>
              <w:rPr>
                <w:rFonts w:ascii="Times New Roman" w:eastAsia="Times New Roman" w:hAnsi="Times New Roman" w:cs="Times New Roman"/>
                <w:color w:val="000000"/>
                <w:sz w:val="20"/>
                <w:szCs w:val="20"/>
              </w:rPr>
            </w:pPr>
            <w:r w:rsidRPr="00451F84">
              <w:rPr>
                <w:rFonts w:ascii="Times New Roman" w:eastAsia="Times New Roman" w:hAnsi="Times New Roman" w:cs="Times New Roman"/>
                <w:color w:val="000000"/>
                <w:sz w:val="20"/>
                <w:szCs w:val="20"/>
              </w:rPr>
              <w:t>2</w:t>
            </w:r>
          </w:p>
        </w:tc>
        <w:tc>
          <w:tcPr>
            <w:tcW w:w="855" w:type="dxa"/>
            <w:hideMark/>
          </w:tcPr>
          <w:p w14:paraId="5D328592" w14:textId="77777777" w:rsidR="00916CBD" w:rsidRPr="00451F84" w:rsidRDefault="00916CBD" w:rsidP="00451F84">
            <w:pPr>
              <w:jc w:val="center"/>
              <w:rPr>
                <w:rFonts w:ascii="Times New Roman" w:eastAsia="Times New Roman" w:hAnsi="Times New Roman" w:cs="Times New Roman"/>
                <w:color w:val="000000"/>
                <w:sz w:val="20"/>
                <w:szCs w:val="20"/>
              </w:rPr>
            </w:pPr>
            <w:r w:rsidRPr="00451F84">
              <w:rPr>
                <w:rFonts w:ascii="Times New Roman" w:eastAsia="Times New Roman" w:hAnsi="Times New Roman" w:cs="Times New Roman"/>
                <w:color w:val="000000"/>
                <w:sz w:val="20"/>
                <w:szCs w:val="20"/>
              </w:rPr>
              <w:t>2</w:t>
            </w:r>
          </w:p>
        </w:tc>
      </w:tr>
      <w:tr w:rsidR="004C32ED" w:rsidRPr="00451F84" w14:paraId="4E1543A9" w14:textId="77777777" w:rsidTr="000917B3">
        <w:trPr>
          <w:trHeight w:val="273"/>
        </w:trPr>
        <w:tc>
          <w:tcPr>
            <w:tcW w:w="1834" w:type="dxa"/>
            <w:vAlign w:val="center"/>
            <w:hideMark/>
          </w:tcPr>
          <w:p w14:paraId="3DCE3CF3" w14:textId="7CD97272" w:rsidR="00916CBD" w:rsidRPr="00451F84" w:rsidRDefault="000917B3" w:rsidP="00451F84">
            <w:pP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 xml:space="preserve">2.4. Nodrošināt stabilu un drošu </w:t>
            </w:r>
            <w:r w:rsidRPr="00451F84">
              <w:rPr>
                <w:rFonts w:ascii="Times New Roman" w:eastAsia="Times New Roman" w:hAnsi="Times New Roman" w:cs="Times New Roman"/>
                <w:b/>
                <w:bCs/>
                <w:sz w:val="20"/>
                <w:szCs w:val="20"/>
              </w:rPr>
              <w:t>digitālo darba vidi</w:t>
            </w:r>
            <w:r w:rsidRPr="00451F84">
              <w:rPr>
                <w:rFonts w:ascii="Times New Roman" w:eastAsia="Times New Roman" w:hAnsi="Times New Roman" w:cs="Times New Roman"/>
                <w:sz w:val="20"/>
                <w:szCs w:val="20"/>
              </w:rPr>
              <w:t xml:space="preserve"> - gan klātienē, gan attālināti</w:t>
            </w:r>
          </w:p>
        </w:tc>
        <w:tc>
          <w:tcPr>
            <w:tcW w:w="4990" w:type="dxa"/>
            <w:hideMark/>
          </w:tcPr>
          <w:p w14:paraId="2C051823" w14:textId="066D0E2C" w:rsidR="00916CBD" w:rsidRPr="00451F84" w:rsidRDefault="000917B3" w:rsidP="00203DC0">
            <w:pPr>
              <w:jc w:val="both"/>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 xml:space="preserve">2.4.1. Nodrošināt </w:t>
            </w:r>
            <w:r>
              <w:rPr>
                <w:rFonts w:ascii="Times New Roman" w:eastAsia="Times New Roman" w:hAnsi="Times New Roman" w:cs="Times New Roman"/>
                <w:sz w:val="20"/>
                <w:szCs w:val="20"/>
              </w:rPr>
              <w:t>aģentūras</w:t>
            </w:r>
            <w:r w:rsidRPr="00451F84">
              <w:rPr>
                <w:rFonts w:ascii="Times New Roman" w:eastAsia="Times New Roman" w:hAnsi="Times New Roman" w:cs="Times New Roman"/>
                <w:sz w:val="20"/>
                <w:szCs w:val="20"/>
              </w:rPr>
              <w:t xml:space="preserve"> darbinieku augstu apmierinātības līmeni ar digitālo darba vidi  (datortehnikas nodrošinājums, </w:t>
            </w:r>
            <w:r>
              <w:rPr>
                <w:rFonts w:ascii="Times New Roman" w:eastAsia="Times New Roman" w:hAnsi="Times New Roman" w:cs="Times New Roman"/>
                <w:sz w:val="20"/>
                <w:szCs w:val="20"/>
              </w:rPr>
              <w:t>aģentūras</w:t>
            </w:r>
            <w:r w:rsidRPr="00451F84">
              <w:rPr>
                <w:rFonts w:ascii="Times New Roman" w:eastAsia="Times New Roman" w:hAnsi="Times New Roman" w:cs="Times New Roman"/>
                <w:sz w:val="20"/>
                <w:szCs w:val="20"/>
              </w:rPr>
              <w:t xml:space="preserve"> sistēmu pieejamība)</w:t>
            </w:r>
          </w:p>
        </w:tc>
        <w:tc>
          <w:tcPr>
            <w:tcW w:w="3639" w:type="dxa"/>
            <w:hideMark/>
          </w:tcPr>
          <w:p w14:paraId="5A7BB2BB" w14:textId="7469614C" w:rsidR="00916CBD" w:rsidRPr="00465182" w:rsidRDefault="00465182" w:rsidP="00465182">
            <w:pPr>
              <w:jc w:val="both"/>
              <w:rPr>
                <w:rFonts w:ascii="Times New Roman" w:eastAsia="Times New Roman" w:hAnsi="Times New Roman" w:cs="Times New Roman"/>
                <w:sz w:val="20"/>
                <w:szCs w:val="20"/>
              </w:rPr>
            </w:pPr>
            <w:r w:rsidRPr="00465182">
              <w:rPr>
                <w:rFonts w:ascii="Times New Roman" w:eastAsia="Times New Roman" w:hAnsi="Times New Roman" w:cs="Times New Roman"/>
                <w:sz w:val="20"/>
                <w:szCs w:val="20"/>
              </w:rPr>
              <w:t>Ieviestas izmaiņas un uzlabojumi hibrīdās darba vides tehniskajā nodrošināšanā</w:t>
            </w:r>
          </w:p>
        </w:tc>
        <w:tc>
          <w:tcPr>
            <w:tcW w:w="845" w:type="dxa"/>
            <w:hideMark/>
          </w:tcPr>
          <w:p w14:paraId="41EC8DAC"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1</w:t>
            </w:r>
          </w:p>
        </w:tc>
        <w:tc>
          <w:tcPr>
            <w:tcW w:w="880" w:type="dxa"/>
            <w:hideMark/>
          </w:tcPr>
          <w:p w14:paraId="2B03DFC5"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1</w:t>
            </w:r>
          </w:p>
        </w:tc>
        <w:tc>
          <w:tcPr>
            <w:tcW w:w="981" w:type="dxa"/>
            <w:hideMark/>
          </w:tcPr>
          <w:p w14:paraId="4EAC4BB4"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2</w:t>
            </w:r>
          </w:p>
        </w:tc>
        <w:tc>
          <w:tcPr>
            <w:tcW w:w="855" w:type="dxa"/>
            <w:hideMark/>
          </w:tcPr>
          <w:p w14:paraId="42E108A4"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2</w:t>
            </w:r>
          </w:p>
        </w:tc>
      </w:tr>
      <w:tr w:rsidR="004C32ED" w:rsidRPr="00451F84" w14:paraId="0D767E45" w14:textId="77777777" w:rsidTr="3C5924A7">
        <w:trPr>
          <w:trHeight w:val="338"/>
        </w:trPr>
        <w:tc>
          <w:tcPr>
            <w:tcW w:w="1834" w:type="dxa"/>
            <w:vMerge w:val="restart"/>
            <w:hideMark/>
          </w:tcPr>
          <w:p w14:paraId="20D17A32" w14:textId="77777777" w:rsidR="00916CBD" w:rsidRPr="00451F84" w:rsidRDefault="00916CBD" w:rsidP="00451F84">
            <w:pP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 xml:space="preserve">2.5.Integrēta un visaptveroša </w:t>
            </w:r>
            <w:r w:rsidRPr="00451F84">
              <w:rPr>
                <w:rFonts w:ascii="Times New Roman" w:eastAsia="Times New Roman" w:hAnsi="Times New Roman" w:cs="Times New Roman"/>
                <w:b/>
                <w:bCs/>
                <w:sz w:val="20"/>
                <w:szCs w:val="20"/>
              </w:rPr>
              <w:t>drošības pārvaldības procesu attīstīšana</w:t>
            </w:r>
          </w:p>
        </w:tc>
        <w:tc>
          <w:tcPr>
            <w:tcW w:w="4990" w:type="dxa"/>
            <w:vMerge w:val="restart"/>
            <w:hideMark/>
          </w:tcPr>
          <w:p w14:paraId="1F4994CD" w14:textId="6BE210E2" w:rsidR="00916CBD" w:rsidRPr="00451F84" w:rsidRDefault="00916CBD" w:rsidP="00203DC0">
            <w:pPr>
              <w:jc w:val="both"/>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 xml:space="preserve">2.5.1. Attīstīt drošības pakalpojumus, ieviešot pārvaldības ārpakalpojumu un nodrošinot drošības prasību izstrādi un to ieviešanas uzraudzību, kā arī uzlabot </w:t>
            </w:r>
            <w:r w:rsidR="00DB5C02">
              <w:rPr>
                <w:rFonts w:ascii="Times New Roman" w:eastAsia="Times New Roman" w:hAnsi="Times New Roman" w:cs="Times New Roman"/>
                <w:sz w:val="20"/>
                <w:szCs w:val="20"/>
              </w:rPr>
              <w:t xml:space="preserve">aģentūras </w:t>
            </w:r>
            <w:r w:rsidRPr="00451F84">
              <w:rPr>
                <w:rFonts w:ascii="Times New Roman" w:eastAsia="Times New Roman" w:hAnsi="Times New Roman" w:cs="Times New Roman"/>
                <w:sz w:val="20"/>
                <w:szCs w:val="20"/>
              </w:rPr>
              <w:t xml:space="preserve"> </w:t>
            </w:r>
            <w:r w:rsidR="006B1E86">
              <w:rPr>
                <w:rFonts w:ascii="Times New Roman" w:eastAsia="Times New Roman" w:hAnsi="Times New Roman" w:cs="Times New Roman"/>
                <w:sz w:val="20"/>
                <w:szCs w:val="20"/>
              </w:rPr>
              <w:t>informācijas sistēmu</w:t>
            </w:r>
            <w:r w:rsidRPr="00451F84">
              <w:rPr>
                <w:rFonts w:ascii="Times New Roman" w:eastAsia="Times New Roman" w:hAnsi="Times New Roman" w:cs="Times New Roman"/>
                <w:sz w:val="20"/>
                <w:szCs w:val="20"/>
              </w:rPr>
              <w:t xml:space="preserve"> drošību, failu pārvaldību, efektīvi izmantojot pieejamās tehnoloģijas un resursus</w:t>
            </w:r>
          </w:p>
        </w:tc>
        <w:tc>
          <w:tcPr>
            <w:tcW w:w="3639" w:type="dxa"/>
            <w:hideMark/>
          </w:tcPr>
          <w:p w14:paraId="64DE3EA2" w14:textId="197C85AB" w:rsidR="00916CBD" w:rsidRPr="00451F84" w:rsidRDefault="00916CBD" w:rsidP="00203DC0">
            <w:pPr>
              <w:jc w:val="both"/>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Nodrošināta atbilstība ISO/IEC 27001</w:t>
            </w:r>
            <w:r w:rsidR="00683D50">
              <w:rPr>
                <w:rFonts w:ascii="Times New Roman" w:eastAsia="Times New Roman" w:hAnsi="Times New Roman" w:cs="Times New Roman"/>
                <w:sz w:val="20"/>
                <w:szCs w:val="20"/>
              </w:rPr>
              <w:t xml:space="preserve"> standartam</w:t>
            </w:r>
          </w:p>
        </w:tc>
        <w:tc>
          <w:tcPr>
            <w:tcW w:w="845" w:type="dxa"/>
            <w:hideMark/>
          </w:tcPr>
          <w:p w14:paraId="53B06B16"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1</w:t>
            </w:r>
          </w:p>
        </w:tc>
        <w:tc>
          <w:tcPr>
            <w:tcW w:w="880" w:type="dxa"/>
            <w:hideMark/>
          </w:tcPr>
          <w:p w14:paraId="32091D69"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1</w:t>
            </w:r>
          </w:p>
        </w:tc>
        <w:tc>
          <w:tcPr>
            <w:tcW w:w="981" w:type="dxa"/>
            <w:hideMark/>
          </w:tcPr>
          <w:p w14:paraId="22BA06A2"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1</w:t>
            </w:r>
          </w:p>
        </w:tc>
        <w:tc>
          <w:tcPr>
            <w:tcW w:w="855" w:type="dxa"/>
            <w:hideMark/>
          </w:tcPr>
          <w:p w14:paraId="559D4540"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1</w:t>
            </w:r>
          </w:p>
        </w:tc>
      </w:tr>
      <w:tr w:rsidR="004C32ED" w:rsidRPr="00451F84" w14:paraId="3A3C801D" w14:textId="77777777" w:rsidTr="3C5924A7">
        <w:trPr>
          <w:trHeight w:val="428"/>
        </w:trPr>
        <w:tc>
          <w:tcPr>
            <w:tcW w:w="1834" w:type="dxa"/>
            <w:vMerge/>
            <w:vAlign w:val="center"/>
            <w:hideMark/>
          </w:tcPr>
          <w:p w14:paraId="15D6E4A0" w14:textId="77777777" w:rsidR="00916CBD" w:rsidRPr="00451F84" w:rsidRDefault="00916CBD" w:rsidP="00451F84">
            <w:pPr>
              <w:rPr>
                <w:rFonts w:ascii="Times New Roman" w:eastAsia="Times New Roman" w:hAnsi="Times New Roman" w:cs="Times New Roman"/>
                <w:sz w:val="20"/>
                <w:szCs w:val="20"/>
              </w:rPr>
            </w:pPr>
          </w:p>
        </w:tc>
        <w:tc>
          <w:tcPr>
            <w:tcW w:w="4990" w:type="dxa"/>
            <w:vMerge/>
            <w:vAlign w:val="center"/>
            <w:hideMark/>
          </w:tcPr>
          <w:p w14:paraId="700D9382" w14:textId="77777777" w:rsidR="00916CBD" w:rsidRPr="00451F84" w:rsidRDefault="00916CBD" w:rsidP="00203DC0">
            <w:pPr>
              <w:jc w:val="both"/>
              <w:rPr>
                <w:rFonts w:ascii="Times New Roman" w:eastAsia="Times New Roman" w:hAnsi="Times New Roman" w:cs="Times New Roman"/>
                <w:sz w:val="20"/>
                <w:szCs w:val="20"/>
              </w:rPr>
            </w:pPr>
          </w:p>
        </w:tc>
        <w:tc>
          <w:tcPr>
            <w:tcW w:w="3639" w:type="dxa"/>
            <w:hideMark/>
          </w:tcPr>
          <w:p w14:paraId="53E0C3B5" w14:textId="77777777" w:rsidR="00916CBD" w:rsidRPr="00451F84" w:rsidRDefault="00916CBD" w:rsidP="00203DC0">
            <w:pPr>
              <w:jc w:val="both"/>
              <w:rPr>
                <w:rFonts w:ascii="Times New Roman" w:eastAsia="Times New Roman" w:hAnsi="Times New Roman" w:cs="Times New Roman"/>
                <w:sz w:val="20"/>
                <w:szCs w:val="20"/>
              </w:rPr>
            </w:pPr>
            <w:r w:rsidRPr="00EF080E">
              <w:rPr>
                <w:rFonts w:ascii="Times New Roman" w:eastAsia="Times New Roman" w:hAnsi="Times New Roman" w:cs="Times New Roman"/>
                <w:sz w:val="20"/>
                <w:szCs w:val="20"/>
              </w:rPr>
              <w:t>Drošas elektronisko dokumentu glabāšanas politikas izstrāde</w:t>
            </w:r>
          </w:p>
        </w:tc>
        <w:tc>
          <w:tcPr>
            <w:tcW w:w="845" w:type="dxa"/>
            <w:hideMark/>
          </w:tcPr>
          <w:p w14:paraId="192F8E82"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n/a</w:t>
            </w:r>
          </w:p>
        </w:tc>
        <w:tc>
          <w:tcPr>
            <w:tcW w:w="880" w:type="dxa"/>
            <w:hideMark/>
          </w:tcPr>
          <w:p w14:paraId="507ACF6B" w14:textId="7BC64209" w:rsidR="00916CBD" w:rsidRPr="00F676E4" w:rsidRDefault="00CB0076" w:rsidP="00451F84">
            <w:pPr>
              <w:jc w:val="cente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n/a</w:t>
            </w:r>
            <w:r w:rsidR="006C32FC">
              <w:rPr>
                <w:rFonts w:ascii="Times New Roman" w:eastAsia="Times New Roman" w:hAnsi="Times New Roman" w:cs="Times New Roman"/>
                <w:sz w:val="20"/>
                <w:szCs w:val="20"/>
              </w:rPr>
              <w:t>*</w:t>
            </w:r>
          </w:p>
        </w:tc>
        <w:tc>
          <w:tcPr>
            <w:tcW w:w="981" w:type="dxa"/>
            <w:hideMark/>
          </w:tcPr>
          <w:p w14:paraId="12740C92" w14:textId="7FE05FD2" w:rsidR="00916CBD" w:rsidRPr="00451F84" w:rsidRDefault="00CB0076" w:rsidP="00451F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6C32FC">
              <w:rPr>
                <w:rFonts w:ascii="Times New Roman" w:eastAsia="Times New Roman" w:hAnsi="Times New Roman" w:cs="Times New Roman"/>
                <w:sz w:val="20"/>
                <w:szCs w:val="20"/>
              </w:rPr>
              <w:t>*</w:t>
            </w:r>
          </w:p>
        </w:tc>
        <w:tc>
          <w:tcPr>
            <w:tcW w:w="855" w:type="dxa"/>
            <w:hideMark/>
          </w:tcPr>
          <w:p w14:paraId="09130892"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n/a</w:t>
            </w:r>
          </w:p>
        </w:tc>
      </w:tr>
      <w:tr w:rsidR="004F1782" w:rsidRPr="00451F84" w14:paraId="5EEF9F44" w14:textId="77777777" w:rsidTr="3C5924A7">
        <w:trPr>
          <w:trHeight w:val="273"/>
        </w:trPr>
        <w:tc>
          <w:tcPr>
            <w:tcW w:w="14024" w:type="dxa"/>
            <w:gridSpan w:val="7"/>
            <w:vAlign w:val="center"/>
            <w:hideMark/>
          </w:tcPr>
          <w:p w14:paraId="3E0B9F6B" w14:textId="3E92126C" w:rsidR="004F1782" w:rsidRPr="00451F84" w:rsidRDefault="004F1782" w:rsidP="00451F84">
            <w:pPr>
              <w:rPr>
                <w:rFonts w:ascii="Times New Roman" w:eastAsia="Times New Roman" w:hAnsi="Times New Roman" w:cs="Times New Roman"/>
                <w:b/>
                <w:bCs/>
              </w:rPr>
            </w:pPr>
            <w:r w:rsidRPr="00451F84">
              <w:rPr>
                <w:rFonts w:ascii="Times New Roman" w:eastAsia="Times New Roman" w:hAnsi="Times New Roman" w:cs="Times New Roman"/>
                <w:b/>
                <w:bCs/>
              </w:rPr>
              <w:t>3. Prioritāte - kompetents, uz attīstību vērsts darbinieks atbalstošā vidē</w:t>
            </w:r>
          </w:p>
        </w:tc>
      </w:tr>
      <w:tr w:rsidR="004C32ED" w:rsidRPr="00451F84" w14:paraId="5F3AB88A" w14:textId="77777777" w:rsidTr="3C5924A7">
        <w:trPr>
          <w:trHeight w:val="746"/>
        </w:trPr>
        <w:tc>
          <w:tcPr>
            <w:tcW w:w="1834" w:type="dxa"/>
            <w:vMerge w:val="restart"/>
            <w:hideMark/>
          </w:tcPr>
          <w:p w14:paraId="29BDD3EA" w14:textId="77777777" w:rsidR="00916CBD" w:rsidRPr="00451F84" w:rsidRDefault="00916CBD" w:rsidP="00451F84">
            <w:pP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 xml:space="preserve">3.1. Darbinieku </w:t>
            </w:r>
            <w:r w:rsidRPr="00451F84">
              <w:rPr>
                <w:rFonts w:ascii="Times New Roman" w:eastAsia="Times New Roman" w:hAnsi="Times New Roman" w:cs="Times New Roman"/>
                <w:b/>
                <w:bCs/>
                <w:sz w:val="20"/>
                <w:szCs w:val="20"/>
              </w:rPr>
              <w:t>kapacitātes paaugstināšana</w:t>
            </w:r>
            <w:r w:rsidRPr="00451F84">
              <w:rPr>
                <w:rFonts w:ascii="Times New Roman" w:eastAsia="Times New Roman" w:hAnsi="Times New Roman" w:cs="Times New Roman"/>
                <w:sz w:val="20"/>
                <w:szCs w:val="20"/>
              </w:rPr>
              <w:t>, nodrošinot aģentūras funkcijas un pakalpojumus nenoteiktības un pārmaiņu apstākļos</w:t>
            </w:r>
          </w:p>
        </w:tc>
        <w:tc>
          <w:tcPr>
            <w:tcW w:w="4990" w:type="dxa"/>
            <w:vMerge w:val="restart"/>
            <w:hideMark/>
          </w:tcPr>
          <w:p w14:paraId="6D6C015C" w14:textId="7AD4DC4B" w:rsidR="00916CBD" w:rsidRDefault="00916CBD" w:rsidP="00203DC0">
            <w:pPr>
              <w:jc w:val="both"/>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 xml:space="preserve">3.1.1. Nodrošināt aģentūras funkcijām </w:t>
            </w:r>
            <w:r w:rsidR="00007EA6">
              <w:rPr>
                <w:rFonts w:ascii="Times New Roman" w:eastAsia="Times New Roman" w:hAnsi="Times New Roman" w:cs="Times New Roman"/>
                <w:sz w:val="20"/>
                <w:szCs w:val="20"/>
              </w:rPr>
              <w:t xml:space="preserve">un </w:t>
            </w:r>
            <w:r w:rsidR="00EE3308">
              <w:rPr>
                <w:rFonts w:ascii="Times New Roman" w:eastAsia="Times New Roman" w:hAnsi="Times New Roman" w:cs="Times New Roman"/>
                <w:sz w:val="20"/>
                <w:szCs w:val="20"/>
              </w:rPr>
              <w:t>prioritātēm</w:t>
            </w:r>
            <w:r w:rsidR="00007EA6">
              <w:rPr>
                <w:rFonts w:ascii="Times New Roman" w:eastAsia="Times New Roman" w:hAnsi="Times New Roman" w:cs="Times New Roman"/>
                <w:sz w:val="20"/>
                <w:szCs w:val="20"/>
              </w:rPr>
              <w:t xml:space="preserve">  </w:t>
            </w:r>
            <w:r w:rsidRPr="00451F84">
              <w:rPr>
                <w:rFonts w:ascii="Times New Roman" w:eastAsia="Times New Roman" w:hAnsi="Times New Roman" w:cs="Times New Roman"/>
                <w:sz w:val="20"/>
                <w:szCs w:val="20"/>
              </w:rPr>
              <w:t>atbilstošus darbinieku mācību un attīstības pasākumus (jo īpaši - risk</w:t>
            </w:r>
            <w:r w:rsidR="002A6E66">
              <w:rPr>
                <w:rFonts w:ascii="Times New Roman" w:eastAsia="Times New Roman" w:hAnsi="Times New Roman" w:cs="Times New Roman"/>
                <w:sz w:val="20"/>
                <w:szCs w:val="20"/>
              </w:rPr>
              <w:t>u</w:t>
            </w:r>
            <w:r w:rsidRPr="00451F84">
              <w:rPr>
                <w:rFonts w:ascii="Times New Roman" w:eastAsia="Times New Roman" w:hAnsi="Times New Roman" w:cs="Times New Roman"/>
                <w:sz w:val="20"/>
                <w:szCs w:val="20"/>
              </w:rPr>
              <w:t xml:space="preserve">, </w:t>
            </w:r>
            <w:r w:rsidR="006B1E86">
              <w:rPr>
                <w:rFonts w:ascii="Times New Roman" w:eastAsia="Times New Roman" w:hAnsi="Times New Roman" w:cs="Times New Roman"/>
                <w:sz w:val="20"/>
                <w:szCs w:val="20"/>
              </w:rPr>
              <w:t>interešu konflikta, korupcijas un krāpšanas novēršanas</w:t>
            </w:r>
            <w:r w:rsidRPr="00451F84">
              <w:rPr>
                <w:rFonts w:ascii="Times New Roman" w:eastAsia="Times New Roman" w:hAnsi="Times New Roman" w:cs="Times New Roman"/>
                <w:sz w:val="20"/>
                <w:szCs w:val="20"/>
              </w:rPr>
              <w:t xml:space="preserve">, </w:t>
            </w:r>
            <w:r w:rsidR="006B1E86">
              <w:rPr>
                <w:rFonts w:ascii="Times New Roman" w:eastAsia="Times New Roman" w:hAnsi="Times New Roman" w:cs="Times New Roman"/>
                <w:sz w:val="20"/>
                <w:szCs w:val="20"/>
              </w:rPr>
              <w:t>valsts atbalsta</w:t>
            </w:r>
            <w:r w:rsidRPr="00451F84">
              <w:rPr>
                <w:rFonts w:ascii="Times New Roman" w:eastAsia="Times New Roman" w:hAnsi="Times New Roman" w:cs="Times New Roman"/>
                <w:sz w:val="20"/>
                <w:szCs w:val="20"/>
              </w:rPr>
              <w:t>, IT</w:t>
            </w:r>
            <w:r w:rsidR="006B1E86">
              <w:rPr>
                <w:rFonts w:ascii="Times New Roman" w:eastAsia="Times New Roman" w:hAnsi="Times New Roman" w:cs="Times New Roman"/>
                <w:sz w:val="20"/>
                <w:szCs w:val="20"/>
              </w:rPr>
              <w:t xml:space="preserve"> jomās</w:t>
            </w:r>
            <w:r w:rsidRPr="00451F84">
              <w:rPr>
                <w:rFonts w:ascii="Times New Roman" w:eastAsia="Times New Roman" w:hAnsi="Times New Roman" w:cs="Times New Roman"/>
                <w:sz w:val="20"/>
                <w:szCs w:val="20"/>
              </w:rPr>
              <w:t xml:space="preserve">, t.sk. īstenojot ikgadējos mācību un pieredzes apmaiņas pasākumus </w:t>
            </w:r>
            <w:r w:rsidR="002A6E66">
              <w:rPr>
                <w:rFonts w:ascii="Times New Roman" w:eastAsia="Times New Roman" w:hAnsi="Times New Roman" w:cs="Times New Roman"/>
                <w:sz w:val="20"/>
                <w:szCs w:val="20"/>
              </w:rPr>
              <w:t>interešu konflikta, korupcijas un krāpšanas novēršanas</w:t>
            </w:r>
            <w:r w:rsidRPr="00451F84">
              <w:rPr>
                <w:rFonts w:ascii="Times New Roman" w:eastAsia="Times New Roman" w:hAnsi="Times New Roman" w:cs="Times New Roman"/>
                <w:sz w:val="20"/>
                <w:szCs w:val="20"/>
              </w:rPr>
              <w:t xml:space="preserve"> jomā)</w:t>
            </w:r>
          </w:p>
          <w:p w14:paraId="7277742C" w14:textId="180E0895" w:rsidR="00DE61F8" w:rsidRPr="00451F84" w:rsidRDefault="00DE61F8" w:rsidP="00203DC0">
            <w:pPr>
              <w:jc w:val="both"/>
              <w:rPr>
                <w:rFonts w:ascii="Times New Roman" w:eastAsia="Times New Roman" w:hAnsi="Times New Roman" w:cs="Times New Roman"/>
                <w:sz w:val="20"/>
                <w:szCs w:val="20"/>
              </w:rPr>
            </w:pPr>
          </w:p>
        </w:tc>
        <w:tc>
          <w:tcPr>
            <w:tcW w:w="3639" w:type="dxa"/>
            <w:hideMark/>
          </w:tcPr>
          <w:p w14:paraId="6BB0B6B7" w14:textId="77777777" w:rsidR="00916CBD" w:rsidRPr="00451F84" w:rsidRDefault="00916CBD" w:rsidP="00203DC0">
            <w:pPr>
              <w:jc w:val="both"/>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Darbinieki, kas apmeklējuši obligātās mācības, (ne mazāk, % no kopējā darbinieku skaita)</w:t>
            </w:r>
          </w:p>
        </w:tc>
        <w:tc>
          <w:tcPr>
            <w:tcW w:w="845" w:type="dxa"/>
            <w:hideMark/>
          </w:tcPr>
          <w:p w14:paraId="4B033D76"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95%</w:t>
            </w:r>
          </w:p>
        </w:tc>
        <w:tc>
          <w:tcPr>
            <w:tcW w:w="880" w:type="dxa"/>
            <w:hideMark/>
          </w:tcPr>
          <w:p w14:paraId="5659C21D"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95%</w:t>
            </w:r>
          </w:p>
        </w:tc>
        <w:tc>
          <w:tcPr>
            <w:tcW w:w="981" w:type="dxa"/>
            <w:hideMark/>
          </w:tcPr>
          <w:p w14:paraId="4C78C21A"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95%</w:t>
            </w:r>
          </w:p>
        </w:tc>
        <w:tc>
          <w:tcPr>
            <w:tcW w:w="855" w:type="dxa"/>
            <w:hideMark/>
          </w:tcPr>
          <w:p w14:paraId="4FBB4B0B"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95%</w:t>
            </w:r>
          </w:p>
        </w:tc>
      </w:tr>
      <w:tr w:rsidR="004C32ED" w:rsidRPr="00451F84" w14:paraId="67DEF73A" w14:textId="77777777" w:rsidTr="3C5924A7">
        <w:trPr>
          <w:trHeight w:val="391"/>
        </w:trPr>
        <w:tc>
          <w:tcPr>
            <w:tcW w:w="1834" w:type="dxa"/>
            <w:vMerge/>
            <w:vAlign w:val="center"/>
            <w:hideMark/>
          </w:tcPr>
          <w:p w14:paraId="6AC67446" w14:textId="77777777" w:rsidR="00916CBD" w:rsidRPr="00451F84" w:rsidRDefault="00916CBD" w:rsidP="00451F84">
            <w:pPr>
              <w:rPr>
                <w:rFonts w:ascii="Times New Roman" w:eastAsia="Times New Roman" w:hAnsi="Times New Roman" w:cs="Times New Roman"/>
                <w:sz w:val="20"/>
                <w:szCs w:val="20"/>
              </w:rPr>
            </w:pPr>
          </w:p>
        </w:tc>
        <w:tc>
          <w:tcPr>
            <w:tcW w:w="4990" w:type="dxa"/>
            <w:vMerge/>
            <w:vAlign w:val="center"/>
            <w:hideMark/>
          </w:tcPr>
          <w:p w14:paraId="5A67A215" w14:textId="77777777" w:rsidR="00916CBD" w:rsidRPr="00451F84" w:rsidRDefault="00916CBD" w:rsidP="00203DC0">
            <w:pPr>
              <w:jc w:val="both"/>
              <w:rPr>
                <w:rFonts w:ascii="Times New Roman" w:eastAsia="Times New Roman" w:hAnsi="Times New Roman" w:cs="Times New Roman"/>
                <w:sz w:val="20"/>
                <w:szCs w:val="20"/>
              </w:rPr>
            </w:pPr>
          </w:p>
        </w:tc>
        <w:tc>
          <w:tcPr>
            <w:tcW w:w="3639" w:type="dxa"/>
            <w:hideMark/>
          </w:tcPr>
          <w:p w14:paraId="54C1D4D2" w14:textId="12245D93" w:rsidR="00916CBD" w:rsidRPr="00451F84" w:rsidRDefault="00916CBD" w:rsidP="00203DC0">
            <w:pPr>
              <w:jc w:val="both"/>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 xml:space="preserve">Vidējais </w:t>
            </w:r>
            <w:r w:rsidR="00E5250C">
              <w:rPr>
                <w:rFonts w:ascii="Times New Roman" w:eastAsia="Times New Roman" w:hAnsi="Times New Roman" w:cs="Times New Roman"/>
                <w:sz w:val="20"/>
                <w:szCs w:val="20"/>
              </w:rPr>
              <w:t>stundu</w:t>
            </w:r>
            <w:r w:rsidRPr="00451F84">
              <w:rPr>
                <w:rFonts w:ascii="Times New Roman" w:eastAsia="Times New Roman" w:hAnsi="Times New Roman" w:cs="Times New Roman"/>
                <w:sz w:val="20"/>
                <w:szCs w:val="20"/>
              </w:rPr>
              <w:t xml:space="preserve"> skaits gadā, ko darbinieki velta mācībām (ne mazāk, </w:t>
            </w:r>
            <w:r w:rsidR="00E5250C">
              <w:rPr>
                <w:rFonts w:ascii="Times New Roman" w:eastAsia="Times New Roman" w:hAnsi="Times New Roman" w:cs="Times New Roman"/>
                <w:sz w:val="20"/>
                <w:szCs w:val="20"/>
              </w:rPr>
              <w:t>stundas</w:t>
            </w:r>
            <w:r w:rsidRPr="00451F84">
              <w:rPr>
                <w:rFonts w:ascii="Times New Roman" w:eastAsia="Times New Roman" w:hAnsi="Times New Roman" w:cs="Times New Roman"/>
                <w:sz w:val="20"/>
                <w:szCs w:val="20"/>
              </w:rPr>
              <w:t>)</w:t>
            </w:r>
          </w:p>
        </w:tc>
        <w:tc>
          <w:tcPr>
            <w:tcW w:w="845" w:type="dxa"/>
            <w:hideMark/>
          </w:tcPr>
          <w:p w14:paraId="0148CE60"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25</w:t>
            </w:r>
          </w:p>
        </w:tc>
        <w:tc>
          <w:tcPr>
            <w:tcW w:w="880" w:type="dxa"/>
            <w:hideMark/>
          </w:tcPr>
          <w:p w14:paraId="6121F8CA"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25</w:t>
            </w:r>
          </w:p>
        </w:tc>
        <w:tc>
          <w:tcPr>
            <w:tcW w:w="981" w:type="dxa"/>
            <w:hideMark/>
          </w:tcPr>
          <w:p w14:paraId="6F5234E6"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30</w:t>
            </w:r>
          </w:p>
        </w:tc>
        <w:tc>
          <w:tcPr>
            <w:tcW w:w="855" w:type="dxa"/>
            <w:hideMark/>
          </w:tcPr>
          <w:p w14:paraId="3FC446DA"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30</w:t>
            </w:r>
          </w:p>
        </w:tc>
      </w:tr>
      <w:tr w:rsidR="004C32ED" w:rsidRPr="00451F84" w14:paraId="2BD6B188" w14:textId="77777777" w:rsidTr="3C5924A7">
        <w:trPr>
          <w:trHeight w:val="483"/>
        </w:trPr>
        <w:tc>
          <w:tcPr>
            <w:tcW w:w="1834" w:type="dxa"/>
            <w:vMerge/>
            <w:vAlign w:val="center"/>
            <w:hideMark/>
          </w:tcPr>
          <w:p w14:paraId="6FBF6AB2" w14:textId="77777777" w:rsidR="00916CBD" w:rsidRPr="00451F84" w:rsidRDefault="00916CBD" w:rsidP="00451F84">
            <w:pPr>
              <w:rPr>
                <w:rFonts w:ascii="Times New Roman" w:eastAsia="Times New Roman" w:hAnsi="Times New Roman" w:cs="Times New Roman"/>
                <w:sz w:val="20"/>
                <w:szCs w:val="20"/>
              </w:rPr>
            </w:pPr>
          </w:p>
        </w:tc>
        <w:tc>
          <w:tcPr>
            <w:tcW w:w="4990" w:type="dxa"/>
            <w:hideMark/>
          </w:tcPr>
          <w:p w14:paraId="1D6D2DD2" w14:textId="094786E1" w:rsidR="00916CBD" w:rsidRPr="00451F84" w:rsidRDefault="00916CBD" w:rsidP="00203DC0">
            <w:pPr>
              <w:jc w:val="both"/>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3.1.2. Nodrošināt uz klientu/darbinieku centrētu risinājumu izstrādi, izmantojot inovāciju (piem.</w:t>
            </w:r>
            <w:r w:rsidR="00DE61F8">
              <w:rPr>
                <w:rFonts w:ascii="Times New Roman" w:eastAsia="Times New Roman" w:hAnsi="Times New Roman" w:cs="Times New Roman"/>
                <w:sz w:val="20"/>
                <w:szCs w:val="20"/>
              </w:rPr>
              <w:t>,</w:t>
            </w:r>
            <w:r w:rsidRPr="00451F84">
              <w:rPr>
                <w:rFonts w:ascii="Times New Roman" w:eastAsia="Times New Roman" w:hAnsi="Times New Roman" w:cs="Times New Roman"/>
                <w:sz w:val="20"/>
                <w:szCs w:val="20"/>
              </w:rPr>
              <w:t xml:space="preserve"> </w:t>
            </w:r>
            <w:r w:rsidRPr="008741C6">
              <w:rPr>
                <w:rFonts w:ascii="Times New Roman" w:eastAsia="Times New Roman" w:hAnsi="Times New Roman" w:cs="Times New Roman"/>
                <w:i/>
                <w:iCs/>
                <w:sz w:val="20"/>
                <w:szCs w:val="20"/>
              </w:rPr>
              <w:t>LEAN,</w:t>
            </w:r>
            <w:r w:rsidR="00DE61F8">
              <w:rPr>
                <w:rFonts w:ascii="Times New Roman" w:eastAsia="Times New Roman" w:hAnsi="Times New Roman" w:cs="Times New Roman"/>
                <w:i/>
                <w:iCs/>
                <w:sz w:val="20"/>
                <w:szCs w:val="20"/>
              </w:rPr>
              <w:t xml:space="preserve"> </w:t>
            </w:r>
            <w:r w:rsidR="002A6E66">
              <w:rPr>
                <w:rFonts w:ascii="Times New Roman" w:eastAsia="Times New Roman" w:hAnsi="Times New Roman" w:cs="Times New Roman"/>
                <w:i/>
                <w:iCs/>
                <w:sz w:val="20"/>
                <w:szCs w:val="20"/>
              </w:rPr>
              <w:t xml:space="preserve">dizaina domāšana, lietotāju pieredzes jeb </w:t>
            </w:r>
            <w:proofErr w:type="spellStart"/>
            <w:r w:rsidR="002A6E66">
              <w:rPr>
                <w:rFonts w:ascii="Times New Roman" w:eastAsia="Times New Roman" w:hAnsi="Times New Roman" w:cs="Times New Roman"/>
                <w:i/>
                <w:iCs/>
                <w:sz w:val="20"/>
                <w:szCs w:val="20"/>
              </w:rPr>
              <w:t>user</w:t>
            </w:r>
            <w:proofErr w:type="spellEnd"/>
            <w:r w:rsidR="002A6E66">
              <w:rPr>
                <w:rFonts w:ascii="Times New Roman" w:eastAsia="Times New Roman" w:hAnsi="Times New Roman" w:cs="Times New Roman"/>
                <w:i/>
                <w:iCs/>
                <w:sz w:val="20"/>
                <w:szCs w:val="20"/>
              </w:rPr>
              <w:t xml:space="preserve"> </w:t>
            </w:r>
            <w:proofErr w:type="spellStart"/>
            <w:r w:rsidR="002A6E66">
              <w:rPr>
                <w:rFonts w:ascii="Times New Roman" w:eastAsia="Times New Roman" w:hAnsi="Times New Roman" w:cs="Times New Roman"/>
                <w:i/>
                <w:iCs/>
                <w:sz w:val="20"/>
                <w:szCs w:val="20"/>
              </w:rPr>
              <w:t>experience</w:t>
            </w:r>
            <w:proofErr w:type="spellEnd"/>
            <w:r w:rsidRPr="00451F84">
              <w:rPr>
                <w:rFonts w:ascii="Times New Roman" w:eastAsia="Times New Roman" w:hAnsi="Times New Roman" w:cs="Times New Roman"/>
                <w:sz w:val="20"/>
                <w:szCs w:val="20"/>
              </w:rPr>
              <w:t xml:space="preserve"> u.c.) un darbinieku iesaistīšanos palielinošas metodes</w:t>
            </w:r>
          </w:p>
        </w:tc>
        <w:tc>
          <w:tcPr>
            <w:tcW w:w="3639" w:type="dxa"/>
            <w:hideMark/>
          </w:tcPr>
          <w:p w14:paraId="00838E36" w14:textId="77777777" w:rsidR="00916CBD" w:rsidRPr="00451F84" w:rsidRDefault="00916CBD" w:rsidP="00203DC0">
            <w:pPr>
              <w:jc w:val="both"/>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Darbnīcas, vadītāju, visu darbinieku sanāksmes; pieredzes apmaiņas pasākumi (ne mazāk)</w:t>
            </w:r>
          </w:p>
        </w:tc>
        <w:tc>
          <w:tcPr>
            <w:tcW w:w="845" w:type="dxa"/>
            <w:hideMark/>
          </w:tcPr>
          <w:p w14:paraId="55937871"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2</w:t>
            </w:r>
          </w:p>
        </w:tc>
        <w:tc>
          <w:tcPr>
            <w:tcW w:w="880" w:type="dxa"/>
            <w:hideMark/>
          </w:tcPr>
          <w:p w14:paraId="15805B7F"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8</w:t>
            </w:r>
          </w:p>
        </w:tc>
        <w:tc>
          <w:tcPr>
            <w:tcW w:w="981" w:type="dxa"/>
            <w:hideMark/>
          </w:tcPr>
          <w:p w14:paraId="7842E5CF"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9</w:t>
            </w:r>
          </w:p>
        </w:tc>
        <w:tc>
          <w:tcPr>
            <w:tcW w:w="855" w:type="dxa"/>
            <w:hideMark/>
          </w:tcPr>
          <w:p w14:paraId="39772BC3"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10</w:t>
            </w:r>
          </w:p>
        </w:tc>
      </w:tr>
      <w:tr w:rsidR="004C32ED" w:rsidRPr="00451F84" w14:paraId="7C2ABF49" w14:textId="77777777" w:rsidTr="3C5924A7">
        <w:trPr>
          <w:trHeight w:val="483"/>
        </w:trPr>
        <w:tc>
          <w:tcPr>
            <w:tcW w:w="1834" w:type="dxa"/>
            <w:vMerge/>
            <w:vAlign w:val="center"/>
            <w:hideMark/>
          </w:tcPr>
          <w:p w14:paraId="66657224" w14:textId="77777777" w:rsidR="00916CBD" w:rsidRPr="00451F84" w:rsidRDefault="00916CBD" w:rsidP="00451F84">
            <w:pPr>
              <w:rPr>
                <w:rFonts w:ascii="Times New Roman" w:eastAsia="Times New Roman" w:hAnsi="Times New Roman" w:cs="Times New Roman"/>
                <w:sz w:val="20"/>
                <w:szCs w:val="20"/>
              </w:rPr>
            </w:pPr>
          </w:p>
        </w:tc>
        <w:tc>
          <w:tcPr>
            <w:tcW w:w="4990" w:type="dxa"/>
            <w:hideMark/>
          </w:tcPr>
          <w:p w14:paraId="5CD8B0B5" w14:textId="77777777" w:rsidR="00916CBD" w:rsidRPr="00451F84" w:rsidRDefault="00916CBD" w:rsidP="00203DC0">
            <w:pPr>
              <w:jc w:val="both"/>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3.1.3. Nodrošināt kvalitatīvu jauno darbinieku adaptācijas procesu</w:t>
            </w:r>
          </w:p>
        </w:tc>
        <w:tc>
          <w:tcPr>
            <w:tcW w:w="3639" w:type="dxa"/>
            <w:hideMark/>
          </w:tcPr>
          <w:p w14:paraId="00000399" w14:textId="77777777" w:rsidR="00916CBD" w:rsidRPr="00451F84" w:rsidRDefault="00916CBD" w:rsidP="00203DC0">
            <w:pPr>
              <w:jc w:val="both"/>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Jauno darbinieku ikgadēja aptauja par adaptācijas procesa kvalitāti (</w:t>
            </w:r>
            <w:proofErr w:type="spellStart"/>
            <w:r w:rsidRPr="00451F84">
              <w:rPr>
                <w:rFonts w:ascii="Times New Roman" w:eastAsia="Times New Roman" w:hAnsi="Times New Roman" w:cs="Times New Roman"/>
                <w:sz w:val="20"/>
                <w:szCs w:val="20"/>
              </w:rPr>
              <w:t>mentoru</w:t>
            </w:r>
            <w:proofErr w:type="spellEnd"/>
            <w:r w:rsidRPr="00451F84">
              <w:rPr>
                <w:rFonts w:ascii="Times New Roman" w:eastAsia="Times New Roman" w:hAnsi="Times New Roman" w:cs="Times New Roman"/>
                <w:sz w:val="20"/>
                <w:szCs w:val="20"/>
              </w:rPr>
              <w:t>, vadītāju, iesaistīto speciālistu iesaistes novērtējums)</w:t>
            </w:r>
          </w:p>
        </w:tc>
        <w:tc>
          <w:tcPr>
            <w:tcW w:w="845" w:type="dxa"/>
            <w:hideMark/>
          </w:tcPr>
          <w:p w14:paraId="65644FB7"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1</w:t>
            </w:r>
          </w:p>
        </w:tc>
        <w:tc>
          <w:tcPr>
            <w:tcW w:w="880" w:type="dxa"/>
            <w:hideMark/>
          </w:tcPr>
          <w:p w14:paraId="5453011C"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1</w:t>
            </w:r>
          </w:p>
        </w:tc>
        <w:tc>
          <w:tcPr>
            <w:tcW w:w="981" w:type="dxa"/>
            <w:hideMark/>
          </w:tcPr>
          <w:p w14:paraId="0F5E8304"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1</w:t>
            </w:r>
          </w:p>
        </w:tc>
        <w:tc>
          <w:tcPr>
            <w:tcW w:w="855" w:type="dxa"/>
            <w:hideMark/>
          </w:tcPr>
          <w:p w14:paraId="37D4DCE3"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1</w:t>
            </w:r>
          </w:p>
        </w:tc>
      </w:tr>
      <w:tr w:rsidR="004C32ED" w:rsidRPr="00451F84" w14:paraId="61B568ED" w14:textId="77777777" w:rsidTr="3C5924A7">
        <w:trPr>
          <w:trHeight w:val="516"/>
        </w:trPr>
        <w:tc>
          <w:tcPr>
            <w:tcW w:w="1834" w:type="dxa"/>
            <w:vMerge/>
            <w:vAlign w:val="center"/>
            <w:hideMark/>
          </w:tcPr>
          <w:p w14:paraId="0EF95706" w14:textId="77777777" w:rsidR="00916CBD" w:rsidRPr="00451F84" w:rsidRDefault="00916CBD" w:rsidP="00451F84">
            <w:pPr>
              <w:rPr>
                <w:rFonts w:ascii="Times New Roman" w:eastAsia="Times New Roman" w:hAnsi="Times New Roman" w:cs="Times New Roman"/>
                <w:sz w:val="20"/>
                <w:szCs w:val="20"/>
              </w:rPr>
            </w:pPr>
          </w:p>
        </w:tc>
        <w:tc>
          <w:tcPr>
            <w:tcW w:w="4990" w:type="dxa"/>
            <w:hideMark/>
          </w:tcPr>
          <w:p w14:paraId="0E8C2C44" w14:textId="77777777" w:rsidR="00916CBD" w:rsidRPr="00451F84" w:rsidRDefault="00916CBD" w:rsidP="00203DC0">
            <w:pPr>
              <w:jc w:val="both"/>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3.1.4. Identificēt darbiniekus ar karjeras izaugsmes potenciālu</w:t>
            </w:r>
          </w:p>
        </w:tc>
        <w:tc>
          <w:tcPr>
            <w:tcW w:w="3639" w:type="dxa"/>
            <w:hideMark/>
          </w:tcPr>
          <w:p w14:paraId="328AF130" w14:textId="77777777" w:rsidR="00916CBD" w:rsidRPr="00451F84" w:rsidRDefault="00916CBD" w:rsidP="00203DC0">
            <w:pPr>
              <w:jc w:val="both"/>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Aktivitāšu un pasākumu plāns kompetences stiprināšanai darbiniekiem ar karjeras izaugsmes potenciālu</w:t>
            </w:r>
          </w:p>
        </w:tc>
        <w:tc>
          <w:tcPr>
            <w:tcW w:w="845" w:type="dxa"/>
            <w:hideMark/>
          </w:tcPr>
          <w:p w14:paraId="2C9CAA87"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1</w:t>
            </w:r>
          </w:p>
        </w:tc>
        <w:tc>
          <w:tcPr>
            <w:tcW w:w="880" w:type="dxa"/>
            <w:hideMark/>
          </w:tcPr>
          <w:p w14:paraId="1146CF18"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1</w:t>
            </w:r>
          </w:p>
        </w:tc>
        <w:tc>
          <w:tcPr>
            <w:tcW w:w="981" w:type="dxa"/>
            <w:hideMark/>
          </w:tcPr>
          <w:p w14:paraId="64837B39"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1</w:t>
            </w:r>
          </w:p>
        </w:tc>
        <w:tc>
          <w:tcPr>
            <w:tcW w:w="855" w:type="dxa"/>
            <w:hideMark/>
          </w:tcPr>
          <w:p w14:paraId="231B19B1" w14:textId="77777777" w:rsidR="00916CBD" w:rsidRPr="00451F84" w:rsidRDefault="00916CBD" w:rsidP="00451F84">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1</w:t>
            </w:r>
          </w:p>
        </w:tc>
      </w:tr>
      <w:tr w:rsidR="001605FB" w:rsidRPr="00451F84" w14:paraId="0A4481EA" w14:textId="77777777" w:rsidTr="004B40A2">
        <w:trPr>
          <w:trHeight w:val="810"/>
        </w:trPr>
        <w:tc>
          <w:tcPr>
            <w:tcW w:w="1834" w:type="dxa"/>
            <w:vMerge w:val="restart"/>
          </w:tcPr>
          <w:p w14:paraId="4499C292" w14:textId="6FCCFD16" w:rsidR="001605FB" w:rsidRPr="07E64EB1" w:rsidRDefault="001605FB" w:rsidP="001605FB">
            <w:pPr>
              <w:rPr>
                <w:rFonts w:ascii="Times New Roman" w:eastAsia="Times New Roman" w:hAnsi="Times New Roman" w:cs="Times New Roman"/>
                <w:sz w:val="20"/>
                <w:szCs w:val="20"/>
              </w:rPr>
            </w:pPr>
            <w:r w:rsidRPr="07E64EB1">
              <w:rPr>
                <w:rFonts w:ascii="Times New Roman" w:eastAsia="Times New Roman" w:hAnsi="Times New Roman" w:cs="Times New Roman"/>
                <w:sz w:val="20"/>
                <w:szCs w:val="20"/>
              </w:rPr>
              <w:t>3.2. Darba (</w:t>
            </w:r>
            <w:proofErr w:type="spellStart"/>
            <w:r w:rsidRPr="07E64EB1">
              <w:rPr>
                <w:rFonts w:ascii="Times New Roman" w:eastAsia="Times New Roman" w:hAnsi="Times New Roman" w:cs="Times New Roman"/>
                <w:b/>
                <w:bCs/>
                <w:sz w:val="20"/>
                <w:szCs w:val="20"/>
              </w:rPr>
              <w:t>hibrīddarba</w:t>
            </w:r>
            <w:proofErr w:type="spellEnd"/>
            <w:r w:rsidRPr="07E64EB1">
              <w:rPr>
                <w:rFonts w:ascii="Times New Roman" w:eastAsia="Times New Roman" w:hAnsi="Times New Roman" w:cs="Times New Roman"/>
                <w:b/>
                <w:bCs/>
                <w:sz w:val="20"/>
                <w:szCs w:val="20"/>
              </w:rPr>
              <w:t>) vides pielāgošana</w:t>
            </w:r>
            <w:r w:rsidRPr="07E64EB1">
              <w:rPr>
                <w:rFonts w:ascii="Times New Roman" w:eastAsia="Times New Roman" w:hAnsi="Times New Roman" w:cs="Times New Roman"/>
                <w:sz w:val="20"/>
                <w:szCs w:val="20"/>
              </w:rPr>
              <w:t xml:space="preserve"> atbilstoši ārējās vides ietekmei</w:t>
            </w:r>
          </w:p>
        </w:tc>
        <w:tc>
          <w:tcPr>
            <w:tcW w:w="4990" w:type="dxa"/>
            <w:vMerge w:val="restart"/>
          </w:tcPr>
          <w:p w14:paraId="59CA34BA" w14:textId="7C535967" w:rsidR="001605FB" w:rsidRPr="00451F84" w:rsidRDefault="001605FB" w:rsidP="001605FB">
            <w:pPr>
              <w:jc w:val="both"/>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 xml:space="preserve">3.2.1. Nodrošināt </w:t>
            </w:r>
            <w:proofErr w:type="spellStart"/>
            <w:r w:rsidRPr="00451F84">
              <w:rPr>
                <w:rFonts w:ascii="Times New Roman" w:eastAsia="Times New Roman" w:hAnsi="Times New Roman" w:cs="Times New Roman"/>
                <w:sz w:val="20"/>
                <w:szCs w:val="20"/>
              </w:rPr>
              <w:t>hibrīddarbam</w:t>
            </w:r>
            <w:proofErr w:type="spellEnd"/>
            <w:r w:rsidRPr="00451F84">
              <w:rPr>
                <w:rFonts w:ascii="Times New Roman" w:eastAsia="Times New Roman" w:hAnsi="Times New Roman" w:cs="Times New Roman"/>
                <w:sz w:val="20"/>
                <w:szCs w:val="20"/>
              </w:rPr>
              <w:t xml:space="preserve"> atbilstošu darba vidi</w:t>
            </w:r>
          </w:p>
        </w:tc>
        <w:tc>
          <w:tcPr>
            <w:tcW w:w="3639" w:type="dxa"/>
          </w:tcPr>
          <w:p w14:paraId="3D55ADAB" w14:textId="25934B66" w:rsidR="001605FB" w:rsidRPr="07E64EB1" w:rsidRDefault="001605FB" w:rsidP="001605FB">
            <w:pP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 xml:space="preserve">Darbinieku (t.sk. izdalot jaunos darbiniekus) apmierinātība ar darbu </w:t>
            </w:r>
            <w:proofErr w:type="spellStart"/>
            <w:r w:rsidRPr="00451F84">
              <w:rPr>
                <w:rFonts w:ascii="Times New Roman" w:eastAsia="Times New Roman" w:hAnsi="Times New Roman" w:cs="Times New Roman"/>
                <w:sz w:val="20"/>
                <w:szCs w:val="20"/>
              </w:rPr>
              <w:t>hibrīdvides</w:t>
            </w:r>
            <w:proofErr w:type="spellEnd"/>
            <w:r w:rsidRPr="00451F84">
              <w:rPr>
                <w:rFonts w:ascii="Times New Roman" w:eastAsia="Times New Roman" w:hAnsi="Times New Roman" w:cs="Times New Roman"/>
                <w:sz w:val="20"/>
                <w:szCs w:val="20"/>
              </w:rPr>
              <w:t xml:space="preserve"> apstākļos (IT un materiāltehniskais nodrošinājums, informācijas aprite, </w:t>
            </w:r>
            <w:proofErr w:type="spellStart"/>
            <w:r w:rsidRPr="00451F84">
              <w:rPr>
                <w:rFonts w:ascii="Times New Roman" w:eastAsia="Times New Roman" w:hAnsi="Times New Roman" w:cs="Times New Roman"/>
                <w:sz w:val="20"/>
                <w:szCs w:val="20"/>
              </w:rPr>
              <w:t>labbūtība</w:t>
            </w:r>
            <w:proofErr w:type="spellEnd"/>
            <w:r w:rsidRPr="00451F84">
              <w:rPr>
                <w:rFonts w:ascii="Times New Roman" w:eastAsia="Times New Roman" w:hAnsi="Times New Roman" w:cs="Times New Roman"/>
                <w:sz w:val="20"/>
                <w:szCs w:val="20"/>
              </w:rPr>
              <w:t>), ne mazāk, %</w:t>
            </w:r>
          </w:p>
        </w:tc>
        <w:tc>
          <w:tcPr>
            <w:tcW w:w="845" w:type="dxa"/>
          </w:tcPr>
          <w:p w14:paraId="1AF45AC1" w14:textId="1EC03BAF" w:rsidR="001605FB" w:rsidRPr="07E64EB1" w:rsidRDefault="001605FB" w:rsidP="001605FB">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60%</w:t>
            </w:r>
          </w:p>
        </w:tc>
        <w:tc>
          <w:tcPr>
            <w:tcW w:w="880" w:type="dxa"/>
          </w:tcPr>
          <w:p w14:paraId="2B4A6B97" w14:textId="4FBE61D2" w:rsidR="001605FB" w:rsidRPr="07E64EB1" w:rsidRDefault="001605FB" w:rsidP="001605FB">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65%</w:t>
            </w:r>
          </w:p>
        </w:tc>
        <w:tc>
          <w:tcPr>
            <w:tcW w:w="981" w:type="dxa"/>
          </w:tcPr>
          <w:p w14:paraId="610E52A6" w14:textId="55BB866F" w:rsidR="001605FB" w:rsidRDefault="001605FB" w:rsidP="001605FB">
            <w:pPr>
              <w:jc w:val="center"/>
            </w:pPr>
            <w:r w:rsidRPr="00451F84">
              <w:rPr>
                <w:rFonts w:ascii="Times New Roman" w:eastAsia="Times New Roman" w:hAnsi="Times New Roman" w:cs="Times New Roman"/>
                <w:sz w:val="20"/>
                <w:szCs w:val="20"/>
              </w:rPr>
              <w:t>70%</w:t>
            </w:r>
          </w:p>
        </w:tc>
        <w:tc>
          <w:tcPr>
            <w:tcW w:w="855" w:type="dxa"/>
          </w:tcPr>
          <w:p w14:paraId="7D859F7D" w14:textId="162145AA" w:rsidR="001605FB" w:rsidRPr="07E64EB1" w:rsidRDefault="001605FB" w:rsidP="001605FB">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70%</w:t>
            </w:r>
          </w:p>
        </w:tc>
      </w:tr>
      <w:tr w:rsidR="001605FB" w:rsidRPr="00451F84" w14:paraId="5BDE35D6" w14:textId="77777777" w:rsidTr="3C5924A7">
        <w:trPr>
          <w:trHeight w:val="810"/>
        </w:trPr>
        <w:tc>
          <w:tcPr>
            <w:tcW w:w="1834" w:type="dxa"/>
            <w:vMerge/>
            <w:vAlign w:val="center"/>
            <w:hideMark/>
          </w:tcPr>
          <w:p w14:paraId="6908A6D6" w14:textId="33F16F63" w:rsidR="001605FB" w:rsidRPr="00451F84" w:rsidRDefault="001605FB" w:rsidP="001605FB">
            <w:pPr>
              <w:rPr>
                <w:rFonts w:ascii="Times New Roman" w:eastAsia="Times New Roman" w:hAnsi="Times New Roman" w:cs="Times New Roman"/>
                <w:sz w:val="20"/>
                <w:szCs w:val="20"/>
              </w:rPr>
            </w:pPr>
          </w:p>
        </w:tc>
        <w:tc>
          <w:tcPr>
            <w:tcW w:w="4990" w:type="dxa"/>
            <w:vMerge/>
            <w:hideMark/>
          </w:tcPr>
          <w:p w14:paraId="0BF5583C" w14:textId="7BFF0530" w:rsidR="001605FB" w:rsidRPr="00451F84" w:rsidRDefault="001605FB" w:rsidP="001605FB">
            <w:pPr>
              <w:jc w:val="both"/>
              <w:rPr>
                <w:rFonts w:ascii="Times New Roman" w:eastAsia="Times New Roman" w:hAnsi="Times New Roman" w:cs="Times New Roman"/>
                <w:sz w:val="20"/>
                <w:szCs w:val="20"/>
              </w:rPr>
            </w:pPr>
          </w:p>
        </w:tc>
        <w:tc>
          <w:tcPr>
            <w:tcW w:w="3639" w:type="dxa"/>
            <w:hideMark/>
          </w:tcPr>
          <w:p w14:paraId="7000ADE4" w14:textId="74920840" w:rsidR="001605FB" w:rsidRDefault="001605FB" w:rsidP="001605FB">
            <w:pPr>
              <w:rPr>
                <w:rFonts w:ascii="Times New Roman" w:eastAsia="Times New Roman" w:hAnsi="Times New Roman" w:cs="Times New Roman"/>
                <w:sz w:val="20"/>
                <w:szCs w:val="20"/>
              </w:rPr>
            </w:pPr>
            <w:r w:rsidRPr="07E64EB1">
              <w:rPr>
                <w:rFonts w:ascii="Times New Roman" w:eastAsia="Times New Roman" w:hAnsi="Times New Roman" w:cs="Times New Roman"/>
                <w:sz w:val="20"/>
                <w:szCs w:val="20"/>
              </w:rPr>
              <w:t>Veikti regulāri darba vides mērījumi, veikta to analīze un noteikti pasākumi darba vides pielāgojumiem (vismaz)</w:t>
            </w:r>
          </w:p>
        </w:tc>
        <w:tc>
          <w:tcPr>
            <w:tcW w:w="845" w:type="dxa"/>
            <w:hideMark/>
          </w:tcPr>
          <w:p w14:paraId="5C8A18B6" w14:textId="3C58CE95" w:rsidR="001605FB" w:rsidRDefault="001605FB" w:rsidP="001605FB">
            <w:pPr>
              <w:jc w:val="center"/>
              <w:rPr>
                <w:rFonts w:ascii="Times New Roman" w:eastAsia="Times New Roman" w:hAnsi="Times New Roman" w:cs="Times New Roman"/>
                <w:sz w:val="20"/>
                <w:szCs w:val="20"/>
              </w:rPr>
            </w:pPr>
            <w:r w:rsidRPr="07E64EB1">
              <w:rPr>
                <w:rFonts w:ascii="Times New Roman" w:eastAsia="Times New Roman" w:hAnsi="Times New Roman" w:cs="Times New Roman"/>
                <w:sz w:val="20"/>
                <w:szCs w:val="20"/>
              </w:rPr>
              <w:t>1</w:t>
            </w:r>
          </w:p>
        </w:tc>
        <w:tc>
          <w:tcPr>
            <w:tcW w:w="880" w:type="dxa"/>
            <w:hideMark/>
          </w:tcPr>
          <w:p w14:paraId="20BE682F" w14:textId="3CA83EEF" w:rsidR="001605FB" w:rsidRDefault="001605FB" w:rsidP="001605FB">
            <w:pPr>
              <w:jc w:val="center"/>
              <w:rPr>
                <w:rFonts w:ascii="Times New Roman" w:eastAsia="Times New Roman" w:hAnsi="Times New Roman" w:cs="Times New Roman"/>
                <w:sz w:val="20"/>
                <w:szCs w:val="20"/>
              </w:rPr>
            </w:pPr>
            <w:r w:rsidRPr="07E64EB1">
              <w:rPr>
                <w:rFonts w:ascii="Times New Roman" w:eastAsia="Times New Roman" w:hAnsi="Times New Roman" w:cs="Times New Roman"/>
                <w:sz w:val="20"/>
                <w:szCs w:val="20"/>
              </w:rPr>
              <w:t>1</w:t>
            </w:r>
          </w:p>
        </w:tc>
        <w:tc>
          <w:tcPr>
            <w:tcW w:w="981" w:type="dxa"/>
            <w:hideMark/>
          </w:tcPr>
          <w:p w14:paraId="1687C101" w14:textId="07D5DA36" w:rsidR="001605FB" w:rsidRDefault="001605FB" w:rsidP="001605FB">
            <w:pPr>
              <w:jc w:val="center"/>
            </w:pPr>
            <w:r>
              <w:t>1</w:t>
            </w:r>
          </w:p>
        </w:tc>
        <w:tc>
          <w:tcPr>
            <w:tcW w:w="855" w:type="dxa"/>
            <w:hideMark/>
          </w:tcPr>
          <w:p w14:paraId="0E1712E7" w14:textId="0210F2AE" w:rsidR="001605FB" w:rsidRDefault="001605FB" w:rsidP="001605FB">
            <w:pPr>
              <w:jc w:val="center"/>
              <w:rPr>
                <w:rFonts w:ascii="Times New Roman" w:eastAsia="Times New Roman" w:hAnsi="Times New Roman" w:cs="Times New Roman"/>
                <w:sz w:val="20"/>
                <w:szCs w:val="20"/>
              </w:rPr>
            </w:pPr>
            <w:r w:rsidRPr="07E64EB1">
              <w:rPr>
                <w:rFonts w:ascii="Times New Roman" w:eastAsia="Times New Roman" w:hAnsi="Times New Roman" w:cs="Times New Roman"/>
                <w:sz w:val="20"/>
                <w:szCs w:val="20"/>
              </w:rPr>
              <w:t>1</w:t>
            </w:r>
          </w:p>
        </w:tc>
      </w:tr>
      <w:tr w:rsidR="001605FB" w:rsidRPr="00451F84" w14:paraId="5679E66F" w14:textId="77777777" w:rsidTr="3C5924A7">
        <w:trPr>
          <w:trHeight w:val="780"/>
        </w:trPr>
        <w:tc>
          <w:tcPr>
            <w:tcW w:w="1834" w:type="dxa"/>
            <w:vMerge w:val="restart"/>
            <w:hideMark/>
          </w:tcPr>
          <w:p w14:paraId="52DCD3B6" w14:textId="77777777" w:rsidR="001605FB" w:rsidRPr="00451F84" w:rsidRDefault="001605FB" w:rsidP="001605FB">
            <w:pP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 xml:space="preserve">3.3. Darbinieku </w:t>
            </w:r>
            <w:r w:rsidRPr="00451F84">
              <w:rPr>
                <w:rFonts w:ascii="Times New Roman" w:eastAsia="Times New Roman" w:hAnsi="Times New Roman" w:cs="Times New Roman"/>
                <w:b/>
                <w:bCs/>
                <w:sz w:val="20"/>
                <w:szCs w:val="20"/>
              </w:rPr>
              <w:t>resursu pietiekamības nodrošināšana</w:t>
            </w:r>
            <w:r w:rsidRPr="00451F84">
              <w:rPr>
                <w:rFonts w:ascii="Times New Roman" w:eastAsia="Times New Roman" w:hAnsi="Times New Roman" w:cs="Times New Roman"/>
                <w:sz w:val="20"/>
                <w:szCs w:val="20"/>
              </w:rPr>
              <w:t xml:space="preserve"> aģentūras funkciju efektīvai izpildei</w:t>
            </w:r>
          </w:p>
        </w:tc>
        <w:tc>
          <w:tcPr>
            <w:tcW w:w="4990" w:type="dxa"/>
            <w:hideMark/>
          </w:tcPr>
          <w:p w14:paraId="7CB2CE12" w14:textId="6245EA98" w:rsidR="001605FB" w:rsidRPr="00451F84" w:rsidRDefault="001605FB" w:rsidP="001605FB">
            <w:pPr>
              <w:jc w:val="both"/>
              <w:rPr>
                <w:rFonts w:ascii="Times New Roman" w:eastAsia="Times New Roman" w:hAnsi="Times New Roman" w:cs="Times New Roman"/>
                <w:sz w:val="20"/>
                <w:szCs w:val="20"/>
              </w:rPr>
            </w:pPr>
            <w:r w:rsidRPr="07E64EB1">
              <w:rPr>
                <w:rFonts w:ascii="Times New Roman" w:eastAsia="Times New Roman" w:hAnsi="Times New Roman" w:cs="Times New Roman"/>
                <w:sz w:val="20"/>
                <w:szCs w:val="20"/>
              </w:rPr>
              <w:t>3.3.1. Identificēt un pētīt darbinieku mainības (t.sk. prombūtņu saistībā ar darba nespēju) faktorus, nosakot pasākumus, ja darbinieku mainības koeficients palielinās</w:t>
            </w:r>
          </w:p>
        </w:tc>
        <w:tc>
          <w:tcPr>
            <w:tcW w:w="3639" w:type="dxa"/>
            <w:hideMark/>
          </w:tcPr>
          <w:p w14:paraId="72988A63" w14:textId="77777777" w:rsidR="001605FB" w:rsidRPr="00451F84" w:rsidRDefault="001605FB" w:rsidP="001605FB">
            <w:pPr>
              <w:jc w:val="both"/>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Sagatavoti regulāri ziņojumi par darbinieku mainību, t.sk. nosakot pasākumus mainības samazināšanai, ja nepieciešams</w:t>
            </w:r>
          </w:p>
        </w:tc>
        <w:tc>
          <w:tcPr>
            <w:tcW w:w="845" w:type="dxa"/>
            <w:hideMark/>
          </w:tcPr>
          <w:p w14:paraId="116E8589" w14:textId="77777777" w:rsidR="001605FB" w:rsidRPr="00451F84" w:rsidRDefault="001605FB" w:rsidP="001605FB">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1</w:t>
            </w:r>
          </w:p>
        </w:tc>
        <w:tc>
          <w:tcPr>
            <w:tcW w:w="880" w:type="dxa"/>
            <w:hideMark/>
          </w:tcPr>
          <w:p w14:paraId="5805A006" w14:textId="77777777" w:rsidR="001605FB" w:rsidRPr="00451F84" w:rsidRDefault="001605FB" w:rsidP="001605FB">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1</w:t>
            </w:r>
          </w:p>
        </w:tc>
        <w:tc>
          <w:tcPr>
            <w:tcW w:w="981" w:type="dxa"/>
            <w:hideMark/>
          </w:tcPr>
          <w:p w14:paraId="6AD8FC6A" w14:textId="77777777" w:rsidR="001605FB" w:rsidRPr="00451F84" w:rsidRDefault="001605FB" w:rsidP="001605FB">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1</w:t>
            </w:r>
          </w:p>
        </w:tc>
        <w:tc>
          <w:tcPr>
            <w:tcW w:w="855" w:type="dxa"/>
            <w:hideMark/>
          </w:tcPr>
          <w:p w14:paraId="2158607A" w14:textId="77777777" w:rsidR="001605FB" w:rsidRPr="00451F84" w:rsidRDefault="001605FB" w:rsidP="001605FB">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1</w:t>
            </w:r>
          </w:p>
        </w:tc>
      </w:tr>
      <w:tr w:rsidR="001605FB" w:rsidRPr="00451F84" w14:paraId="13DC7462" w14:textId="77777777" w:rsidTr="3C5924A7">
        <w:trPr>
          <w:trHeight w:val="483"/>
        </w:trPr>
        <w:tc>
          <w:tcPr>
            <w:tcW w:w="1834" w:type="dxa"/>
            <w:vMerge/>
            <w:vAlign w:val="center"/>
            <w:hideMark/>
          </w:tcPr>
          <w:p w14:paraId="1D8A206B" w14:textId="77777777" w:rsidR="001605FB" w:rsidRPr="00451F84" w:rsidRDefault="001605FB" w:rsidP="001605FB">
            <w:pPr>
              <w:rPr>
                <w:rFonts w:ascii="Times New Roman" w:eastAsia="Times New Roman" w:hAnsi="Times New Roman" w:cs="Times New Roman"/>
                <w:sz w:val="20"/>
                <w:szCs w:val="20"/>
              </w:rPr>
            </w:pPr>
          </w:p>
        </w:tc>
        <w:tc>
          <w:tcPr>
            <w:tcW w:w="4990" w:type="dxa"/>
            <w:hideMark/>
          </w:tcPr>
          <w:p w14:paraId="570A7885" w14:textId="11837724" w:rsidR="001605FB" w:rsidRPr="00451F84" w:rsidRDefault="001605FB" w:rsidP="001605FB">
            <w:pPr>
              <w:jc w:val="both"/>
              <w:rPr>
                <w:rFonts w:ascii="Times New Roman" w:eastAsia="Times New Roman" w:hAnsi="Times New Roman" w:cs="Times New Roman"/>
                <w:sz w:val="20"/>
                <w:szCs w:val="20"/>
              </w:rPr>
            </w:pPr>
            <w:r w:rsidRPr="07E64EB1">
              <w:rPr>
                <w:rFonts w:ascii="Times New Roman" w:eastAsia="Times New Roman" w:hAnsi="Times New Roman" w:cs="Times New Roman"/>
                <w:sz w:val="20"/>
                <w:szCs w:val="20"/>
              </w:rPr>
              <w:t>3.3.2. Nodrošināt pasākumus, kas veicina darbinieku izpratni par fiziskās, mentālās un garīgās veselības nozīmīgumu kvalitatīvā un efektīvā aģentūras funkciju nodrošināšanā</w:t>
            </w:r>
          </w:p>
        </w:tc>
        <w:tc>
          <w:tcPr>
            <w:tcW w:w="3639" w:type="dxa"/>
            <w:hideMark/>
          </w:tcPr>
          <w:p w14:paraId="47BE6361" w14:textId="77777777" w:rsidR="001605FB" w:rsidRPr="00451F84" w:rsidRDefault="001605FB" w:rsidP="001605FB">
            <w:pPr>
              <w:jc w:val="both"/>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Īstenotie pasākumi, (vismaz)</w:t>
            </w:r>
          </w:p>
        </w:tc>
        <w:tc>
          <w:tcPr>
            <w:tcW w:w="845" w:type="dxa"/>
            <w:hideMark/>
          </w:tcPr>
          <w:p w14:paraId="26CDD51A" w14:textId="77777777" w:rsidR="001605FB" w:rsidRPr="00451F84" w:rsidRDefault="001605FB" w:rsidP="001605FB">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1</w:t>
            </w:r>
          </w:p>
        </w:tc>
        <w:tc>
          <w:tcPr>
            <w:tcW w:w="880" w:type="dxa"/>
            <w:hideMark/>
          </w:tcPr>
          <w:p w14:paraId="41751439" w14:textId="77777777" w:rsidR="001605FB" w:rsidRPr="00451F84" w:rsidRDefault="001605FB" w:rsidP="001605FB">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1</w:t>
            </w:r>
          </w:p>
        </w:tc>
        <w:tc>
          <w:tcPr>
            <w:tcW w:w="981" w:type="dxa"/>
            <w:hideMark/>
          </w:tcPr>
          <w:p w14:paraId="43959703" w14:textId="77777777" w:rsidR="001605FB" w:rsidRPr="00451F84" w:rsidRDefault="001605FB" w:rsidP="001605FB">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1</w:t>
            </w:r>
          </w:p>
        </w:tc>
        <w:tc>
          <w:tcPr>
            <w:tcW w:w="855" w:type="dxa"/>
            <w:hideMark/>
          </w:tcPr>
          <w:p w14:paraId="5CCF32CB" w14:textId="77777777" w:rsidR="001605FB" w:rsidRPr="00451F84" w:rsidRDefault="001605FB" w:rsidP="001605FB">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1</w:t>
            </w:r>
          </w:p>
        </w:tc>
      </w:tr>
      <w:tr w:rsidR="001605FB" w:rsidRPr="00451F84" w14:paraId="71AD3445" w14:textId="77777777" w:rsidTr="3C5924A7">
        <w:trPr>
          <w:trHeight w:val="780"/>
        </w:trPr>
        <w:tc>
          <w:tcPr>
            <w:tcW w:w="1834" w:type="dxa"/>
            <w:vMerge/>
            <w:vAlign w:val="center"/>
            <w:hideMark/>
          </w:tcPr>
          <w:p w14:paraId="0B6996E4" w14:textId="77777777" w:rsidR="001605FB" w:rsidRPr="00451F84" w:rsidRDefault="001605FB" w:rsidP="001605FB">
            <w:pPr>
              <w:rPr>
                <w:rFonts w:ascii="Times New Roman" w:eastAsia="Times New Roman" w:hAnsi="Times New Roman" w:cs="Times New Roman"/>
                <w:sz w:val="20"/>
                <w:szCs w:val="20"/>
              </w:rPr>
            </w:pPr>
          </w:p>
        </w:tc>
        <w:tc>
          <w:tcPr>
            <w:tcW w:w="4990" w:type="dxa"/>
            <w:hideMark/>
          </w:tcPr>
          <w:p w14:paraId="6CCE60A6" w14:textId="62E8CE8C" w:rsidR="001605FB" w:rsidRPr="00451F84" w:rsidRDefault="001605FB" w:rsidP="001605FB">
            <w:pPr>
              <w:jc w:val="both"/>
              <w:rPr>
                <w:rFonts w:ascii="Times New Roman" w:eastAsia="Times New Roman" w:hAnsi="Times New Roman" w:cs="Times New Roman"/>
                <w:sz w:val="20"/>
                <w:szCs w:val="20"/>
              </w:rPr>
            </w:pPr>
            <w:r w:rsidRPr="07E64EB1">
              <w:rPr>
                <w:rFonts w:ascii="Times New Roman" w:eastAsia="Times New Roman" w:hAnsi="Times New Roman" w:cs="Times New Roman"/>
                <w:sz w:val="20"/>
                <w:szCs w:val="20"/>
              </w:rPr>
              <w:t>3.3.3. Nodrošināt optimālu darbinieku skaitu struktūrvienībā efektīvu pienākumu veikšanai, tostarp atgriezeniskās saites kultūras stiprināšanai</w:t>
            </w:r>
          </w:p>
        </w:tc>
        <w:tc>
          <w:tcPr>
            <w:tcW w:w="3639" w:type="dxa"/>
            <w:hideMark/>
          </w:tcPr>
          <w:p w14:paraId="445EA682" w14:textId="77777777" w:rsidR="001605FB" w:rsidRPr="00451F84" w:rsidRDefault="001605FB" w:rsidP="001605FB">
            <w:pPr>
              <w:jc w:val="both"/>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Veikti regulāri noslodžu aprēķini (vismaz)</w:t>
            </w:r>
          </w:p>
        </w:tc>
        <w:tc>
          <w:tcPr>
            <w:tcW w:w="845" w:type="dxa"/>
            <w:hideMark/>
          </w:tcPr>
          <w:p w14:paraId="7D21D7ED" w14:textId="77777777" w:rsidR="001605FB" w:rsidRPr="00451F84" w:rsidRDefault="001605FB" w:rsidP="001605FB">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2</w:t>
            </w:r>
          </w:p>
        </w:tc>
        <w:tc>
          <w:tcPr>
            <w:tcW w:w="880" w:type="dxa"/>
            <w:hideMark/>
          </w:tcPr>
          <w:p w14:paraId="16659989" w14:textId="77777777" w:rsidR="001605FB" w:rsidRPr="00451F84" w:rsidRDefault="001605FB" w:rsidP="001605FB">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2</w:t>
            </w:r>
          </w:p>
        </w:tc>
        <w:tc>
          <w:tcPr>
            <w:tcW w:w="981" w:type="dxa"/>
            <w:hideMark/>
          </w:tcPr>
          <w:p w14:paraId="52BFC8C0" w14:textId="77777777" w:rsidR="001605FB" w:rsidRPr="00451F84" w:rsidRDefault="001605FB" w:rsidP="001605FB">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2</w:t>
            </w:r>
          </w:p>
        </w:tc>
        <w:tc>
          <w:tcPr>
            <w:tcW w:w="855" w:type="dxa"/>
            <w:hideMark/>
          </w:tcPr>
          <w:p w14:paraId="22855F7E" w14:textId="77777777" w:rsidR="001605FB" w:rsidRPr="00451F84" w:rsidRDefault="001605FB" w:rsidP="001605FB">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2</w:t>
            </w:r>
          </w:p>
        </w:tc>
      </w:tr>
      <w:tr w:rsidR="001605FB" w:rsidRPr="00451F84" w14:paraId="54428A3B" w14:textId="77777777" w:rsidTr="3C5924A7">
        <w:trPr>
          <w:trHeight w:val="273"/>
        </w:trPr>
        <w:tc>
          <w:tcPr>
            <w:tcW w:w="14024" w:type="dxa"/>
            <w:gridSpan w:val="7"/>
            <w:vAlign w:val="center"/>
            <w:hideMark/>
          </w:tcPr>
          <w:p w14:paraId="1CBB308E" w14:textId="5BC75CE7" w:rsidR="001605FB" w:rsidRPr="00451F84" w:rsidRDefault="001605FB" w:rsidP="001605FB">
            <w:pPr>
              <w:rPr>
                <w:rFonts w:ascii="Times New Roman" w:eastAsia="Times New Roman" w:hAnsi="Times New Roman" w:cs="Times New Roman"/>
                <w:b/>
                <w:bCs/>
              </w:rPr>
            </w:pPr>
            <w:r w:rsidRPr="07E64EB1">
              <w:rPr>
                <w:rFonts w:ascii="Times New Roman" w:eastAsia="Times New Roman" w:hAnsi="Times New Roman" w:cs="Times New Roman"/>
                <w:b/>
                <w:bCs/>
              </w:rPr>
              <w:t>4. Prioritāte - Attīstības sadarbība un ekspertīzes kompetences centrs</w:t>
            </w:r>
          </w:p>
        </w:tc>
      </w:tr>
      <w:tr w:rsidR="001605FB" w:rsidRPr="00451F84" w14:paraId="2C7206F5" w14:textId="77777777" w:rsidTr="3C5924A7">
        <w:trPr>
          <w:trHeight w:val="968"/>
        </w:trPr>
        <w:tc>
          <w:tcPr>
            <w:tcW w:w="1834" w:type="dxa"/>
            <w:vMerge w:val="restart"/>
            <w:hideMark/>
          </w:tcPr>
          <w:p w14:paraId="17BDE0B0" w14:textId="77777777" w:rsidR="001605FB" w:rsidRPr="00451F84" w:rsidRDefault="001605FB" w:rsidP="001605FB">
            <w:pP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4.1.</w:t>
            </w:r>
            <w:r w:rsidRPr="00451F84">
              <w:rPr>
                <w:rFonts w:ascii="Times New Roman" w:eastAsia="Times New Roman" w:hAnsi="Times New Roman" w:cs="Times New Roman"/>
                <w:b/>
                <w:bCs/>
                <w:sz w:val="20"/>
                <w:szCs w:val="20"/>
              </w:rPr>
              <w:t>Attīstības sadarbības</w:t>
            </w:r>
            <w:r w:rsidRPr="00451F84">
              <w:rPr>
                <w:rFonts w:ascii="Times New Roman" w:eastAsia="Times New Roman" w:hAnsi="Times New Roman" w:cs="Times New Roman"/>
                <w:sz w:val="20"/>
                <w:szCs w:val="20"/>
              </w:rPr>
              <w:t xml:space="preserve"> funkcijas ieviešana</w:t>
            </w:r>
          </w:p>
        </w:tc>
        <w:tc>
          <w:tcPr>
            <w:tcW w:w="4990" w:type="dxa"/>
            <w:hideMark/>
          </w:tcPr>
          <w:p w14:paraId="6A617EF3" w14:textId="7081C05A" w:rsidR="001605FB" w:rsidRPr="00451F84" w:rsidRDefault="001605FB" w:rsidP="001605FB">
            <w:pPr>
              <w:jc w:val="both"/>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 xml:space="preserve">4.1.1. Saņemt </w:t>
            </w:r>
            <w:r>
              <w:rPr>
                <w:rFonts w:ascii="Times New Roman" w:eastAsia="Times New Roman" w:hAnsi="Times New Roman" w:cs="Times New Roman"/>
                <w:sz w:val="20"/>
                <w:szCs w:val="20"/>
              </w:rPr>
              <w:t>Eiropas Komisijas</w:t>
            </w:r>
            <w:r w:rsidRPr="00451F84">
              <w:rPr>
                <w:rFonts w:ascii="Times New Roman" w:eastAsia="Times New Roman" w:hAnsi="Times New Roman" w:cs="Times New Roman"/>
                <w:sz w:val="20"/>
                <w:szCs w:val="20"/>
              </w:rPr>
              <w:t xml:space="preserve"> akreditāciju </w:t>
            </w:r>
            <w:r>
              <w:rPr>
                <w:rFonts w:ascii="Times New Roman" w:eastAsia="Times New Roman" w:hAnsi="Times New Roman" w:cs="Times New Roman"/>
                <w:sz w:val="20"/>
                <w:szCs w:val="20"/>
              </w:rPr>
              <w:t>aģentūras</w:t>
            </w:r>
            <w:r w:rsidRPr="00451F84">
              <w:rPr>
                <w:rFonts w:ascii="Times New Roman" w:eastAsia="Times New Roman" w:hAnsi="Times New Roman" w:cs="Times New Roman"/>
                <w:sz w:val="20"/>
                <w:szCs w:val="20"/>
              </w:rPr>
              <w:t xml:space="preserve"> kā attīstības sadarbības aģentūras iekšējai kontroles sistēmai, ļaujot </w:t>
            </w:r>
            <w:r>
              <w:rPr>
                <w:rFonts w:ascii="Times New Roman" w:eastAsia="Times New Roman" w:hAnsi="Times New Roman" w:cs="Times New Roman"/>
                <w:sz w:val="20"/>
                <w:szCs w:val="20"/>
              </w:rPr>
              <w:t>aģentūrai</w:t>
            </w:r>
            <w:r w:rsidRPr="00451F84">
              <w:rPr>
                <w:rFonts w:ascii="Times New Roman" w:eastAsia="Times New Roman" w:hAnsi="Times New Roman" w:cs="Times New Roman"/>
                <w:sz w:val="20"/>
                <w:szCs w:val="20"/>
              </w:rPr>
              <w:t xml:space="preserve"> kvalificēties decentralizētai pieejai tiešajam E</w:t>
            </w:r>
            <w:r>
              <w:rPr>
                <w:rFonts w:ascii="Times New Roman" w:eastAsia="Times New Roman" w:hAnsi="Times New Roman" w:cs="Times New Roman"/>
                <w:sz w:val="20"/>
                <w:szCs w:val="20"/>
              </w:rPr>
              <w:t xml:space="preserve">iropas </w:t>
            </w:r>
            <w:r w:rsidRPr="00451F84">
              <w:rPr>
                <w:rFonts w:ascii="Times New Roman" w:eastAsia="Times New Roman" w:hAnsi="Times New Roman" w:cs="Times New Roman"/>
                <w:sz w:val="20"/>
                <w:szCs w:val="20"/>
              </w:rPr>
              <w:t>S</w:t>
            </w:r>
            <w:r>
              <w:rPr>
                <w:rFonts w:ascii="Times New Roman" w:eastAsia="Times New Roman" w:hAnsi="Times New Roman" w:cs="Times New Roman"/>
                <w:sz w:val="20"/>
                <w:szCs w:val="20"/>
              </w:rPr>
              <w:t>avienības</w:t>
            </w:r>
            <w:r w:rsidRPr="00451F84">
              <w:rPr>
                <w:rFonts w:ascii="Times New Roman" w:eastAsia="Times New Roman" w:hAnsi="Times New Roman" w:cs="Times New Roman"/>
                <w:sz w:val="20"/>
                <w:szCs w:val="20"/>
              </w:rPr>
              <w:t xml:space="preserve"> finansējumam attīstības sadarbības jomā </w:t>
            </w:r>
          </w:p>
        </w:tc>
        <w:tc>
          <w:tcPr>
            <w:tcW w:w="3639" w:type="dxa"/>
            <w:hideMark/>
          </w:tcPr>
          <w:p w14:paraId="39502744" w14:textId="32879447" w:rsidR="001605FB" w:rsidRPr="00451F84" w:rsidRDefault="001605FB" w:rsidP="001605FB">
            <w:pPr>
              <w:jc w:val="both"/>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 xml:space="preserve">Veikts pīlāru audits (t.sk., iepirkts ārpakalpojums) un saņemta </w:t>
            </w:r>
            <w:r>
              <w:rPr>
                <w:rFonts w:ascii="Times New Roman" w:eastAsia="Times New Roman" w:hAnsi="Times New Roman" w:cs="Times New Roman"/>
                <w:sz w:val="20"/>
                <w:szCs w:val="20"/>
              </w:rPr>
              <w:t>Eiropas Komisijas</w:t>
            </w:r>
            <w:r w:rsidRPr="00451F84">
              <w:rPr>
                <w:rFonts w:ascii="Times New Roman" w:eastAsia="Times New Roman" w:hAnsi="Times New Roman" w:cs="Times New Roman"/>
                <w:sz w:val="20"/>
                <w:szCs w:val="20"/>
              </w:rPr>
              <w:t xml:space="preserve"> akreditācija pieejai E</w:t>
            </w:r>
            <w:r>
              <w:rPr>
                <w:rFonts w:ascii="Times New Roman" w:eastAsia="Times New Roman" w:hAnsi="Times New Roman" w:cs="Times New Roman"/>
                <w:sz w:val="20"/>
                <w:szCs w:val="20"/>
              </w:rPr>
              <w:t xml:space="preserve">iropas </w:t>
            </w:r>
            <w:r w:rsidRPr="00451F84">
              <w:rPr>
                <w:rFonts w:ascii="Times New Roman" w:eastAsia="Times New Roman" w:hAnsi="Times New Roman" w:cs="Times New Roman"/>
                <w:sz w:val="20"/>
                <w:szCs w:val="20"/>
              </w:rPr>
              <w:t>S</w:t>
            </w:r>
            <w:r>
              <w:rPr>
                <w:rFonts w:ascii="Times New Roman" w:eastAsia="Times New Roman" w:hAnsi="Times New Roman" w:cs="Times New Roman"/>
                <w:sz w:val="20"/>
                <w:szCs w:val="20"/>
              </w:rPr>
              <w:t>avienības</w:t>
            </w:r>
            <w:r w:rsidRPr="00451F84">
              <w:rPr>
                <w:rFonts w:ascii="Times New Roman" w:eastAsia="Times New Roman" w:hAnsi="Times New Roman" w:cs="Times New Roman"/>
                <w:sz w:val="20"/>
                <w:szCs w:val="20"/>
              </w:rPr>
              <w:t xml:space="preserve"> deleģētajiem decentralizētajiem līgumiem, kas tiek finansēti no E</w:t>
            </w:r>
            <w:r>
              <w:rPr>
                <w:rFonts w:ascii="Times New Roman" w:eastAsia="Times New Roman" w:hAnsi="Times New Roman" w:cs="Times New Roman"/>
                <w:sz w:val="20"/>
                <w:szCs w:val="20"/>
              </w:rPr>
              <w:t xml:space="preserve">iropas </w:t>
            </w:r>
            <w:r w:rsidRPr="00451F84">
              <w:rPr>
                <w:rFonts w:ascii="Times New Roman" w:eastAsia="Times New Roman" w:hAnsi="Times New Roman" w:cs="Times New Roman"/>
                <w:sz w:val="20"/>
                <w:szCs w:val="20"/>
              </w:rPr>
              <w:t>S</w:t>
            </w:r>
            <w:r>
              <w:rPr>
                <w:rFonts w:ascii="Times New Roman" w:eastAsia="Times New Roman" w:hAnsi="Times New Roman" w:cs="Times New Roman"/>
                <w:sz w:val="20"/>
                <w:szCs w:val="20"/>
              </w:rPr>
              <w:t>avienības</w:t>
            </w:r>
            <w:r w:rsidRPr="00451F84">
              <w:rPr>
                <w:rFonts w:ascii="Times New Roman" w:eastAsia="Times New Roman" w:hAnsi="Times New Roman" w:cs="Times New Roman"/>
                <w:sz w:val="20"/>
                <w:szCs w:val="20"/>
              </w:rPr>
              <w:t xml:space="preserve"> attīstības sadarbības finansējuma</w:t>
            </w:r>
          </w:p>
        </w:tc>
        <w:tc>
          <w:tcPr>
            <w:tcW w:w="845" w:type="dxa"/>
            <w:hideMark/>
          </w:tcPr>
          <w:p w14:paraId="3E54BD10" w14:textId="77777777" w:rsidR="001605FB" w:rsidRPr="00451F84" w:rsidRDefault="001605FB" w:rsidP="001605FB">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n/a</w:t>
            </w:r>
          </w:p>
        </w:tc>
        <w:tc>
          <w:tcPr>
            <w:tcW w:w="880" w:type="dxa"/>
            <w:hideMark/>
          </w:tcPr>
          <w:p w14:paraId="53E5E5BA" w14:textId="77777777" w:rsidR="001605FB" w:rsidRPr="00451F84" w:rsidRDefault="001605FB" w:rsidP="001605FB">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1</w:t>
            </w:r>
          </w:p>
        </w:tc>
        <w:tc>
          <w:tcPr>
            <w:tcW w:w="981" w:type="dxa"/>
            <w:hideMark/>
          </w:tcPr>
          <w:p w14:paraId="35AB0562" w14:textId="77777777" w:rsidR="001605FB" w:rsidRPr="00451F84" w:rsidRDefault="001605FB" w:rsidP="001605FB">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n/a</w:t>
            </w:r>
          </w:p>
        </w:tc>
        <w:tc>
          <w:tcPr>
            <w:tcW w:w="855" w:type="dxa"/>
            <w:hideMark/>
          </w:tcPr>
          <w:p w14:paraId="7CFA6141" w14:textId="77777777" w:rsidR="001605FB" w:rsidRPr="00451F84" w:rsidRDefault="001605FB" w:rsidP="001605FB">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n/a</w:t>
            </w:r>
          </w:p>
        </w:tc>
      </w:tr>
      <w:tr w:rsidR="001605FB" w:rsidRPr="00451F84" w14:paraId="0DE9AD08" w14:textId="77777777" w:rsidTr="3C5924A7">
        <w:trPr>
          <w:trHeight w:val="483"/>
        </w:trPr>
        <w:tc>
          <w:tcPr>
            <w:tcW w:w="1834" w:type="dxa"/>
            <w:vMerge/>
            <w:vAlign w:val="center"/>
            <w:hideMark/>
          </w:tcPr>
          <w:p w14:paraId="2D81A0B9" w14:textId="77777777" w:rsidR="001605FB" w:rsidRPr="00451F84" w:rsidRDefault="001605FB" w:rsidP="001605FB">
            <w:pPr>
              <w:rPr>
                <w:rFonts w:ascii="Times New Roman" w:eastAsia="Times New Roman" w:hAnsi="Times New Roman" w:cs="Times New Roman"/>
                <w:sz w:val="20"/>
                <w:szCs w:val="20"/>
              </w:rPr>
            </w:pPr>
          </w:p>
        </w:tc>
        <w:tc>
          <w:tcPr>
            <w:tcW w:w="4990" w:type="dxa"/>
            <w:hideMark/>
          </w:tcPr>
          <w:p w14:paraId="60FFAA21" w14:textId="77777777" w:rsidR="001605FB" w:rsidRPr="00451F84" w:rsidRDefault="001605FB" w:rsidP="001605FB">
            <w:pPr>
              <w:jc w:val="both"/>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4.1.2. Uzturēt un popularizēt publiskās pārvaldes u.c. nozaru nacionālo ekspertu datu bāzi Latvijas ekspertu iesaistes veicināšanai attīstības sadarbības projektos</w:t>
            </w:r>
          </w:p>
        </w:tc>
        <w:tc>
          <w:tcPr>
            <w:tcW w:w="3639" w:type="dxa"/>
            <w:hideMark/>
          </w:tcPr>
          <w:p w14:paraId="4B2E946C" w14:textId="584B01B0" w:rsidR="001605FB" w:rsidRPr="00451F84" w:rsidRDefault="001605FB" w:rsidP="001605FB">
            <w:pPr>
              <w:jc w:val="both"/>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 xml:space="preserve">Ekspertu skaits, par kuriem pieejama informācija </w:t>
            </w:r>
            <w:r>
              <w:rPr>
                <w:rFonts w:ascii="Times New Roman" w:eastAsia="Times New Roman" w:hAnsi="Times New Roman" w:cs="Times New Roman"/>
                <w:sz w:val="20"/>
                <w:szCs w:val="20"/>
              </w:rPr>
              <w:t>aģentūras</w:t>
            </w:r>
            <w:r w:rsidRPr="00451F84">
              <w:rPr>
                <w:rFonts w:ascii="Times New Roman" w:eastAsia="Times New Roman" w:hAnsi="Times New Roman" w:cs="Times New Roman"/>
                <w:sz w:val="20"/>
                <w:szCs w:val="20"/>
              </w:rPr>
              <w:t xml:space="preserve"> datu bāzē</w:t>
            </w:r>
          </w:p>
        </w:tc>
        <w:tc>
          <w:tcPr>
            <w:tcW w:w="845" w:type="dxa"/>
            <w:hideMark/>
          </w:tcPr>
          <w:p w14:paraId="24DB3296" w14:textId="77777777" w:rsidR="001605FB" w:rsidRPr="00451F84" w:rsidRDefault="001605FB" w:rsidP="001605FB">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20</w:t>
            </w:r>
          </w:p>
        </w:tc>
        <w:tc>
          <w:tcPr>
            <w:tcW w:w="880" w:type="dxa"/>
            <w:hideMark/>
          </w:tcPr>
          <w:p w14:paraId="08306D40" w14:textId="13DA6A0A" w:rsidR="001605FB" w:rsidRPr="006E105F" w:rsidRDefault="001605FB" w:rsidP="001605FB">
            <w:pPr>
              <w:jc w:val="center"/>
              <w:rPr>
                <w:rFonts w:ascii="Times New Roman" w:eastAsia="Times New Roman" w:hAnsi="Times New Roman" w:cs="Times New Roman"/>
                <w:strike/>
                <w:sz w:val="20"/>
                <w:szCs w:val="20"/>
              </w:rPr>
            </w:pPr>
            <w:r w:rsidRPr="07E64EB1">
              <w:rPr>
                <w:rFonts w:ascii="Times New Roman" w:eastAsia="Times New Roman" w:hAnsi="Times New Roman" w:cs="Times New Roman"/>
                <w:color w:val="FF0000"/>
                <w:sz w:val="20"/>
                <w:szCs w:val="20"/>
              </w:rPr>
              <w:t xml:space="preserve"> </w:t>
            </w:r>
            <w:r w:rsidRPr="07E64EB1">
              <w:rPr>
                <w:rFonts w:ascii="Times New Roman" w:eastAsia="Times New Roman" w:hAnsi="Times New Roman" w:cs="Times New Roman"/>
                <w:sz w:val="20"/>
                <w:szCs w:val="20"/>
              </w:rPr>
              <w:t>200*</w:t>
            </w:r>
          </w:p>
        </w:tc>
        <w:tc>
          <w:tcPr>
            <w:tcW w:w="981" w:type="dxa"/>
            <w:hideMark/>
          </w:tcPr>
          <w:p w14:paraId="44DBF209" w14:textId="125D094A" w:rsidR="001605FB" w:rsidRPr="006E105F" w:rsidRDefault="001605FB" w:rsidP="001605FB">
            <w:pPr>
              <w:jc w:val="center"/>
              <w:rPr>
                <w:rFonts w:ascii="Times New Roman" w:eastAsia="Times New Roman" w:hAnsi="Times New Roman" w:cs="Times New Roman"/>
                <w:strike/>
                <w:sz w:val="20"/>
                <w:szCs w:val="20"/>
                <w:highlight w:val="yellow"/>
              </w:rPr>
            </w:pPr>
            <w:r w:rsidRPr="07E64EB1">
              <w:rPr>
                <w:rFonts w:ascii="Times New Roman" w:eastAsia="Times New Roman" w:hAnsi="Times New Roman" w:cs="Times New Roman"/>
                <w:sz w:val="20"/>
                <w:szCs w:val="20"/>
              </w:rPr>
              <w:t>240*</w:t>
            </w:r>
          </w:p>
        </w:tc>
        <w:tc>
          <w:tcPr>
            <w:tcW w:w="855" w:type="dxa"/>
            <w:hideMark/>
          </w:tcPr>
          <w:p w14:paraId="44E12F8A" w14:textId="7B9879C1" w:rsidR="001605FB" w:rsidRPr="006E105F" w:rsidRDefault="001605FB" w:rsidP="001605FB">
            <w:pPr>
              <w:jc w:val="center"/>
              <w:rPr>
                <w:rFonts w:ascii="Times New Roman" w:eastAsia="Times New Roman" w:hAnsi="Times New Roman" w:cs="Times New Roman"/>
                <w:strike/>
                <w:sz w:val="20"/>
                <w:szCs w:val="20"/>
                <w:highlight w:val="yellow"/>
              </w:rPr>
            </w:pPr>
            <w:r w:rsidRPr="07E64EB1">
              <w:rPr>
                <w:rFonts w:ascii="Times New Roman" w:eastAsia="Times New Roman" w:hAnsi="Times New Roman" w:cs="Times New Roman"/>
                <w:color w:val="FF0000"/>
                <w:sz w:val="20"/>
                <w:szCs w:val="20"/>
              </w:rPr>
              <w:t xml:space="preserve"> </w:t>
            </w:r>
            <w:r w:rsidRPr="07E64EB1">
              <w:rPr>
                <w:rFonts w:ascii="Times New Roman" w:eastAsia="Times New Roman" w:hAnsi="Times New Roman" w:cs="Times New Roman"/>
                <w:sz w:val="20"/>
                <w:szCs w:val="20"/>
              </w:rPr>
              <w:t>250*</w:t>
            </w:r>
          </w:p>
        </w:tc>
      </w:tr>
      <w:tr w:rsidR="001605FB" w:rsidRPr="00451F84" w14:paraId="782DFCE0" w14:textId="77777777" w:rsidTr="3C5924A7">
        <w:trPr>
          <w:trHeight w:val="273"/>
        </w:trPr>
        <w:tc>
          <w:tcPr>
            <w:tcW w:w="1834" w:type="dxa"/>
            <w:vMerge/>
            <w:vAlign w:val="center"/>
            <w:hideMark/>
          </w:tcPr>
          <w:p w14:paraId="589FD4F6" w14:textId="77777777" w:rsidR="001605FB" w:rsidRPr="00451F84" w:rsidRDefault="001605FB" w:rsidP="001605FB">
            <w:pPr>
              <w:rPr>
                <w:rFonts w:ascii="Times New Roman" w:eastAsia="Times New Roman" w:hAnsi="Times New Roman" w:cs="Times New Roman"/>
                <w:sz w:val="20"/>
                <w:szCs w:val="20"/>
              </w:rPr>
            </w:pPr>
          </w:p>
        </w:tc>
        <w:tc>
          <w:tcPr>
            <w:tcW w:w="4990" w:type="dxa"/>
            <w:hideMark/>
          </w:tcPr>
          <w:p w14:paraId="06B9BF08" w14:textId="77777777" w:rsidR="001605FB" w:rsidRPr="00451F84" w:rsidRDefault="001605FB" w:rsidP="001605FB">
            <w:pPr>
              <w:jc w:val="both"/>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4.1.3. Īstenot attīstības sadarbības projektus</w:t>
            </w:r>
          </w:p>
        </w:tc>
        <w:tc>
          <w:tcPr>
            <w:tcW w:w="3639" w:type="dxa"/>
            <w:hideMark/>
          </w:tcPr>
          <w:p w14:paraId="1EE24B55" w14:textId="77777777" w:rsidR="001605FB" w:rsidRPr="00451F84" w:rsidRDefault="001605FB" w:rsidP="001605FB">
            <w:pPr>
              <w:jc w:val="both"/>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Īstenošanā esošie attīstības sadarbības projekti</w:t>
            </w:r>
          </w:p>
        </w:tc>
        <w:tc>
          <w:tcPr>
            <w:tcW w:w="845" w:type="dxa"/>
            <w:hideMark/>
          </w:tcPr>
          <w:p w14:paraId="23735FCA" w14:textId="77777777" w:rsidR="001605FB" w:rsidRPr="00451F84" w:rsidRDefault="001605FB" w:rsidP="001605FB">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2</w:t>
            </w:r>
          </w:p>
        </w:tc>
        <w:tc>
          <w:tcPr>
            <w:tcW w:w="880" w:type="dxa"/>
            <w:hideMark/>
          </w:tcPr>
          <w:p w14:paraId="1C2E854E" w14:textId="77777777" w:rsidR="001605FB" w:rsidRPr="00451F84" w:rsidRDefault="001605FB" w:rsidP="001605FB">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3</w:t>
            </w:r>
          </w:p>
        </w:tc>
        <w:tc>
          <w:tcPr>
            <w:tcW w:w="981" w:type="dxa"/>
            <w:hideMark/>
          </w:tcPr>
          <w:p w14:paraId="3FBCBF4D" w14:textId="77777777" w:rsidR="001605FB" w:rsidRPr="00451F84" w:rsidRDefault="001605FB" w:rsidP="001605FB">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4</w:t>
            </w:r>
          </w:p>
        </w:tc>
        <w:tc>
          <w:tcPr>
            <w:tcW w:w="855" w:type="dxa"/>
            <w:hideMark/>
          </w:tcPr>
          <w:p w14:paraId="4703CF21" w14:textId="77777777" w:rsidR="001605FB" w:rsidRPr="00451F84" w:rsidRDefault="001605FB" w:rsidP="001605FB">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4</w:t>
            </w:r>
          </w:p>
        </w:tc>
      </w:tr>
      <w:tr w:rsidR="001605FB" w:rsidRPr="00451F84" w14:paraId="2F0D01A2" w14:textId="77777777" w:rsidTr="3C5924A7">
        <w:trPr>
          <w:trHeight w:val="483"/>
        </w:trPr>
        <w:tc>
          <w:tcPr>
            <w:tcW w:w="1834" w:type="dxa"/>
            <w:vMerge w:val="restart"/>
            <w:hideMark/>
          </w:tcPr>
          <w:p w14:paraId="174B200E" w14:textId="508CA576" w:rsidR="001605FB" w:rsidRPr="00451F84" w:rsidRDefault="001605FB" w:rsidP="001605FB">
            <w:pP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 xml:space="preserve">4.2. </w:t>
            </w:r>
            <w:r>
              <w:rPr>
                <w:rFonts w:ascii="Times New Roman" w:eastAsia="Times New Roman" w:hAnsi="Times New Roman" w:cs="Times New Roman"/>
                <w:sz w:val="20"/>
                <w:szCs w:val="20"/>
              </w:rPr>
              <w:t>Aģentūras</w:t>
            </w:r>
            <w:r w:rsidRPr="00451F84">
              <w:rPr>
                <w:rFonts w:ascii="Times New Roman" w:eastAsia="Times New Roman" w:hAnsi="Times New Roman" w:cs="Times New Roman"/>
                <w:sz w:val="20"/>
                <w:szCs w:val="20"/>
              </w:rPr>
              <w:t xml:space="preserve"> kā </w:t>
            </w:r>
            <w:r w:rsidRPr="00451F84">
              <w:rPr>
                <w:rFonts w:ascii="Times New Roman" w:eastAsia="Times New Roman" w:hAnsi="Times New Roman" w:cs="Times New Roman"/>
                <w:b/>
                <w:bCs/>
                <w:sz w:val="20"/>
                <w:szCs w:val="20"/>
              </w:rPr>
              <w:t>ekspertīzes kompetenču centr</w:t>
            </w:r>
            <w:r w:rsidRPr="00451F84">
              <w:rPr>
                <w:rFonts w:ascii="Times New Roman" w:eastAsia="Times New Roman" w:hAnsi="Times New Roman" w:cs="Times New Roman"/>
                <w:sz w:val="20"/>
                <w:szCs w:val="20"/>
              </w:rPr>
              <w:t>a stiprināšana</w:t>
            </w:r>
          </w:p>
        </w:tc>
        <w:tc>
          <w:tcPr>
            <w:tcW w:w="4990" w:type="dxa"/>
            <w:hideMark/>
          </w:tcPr>
          <w:p w14:paraId="3819642C" w14:textId="77777777" w:rsidR="001605FB" w:rsidRPr="00451F84" w:rsidRDefault="001605FB" w:rsidP="001605FB">
            <w:pPr>
              <w:jc w:val="both"/>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4.2.1. Izstrādāt politiku ekspertīzes  kompetences centra funkcijas stiprināšanai (pamatprincipi, rīki, motivēšanas un atbalsta sistēma)</w:t>
            </w:r>
          </w:p>
        </w:tc>
        <w:tc>
          <w:tcPr>
            <w:tcW w:w="3639" w:type="dxa"/>
            <w:hideMark/>
          </w:tcPr>
          <w:p w14:paraId="4124B078" w14:textId="77777777" w:rsidR="001605FB" w:rsidRPr="00451F84" w:rsidRDefault="001605FB" w:rsidP="001605FB">
            <w:pPr>
              <w:jc w:val="both"/>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Izstrādāta politika</w:t>
            </w:r>
          </w:p>
        </w:tc>
        <w:tc>
          <w:tcPr>
            <w:tcW w:w="845" w:type="dxa"/>
            <w:hideMark/>
          </w:tcPr>
          <w:p w14:paraId="1B65A6EF" w14:textId="77777777" w:rsidR="001605FB" w:rsidRPr="00451F84" w:rsidRDefault="001605FB" w:rsidP="001605FB">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n/a</w:t>
            </w:r>
          </w:p>
        </w:tc>
        <w:tc>
          <w:tcPr>
            <w:tcW w:w="880" w:type="dxa"/>
            <w:hideMark/>
          </w:tcPr>
          <w:p w14:paraId="25C1F0CC" w14:textId="77777777" w:rsidR="001605FB" w:rsidRPr="00A661E5" w:rsidRDefault="001605FB" w:rsidP="001605FB">
            <w:pPr>
              <w:jc w:val="center"/>
              <w:rPr>
                <w:rFonts w:ascii="Times New Roman" w:eastAsia="Times New Roman" w:hAnsi="Times New Roman" w:cs="Times New Roman"/>
                <w:sz w:val="20"/>
                <w:szCs w:val="20"/>
              </w:rPr>
            </w:pPr>
            <w:r w:rsidRPr="00A661E5">
              <w:rPr>
                <w:rFonts w:ascii="Times New Roman" w:eastAsia="Times New Roman" w:hAnsi="Times New Roman" w:cs="Times New Roman"/>
                <w:sz w:val="20"/>
                <w:szCs w:val="20"/>
              </w:rPr>
              <w:t>1</w:t>
            </w:r>
          </w:p>
        </w:tc>
        <w:tc>
          <w:tcPr>
            <w:tcW w:w="981" w:type="dxa"/>
            <w:hideMark/>
          </w:tcPr>
          <w:p w14:paraId="1C3F9103" w14:textId="77777777" w:rsidR="001605FB" w:rsidRPr="00451F84" w:rsidRDefault="001605FB" w:rsidP="001605FB">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n/a</w:t>
            </w:r>
          </w:p>
        </w:tc>
        <w:tc>
          <w:tcPr>
            <w:tcW w:w="855" w:type="dxa"/>
            <w:hideMark/>
          </w:tcPr>
          <w:p w14:paraId="4DAADDD5" w14:textId="77777777" w:rsidR="001605FB" w:rsidRPr="00451F84" w:rsidRDefault="001605FB" w:rsidP="001605FB">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n/a</w:t>
            </w:r>
          </w:p>
        </w:tc>
      </w:tr>
      <w:tr w:rsidR="001605FB" w:rsidRPr="00451F84" w14:paraId="4D0ADEC6" w14:textId="77777777" w:rsidTr="3C5924A7">
        <w:trPr>
          <w:trHeight w:val="483"/>
        </w:trPr>
        <w:tc>
          <w:tcPr>
            <w:tcW w:w="1834" w:type="dxa"/>
            <w:vMerge/>
            <w:vAlign w:val="center"/>
            <w:hideMark/>
          </w:tcPr>
          <w:p w14:paraId="210461BF" w14:textId="77777777" w:rsidR="001605FB" w:rsidRPr="00451F84" w:rsidRDefault="001605FB" w:rsidP="001605FB">
            <w:pPr>
              <w:rPr>
                <w:rFonts w:ascii="Times New Roman" w:eastAsia="Times New Roman" w:hAnsi="Times New Roman" w:cs="Times New Roman"/>
                <w:sz w:val="20"/>
                <w:szCs w:val="20"/>
              </w:rPr>
            </w:pPr>
          </w:p>
        </w:tc>
        <w:tc>
          <w:tcPr>
            <w:tcW w:w="4990" w:type="dxa"/>
            <w:hideMark/>
          </w:tcPr>
          <w:p w14:paraId="40269136" w14:textId="63020571" w:rsidR="001605FB" w:rsidRPr="00DC26BA" w:rsidRDefault="001605FB" w:rsidP="001605FB">
            <w:pPr>
              <w:jc w:val="both"/>
              <w:rPr>
                <w:rFonts w:ascii="Times New Roman" w:eastAsia="Times New Roman" w:hAnsi="Times New Roman" w:cs="Times New Roman"/>
                <w:color w:val="FF0000"/>
                <w:sz w:val="20"/>
                <w:szCs w:val="20"/>
              </w:rPr>
            </w:pPr>
            <w:r w:rsidRPr="07E64EB1">
              <w:rPr>
                <w:rFonts w:ascii="Times New Roman" w:eastAsia="Times New Roman" w:hAnsi="Times New Roman" w:cs="Times New Roman"/>
                <w:sz w:val="20"/>
                <w:szCs w:val="20"/>
              </w:rPr>
              <w:t>4.2.2. Popularizēt ekspertīzes veikšanas iespējas</w:t>
            </w:r>
          </w:p>
        </w:tc>
        <w:tc>
          <w:tcPr>
            <w:tcW w:w="3639" w:type="dxa"/>
            <w:hideMark/>
          </w:tcPr>
          <w:p w14:paraId="229DA0A2" w14:textId="49DFAA00" w:rsidR="001605FB" w:rsidRPr="00BE026B" w:rsidRDefault="001605FB" w:rsidP="001605FB">
            <w:pPr>
              <w:jc w:val="both"/>
              <w:rPr>
                <w:rFonts w:ascii="Times New Roman" w:eastAsia="Times New Roman" w:hAnsi="Times New Roman" w:cs="Times New Roman"/>
                <w:color w:val="FF0000"/>
                <w:sz w:val="20"/>
                <w:szCs w:val="20"/>
                <w:highlight w:val="cyan"/>
              </w:rPr>
            </w:pPr>
            <w:r w:rsidRPr="00660788">
              <w:rPr>
                <w:rFonts w:ascii="Times New Roman" w:eastAsia="Times New Roman" w:hAnsi="Times New Roman" w:cs="Times New Roman"/>
                <w:sz w:val="20"/>
                <w:szCs w:val="20"/>
              </w:rPr>
              <w:t>Nodrošināts aktuāls ekspertu saraksts un popularizēta ekspertīzes veikšanas iespēja</w:t>
            </w:r>
          </w:p>
        </w:tc>
        <w:tc>
          <w:tcPr>
            <w:tcW w:w="845" w:type="dxa"/>
            <w:hideMark/>
          </w:tcPr>
          <w:p w14:paraId="1D20D1C5" w14:textId="77777777" w:rsidR="001605FB" w:rsidRPr="00451F84" w:rsidRDefault="001605FB" w:rsidP="001605FB">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n/a</w:t>
            </w:r>
          </w:p>
        </w:tc>
        <w:tc>
          <w:tcPr>
            <w:tcW w:w="880" w:type="dxa"/>
            <w:hideMark/>
          </w:tcPr>
          <w:p w14:paraId="0F1C24EC" w14:textId="5D4FA37E" w:rsidR="001605FB" w:rsidRPr="00A661E5" w:rsidRDefault="001605FB" w:rsidP="001605FB">
            <w:pPr>
              <w:jc w:val="center"/>
              <w:rPr>
                <w:rFonts w:ascii="Times New Roman" w:eastAsia="Times New Roman" w:hAnsi="Times New Roman" w:cs="Times New Roman"/>
                <w:color w:val="FF0000"/>
                <w:sz w:val="20"/>
                <w:szCs w:val="20"/>
                <w:highlight w:val="yellow"/>
              </w:rPr>
            </w:pPr>
            <w:r w:rsidRPr="07E64EB1">
              <w:rPr>
                <w:rFonts w:ascii="Times New Roman" w:eastAsia="Times New Roman" w:hAnsi="Times New Roman" w:cs="Times New Roman"/>
                <w:sz w:val="20"/>
                <w:szCs w:val="20"/>
              </w:rPr>
              <w:t>n/a*</w:t>
            </w:r>
          </w:p>
        </w:tc>
        <w:tc>
          <w:tcPr>
            <w:tcW w:w="981" w:type="dxa"/>
            <w:hideMark/>
          </w:tcPr>
          <w:p w14:paraId="45C1279C" w14:textId="3D3B0147" w:rsidR="001605FB" w:rsidRPr="002C45CD" w:rsidRDefault="001605FB" w:rsidP="001605FB">
            <w:pPr>
              <w:jc w:val="center"/>
              <w:rPr>
                <w:rFonts w:ascii="Times New Roman" w:eastAsia="Times New Roman" w:hAnsi="Times New Roman" w:cs="Times New Roman"/>
                <w:sz w:val="20"/>
                <w:szCs w:val="20"/>
              </w:rPr>
            </w:pPr>
            <w:r w:rsidRPr="002C45CD">
              <w:rPr>
                <w:rFonts w:ascii="Times New Roman" w:eastAsia="Times New Roman" w:hAnsi="Times New Roman" w:cs="Times New Roman"/>
                <w:sz w:val="20"/>
                <w:szCs w:val="20"/>
              </w:rPr>
              <w:t>1</w:t>
            </w:r>
          </w:p>
        </w:tc>
        <w:tc>
          <w:tcPr>
            <w:tcW w:w="855" w:type="dxa"/>
            <w:hideMark/>
          </w:tcPr>
          <w:p w14:paraId="1E195627" w14:textId="77777777" w:rsidR="001605FB" w:rsidRPr="00451F84" w:rsidRDefault="001605FB" w:rsidP="001605FB">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1</w:t>
            </w:r>
          </w:p>
        </w:tc>
      </w:tr>
      <w:tr w:rsidR="001605FB" w:rsidRPr="00451F84" w14:paraId="052C0A81" w14:textId="77777777" w:rsidTr="3C5924A7">
        <w:trPr>
          <w:trHeight w:val="494"/>
        </w:trPr>
        <w:tc>
          <w:tcPr>
            <w:tcW w:w="1834" w:type="dxa"/>
            <w:vMerge/>
            <w:vAlign w:val="center"/>
            <w:hideMark/>
          </w:tcPr>
          <w:p w14:paraId="35112C25" w14:textId="77777777" w:rsidR="001605FB" w:rsidRPr="00451F84" w:rsidRDefault="001605FB" w:rsidP="001605FB">
            <w:pPr>
              <w:rPr>
                <w:rFonts w:ascii="Times New Roman" w:eastAsia="Times New Roman" w:hAnsi="Times New Roman" w:cs="Times New Roman"/>
                <w:sz w:val="20"/>
                <w:szCs w:val="20"/>
              </w:rPr>
            </w:pPr>
          </w:p>
        </w:tc>
        <w:tc>
          <w:tcPr>
            <w:tcW w:w="4990" w:type="dxa"/>
            <w:hideMark/>
          </w:tcPr>
          <w:p w14:paraId="6ED75597" w14:textId="77777777" w:rsidR="001605FB" w:rsidRPr="00451F84" w:rsidRDefault="001605FB" w:rsidP="001605FB">
            <w:pPr>
              <w:jc w:val="both"/>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4.2.3. Ņemt dalību starptautiskos projektos, sniedzot ekspertīzes (projekti, misijas, darba grupas, pieredzes apmaiņas vizītes u.c.)</w:t>
            </w:r>
          </w:p>
        </w:tc>
        <w:tc>
          <w:tcPr>
            <w:tcW w:w="3639" w:type="dxa"/>
            <w:hideMark/>
          </w:tcPr>
          <w:p w14:paraId="55FB6D00" w14:textId="77777777" w:rsidR="001605FB" w:rsidRPr="00451F84" w:rsidRDefault="001605FB" w:rsidP="001605FB">
            <w:pPr>
              <w:jc w:val="both"/>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Dalība pasākumos (pasākumu skaits gadā)</w:t>
            </w:r>
          </w:p>
        </w:tc>
        <w:tc>
          <w:tcPr>
            <w:tcW w:w="845" w:type="dxa"/>
            <w:hideMark/>
          </w:tcPr>
          <w:p w14:paraId="25D848B3" w14:textId="77777777" w:rsidR="001605FB" w:rsidRPr="00451F84" w:rsidRDefault="001605FB" w:rsidP="001605FB">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n/a</w:t>
            </w:r>
          </w:p>
        </w:tc>
        <w:tc>
          <w:tcPr>
            <w:tcW w:w="880" w:type="dxa"/>
            <w:hideMark/>
          </w:tcPr>
          <w:p w14:paraId="7569BFA9" w14:textId="77777777" w:rsidR="001605FB" w:rsidRPr="00451F84" w:rsidRDefault="001605FB" w:rsidP="001605FB">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6</w:t>
            </w:r>
          </w:p>
        </w:tc>
        <w:tc>
          <w:tcPr>
            <w:tcW w:w="981" w:type="dxa"/>
            <w:hideMark/>
          </w:tcPr>
          <w:p w14:paraId="74EA9EEB" w14:textId="77777777" w:rsidR="001605FB" w:rsidRPr="00451F84" w:rsidRDefault="001605FB" w:rsidP="001605FB">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8</w:t>
            </w:r>
          </w:p>
        </w:tc>
        <w:tc>
          <w:tcPr>
            <w:tcW w:w="855" w:type="dxa"/>
            <w:hideMark/>
          </w:tcPr>
          <w:p w14:paraId="67DF8632" w14:textId="77777777" w:rsidR="001605FB" w:rsidRPr="00451F84" w:rsidRDefault="001605FB" w:rsidP="001605FB">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10</w:t>
            </w:r>
          </w:p>
        </w:tc>
      </w:tr>
      <w:tr w:rsidR="001605FB" w:rsidRPr="00451F84" w14:paraId="4A473F5A" w14:textId="77777777" w:rsidTr="3C5924A7">
        <w:trPr>
          <w:trHeight w:val="262"/>
        </w:trPr>
        <w:tc>
          <w:tcPr>
            <w:tcW w:w="1834" w:type="dxa"/>
            <w:vMerge w:val="restart"/>
            <w:hideMark/>
          </w:tcPr>
          <w:p w14:paraId="059B9E48" w14:textId="249D7A6F" w:rsidR="001605FB" w:rsidRPr="00451F84" w:rsidRDefault="001605FB" w:rsidP="001605FB">
            <w:pP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 xml:space="preserve">4.3. </w:t>
            </w:r>
            <w:r w:rsidRPr="00451F84">
              <w:rPr>
                <w:rFonts w:ascii="Times New Roman" w:eastAsia="Times New Roman" w:hAnsi="Times New Roman" w:cs="Times New Roman"/>
                <w:b/>
                <w:bCs/>
                <w:sz w:val="20"/>
                <w:szCs w:val="20"/>
              </w:rPr>
              <w:t>P</w:t>
            </w:r>
            <w:r>
              <w:rPr>
                <w:rFonts w:ascii="Times New Roman" w:eastAsia="Times New Roman" w:hAnsi="Times New Roman" w:cs="Times New Roman"/>
                <w:b/>
                <w:bCs/>
                <w:sz w:val="20"/>
                <w:szCs w:val="20"/>
              </w:rPr>
              <w:t>ubliskās un privātās partnerības (PPP)</w:t>
            </w:r>
            <w:r w:rsidRPr="00451F84">
              <w:rPr>
                <w:rFonts w:ascii="Times New Roman" w:eastAsia="Times New Roman" w:hAnsi="Times New Roman" w:cs="Times New Roman"/>
                <w:b/>
                <w:bCs/>
                <w:sz w:val="20"/>
                <w:szCs w:val="20"/>
              </w:rPr>
              <w:t xml:space="preserve"> projektu lomas palielināšana</w:t>
            </w:r>
            <w:r w:rsidRPr="00451F84">
              <w:rPr>
                <w:rFonts w:ascii="Times New Roman" w:eastAsia="Times New Roman" w:hAnsi="Times New Roman" w:cs="Times New Roman"/>
                <w:sz w:val="20"/>
                <w:szCs w:val="20"/>
              </w:rPr>
              <w:t xml:space="preserve"> valsts un pašvaldību vajadzību nodrošināšanā </w:t>
            </w:r>
            <w:r w:rsidRPr="0097248E">
              <w:rPr>
                <w:rFonts w:ascii="Times New Roman" w:eastAsia="Times New Roman" w:hAnsi="Times New Roman" w:cs="Times New Roman"/>
                <w:sz w:val="20"/>
                <w:szCs w:val="20"/>
              </w:rPr>
              <w:t>ārpus valsts budžeta bilances</w:t>
            </w:r>
          </w:p>
        </w:tc>
        <w:tc>
          <w:tcPr>
            <w:tcW w:w="4990" w:type="dxa"/>
            <w:hideMark/>
          </w:tcPr>
          <w:p w14:paraId="3E13D219" w14:textId="77777777" w:rsidR="001605FB" w:rsidRPr="00451F84" w:rsidRDefault="001605FB" w:rsidP="001605FB">
            <w:pPr>
              <w:jc w:val="both"/>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4.3.1. Veicināt PPP projektu pieeju, pieredzes apmaiņu, konsultēšanu un informēšanu</w:t>
            </w:r>
          </w:p>
        </w:tc>
        <w:tc>
          <w:tcPr>
            <w:tcW w:w="3639" w:type="dxa"/>
            <w:hideMark/>
          </w:tcPr>
          <w:p w14:paraId="196FEDCA" w14:textId="77777777" w:rsidR="001605FB" w:rsidRPr="00451F84" w:rsidRDefault="001605FB" w:rsidP="001605FB">
            <w:pPr>
              <w:jc w:val="both"/>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 Dalība pasākumos (skaits)</w:t>
            </w:r>
          </w:p>
        </w:tc>
        <w:tc>
          <w:tcPr>
            <w:tcW w:w="845" w:type="dxa"/>
            <w:hideMark/>
          </w:tcPr>
          <w:p w14:paraId="356277C3" w14:textId="77777777" w:rsidR="001605FB" w:rsidRPr="00451F84" w:rsidRDefault="001605FB" w:rsidP="001605FB">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4</w:t>
            </w:r>
          </w:p>
        </w:tc>
        <w:tc>
          <w:tcPr>
            <w:tcW w:w="880" w:type="dxa"/>
            <w:hideMark/>
          </w:tcPr>
          <w:p w14:paraId="1D99419E" w14:textId="77777777" w:rsidR="001605FB" w:rsidRPr="00451F84" w:rsidRDefault="001605FB" w:rsidP="001605FB">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4</w:t>
            </w:r>
          </w:p>
        </w:tc>
        <w:tc>
          <w:tcPr>
            <w:tcW w:w="981" w:type="dxa"/>
            <w:hideMark/>
          </w:tcPr>
          <w:p w14:paraId="1B7712B5" w14:textId="77777777" w:rsidR="001605FB" w:rsidRPr="00451F84" w:rsidRDefault="001605FB" w:rsidP="001605FB">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4</w:t>
            </w:r>
          </w:p>
        </w:tc>
        <w:tc>
          <w:tcPr>
            <w:tcW w:w="855" w:type="dxa"/>
            <w:hideMark/>
          </w:tcPr>
          <w:p w14:paraId="42156818" w14:textId="77777777" w:rsidR="001605FB" w:rsidRPr="00451F84" w:rsidRDefault="001605FB" w:rsidP="001605FB">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4</w:t>
            </w:r>
          </w:p>
        </w:tc>
      </w:tr>
      <w:tr w:rsidR="001605FB" w:rsidRPr="00451F84" w14:paraId="3B2E4CE3" w14:textId="77777777" w:rsidTr="3C5924A7">
        <w:trPr>
          <w:trHeight w:val="262"/>
        </w:trPr>
        <w:tc>
          <w:tcPr>
            <w:tcW w:w="1834" w:type="dxa"/>
            <w:vMerge/>
            <w:vAlign w:val="center"/>
            <w:hideMark/>
          </w:tcPr>
          <w:p w14:paraId="2A564959" w14:textId="77777777" w:rsidR="001605FB" w:rsidRPr="00451F84" w:rsidRDefault="001605FB" w:rsidP="001605FB">
            <w:pPr>
              <w:rPr>
                <w:rFonts w:ascii="Times New Roman" w:eastAsia="Times New Roman" w:hAnsi="Times New Roman" w:cs="Times New Roman"/>
                <w:sz w:val="20"/>
                <w:szCs w:val="20"/>
              </w:rPr>
            </w:pPr>
          </w:p>
        </w:tc>
        <w:tc>
          <w:tcPr>
            <w:tcW w:w="4990" w:type="dxa"/>
            <w:hideMark/>
          </w:tcPr>
          <w:p w14:paraId="4B489327" w14:textId="239EC027" w:rsidR="001605FB" w:rsidRPr="00E52C35" w:rsidRDefault="001605FB" w:rsidP="001605FB">
            <w:pPr>
              <w:jc w:val="both"/>
              <w:rPr>
                <w:rFonts w:ascii="Times New Roman" w:eastAsia="Times New Roman" w:hAnsi="Times New Roman" w:cs="Times New Roman"/>
                <w:color w:val="4472C4" w:themeColor="accent1"/>
                <w:sz w:val="20"/>
                <w:szCs w:val="20"/>
              </w:rPr>
            </w:pPr>
            <w:r w:rsidRPr="07E64EB1">
              <w:rPr>
                <w:rFonts w:ascii="Times New Roman" w:eastAsia="Times New Roman" w:hAnsi="Times New Roman" w:cs="Times New Roman"/>
                <w:sz w:val="20"/>
                <w:szCs w:val="20"/>
              </w:rPr>
              <w:t>4.3.2. Stimulēt PPP projektu īstenošanu transporta, mājokļu, izglītības, kultūras, sporta, enerģētikas infrastruktūras jomās, sniedzot konsultācijas finanšu ekonomisko aprēķinu izstrādei, PPP risku rīka aizpildīšanai</w:t>
            </w:r>
          </w:p>
        </w:tc>
        <w:tc>
          <w:tcPr>
            <w:tcW w:w="3639" w:type="dxa"/>
            <w:hideMark/>
          </w:tcPr>
          <w:p w14:paraId="3A42255F" w14:textId="08407B52" w:rsidR="001605FB" w:rsidRPr="00353BA2" w:rsidRDefault="001605FB" w:rsidP="001605FB">
            <w:pPr>
              <w:jc w:val="both"/>
              <w:rPr>
                <w:rFonts w:ascii="Times New Roman" w:eastAsia="Times New Roman" w:hAnsi="Times New Roman" w:cs="Times New Roman"/>
                <w:strike/>
                <w:color w:val="FF0000"/>
                <w:sz w:val="20"/>
                <w:szCs w:val="20"/>
              </w:rPr>
            </w:pPr>
            <w:r w:rsidRPr="07E64EB1">
              <w:rPr>
                <w:rFonts w:ascii="Times New Roman" w:eastAsia="Times New Roman" w:hAnsi="Times New Roman" w:cs="Times New Roman"/>
                <w:sz w:val="20"/>
                <w:szCs w:val="20"/>
              </w:rPr>
              <w:t xml:space="preserve">CFLA izvērtēšanai iesniegto finanšu ekonomisko aprēķinu  pieaugums (skaits gadā)  </w:t>
            </w:r>
          </w:p>
        </w:tc>
        <w:tc>
          <w:tcPr>
            <w:tcW w:w="845" w:type="dxa"/>
            <w:hideMark/>
          </w:tcPr>
          <w:p w14:paraId="71D6FA18" w14:textId="0B7C740E" w:rsidR="001605FB" w:rsidRPr="00451F84" w:rsidRDefault="001605FB" w:rsidP="001605FB">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2</w:t>
            </w:r>
          </w:p>
        </w:tc>
        <w:tc>
          <w:tcPr>
            <w:tcW w:w="880" w:type="dxa"/>
            <w:hideMark/>
          </w:tcPr>
          <w:p w14:paraId="5F455737" w14:textId="1303430D" w:rsidR="001605FB" w:rsidRPr="00451F84" w:rsidRDefault="001605FB" w:rsidP="001605FB">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2</w:t>
            </w:r>
          </w:p>
        </w:tc>
        <w:tc>
          <w:tcPr>
            <w:tcW w:w="981" w:type="dxa"/>
            <w:hideMark/>
          </w:tcPr>
          <w:p w14:paraId="022FB36C" w14:textId="11D1A4BE" w:rsidR="001605FB" w:rsidRPr="00660CA7" w:rsidRDefault="001605FB" w:rsidP="001605FB">
            <w:pPr>
              <w:jc w:val="center"/>
              <w:rPr>
                <w:rFonts w:ascii="Times New Roman" w:eastAsia="Times New Roman" w:hAnsi="Times New Roman" w:cs="Times New Roman"/>
                <w:sz w:val="20"/>
                <w:szCs w:val="20"/>
              </w:rPr>
            </w:pPr>
            <w:r w:rsidRPr="00660CA7">
              <w:rPr>
                <w:rFonts w:ascii="Times New Roman" w:eastAsia="Times New Roman" w:hAnsi="Times New Roman" w:cs="Times New Roman"/>
                <w:sz w:val="20"/>
                <w:szCs w:val="20"/>
              </w:rPr>
              <w:t>2</w:t>
            </w:r>
          </w:p>
        </w:tc>
        <w:tc>
          <w:tcPr>
            <w:tcW w:w="855" w:type="dxa"/>
            <w:hideMark/>
          </w:tcPr>
          <w:p w14:paraId="7B02F2EC" w14:textId="0E305364" w:rsidR="001605FB" w:rsidRPr="000C5A11" w:rsidRDefault="001605FB" w:rsidP="001605FB">
            <w:pPr>
              <w:jc w:val="center"/>
              <w:rPr>
                <w:rFonts w:ascii="Times New Roman" w:eastAsia="Times New Roman" w:hAnsi="Times New Roman" w:cs="Times New Roman"/>
                <w:sz w:val="20"/>
                <w:szCs w:val="20"/>
              </w:rPr>
            </w:pPr>
            <w:r w:rsidRPr="00296744">
              <w:rPr>
                <w:rFonts w:ascii="Times New Roman" w:eastAsia="Times New Roman" w:hAnsi="Times New Roman" w:cs="Times New Roman"/>
                <w:sz w:val="20"/>
                <w:szCs w:val="20"/>
              </w:rPr>
              <w:t>2</w:t>
            </w:r>
            <w:r w:rsidRPr="00200F9C">
              <w:rPr>
                <w:rFonts w:ascii="Times New Roman" w:eastAsia="Times New Roman" w:hAnsi="Times New Roman" w:cs="Times New Roman"/>
                <w:sz w:val="20"/>
                <w:szCs w:val="20"/>
              </w:rPr>
              <w:t xml:space="preserve"> </w:t>
            </w:r>
          </w:p>
        </w:tc>
      </w:tr>
      <w:tr w:rsidR="001605FB" w:rsidRPr="00451F84" w14:paraId="095A1E7B" w14:textId="77777777" w:rsidTr="3C5924A7">
        <w:trPr>
          <w:trHeight w:val="483"/>
        </w:trPr>
        <w:tc>
          <w:tcPr>
            <w:tcW w:w="1834" w:type="dxa"/>
            <w:vMerge/>
            <w:vAlign w:val="center"/>
            <w:hideMark/>
          </w:tcPr>
          <w:p w14:paraId="7A486253" w14:textId="77777777" w:rsidR="001605FB" w:rsidRPr="00451F84" w:rsidRDefault="001605FB" w:rsidP="001605FB">
            <w:pPr>
              <w:rPr>
                <w:rFonts w:ascii="Times New Roman" w:eastAsia="Times New Roman" w:hAnsi="Times New Roman" w:cs="Times New Roman"/>
                <w:sz w:val="20"/>
                <w:szCs w:val="20"/>
              </w:rPr>
            </w:pPr>
          </w:p>
        </w:tc>
        <w:tc>
          <w:tcPr>
            <w:tcW w:w="4990" w:type="dxa"/>
            <w:hideMark/>
          </w:tcPr>
          <w:p w14:paraId="45F0FD64" w14:textId="5ECFDA14" w:rsidR="001605FB" w:rsidRPr="0086254B" w:rsidRDefault="001605FB" w:rsidP="001605FB">
            <w:pPr>
              <w:jc w:val="both"/>
              <w:rPr>
                <w:rFonts w:ascii="Times New Roman" w:eastAsia="Times New Roman" w:hAnsi="Times New Roman" w:cs="Times New Roman"/>
                <w:sz w:val="20"/>
                <w:szCs w:val="20"/>
              </w:rPr>
            </w:pPr>
            <w:r w:rsidRPr="0086254B">
              <w:rPr>
                <w:rFonts w:ascii="Times New Roman" w:eastAsia="Times New Roman" w:hAnsi="Times New Roman" w:cs="Times New Roman"/>
                <w:sz w:val="20"/>
                <w:szCs w:val="20"/>
              </w:rPr>
              <w:t xml:space="preserve">4.3.3. Izstrādāt PPP pozitīvos tipveida risinājumus (tiešsaistes rīka pilnveide, metodikas, skaidrojumi, paraugi u.tml.) </w:t>
            </w:r>
          </w:p>
        </w:tc>
        <w:tc>
          <w:tcPr>
            <w:tcW w:w="3639" w:type="dxa"/>
            <w:hideMark/>
          </w:tcPr>
          <w:p w14:paraId="4935CD41" w14:textId="5574B93F" w:rsidR="001605FB" w:rsidRPr="0086254B" w:rsidRDefault="001605FB" w:rsidP="001605FB">
            <w:pPr>
              <w:jc w:val="both"/>
              <w:rPr>
                <w:rFonts w:ascii="Times New Roman" w:eastAsia="Times New Roman" w:hAnsi="Times New Roman" w:cs="Times New Roman"/>
                <w:sz w:val="20"/>
                <w:szCs w:val="20"/>
              </w:rPr>
            </w:pPr>
            <w:r w:rsidRPr="0086254B">
              <w:rPr>
                <w:rFonts w:ascii="Times New Roman" w:eastAsia="Times New Roman" w:hAnsi="Times New Roman" w:cs="Times New Roman"/>
                <w:sz w:val="20"/>
                <w:szCs w:val="20"/>
              </w:rPr>
              <w:t>Izstrādāti un pilnveidoti risinājumi Izstrādāto un pilnveidoto risinājumu skaits</w:t>
            </w:r>
          </w:p>
        </w:tc>
        <w:tc>
          <w:tcPr>
            <w:tcW w:w="845" w:type="dxa"/>
            <w:hideMark/>
          </w:tcPr>
          <w:p w14:paraId="420F758F" w14:textId="0F356033" w:rsidR="001605FB" w:rsidRPr="00451F84" w:rsidRDefault="001605FB" w:rsidP="001605FB">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2</w:t>
            </w:r>
          </w:p>
        </w:tc>
        <w:tc>
          <w:tcPr>
            <w:tcW w:w="880" w:type="dxa"/>
            <w:hideMark/>
          </w:tcPr>
          <w:p w14:paraId="661DD72C" w14:textId="713D7988" w:rsidR="001605FB" w:rsidRPr="00451F84" w:rsidRDefault="001605FB" w:rsidP="001605FB">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2</w:t>
            </w:r>
          </w:p>
        </w:tc>
        <w:tc>
          <w:tcPr>
            <w:tcW w:w="981" w:type="dxa"/>
            <w:hideMark/>
          </w:tcPr>
          <w:p w14:paraId="21D4A63A" w14:textId="79389EF9" w:rsidR="001605FB" w:rsidRPr="00451F84" w:rsidRDefault="001605FB" w:rsidP="001605FB">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2</w:t>
            </w:r>
          </w:p>
        </w:tc>
        <w:tc>
          <w:tcPr>
            <w:tcW w:w="855" w:type="dxa"/>
            <w:hideMark/>
          </w:tcPr>
          <w:p w14:paraId="75F9C07B" w14:textId="4F7E6DB1" w:rsidR="001605FB" w:rsidRPr="00451F84" w:rsidRDefault="001605FB" w:rsidP="001605FB">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2</w:t>
            </w:r>
          </w:p>
        </w:tc>
      </w:tr>
      <w:tr w:rsidR="001605FB" w:rsidRPr="00451F84" w14:paraId="669DB1F7" w14:textId="77777777" w:rsidTr="3C5924A7">
        <w:trPr>
          <w:trHeight w:val="273"/>
        </w:trPr>
        <w:tc>
          <w:tcPr>
            <w:tcW w:w="1834" w:type="dxa"/>
            <w:vMerge/>
            <w:vAlign w:val="center"/>
            <w:hideMark/>
          </w:tcPr>
          <w:p w14:paraId="61500875" w14:textId="77777777" w:rsidR="001605FB" w:rsidRPr="00451F84" w:rsidRDefault="001605FB" w:rsidP="001605FB">
            <w:pPr>
              <w:rPr>
                <w:rFonts w:ascii="Times New Roman" w:eastAsia="Times New Roman" w:hAnsi="Times New Roman" w:cs="Times New Roman"/>
                <w:sz w:val="20"/>
                <w:szCs w:val="20"/>
              </w:rPr>
            </w:pPr>
          </w:p>
        </w:tc>
        <w:tc>
          <w:tcPr>
            <w:tcW w:w="4990" w:type="dxa"/>
            <w:hideMark/>
          </w:tcPr>
          <w:p w14:paraId="56615E0C" w14:textId="0989162C" w:rsidR="001605FB" w:rsidRPr="0086254B" w:rsidRDefault="001605FB" w:rsidP="001605FB">
            <w:pPr>
              <w:jc w:val="both"/>
              <w:rPr>
                <w:rFonts w:ascii="Times New Roman" w:hAnsi="Times New Roman" w:cs="Times New Roman"/>
                <w:color w:val="D9D9D9" w:themeColor="background1" w:themeShade="D9"/>
                <w:sz w:val="20"/>
                <w:szCs w:val="20"/>
              </w:rPr>
            </w:pPr>
            <w:r w:rsidRPr="07E64EB1">
              <w:rPr>
                <w:rFonts w:ascii="Times New Roman" w:hAnsi="Times New Roman" w:cs="Times New Roman"/>
                <w:color w:val="000000" w:themeColor="text1"/>
                <w:sz w:val="20"/>
                <w:szCs w:val="20"/>
              </w:rPr>
              <w:t xml:space="preserve">4.3.4. </w:t>
            </w:r>
            <w:r w:rsidRPr="07E64EB1">
              <w:rPr>
                <w:rFonts w:ascii="Times New Roman" w:hAnsi="Times New Roman" w:cs="Times New Roman"/>
                <w:sz w:val="20"/>
                <w:szCs w:val="20"/>
              </w:rPr>
              <w:t>Sniegt priekšlikumus, veicināt PPP atbalsta pasākumu īstenošanu</w:t>
            </w:r>
          </w:p>
        </w:tc>
        <w:tc>
          <w:tcPr>
            <w:tcW w:w="3639" w:type="dxa"/>
            <w:hideMark/>
          </w:tcPr>
          <w:p w14:paraId="7061E1A0" w14:textId="0304A370" w:rsidR="001605FB" w:rsidRPr="0086254B" w:rsidRDefault="001605FB" w:rsidP="001605FB">
            <w:pPr>
              <w:jc w:val="both"/>
              <w:rPr>
                <w:rFonts w:ascii="Times New Roman" w:eastAsia="Times New Roman" w:hAnsi="Times New Roman" w:cs="Times New Roman"/>
                <w:sz w:val="20"/>
                <w:szCs w:val="20"/>
              </w:rPr>
            </w:pPr>
            <w:r w:rsidRPr="07E64EB1">
              <w:rPr>
                <w:rFonts w:ascii="Times New Roman" w:eastAsia="Times New Roman" w:hAnsi="Times New Roman" w:cs="Times New Roman"/>
                <w:sz w:val="20"/>
                <w:szCs w:val="20"/>
              </w:rPr>
              <w:t>Izstrādāti un sniegti priekšlikumi PPP īstenošanai, dalība uzraudzības grupā</w:t>
            </w:r>
          </w:p>
        </w:tc>
        <w:tc>
          <w:tcPr>
            <w:tcW w:w="845" w:type="dxa"/>
            <w:hideMark/>
          </w:tcPr>
          <w:p w14:paraId="50E8AAA9" w14:textId="65F54AD2" w:rsidR="001605FB" w:rsidRPr="00451F84" w:rsidRDefault="001605FB" w:rsidP="001605FB">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1</w:t>
            </w:r>
          </w:p>
        </w:tc>
        <w:tc>
          <w:tcPr>
            <w:tcW w:w="880" w:type="dxa"/>
            <w:hideMark/>
          </w:tcPr>
          <w:p w14:paraId="08E804BE" w14:textId="6C50E7F9" w:rsidR="001605FB" w:rsidRPr="00451F84" w:rsidRDefault="001605FB" w:rsidP="001605FB">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1</w:t>
            </w:r>
          </w:p>
        </w:tc>
        <w:tc>
          <w:tcPr>
            <w:tcW w:w="981" w:type="dxa"/>
            <w:hideMark/>
          </w:tcPr>
          <w:p w14:paraId="480A9D5A" w14:textId="1177CA13" w:rsidR="001605FB" w:rsidRPr="00451F84" w:rsidRDefault="001605FB" w:rsidP="001605FB">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1</w:t>
            </w:r>
          </w:p>
        </w:tc>
        <w:tc>
          <w:tcPr>
            <w:tcW w:w="855" w:type="dxa"/>
            <w:hideMark/>
          </w:tcPr>
          <w:p w14:paraId="5A43659A" w14:textId="1EA42F4A" w:rsidR="001605FB" w:rsidRPr="00451F84" w:rsidRDefault="001605FB" w:rsidP="001605FB">
            <w:pPr>
              <w:jc w:val="center"/>
              <w:rPr>
                <w:rFonts w:ascii="Times New Roman" w:eastAsia="Times New Roman" w:hAnsi="Times New Roman" w:cs="Times New Roman"/>
                <w:sz w:val="20"/>
                <w:szCs w:val="20"/>
              </w:rPr>
            </w:pPr>
            <w:r w:rsidRPr="00451F84">
              <w:rPr>
                <w:rFonts w:ascii="Times New Roman" w:eastAsia="Times New Roman" w:hAnsi="Times New Roman" w:cs="Times New Roman"/>
                <w:sz w:val="20"/>
                <w:szCs w:val="20"/>
              </w:rPr>
              <w:t>1</w:t>
            </w:r>
          </w:p>
        </w:tc>
      </w:tr>
    </w:tbl>
    <w:p w14:paraId="4AEC89AF" w14:textId="6EDBD27B" w:rsidR="5C4DD3EC" w:rsidRDefault="5C4DD3EC" w:rsidP="5C4DD3EC">
      <w:pPr>
        <w:rPr>
          <w:rFonts w:ascii="Times New Roman" w:hAnsi="Times New Roman" w:cs="Times New Roman"/>
          <w:b/>
          <w:bCs/>
        </w:rPr>
      </w:pPr>
    </w:p>
    <w:p w14:paraId="02886312" w14:textId="23373671" w:rsidR="0E5A93E8" w:rsidRDefault="47D0D338" w:rsidP="5C4DD3EC">
      <w:pPr>
        <w:rPr>
          <w:rFonts w:ascii="Times New Roman" w:hAnsi="Times New Roman" w:cs="Times New Roman"/>
          <w:b/>
          <w:bCs/>
        </w:rPr>
      </w:pPr>
      <w:r w:rsidRPr="5C4DD3EC">
        <w:rPr>
          <w:rFonts w:ascii="Times New Roman" w:hAnsi="Times New Roman" w:cs="Times New Roman"/>
          <w:b/>
          <w:bCs/>
        </w:rPr>
        <w:t>*</w:t>
      </w:r>
      <w:r w:rsidR="5A6C99A0" w:rsidRPr="5C4DD3EC">
        <w:rPr>
          <w:rFonts w:ascii="Times New Roman" w:hAnsi="Times New Roman" w:cs="Times New Roman"/>
          <w:b/>
          <w:bCs/>
        </w:rPr>
        <w:t>202</w:t>
      </w:r>
      <w:r w:rsidR="00C43C38">
        <w:rPr>
          <w:rFonts w:ascii="Times New Roman" w:hAnsi="Times New Roman" w:cs="Times New Roman"/>
          <w:b/>
          <w:bCs/>
        </w:rPr>
        <w:t>5</w:t>
      </w:r>
      <w:r w:rsidR="5A6C99A0" w:rsidRPr="5C4DD3EC">
        <w:rPr>
          <w:rFonts w:ascii="Times New Roman" w:hAnsi="Times New Roman" w:cs="Times New Roman"/>
          <w:b/>
          <w:bCs/>
        </w:rPr>
        <w:t xml:space="preserve">. </w:t>
      </w:r>
      <w:r w:rsidR="21633445" w:rsidRPr="5C4DD3EC">
        <w:rPr>
          <w:rFonts w:ascii="Times New Roman" w:hAnsi="Times New Roman" w:cs="Times New Roman"/>
          <w:b/>
          <w:bCs/>
        </w:rPr>
        <w:t>g</w:t>
      </w:r>
      <w:r w:rsidR="5A6C99A0" w:rsidRPr="5C4DD3EC">
        <w:rPr>
          <w:rFonts w:ascii="Times New Roman" w:hAnsi="Times New Roman" w:cs="Times New Roman"/>
          <w:b/>
          <w:bCs/>
        </w:rPr>
        <w:t>adā</w:t>
      </w:r>
      <w:r w:rsidR="46BF98F1" w:rsidRPr="5C4DD3EC">
        <w:rPr>
          <w:rFonts w:ascii="Times New Roman" w:hAnsi="Times New Roman" w:cs="Times New Roman"/>
          <w:b/>
          <w:bCs/>
        </w:rPr>
        <w:t xml:space="preserve"> veiktais labojums</w:t>
      </w:r>
    </w:p>
    <w:sectPr w:rsidR="0E5A93E8" w:rsidSect="00840DB3">
      <w:pgSz w:w="16838" w:h="11906" w:orient="landscape" w:code="9"/>
      <w:pgMar w:top="1797"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A1EA5" w14:textId="77777777" w:rsidR="00E33695" w:rsidRDefault="00E33695" w:rsidP="009C75CB">
      <w:pPr>
        <w:spacing w:after="0" w:line="240" w:lineRule="auto"/>
      </w:pPr>
      <w:r>
        <w:separator/>
      </w:r>
    </w:p>
  </w:endnote>
  <w:endnote w:type="continuationSeparator" w:id="0">
    <w:p w14:paraId="49047EF5" w14:textId="77777777" w:rsidR="00E33695" w:rsidRDefault="00E33695" w:rsidP="009C75CB">
      <w:pPr>
        <w:spacing w:after="0" w:line="240" w:lineRule="auto"/>
      </w:pPr>
      <w:r>
        <w:continuationSeparator/>
      </w:r>
    </w:p>
  </w:endnote>
  <w:endnote w:type="continuationNotice" w:id="1">
    <w:p w14:paraId="01A2310C" w14:textId="77777777" w:rsidR="00E33695" w:rsidRDefault="00E336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6D394" w14:textId="77777777" w:rsidR="008741C6" w:rsidRDefault="008741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B1121" w14:textId="77777777" w:rsidR="008741C6" w:rsidRDefault="008741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C92C3" w14:textId="77777777" w:rsidR="008741C6" w:rsidRDefault="00874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ACC8A" w14:textId="77777777" w:rsidR="00E33695" w:rsidRDefault="00E33695" w:rsidP="009C75CB">
      <w:pPr>
        <w:spacing w:after="0" w:line="240" w:lineRule="auto"/>
      </w:pPr>
      <w:r>
        <w:separator/>
      </w:r>
    </w:p>
  </w:footnote>
  <w:footnote w:type="continuationSeparator" w:id="0">
    <w:p w14:paraId="04A1DED3" w14:textId="77777777" w:rsidR="00E33695" w:rsidRDefault="00E33695" w:rsidP="009C75CB">
      <w:pPr>
        <w:spacing w:after="0" w:line="240" w:lineRule="auto"/>
      </w:pPr>
      <w:r>
        <w:continuationSeparator/>
      </w:r>
    </w:p>
  </w:footnote>
  <w:footnote w:type="continuationNotice" w:id="1">
    <w:p w14:paraId="52B12E8A" w14:textId="77777777" w:rsidR="00E33695" w:rsidRDefault="00E33695">
      <w:pPr>
        <w:spacing w:after="0" w:line="240" w:lineRule="auto"/>
      </w:pPr>
    </w:p>
  </w:footnote>
  <w:footnote w:id="2">
    <w:p w14:paraId="7FC689C3" w14:textId="0C5B2017" w:rsidR="00DC2B61" w:rsidRDefault="00DC2B61">
      <w:pPr>
        <w:pStyle w:val="FootnoteText"/>
      </w:pPr>
      <w:r>
        <w:rPr>
          <w:rStyle w:val="FootnoteReference"/>
        </w:rPr>
        <w:footnoteRef/>
      </w:r>
      <w:r>
        <w:t xml:space="preserve"> </w:t>
      </w:r>
      <w:r w:rsidRPr="00E54697">
        <w:rPr>
          <w:rFonts w:asciiTheme="majorBidi" w:hAnsiTheme="majorBidi" w:cstheme="majorBidi"/>
          <w:sz w:val="16"/>
          <w:szCs w:val="16"/>
        </w:rPr>
        <w:t>GSR - galvenais snieguma rādītājs</w:t>
      </w:r>
    </w:p>
  </w:footnote>
  <w:footnote w:id="3">
    <w:p w14:paraId="61A929B7" w14:textId="1180A965" w:rsidR="009B2DFF" w:rsidRPr="00613FF3" w:rsidRDefault="009B2DFF">
      <w:pPr>
        <w:pStyle w:val="FootnoteText"/>
      </w:pPr>
      <w:r>
        <w:rPr>
          <w:rStyle w:val="FootnoteReference"/>
        </w:rPr>
        <w:footnoteRef/>
      </w:r>
      <w:r>
        <w:t xml:space="preserve"> </w:t>
      </w:r>
      <w:r w:rsidR="00613FF3" w:rsidRPr="00613FF3">
        <w:rPr>
          <w:rFonts w:ascii="Times New Roman" w:eastAsia="Times New Roman" w:hAnsi="Times New Roman" w:cs="Times New Roman"/>
          <w:sz w:val="16"/>
          <w:szCs w:val="16"/>
        </w:rPr>
        <w:t>Rādītāja sasniedzamā vērtība 2025. un 2026.gadā noteikta - 95% (šī brīža bāzes vērtība – 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05889" w14:textId="77777777" w:rsidR="008741C6" w:rsidRDefault="008741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B816" w14:textId="30EAC2FF" w:rsidR="008741C6" w:rsidRDefault="008741C6" w:rsidP="008741C6">
    <w:pPr>
      <w:pStyle w:val="Header"/>
      <w:tabs>
        <w:tab w:val="clear" w:pos="4153"/>
        <w:tab w:val="clear" w:pos="8306"/>
        <w:tab w:val="left" w:pos="1236"/>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60089" w14:textId="77777777" w:rsidR="008741C6" w:rsidRDefault="008741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54731"/>
    <w:multiLevelType w:val="hybridMultilevel"/>
    <w:tmpl w:val="BBC02914"/>
    <w:lvl w:ilvl="0" w:tplc="2DCEBA7C">
      <w:start w:val="1"/>
      <w:numFmt w:val="bullet"/>
      <w:lvlText w:val=""/>
      <w:lvlJc w:val="left"/>
      <w:pPr>
        <w:ind w:left="1440" w:hanging="360"/>
      </w:pPr>
      <w:rPr>
        <w:rFonts w:ascii="Symbol" w:hAnsi="Symbol"/>
      </w:rPr>
    </w:lvl>
    <w:lvl w:ilvl="1" w:tplc="B2A4E7B4">
      <w:start w:val="1"/>
      <w:numFmt w:val="bullet"/>
      <w:lvlText w:val=""/>
      <w:lvlJc w:val="left"/>
      <w:pPr>
        <w:ind w:left="1440" w:hanging="360"/>
      </w:pPr>
      <w:rPr>
        <w:rFonts w:ascii="Symbol" w:hAnsi="Symbol"/>
      </w:rPr>
    </w:lvl>
    <w:lvl w:ilvl="2" w:tplc="9BD6D5E0">
      <w:start w:val="1"/>
      <w:numFmt w:val="bullet"/>
      <w:lvlText w:val=""/>
      <w:lvlJc w:val="left"/>
      <w:pPr>
        <w:ind w:left="1440" w:hanging="360"/>
      </w:pPr>
      <w:rPr>
        <w:rFonts w:ascii="Symbol" w:hAnsi="Symbol"/>
      </w:rPr>
    </w:lvl>
    <w:lvl w:ilvl="3" w:tplc="A48044C0">
      <w:start w:val="1"/>
      <w:numFmt w:val="bullet"/>
      <w:lvlText w:val=""/>
      <w:lvlJc w:val="left"/>
      <w:pPr>
        <w:ind w:left="1440" w:hanging="360"/>
      </w:pPr>
      <w:rPr>
        <w:rFonts w:ascii="Symbol" w:hAnsi="Symbol"/>
      </w:rPr>
    </w:lvl>
    <w:lvl w:ilvl="4" w:tplc="F108857A">
      <w:start w:val="1"/>
      <w:numFmt w:val="bullet"/>
      <w:lvlText w:val=""/>
      <w:lvlJc w:val="left"/>
      <w:pPr>
        <w:ind w:left="1440" w:hanging="360"/>
      </w:pPr>
      <w:rPr>
        <w:rFonts w:ascii="Symbol" w:hAnsi="Symbol"/>
      </w:rPr>
    </w:lvl>
    <w:lvl w:ilvl="5" w:tplc="1E8E82C2">
      <w:start w:val="1"/>
      <w:numFmt w:val="bullet"/>
      <w:lvlText w:val=""/>
      <w:lvlJc w:val="left"/>
      <w:pPr>
        <w:ind w:left="1440" w:hanging="360"/>
      </w:pPr>
      <w:rPr>
        <w:rFonts w:ascii="Symbol" w:hAnsi="Symbol"/>
      </w:rPr>
    </w:lvl>
    <w:lvl w:ilvl="6" w:tplc="AD5404F4">
      <w:start w:val="1"/>
      <w:numFmt w:val="bullet"/>
      <w:lvlText w:val=""/>
      <w:lvlJc w:val="left"/>
      <w:pPr>
        <w:ind w:left="1440" w:hanging="360"/>
      </w:pPr>
      <w:rPr>
        <w:rFonts w:ascii="Symbol" w:hAnsi="Symbol"/>
      </w:rPr>
    </w:lvl>
    <w:lvl w:ilvl="7" w:tplc="79CA96BE">
      <w:start w:val="1"/>
      <w:numFmt w:val="bullet"/>
      <w:lvlText w:val=""/>
      <w:lvlJc w:val="left"/>
      <w:pPr>
        <w:ind w:left="1440" w:hanging="360"/>
      </w:pPr>
      <w:rPr>
        <w:rFonts w:ascii="Symbol" w:hAnsi="Symbol"/>
      </w:rPr>
    </w:lvl>
    <w:lvl w:ilvl="8" w:tplc="645C8452">
      <w:start w:val="1"/>
      <w:numFmt w:val="bullet"/>
      <w:lvlText w:val=""/>
      <w:lvlJc w:val="left"/>
      <w:pPr>
        <w:ind w:left="1440" w:hanging="360"/>
      </w:pPr>
      <w:rPr>
        <w:rFonts w:ascii="Symbol" w:hAnsi="Symbol"/>
      </w:rPr>
    </w:lvl>
  </w:abstractNum>
  <w:abstractNum w:abstractNumId="1" w15:restartNumberingAfterBreak="0">
    <w:nsid w:val="0D477E9B"/>
    <w:multiLevelType w:val="hybridMultilevel"/>
    <w:tmpl w:val="DE1C76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EE75895"/>
    <w:multiLevelType w:val="hybridMultilevel"/>
    <w:tmpl w:val="21A66516"/>
    <w:lvl w:ilvl="0" w:tplc="5E6260B2">
      <w:start w:val="1"/>
      <w:numFmt w:val="decimal"/>
      <w:lvlText w:val="%1."/>
      <w:lvlJc w:val="left"/>
      <w:pPr>
        <w:ind w:left="1440" w:hanging="360"/>
      </w:pPr>
    </w:lvl>
    <w:lvl w:ilvl="1" w:tplc="293E9BAC">
      <w:start w:val="1"/>
      <w:numFmt w:val="decimal"/>
      <w:lvlText w:val="%2."/>
      <w:lvlJc w:val="left"/>
      <w:pPr>
        <w:ind w:left="1440" w:hanging="360"/>
      </w:pPr>
    </w:lvl>
    <w:lvl w:ilvl="2" w:tplc="7CCAECC4">
      <w:start w:val="1"/>
      <w:numFmt w:val="decimal"/>
      <w:lvlText w:val="%3."/>
      <w:lvlJc w:val="left"/>
      <w:pPr>
        <w:ind w:left="1440" w:hanging="360"/>
      </w:pPr>
    </w:lvl>
    <w:lvl w:ilvl="3" w:tplc="E25C9028">
      <w:start w:val="1"/>
      <w:numFmt w:val="decimal"/>
      <w:lvlText w:val="%4."/>
      <w:lvlJc w:val="left"/>
      <w:pPr>
        <w:ind w:left="1440" w:hanging="360"/>
      </w:pPr>
    </w:lvl>
    <w:lvl w:ilvl="4" w:tplc="D278D1DC">
      <w:start w:val="1"/>
      <w:numFmt w:val="decimal"/>
      <w:lvlText w:val="%5."/>
      <w:lvlJc w:val="left"/>
      <w:pPr>
        <w:ind w:left="1440" w:hanging="360"/>
      </w:pPr>
    </w:lvl>
    <w:lvl w:ilvl="5" w:tplc="94786908">
      <w:start w:val="1"/>
      <w:numFmt w:val="decimal"/>
      <w:lvlText w:val="%6."/>
      <w:lvlJc w:val="left"/>
      <w:pPr>
        <w:ind w:left="1440" w:hanging="360"/>
      </w:pPr>
    </w:lvl>
    <w:lvl w:ilvl="6" w:tplc="E7D8D3CE">
      <w:start w:val="1"/>
      <w:numFmt w:val="decimal"/>
      <w:lvlText w:val="%7."/>
      <w:lvlJc w:val="left"/>
      <w:pPr>
        <w:ind w:left="1440" w:hanging="360"/>
      </w:pPr>
    </w:lvl>
    <w:lvl w:ilvl="7" w:tplc="087CCCD6">
      <w:start w:val="1"/>
      <w:numFmt w:val="decimal"/>
      <w:lvlText w:val="%8."/>
      <w:lvlJc w:val="left"/>
      <w:pPr>
        <w:ind w:left="1440" w:hanging="360"/>
      </w:pPr>
    </w:lvl>
    <w:lvl w:ilvl="8" w:tplc="E8C6842A">
      <w:start w:val="1"/>
      <w:numFmt w:val="decimal"/>
      <w:lvlText w:val="%9."/>
      <w:lvlJc w:val="left"/>
      <w:pPr>
        <w:ind w:left="1440" w:hanging="360"/>
      </w:pPr>
    </w:lvl>
  </w:abstractNum>
  <w:abstractNum w:abstractNumId="3" w15:restartNumberingAfterBreak="0">
    <w:nsid w:val="10BB7624"/>
    <w:multiLevelType w:val="hybridMultilevel"/>
    <w:tmpl w:val="43A6B0C8"/>
    <w:lvl w:ilvl="0" w:tplc="863872C6">
      <w:start w:val="1"/>
      <w:numFmt w:val="bullet"/>
      <w:lvlText w:val=""/>
      <w:lvlJc w:val="left"/>
      <w:pPr>
        <w:ind w:left="1440" w:hanging="360"/>
      </w:pPr>
      <w:rPr>
        <w:rFonts w:ascii="Symbol" w:hAnsi="Symbol"/>
      </w:rPr>
    </w:lvl>
    <w:lvl w:ilvl="1" w:tplc="A686EFD0">
      <w:start w:val="1"/>
      <w:numFmt w:val="bullet"/>
      <w:lvlText w:val=""/>
      <w:lvlJc w:val="left"/>
      <w:pPr>
        <w:ind w:left="1440" w:hanging="360"/>
      </w:pPr>
      <w:rPr>
        <w:rFonts w:ascii="Symbol" w:hAnsi="Symbol"/>
      </w:rPr>
    </w:lvl>
    <w:lvl w:ilvl="2" w:tplc="873A3892">
      <w:start w:val="1"/>
      <w:numFmt w:val="bullet"/>
      <w:lvlText w:val=""/>
      <w:lvlJc w:val="left"/>
      <w:pPr>
        <w:ind w:left="1440" w:hanging="360"/>
      </w:pPr>
      <w:rPr>
        <w:rFonts w:ascii="Symbol" w:hAnsi="Symbol"/>
      </w:rPr>
    </w:lvl>
    <w:lvl w:ilvl="3" w:tplc="C26C42BA">
      <w:start w:val="1"/>
      <w:numFmt w:val="bullet"/>
      <w:lvlText w:val=""/>
      <w:lvlJc w:val="left"/>
      <w:pPr>
        <w:ind w:left="1440" w:hanging="360"/>
      </w:pPr>
      <w:rPr>
        <w:rFonts w:ascii="Symbol" w:hAnsi="Symbol"/>
      </w:rPr>
    </w:lvl>
    <w:lvl w:ilvl="4" w:tplc="2DBC0DCC">
      <w:start w:val="1"/>
      <w:numFmt w:val="bullet"/>
      <w:lvlText w:val=""/>
      <w:lvlJc w:val="left"/>
      <w:pPr>
        <w:ind w:left="1440" w:hanging="360"/>
      </w:pPr>
      <w:rPr>
        <w:rFonts w:ascii="Symbol" w:hAnsi="Symbol"/>
      </w:rPr>
    </w:lvl>
    <w:lvl w:ilvl="5" w:tplc="CE40E144">
      <w:start w:val="1"/>
      <w:numFmt w:val="bullet"/>
      <w:lvlText w:val=""/>
      <w:lvlJc w:val="left"/>
      <w:pPr>
        <w:ind w:left="1440" w:hanging="360"/>
      </w:pPr>
      <w:rPr>
        <w:rFonts w:ascii="Symbol" w:hAnsi="Symbol"/>
      </w:rPr>
    </w:lvl>
    <w:lvl w:ilvl="6" w:tplc="AE4ABB56">
      <w:start w:val="1"/>
      <w:numFmt w:val="bullet"/>
      <w:lvlText w:val=""/>
      <w:lvlJc w:val="left"/>
      <w:pPr>
        <w:ind w:left="1440" w:hanging="360"/>
      </w:pPr>
      <w:rPr>
        <w:rFonts w:ascii="Symbol" w:hAnsi="Symbol"/>
      </w:rPr>
    </w:lvl>
    <w:lvl w:ilvl="7" w:tplc="8CD69912">
      <w:start w:val="1"/>
      <w:numFmt w:val="bullet"/>
      <w:lvlText w:val=""/>
      <w:lvlJc w:val="left"/>
      <w:pPr>
        <w:ind w:left="1440" w:hanging="360"/>
      </w:pPr>
      <w:rPr>
        <w:rFonts w:ascii="Symbol" w:hAnsi="Symbol"/>
      </w:rPr>
    </w:lvl>
    <w:lvl w:ilvl="8" w:tplc="C6380898">
      <w:start w:val="1"/>
      <w:numFmt w:val="bullet"/>
      <w:lvlText w:val=""/>
      <w:lvlJc w:val="left"/>
      <w:pPr>
        <w:ind w:left="1440" w:hanging="360"/>
      </w:pPr>
      <w:rPr>
        <w:rFonts w:ascii="Symbol" w:hAnsi="Symbol"/>
      </w:rPr>
    </w:lvl>
  </w:abstractNum>
  <w:abstractNum w:abstractNumId="4" w15:restartNumberingAfterBreak="0">
    <w:nsid w:val="16EF0737"/>
    <w:multiLevelType w:val="hybridMultilevel"/>
    <w:tmpl w:val="158CE882"/>
    <w:lvl w:ilvl="0" w:tplc="542A2990">
      <w:start w:val="1"/>
      <w:numFmt w:val="bullet"/>
      <w:lvlText w:val=""/>
      <w:lvlJc w:val="left"/>
      <w:pPr>
        <w:ind w:left="1440" w:hanging="360"/>
      </w:pPr>
      <w:rPr>
        <w:rFonts w:ascii="Symbol" w:hAnsi="Symbol"/>
      </w:rPr>
    </w:lvl>
    <w:lvl w:ilvl="1" w:tplc="F48AFECA">
      <w:start w:val="1"/>
      <w:numFmt w:val="bullet"/>
      <w:lvlText w:val=""/>
      <w:lvlJc w:val="left"/>
      <w:pPr>
        <w:ind w:left="1440" w:hanging="360"/>
      </w:pPr>
      <w:rPr>
        <w:rFonts w:ascii="Symbol" w:hAnsi="Symbol"/>
      </w:rPr>
    </w:lvl>
    <w:lvl w:ilvl="2" w:tplc="44FE5494">
      <w:start w:val="1"/>
      <w:numFmt w:val="bullet"/>
      <w:lvlText w:val=""/>
      <w:lvlJc w:val="left"/>
      <w:pPr>
        <w:ind w:left="1440" w:hanging="360"/>
      </w:pPr>
      <w:rPr>
        <w:rFonts w:ascii="Symbol" w:hAnsi="Symbol"/>
      </w:rPr>
    </w:lvl>
    <w:lvl w:ilvl="3" w:tplc="2D486952">
      <w:start w:val="1"/>
      <w:numFmt w:val="bullet"/>
      <w:lvlText w:val=""/>
      <w:lvlJc w:val="left"/>
      <w:pPr>
        <w:ind w:left="1440" w:hanging="360"/>
      </w:pPr>
      <w:rPr>
        <w:rFonts w:ascii="Symbol" w:hAnsi="Symbol"/>
      </w:rPr>
    </w:lvl>
    <w:lvl w:ilvl="4" w:tplc="EA8CB17E">
      <w:start w:val="1"/>
      <w:numFmt w:val="bullet"/>
      <w:lvlText w:val=""/>
      <w:lvlJc w:val="left"/>
      <w:pPr>
        <w:ind w:left="1440" w:hanging="360"/>
      </w:pPr>
      <w:rPr>
        <w:rFonts w:ascii="Symbol" w:hAnsi="Symbol"/>
      </w:rPr>
    </w:lvl>
    <w:lvl w:ilvl="5" w:tplc="E4C4DD9A">
      <w:start w:val="1"/>
      <w:numFmt w:val="bullet"/>
      <w:lvlText w:val=""/>
      <w:lvlJc w:val="left"/>
      <w:pPr>
        <w:ind w:left="1440" w:hanging="360"/>
      </w:pPr>
      <w:rPr>
        <w:rFonts w:ascii="Symbol" w:hAnsi="Symbol"/>
      </w:rPr>
    </w:lvl>
    <w:lvl w:ilvl="6" w:tplc="DC2E4DEC">
      <w:start w:val="1"/>
      <w:numFmt w:val="bullet"/>
      <w:lvlText w:val=""/>
      <w:lvlJc w:val="left"/>
      <w:pPr>
        <w:ind w:left="1440" w:hanging="360"/>
      </w:pPr>
      <w:rPr>
        <w:rFonts w:ascii="Symbol" w:hAnsi="Symbol"/>
      </w:rPr>
    </w:lvl>
    <w:lvl w:ilvl="7" w:tplc="D758EE96">
      <w:start w:val="1"/>
      <w:numFmt w:val="bullet"/>
      <w:lvlText w:val=""/>
      <w:lvlJc w:val="left"/>
      <w:pPr>
        <w:ind w:left="1440" w:hanging="360"/>
      </w:pPr>
      <w:rPr>
        <w:rFonts w:ascii="Symbol" w:hAnsi="Symbol"/>
      </w:rPr>
    </w:lvl>
    <w:lvl w:ilvl="8" w:tplc="8CC4B93C">
      <w:start w:val="1"/>
      <w:numFmt w:val="bullet"/>
      <w:lvlText w:val=""/>
      <w:lvlJc w:val="left"/>
      <w:pPr>
        <w:ind w:left="1440" w:hanging="360"/>
      </w:pPr>
      <w:rPr>
        <w:rFonts w:ascii="Symbol" w:hAnsi="Symbol"/>
      </w:rPr>
    </w:lvl>
  </w:abstractNum>
  <w:abstractNum w:abstractNumId="5" w15:restartNumberingAfterBreak="0">
    <w:nsid w:val="1A37593C"/>
    <w:multiLevelType w:val="hybridMultilevel"/>
    <w:tmpl w:val="5AD0596C"/>
    <w:lvl w:ilvl="0" w:tplc="D702F864">
      <w:start w:val="1"/>
      <w:numFmt w:val="bullet"/>
      <w:lvlText w:val=""/>
      <w:lvlJc w:val="left"/>
      <w:pPr>
        <w:ind w:left="1440" w:hanging="360"/>
      </w:pPr>
      <w:rPr>
        <w:rFonts w:ascii="Symbol" w:hAnsi="Symbol"/>
      </w:rPr>
    </w:lvl>
    <w:lvl w:ilvl="1" w:tplc="DDEE7110">
      <w:start w:val="1"/>
      <w:numFmt w:val="bullet"/>
      <w:lvlText w:val=""/>
      <w:lvlJc w:val="left"/>
      <w:pPr>
        <w:ind w:left="1440" w:hanging="360"/>
      </w:pPr>
      <w:rPr>
        <w:rFonts w:ascii="Symbol" w:hAnsi="Symbol"/>
      </w:rPr>
    </w:lvl>
    <w:lvl w:ilvl="2" w:tplc="DF9E38D8">
      <w:start w:val="1"/>
      <w:numFmt w:val="bullet"/>
      <w:lvlText w:val=""/>
      <w:lvlJc w:val="left"/>
      <w:pPr>
        <w:ind w:left="1440" w:hanging="360"/>
      </w:pPr>
      <w:rPr>
        <w:rFonts w:ascii="Symbol" w:hAnsi="Symbol"/>
      </w:rPr>
    </w:lvl>
    <w:lvl w:ilvl="3" w:tplc="2D1CD7F8">
      <w:start w:val="1"/>
      <w:numFmt w:val="bullet"/>
      <w:lvlText w:val=""/>
      <w:lvlJc w:val="left"/>
      <w:pPr>
        <w:ind w:left="1440" w:hanging="360"/>
      </w:pPr>
      <w:rPr>
        <w:rFonts w:ascii="Symbol" w:hAnsi="Symbol"/>
      </w:rPr>
    </w:lvl>
    <w:lvl w:ilvl="4" w:tplc="FA2622AA">
      <w:start w:val="1"/>
      <w:numFmt w:val="bullet"/>
      <w:lvlText w:val=""/>
      <w:lvlJc w:val="left"/>
      <w:pPr>
        <w:ind w:left="1440" w:hanging="360"/>
      </w:pPr>
      <w:rPr>
        <w:rFonts w:ascii="Symbol" w:hAnsi="Symbol"/>
      </w:rPr>
    </w:lvl>
    <w:lvl w:ilvl="5" w:tplc="368E675C">
      <w:start w:val="1"/>
      <w:numFmt w:val="bullet"/>
      <w:lvlText w:val=""/>
      <w:lvlJc w:val="left"/>
      <w:pPr>
        <w:ind w:left="1440" w:hanging="360"/>
      </w:pPr>
      <w:rPr>
        <w:rFonts w:ascii="Symbol" w:hAnsi="Symbol"/>
      </w:rPr>
    </w:lvl>
    <w:lvl w:ilvl="6" w:tplc="C9C04272">
      <w:start w:val="1"/>
      <w:numFmt w:val="bullet"/>
      <w:lvlText w:val=""/>
      <w:lvlJc w:val="left"/>
      <w:pPr>
        <w:ind w:left="1440" w:hanging="360"/>
      </w:pPr>
      <w:rPr>
        <w:rFonts w:ascii="Symbol" w:hAnsi="Symbol"/>
      </w:rPr>
    </w:lvl>
    <w:lvl w:ilvl="7" w:tplc="6A5EF0EE">
      <w:start w:val="1"/>
      <w:numFmt w:val="bullet"/>
      <w:lvlText w:val=""/>
      <w:lvlJc w:val="left"/>
      <w:pPr>
        <w:ind w:left="1440" w:hanging="360"/>
      </w:pPr>
      <w:rPr>
        <w:rFonts w:ascii="Symbol" w:hAnsi="Symbol"/>
      </w:rPr>
    </w:lvl>
    <w:lvl w:ilvl="8" w:tplc="887207BC">
      <w:start w:val="1"/>
      <w:numFmt w:val="bullet"/>
      <w:lvlText w:val=""/>
      <w:lvlJc w:val="left"/>
      <w:pPr>
        <w:ind w:left="1440" w:hanging="360"/>
      </w:pPr>
      <w:rPr>
        <w:rFonts w:ascii="Symbol" w:hAnsi="Symbol"/>
      </w:rPr>
    </w:lvl>
  </w:abstractNum>
  <w:abstractNum w:abstractNumId="6" w15:restartNumberingAfterBreak="0">
    <w:nsid w:val="273F5331"/>
    <w:multiLevelType w:val="hybridMultilevel"/>
    <w:tmpl w:val="ABF09B9C"/>
    <w:lvl w:ilvl="0" w:tplc="1688BAC0">
      <w:start w:val="1"/>
      <w:numFmt w:val="bullet"/>
      <w:lvlText w:val=""/>
      <w:lvlJc w:val="left"/>
      <w:pPr>
        <w:ind w:left="1440" w:hanging="360"/>
      </w:pPr>
      <w:rPr>
        <w:rFonts w:ascii="Symbol" w:hAnsi="Symbol"/>
      </w:rPr>
    </w:lvl>
    <w:lvl w:ilvl="1" w:tplc="FE1AAFA4">
      <w:start w:val="1"/>
      <w:numFmt w:val="bullet"/>
      <w:lvlText w:val=""/>
      <w:lvlJc w:val="left"/>
      <w:pPr>
        <w:ind w:left="1440" w:hanging="360"/>
      </w:pPr>
      <w:rPr>
        <w:rFonts w:ascii="Symbol" w:hAnsi="Symbol"/>
      </w:rPr>
    </w:lvl>
    <w:lvl w:ilvl="2" w:tplc="B3648ED6">
      <w:start w:val="1"/>
      <w:numFmt w:val="bullet"/>
      <w:lvlText w:val=""/>
      <w:lvlJc w:val="left"/>
      <w:pPr>
        <w:ind w:left="1440" w:hanging="360"/>
      </w:pPr>
      <w:rPr>
        <w:rFonts w:ascii="Symbol" w:hAnsi="Symbol"/>
      </w:rPr>
    </w:lvl>
    <w:lvl w:ilvl="3" w:tplc="208E29AE">
      <w:start w:val="1"/>
      <w:numFmt w:val="bullet"/>
      <w:lvlText w:val=""/>
      <w:lvlJc w:val="left"/>
      <w:pPr>
        <w:ind w:left="1440" w:hanging="360"/>
      </w:pPr>
      <w:rPr>
        <w:rFonts w:ascii="Symbol" w:hAnsi="Symbol"/>
      </w:rPr>
    </w:lvl>
    <w:lvl w:ilvl="4" w:tplc="6D248E10">
      <w:start w:val="1"/>
      <w:numFmt w:val="bullet"/>
      <w:lvlText w:val=""/>
      <w:lvlJc w:val="left"/>
      <w:pPr>
        <w:ind w:left="1440" w:hanging="360"/>
      </w:pPr>
      <w:rPr>
        <w:rFonts w:ascii="Symbol" w:hAnsi="Symbol"/>
      </w:rPr>
    </w:lvl>
    <w:lvl w:ilvl="5" w:tplc="62BE9AB0">
      <w:start w:val="1"/>
      <w:numFmt w:val="bullet"/>
      <w:lvlText w:val=""/>
      <w:lvlJc w:val="left"/>
      <w:pPr>
        <w:ind w:left="1440" w:hanging="360"/>
      </w:pPr>
      <w:rPr>
        <w:rFonts w:ascii="Symbol" w:hAnsi="Symbol"/>
      </w:rPr>
    </w:lvl>
    <w:lvl w:ilvl="6" w:tplc="FF8073B8">
      <w:start w:val="1"/>
      <w:numFmt w:val="bullet"/>
      <w:lvlText w:val=""/>
      <w:lvlJc w:val="left"/>
      <w:pPr>
        <w:ind w:left="1440" w:hanging="360"/>
      </w:pPr>
      <w:rPr>
        <w:rFonts w:ascii="Symbol" w:hAnsi="Symbol"/>
      </w:rPr>
    </w:lvl>
    <w:lvl w:ilvl="7" w:tplc="DB9A4B24">
      <w:start w:val="1"/>
      <w:numFmt w:val="bullet"/>
      <w:lvlText w:val=""/>
      <w:lvlJc w:val="left"/>
      <w:pPr>
        <w:ind w:left="1440" w:hanging="360"/>
      </w:pPr>
      <w:rPr>
        <w:rFonts w:ascii="Symbol" w:hAnsi="Symbol"/>
      </w:rPr>
    </w:lvl>
    <w:lvl w:ilvl="8" w:tplc="277AD4AE">
      <w:start w:val="1"/>
      <w:numFmt w:val="bullet"/>
      <w:lvlText w:val=""/>
      <w:lvlJc w:val="left"/>
      <w:pPr>
        <w:ind w:left="1440" w:hanging="360"/>
      </w:pPr>
      <w:rPr>
        <w:rFonts w:ascii="Symbol" w:hAnsi="Symbol"/>
      </w:rPr>
    </w:lvl>
  </w:abstractNum>
  <w:abstractNum w:abstractNumId="7" w15:restartNumberingAfterBreak="0">
    <w:nsid w:val="2FBB4376"/>
    <w:multiLevelType w:val="hybridMultilevel"/>
    <w:tmpl w:val="710EBE8A"/>
    <w:lvl w:ilvl="0" w:tplc="6F4E817E">
      <w:start w:val="1"/>
      <w:numFmt w:val="bullet"/>
      <w:lvlText w:val=""/>
      <w:lvlJc w:val="left"/>
      <w:pPr>
        <w:ind w:left="1440" w:hanging="360"/>
      </w:pPr>
      <w:rPr>
        <w:rFonts w:ascii="Symbol" w:hAnsi="Symbol"/>
      </w:rPr>
    </w:lvl>
    <w:lvl w:ilvl="1" w:tplc="4A503888">
      <w:start w:val="1"/>
      <w:numFmt w:val="bullet"/>
      <w:lvlText w:val=""/>
      <w:lvlJc w:val="left"/>
      <w:pPr>
        <w:ind w:left="1440" w:hanging="360"/>
      </w:pPr>
      <w:rPr>
        <w:rFonts w:ascii="Symbol" w:hAnsi="Symbol"/>
      </w:rPr>
    </w:lvl>
    <w:lvl w:ilvl="2" w:tplc="428C5450">
      <w:start w:val="1"/>
      <w:numFmt w:val="bullet"/>
      <w:lvlText w:val=""/>
      <w:lvlJc w:val="left"/>
      <w:pPr>
        <w:ind w:left="1440" w:hanging="360"/>
      </w:pPr>
      <w:rPr>
        <w:rFonts w:ascii="Symbol" w:hAnsi="Symbol"/>
      </w:rPr>
    </w:lvl>
    <w:lvl w:ilvl="3" w:tplc="E3885ECA">
      <w:start w:val="1"/>
      <w:numFmt w:val="bullet"/>
      <w:lvlText w:val=""/>
      <w:lvlJc w:val="left"/>
      <w:pPr>
        <w:ind w:left="1440" w:hanging="360"/>
      </w:pPr>
      <w:rPr>
        <w:rFonts w:ascii="Symbol" w:hAnsi="Symbol"/>
      </w:rPr>
    </w:lvl>
    <w:lvl w:ilvl="4" w:tplc="F820769E">
      <w:start w:val="1"/>
      <w:numFmt w:val="bullet"/>
      <w:lvlText w:val=""/>
      <w:lvlJc w:val="left"/>
      <w:pPr>
        <w:ind w:left="1440" w:hanging="360"/>
      </w:pPr>
      <w:rPr>
        <w:rFonts w:ascii="Symbol" w:hAnsi="Symbol"/>
      </w:rPr>
    </w:lvl>
    <w:lvl w:ilvl="5" w:tplc="2040BBCC">
      <w:start w:val="1"/>
      <w:numFmt w:val="bullet"/>
      <w:lvlText w:val=""/>
      <w:lvlJc w:val="left"/>
      <w:pPr>
        <w:ind w:left="1440" w:hanging="360"/>
      </w:pPr>
      <w:rPr>
        <w:rFonts w:ascii="Symbol" w:hAnsi="Symbol"/>
      </w:rPr>
    </w:lvl>
    <w:lvl w:ilvl="6" w:tplc="2884AA1C">
      <w:start w:val="1"/>
      <w:numFmt w:val="bullet"/>
      <w:lvlText w:val=""/>
      <w:lvlJc w:val="left"/>
      <w:pPr>
        <w:ind w:left="1440" w:hanging="360"/>
      </w:pPr>
      <w:rPr>
        <w:rFonts w:ascii="Symbol" w:hAnsi="Symbol"/>
      </w:rPr>
    </w:lvl>
    <w:lvl w:ilvl="7" w:tplc="7282864E">
      <w:start w:val="1"/>
      <w:numFmt w:val="bullet"/>
      <w:lvlText w:val=""/>
      <w:lvlJc w:val="left"/>
      <w:pPr>
        <w:ind w:left="1440" w:hanging="360"/>
      </w:pPr>
      <w:rPr>
        <w:rFonts w:ascii="Symbol" w:hAnsi="Symbol"/>
      </w:rPr>
    </w:lvl>
    <w:lvl w:ilvl="8" w:tplc="C694A2E0">
      <w:start w:val="1"/>
      <w:numFmt w:val="bullet"/>
      <w:lvlText w:val=""/>
      <w:lvlJc w:val="left"/>
      <w:pPr>
        <w:ind w:left="1440" w:hanging="360"/>
      </w:pPr>
      <w:rPr>
        <w:rFonts w:ascii="Symbol" w:hAnsi="Symbol"/>
      </w:rPr>
    </w:lvl>
  </w:abstractNum>
  <w:abstractNum w:abstractNumId="8" w15:restartNumberingAfterBreak="0">
    <w:nsid w:val="33CC4E6A"/>
    <w:multiLevelType w:val="hybridMultilevel"/>
    <w:tmpl w:val="0C0EAF3A"/>
    <w:lvl w:ilvl="0" w:tplc="C02ABA14">
      <w:start w:val="1"/>
      <w:numFmt w:val="bullet"/>
      <w:lvlText w:val=""/>
      <w:lvlJc w:val="left"/>
      <w:pPr>
        <w:ind w:left="1440" w:hanging="360"/>
      </w:pPr>
      <w:rPr>
        <w:rFonts w:ascii="Symbol" w:hAnsi="Symbol"/>
      </w:rPr>
    </w:lvl>
    <w:lvl w:ilvl="1" w:tplc="4A2C0D58">
      <w:start w:val="1"/>
      <w:numFmt w:val="bullet"/>
      <w:lvlText w:val=""/>
      <w:lvlJc w:val="left"/>
      <w:pPr>
        <w:ind w:left="1440" w:hanging="360"/>
      </w:pPr>
      <w:rPr>
        <w:rFonts w:ascii="Symbol" w:hAnsi="Symbol"/>
      </w:rPr>
    </w:lvl>
    <w:lvl w:ilvl="2" w:tplc="660EB814">
      <w:start w:val="1"/>
      <w:numFmt w:val="bullet"/>
      <w:lvlText w:val=""/>
      <w:lvlJc w:val="left"/>
      <w:pPr>
        <w:ind w:left="1440" w:hanging="360"/>
      </w:pPr>
      <w:rPr>
        <w:rFonts w:ascii="Symbol" w:hAnsi="Symbol"/>
      </w:rPr>
    </w:lvl>
    <w:lvl w:ilvl="3" w:tplc="8DD8FCFC">
      <w:start w:val="1"/>
      <w:numFmt w:val="bullet"/>
      <w:lvlText w:val=""/>
      <w:lvlJc w:val="left"/>
      <w:pPr>
        <w:ind w:left="1440" w:hanging="360"/>
      </w:pPr>
      <w:rPr>
        <w:rFonts w:ascii="Symbol" w:hAnsi="Symbol"/>
      </w:rPr>
    </w:lvl>
    <w:lvl w:ilvl="4" w:tplc="0FFC8474">
      <w:start w:val="1"/>
      <w:numFmt w:val="bullet"/>
      <w:lvlText w:val=""/>
      <w:lvlJc w:val="left"/>
      <w:pPr>
        <w:ind w:left="1440" w:hanging="360"/>
      </w:pPr>
      <w:rPr>
        <w:rFonts w:ascii="Symbol" w:hAnsi="Symbol"/>
      </w:rPr>
    </w:lvl>
    <w:lvl w:ilvl="5" w:tplc="CFA22230">
      <w:start w:val="1"/>
      <w:numFmt w:val="bullet"/>
      <w:lvlText w:val=""/>
      <w:lvlJc w:val="left"/>
      <w:pPr>
        <w:ind w:left="1440" w:hanging="360"/>
      </w:pPr>
      <w:rPr>
        <w:rFonts w:ascii="Symbol" w:hAnsi="Symbol"/>
      </w:rPr>
    </w:lvl>
    <w:lvl w:ilvl="6" w:tplc="F9BADEB2">
      <w:start w:val="1"/>
      <w:numFmt w:val="bullet"/>
      <w:lvlText w:val=""/>
      <w:lvlJc w:val="left"/>
      <w:pPr>
        <w:ind w:left="1440" w:hanging="360"/>
      </w:pPr>
      <w:rPr>
        <w:rFonts w:ascii="Symbol" w:hAnsi="Symbol"/>
      </w:rPr>
    </w:lvl>
    <w:lvl w:ilvl="7" w:tplc="E7D69DD8">
      <w:start w:val="1"/>
      <w:numFmt w:val="bullet"/>
      <w:lvlText w:val=""/>
      <w:lvlJc w:val="left"/>
      <w:pPr>
        <w:ind w:left="1440" w:hanging="360"/>
      </w:pPr>
      <w:rPr>
        <w:rFonts w:ascii="Symbol" w:hAnsi="Symbol"/>
      </w:rPr>
    </w:lvl>
    <w:lvl w:ilvl="8" w:tplc="EF94ACBC">
      <w:start w:val="1"/>
      <w:numFmt w:val="bullet"/>
      <w:lvlText w:val=""/>
      <w:lvlJc w:val="left"/>
      <w:pPr>
        <w:ind w:left="1440" w:hanging="360"/>
      </w:pPr>
      <w:rPr>
        <w:rFonts w:ascii="Symbol" w:hAnsi="Symbol"/>
      </w:rPr>
    </w:lvl>
  </w:abstractNum>
  <w:abstractNum w:abstractNumId="9" w15:restartNumberingAfterBreak="0">
    <w:nsid w:val="38025FEF"/>
    <w:multiLevelType w:val="hybridMultilevel"/>
    <w:tmpl w:val="36327712"/>
    <w:lvl w:ilvl="0" w:tplc="56CC69CA">
      <w:start w:val="1"/>
      <w:numFmt w:val="bullet"/>
      <w:lvlText w:val=""/>
      <w:lvlJc w:val="left"/>
      <w:pPr>
        <w:ind w:left="1440" w:hanging="360"/>
      </w:pPr>
      <w:rPr>
        <w:rFonts w:ascii="Symbol" w:hAnsi="Symbol"/>
      </w:rPr>
    </w:lvl>
    <w:lvl w:ilvl="1" w:tplc="FB08214C">
      <w:start w:val="1"/>
      <w:numFmt w:val="bullet"/>
      <w:lvlText w:val=""/>
      <w:lvlJc w:val="left"/>
      <w:pPr>
        <w:ind w:left="1440" w:hanging="360"/>
      </w:pPr>
      <w:rPr>
        <w:rFonts w:ascii="Symbol" w:hAnsi="Symbol"/>
      </w:rPr>
    </w:lvl>
    <w:lvl w:ilvl="2" w:tplc="C5CA63D0">
      <w:start w:val="1"/>
      <w:numFmt w:val="bullet"/>
      <w:lvlText w:val=""/>
      <w:lvlJc w:val="left"/>
      <w:pPr>
        <w:ind w:left="1440" w:hanging="360"/>
      </w:pPr>
      <w:rPr>
        <w:rFonts w:ascii="Symbol" w:hAnsi="Symbol"/>
      </w:rPr>
    </w:lvl>
    <w:lvl w:ilvl="3" w:tplc="9614E794">
      <w:start w:val="1"/>
      <w:numFmt w:val="bullet"/>
      <w:lvlText w:val=""/>
      <w:lvlJc w:val="left"/>
      <w:pPr>
        <w:ind w:left="1440" w:hanging="360"/>
      </w:pPr>
      <w:rPr>
        <w:rFonts w:ascii="Symbol" w:hAnsi="Symbol"/>
      </w:rPr>
    </w:lvl>
    <w:lvl w:ilvl="4" w:tplc="A640770E">
      <w:start w:val="1"/>
      <w:numFmt w:val="bullet"/>
      <w:lvlText w:val=""/>
      <w:lvlJc w:val="left"/>
      <w:pPr>
        <w:ind w:left="1440" w:hanging="360"/>
      </w:pPr>
      <w:rPr>
        <w:rFonts w:ascii="Symbol" w:hAnsi="Symbol"/>
      </w:rPr>
    </w:lvl>
    <w:lvl w:ilvl="5" w:tplc="C6FC5BA6">
      <w:start w:val="1"/>
      <w:numFmt w:val="bullet"/>
      <w:lvlText w:val=""/>
      <w:lvlJc w:val="left"/>
      <w:pPr>
        <w:ind w:left="1440" w:hanging="360"/>
      </w:pPr>
      <w:rPr>
        <w:rFonts w:ascii="Symbol" w:hAnsi="Symbol"/>
      </w:rPr>
    </w:lvl>
    <w:lvl w:ilvl="6" w:tplc="6CF6A994">
      <w:start w:val="1"/>
      <w:numFmt w:val="bullet"/>
      <w:lvlText w:val=""/>
      <w:lvlJc w:val="left"/>
      <w:pPr>
        <w:ind w:left="1440" w:hanging="360"/>
      </w:pPr>
      <w:rPr>
        <w:rFonts w:ascii="Symbol" w:hAnsi="Symbol"/>
      </w:rPr>
    </w:lvl>
    <w:lvl w:ilvl="7" w:tplc="4148D8A2">
      <w:start w:val="1"/>
      <w:numFmt w:val="bullet"/>
      <w:lvlText w:val=""/>
      <w:lvlJc w:val="left"/>
      <w:pPr>
        <w:ind w:left="1440" w:hanging="360"/>
      </w:pPr>
      <w:rPr>
        <w:rFonts w:ascii="Symbol" w:hAnsi="Symbol"/>
      </w:rPr>
    </w:lvl>
    <w:lvl w:ilvl="8" w:tplc="727C598E">
      <w:start w:val="1"/>
      <w:numFmt w:val="bullet"/>
      <w:lvlText w:val=""/>
      <w:lvlJc w:val="left"/>
      <w:pPr>
        <w:ind w:left="1440" w:hanging="360"/>
      </w:pPr>
      <w:rPr>
        <w:rFonts w:ascii="Symbol" w:hAnsi="Symbol"/>
      </w:rPr>
    </w:lvl>
  </w:abstractNum>
  <w:abstractNum w:abstractNumId="10" w15:restartNumberingAfterBreak="0">
    <w:nsid w:val="43C92604"/>
    <w:multiLevelType w:val="hybridMultilevel"/>
    <w:tmpl w:val="3434FEC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45547C5F"/>
    <w:multiLevelType w:val="hybridMultilevel"/>
    <w:tmpl w:val="96163F6A"/>
    <w:lvl w:ilvl="0" w:tplc="F38ABC4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EF6687B"/>
    <w:multiLevelType w:val="hybridMultilevel"/>
    <w:tmpl w:val="EF961804"/>
    <w:lvl w:ilvl="0" w:tplc="CCB842CE">
      <w:start w:val="1"/>
      <w:numFmt w:val="bullet"/>
      <w:lvlText w:val=""/>
      <w:lvlJc w:val="left"/>
      <w:pPr>
        <w:ind w:left="1440" w:hanging="360"/>
      </w:pPr>
      <w:rPr>
        <w:rFonts w:ascii="Symbol" w:hAnsi="Symbol"/>
      </w:rPr>
    </w:lvl>
    <w:lvl w:ilvl="1" w:tplc="499E8048">
      <w:start w:val="1"/>
      <w:numFmt w:val="bullet"/>
      <w:lvlText w:val=""/>
      <w:lvlJc w:val="left"/>
      <w:pPr>
        <w:ind w:left="1440" w:hanging="360"/>
      </w:pPr>
      <w:rPr>
        <w:rFonts w:ascii="Symbol" w:hAnsi="Symbol"/>
      </w:rPr>
    </w:lvl>
    <w:lvl w:ilvl="2" w:tplc="E9E46098">
      <w:start w:val="1"/>
      <w:numFmt w:val="bullet"/>
      <w:lvlText w:val=""/>
      <w:lvlJc w:val="left"/>
      <w:pPr>
        <w:ind w:left="1440" w:hanging="360"/>
      </w:pPr>
      <w:rPr>
        <w:rFonts w:ascii="Symbol" w:hAnsi="Symbol"/>
      </w:rPr>
    </w:lvl>
    <w:lvl w:ilvl="3" w:tplc="FB4899CA">
      <w:start w:val="1"/>
      <w:numFmt w:val="bullet"/>
      <w:lvlText w:val=""/>
      <w:lvlJc w:val="left"/>
      <w:pPr>
        <w:ind w:left="1440" w:hanging="360"/>
      </w:pPr>
      <w:rPr>
        <w:rFonts w:ascii="Symbol" w:hAnsi="Symbol"/>
      </w:rPr>
    </w:lvl>
    <w:lvl w:ilvl="4" w:tplc="856AD7C2">
      <w:start w:val="1"/>
      <w:numFmt w:val="bullet"/>
      <w:lvlText w:val=""/>
      <w:lvlJc w:val="left"/>
      <w:pPr>
        <w:ind w:left="1440" w:hanging="360"/>
      </w:pPr>
      <w:rPr>
        <w:rFonts w:ascii="Symbol" w:hAnsi="Symbol"/>
      </w:rPr>
    </w:lvl>
    <w:lvl w:ilvl="5" w:tplc="BCCC815C">
      <w:start w:val="1"/>
      <w:numFmt w:val="bullet"/>
      <w:lvlText w:val=""/>
      <w:lvlJc w:val="left"/>
      <w:pPr>
        <w:ind w:left="1440" w:hanging="360"/>
      </w:pPr>
      <w:rPr>
        <w:rFonts w:ascii="Symbol" w:hAnsi="Symbol"/>
      </w:rPr>
    </w:lvl>
    <w:lvl w:ilvl="6" w:tplc="2C68D618">
      <w:start w:val="1"/>
      <w:numFmt w:val="bullet"/>
      <w:lvlText w:val=""/>
      <w:lvlJc w:val="left"/>
      <w:pPr>
        <w:ind w:left="1440" w:hanging="360"/>
      </w:pPr>
      <w:rPr>
        <w:rFonts w:ascii="Symbol" w:hAnsi="Symbol"/>
      </w:rPr>
    </w:lvl>
    <w:lvl w:ilvl="7" w:tplc="CF4075F2">
      <w:start w:val="1"/>
      <w:numFmt w:val="bullet"/>
      <w:lvlText w:val=""/>
      <w:lvlJc w:val="left"/>
      <w:pPr>
        <w:ind w:left="1440" w:hanging="360"/>
      </w:pPr>
      <w:rPr>
        <w:rFonts w:ascii="Symbol" w:hAnsi="Symbol"/>
      </w:rPr>
    </w:lvl>
    <w:lvl w:ilvl="8" w:tplc="6AA0F8D8">
      <w:start w:val="1"/>
      <w:numFmt w:val="bullet"/>
      <w:lvlText w:val=""/>
      <w:lvlJc w:val="left"/>
      <w:pPr>
        <w:ind w:left="1440" w:hanging="360"/>
      </w:pPr>
      <w:rPr>
        <w:rFonts w:ascii="Symbol" w:hAnsi="Symbol"/>
      </w:rPr>
    </w:lvl>
  </w:abstractNum>
  <w:abstractNum w:abstractNumId="13" w15:restartNumberingAfterBreak="0">
    <w:nsid w:val="51933A40"/>
    <w:multiLevelType w:val="hybridMultilevel"/>
    <w:tmpl w:val="D8BEB19E"/>
    <w:lvl w:ilvl="0" w:tplc="72A825CE">
      <w:start w:val="1"/>
      <w:numFmt w:val="bullet"/>
      <w:lvlText w:val=""/>
      <w:lvlJc w:val="left"/>
      <w:pPr>
        <w:ind w:left="1440" w:hanging="360"/>
      </w:pPr>
      <w:rPr>
        <w:rFonts w:ascii="Symbol" w:hAnsi="Symbol"/>
      </w:rPr>
    </w:lvl>
    <w:lvl w:ilvl="1" w:tplc="DD5E0658">
      <w:start w:val="1"/>
      <w:numFmt w:val="bullet"/>
      <w:lvlText w:val=""/>
      <w:lvlJc w:val="left"/>
      <w:pPr>
        <w:ind w:left="1440" w:hanging="360"/>
      </w:pPr>
      <w:rPr>
        <w:rFonts w:ascii="Symbol" w:hAnsi="Symbol"/>
      </w:rPr>
    </w:lvl>
    <w:lvl w:ilvl="2" w:tplc="B6FC6020">
      <w:start w:val="1"/>
      <w:numFmt w:val="bullet"/>
      <w:lvlText w:val=""/>
      <w:lvlJc w:val="left"/>
      <w:pPr>
        <w:ind w:left="1440" w:hanging="360"/>
      </w:pPr>
      <w:rPr>
        <w:rFonts w:ascii="Symbol" w:hAnsi="Symbol"/>
      </w:rPr>
    </w:lvl>
    <w:lvl w:ilvl="3" w:tplc="2F289670">
      <w:start w:val="1"/>
      <w:numFmt w:val="bullet"/>
      <w:lvlText w:val=""/>
      <w:lvlJc w:val="left"/>
      <w:pPr>
        <w:ind w:left="1440" w:hanging="360"/>
      </w:pPr>
      <w:rPr>
        <w:rFonts w:ascii="Symbol" w:hAnsi="Symbol"/>
      </w:rPr>
    </w:lvl>
    <w:lvl w:ilvl="4" w:tplc="E64ECAB2">
      <w:start w:val="1"/>
      <w:numFmt w:val="bullet"/>
      <w:lvlText w:val=""/>
      <w:lvlJc w:val="left"/>
      <w:pPr>
        <w:ind w:left="1440" w:hanging="360"/>
      </w:pPr>
      <w:rPr>
        <w:rFonts w:ascii="Symbol" w:hAnsi="Symbol"/>
      </w:rPr>
    </w:lvl>
    <w:lvl w:ilvl="5" w:tplc="91D63B0C">
      <w:start w:val="1"/>
      <w:numFmt w:val="bullet"/>
      <w:lvlText w:val=""/>
      <w:lvlJc w:val="left"/>
      <w:pPr>
        <w:ind w:left="1440" w:hanging="360"/>
      </w:pPr>
      <w:rPr>
        <w:rFonts w:ascii="Symbol" w:hAnsi="Symbol"/>
      </w:rPr>
    </w:lvl>
    <w:lvl w:ilvl="6" w:tplc="8B861EC0">
      <w:start w:val="1"/>
      <w:numFmt w:val="bullet"/>
      <w:lvlText w:val=""/>
      <w:lvlJc w:val="left"/>
      <w:pPr>
        <w:ind w:left="1440" w:hanging="360"/>
      </w:pPr>
      <w:rPr>
        <w:rFonts w:ascii="Symbol" w:hAnsi="Symbol"/>
      </w:rPr>
    </w:lvl>
    <w:lvl w:ilvl="7" w:tplc="1DC46854">
      <w:start w:val="1"/>
      <w:numFmt w:val="bullet"/>
      <w:lvlText w:val=""/>
      <w:lvlJc w:val="left"/>
      <w:pPr>
        <w:ind w:left="1440" w:hanging="360"/>
      </w:pPr>
      <w:rPr>
        <w:rFonts w:ascii="Symbol" w:hAnsi="Symbol"/>
      </w:rPr>
    </w:lvl>
    <w:lvl w:ilvl="8" w:tplc="E45C3E08">
      <w:start w:val="1"/>
      <w:numFmt w:val="bullet"/>
      <w:lvlText w:val=""/>
      <w:lvlJc w:val="left"/>
      <w:pPr>
        <w:ind w:left="1440" w:hanging="360"/>
      </w:pPr>
      <w:rPr>
        <w:rFonts w:ascii="Symbol" w:hAnsi="Symbol"/>
      </w:rPr>
    </w:lvl>
  </w:abstractNum>
  <w:abstractNum w:abstractNumId="14" w15:restartNumberingAfterBreak="0">
    <w:nsid w:val="5EEE2DA2"/>
    <w:multiLevelType w:val="hybridMultilevel"/>
    <w:tmpl w:val="31BC577C"/>
    <w:lvl w:ilvl="0" w:tplc="9662BF6E">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1815168"/>
    <w:multiLevelType w:val="hybridMultilevel"/>
    <w:tmpl w:val="0E065DDE"/>
    <w:lvl w:ilvl="0" w:tplc="9978086A">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3672983"/>
    <w:multiLevelType w:val="hybridMultilevel"/>
    <w:tmpl w:val="9530BF90"/>
    <w:lvl w:ilvl="0" w:tplc="90628848">
      <w:start w:val="1"/>
      <w:numFmt w:val="bullet"/>
      <w:lvlText w:val=""/>
      <w:lvlJc w:val="left"/>
      <w:pPr>
        <w:ind w:left="720" w:hanging="360"/>
      </w:pPr>
      <w:rPr>
        <w:rFonts w:ascii="Symbol" w:hAnsi="Symbol"/>
      </w:rPr>
    </w:lvl>
    <w:lvl w:ilvl="1" w:tplc="A932667A">
      <w:start w:val="1"/>
      <w:numFmt w:val="bullet"/>
      <w:lvlText w:val=""/>
      <w:lvlJc w:val="left"/>
      <w:pPr>
        <w:ind w:left="720" w:hanging="360"/>
      </w:pPr>
      <w:rPr>
        <w:rFonts w:ascii="Symbol" w:hAnsi="Symbol"/>
      </w:rPr>
    </w:lvl>
    <w:lvl w:ilvl="2" w:tplc="E4DC4DB6">
      <w:start w:val="1"/>
      <w:numFmt w:val="bullet"/>
      <w:lvlText w:val=""/>
      <w:lvlJc w:val="left"/>
      <w:pPr>
        <w:ind w:left="720" w:hanging="360"/>
      </w:pPr>
      <w:rPr>
        <w:rFonts w:ascii="Symbol" w:hAnsi="Symbol"/>
      </w:rPr>
    </w:lvl>
    <w:lvl w:ilvl="3" w:tplc="CCEAC89A">
      <w:start w:val="1"/>
      <w:numFmt w:val="bullet"/>
      <w:lvlText w:val=""/>
      <w:lvlJc w:val="left"/>
      <w:pPr>
        <w:ind w:left="720" w:hanging="360"/>
      </w:pPr>
      <w:rPr>
        <w:rFonts w:ascii="Symbol" w:hAnsi="Symbol"/>
      </w:rPr>
    </w:lvl>
    <w:lvl w:ilvl="4" w:tplc="413C218C">
      <w:start w:val="1"/>
      <w:numFmt w:val="bullet"/>
      <w:lvlText w:val=""/>
      <w:lvlJc w:val="left"/>
      <w:pPr>
        <w:ind w:left="720" w:hanging="360"/>
      </w:pPr>
      <w:rPr>
        <w:rFonts w:ascii="Symbol" w:hAnsi="Symbol"/>
      </w:rPr>
    </w:lvl>
    <w:lvl w:ilvl="5" w:tplc="6FF0D124">
      <w:start w:val="1"/>
      <w:numFmt w:val="bullet"/>
      <w:lvlText w:val=""/>
      <w:lvlJc w:val="left"/>
      <w:pPr>
        <w:ind w:left="720" w:hanging="360"/>
      </w:pPr>
      <w:rPr>
        <w:rFonts w:ascii="Symbol" w:hAnsi="Symbol"/>
      </w:rPr>
    </w:lvl>
    <w:lvl w:ilvl="6" w:tplc="E91C6BC4">
      <w:start w:val="1"/>
      <w:numFmt w:val="bullet"/>
      <w:lvlText w:val=""/>
      <w:lvlJc w:val="left"/>
      <w:pPr>
        <w:ind w:left="720" w:hanging="360"/>
      </w:pPr>
      <w:rPr>
        <w:rFonts w:ascii="Symbol" w:hAnsi="Symbol"/>
      </w:rPr>
    </w:lvl>
    <w:lvl w:ilvl="7" w:tplc="D90C3BD2">
      <w:start w:val="1"/>
      <w:numFmt w:val="bullet"/>
      <w:lvlText w:val=""/>
      <w:lvlJc w:val="left"/>
      <w:pPr>
        <w:ind w:left="720" w:hanging="360"/>
      </w:pPr>
      <w:rPr>
        <w:rFonts w:ascii="Symbol" w:hAnsi="Symbol"/>
      </w:rPr>
    </w:lvl>
    <w:lvl w:ilvl="8" w:tplc="4EEAE8F0">
      <w:start w:val="1"/>
      <w:numFmt w:val="bullet"/>
      <w:lvlText w:val=""/>
      <w:lvlJc w:val="left"/>
      <w:pPr>
        <w:ind w:left="720" w:hanging="360"/>
      </w:pPr>
      <w:rPr>
        <w:rFonts w:ascii="Symbol" w:hAnsi="Symbol"/>
      </w:rPr>
    </w:lvl>
  </w:abstractNum>
  <w:abstractNum w:abstractNumId="17" w15:restartNumberingAfterBreak="0">
    <w:nsid w:val="64A02780"/>
    <w:multiLevelType w:val="hybridMultilevel"/>
    <w:tmpl w:val="01C2CFFC"/>
    <w:lvl w:ilvl="0" w:tplc="B62A0460">
      <w:start w:val="1"/>
      <w:numFmt w:val="bullet"/>
      <w:lvlText w:val=""/>
      <w:lvlJc w:val="left"/>
      <w:pPr>
        <w:ind w:left="1440" w:hanging="360"/>
      </w:pPr>
      <w:rPr>
        <w:rFonts w:ascii="Symbol" w:hAnsi="Symbol"/>
      </w:rPr>
    </w:lvl>
    <w:lvl w:ilvl="1" w:tplc="36746AD0">
      <w:start w:val="1"/>
      <w:numFmt w:val="bullet"/>
      <w:lvlText w:val=""/>
      <w:lvlJc w:val="left"/>
      <w:pPr>
        <w:ind w:left="1440" w:hanging="360"/>
      </w:pPr>
      <w:rPr>
        <w:rFonts w:ascii="Symbol" w:hAnsi="Symbol"/>
      </w:rPr>
    </w:lvl>
    <w:lvl w:ilvl="2" w:tplc="4CD87C72">
      <w:start w:val="1"/>
      <w:numFmt w:val="bullet"/>
      <w:lvlText w:val=""/>
      <w:lvlJc w:val="left"/>
      <w:pPr>
        <w:ind w:left="1440" w:hanging="360"/>
      </w:pPr>
      <w:rPr>
        <w:rFonts w:ascii="Symbol" w:hAnsi="Symbol"/>
      </w:rPr>
    </w:lvl>
    <w:lvl w:ilvl="3" w:tplc="C736E42C">
      <w:start w:val="1"/>
      <w:numFmt w:val="bullet"/>
      <w:lvlText w:val=""/>
      <w:lvlJc w:val="left"/>
      <w:pPr>
        <w:ind w:left="1440" w:hanging="360"/>
      </w:pPr>
      <w:rPr>
        <w:rFonts w:ascii="Symbol" w:hAnsi="Symbol"/>
      </w:rPr>
    </w:lvl>
    <w:lvl w:ilvl="4" w:tplc="2738E85C">
      <w:start w:val="1"/>
      <w:numFmt w:val="bullet"/>
      <w:lvlText w:val=""/>
      <w:lvlJc w:val="left"/>
      <w:pPr>
        <w:ind w:left="1440" w:hanging="360"/>
      </w:pPr>
      <w:rPr>
        <w:rFonts w:ascii="Symbol" w:hAnsi="Symbol"/>
      </w:rPr>
    </w:lvl>
    <w:lvl w:ilvl="5" w:tplc="A8B480A6">
      <w:start w:val="1"/>
      <w:numFmt w:val="bullet"/>
      <w:lvlText w:val=""/>
      <w:lvlJc w:val="left"/>
      <w:pPr>
        <w:ind w:left="1440" w:hanging="360"/>
      </w:pPr>
      <w:rPr>
        <w:rFonts w:ascii="Symbol" w:hAnsi="Symbol"/>
      </w:rPr>
    </w:lvl>
    <w:lvl w:ilvl="6" w:tplc="DE480822">
      <w:start w:val="1"/>
      <w:numFmt w:val="bullet"/>
      <w:lvlText w:val=""/>
      <w:lvlJc w:val="left"/>
      <w:pPr>
        <w:ind w:left="1440" w:hanging="360"/>
      </w:pPr>
      <w:rPr>
        <w:rFonts w:ascii="Symbol" w:hAnsi="Symbol"/>
      </w:rPr>
    </w:lvl>
    <w:lvl w:ilvl="7" w:tplc="538A534E">
      <w:start w:val="1"/>
      <w:numFmt w:val="bullet"/>
      <w:lvlText w:val=""/>
      <w:lvlJc w:val="left"/>
      <w:pPr>
        <w:ind w:left="1440" w:hanging="360"/>
      </w:pPr>
      <w:rPr>
        <w:rFonts w:ascii="Symbol" w:hAnsi="Symbol"/>
      </w:rPr>
    </w:lvl>
    <w:lvl w:ilvl="8" w:tplc="4F7CD9D6">
      <w:start w:val="1"/>
      <w:numFmt w:val="bullet"/>
      <w:lvlText w:val=""/>
      <w:lvlJc w:val="left"/>
      <w:pPr>
        <w:ind w:left="1440" w:hanging="360"/>
      </w:pPr>
      <w:rPr>
        <w:rFonts w:ascii="Symbol" w:hAnsi="Symbol"/>
      </w:rPr>
    </w:lvl>
  </w:abstractNum>
  <w:abstractNum w:abstractNumId="18" w15:restartNumberingAfterBreak="0">
    <w:nsid w:val="731777C5"/>
    <w:multiLevelType w:val="hybridMultilevel"/>
    <w:tmpl w:val="FFFFFFFF"/>
    <w:lvl w:ilvl="0" w:tplc="3F9A464A">
      <w:start w:val="1"/>
      <w:numFmt w:val="bullet"/>
      <w:lvlText w:val=""/>
      <w:lvlJc w:val="left"/>
      <w:pPr>
        <w:ind w:left="720" w:hanging="360"/>
      </w:pPr>
      <w:rPr>
        <w:rFonts w:ascii="Symbol" w:hAnsi="Symbol" w:hint="default"/>
      </w:rPr>
    </w:lvl>
    <w:lvl w:ilvl="1" w:tplc="E7F41DF0">
      <w:start w:val="1"/>
      <w:numFmt w:val="bullet"/>
      <w:lvlText w:val="o"/>
      <w:lvlJc w:val="left"/>
      <w:pPr>
        <w:ind w:left="1440" w:hanging="360"/>
      </w:pPr>
      <w:rPr>
        <w:rFonts w:ascii="Courier New" w:hAnsi="Courier New" w:hint="default"/>
      </w:rPr>
    </w:lvl>
    <w:lvl w:ilvl="2" w:tplc="DAB6334A">
      <w:start w:val="1"/>
      <w:numFmt w:val="bullet"/>
      <w:lvlText w:val=""/>
      <w:lvlJc w:val="left"/>
      <w:pPr>
        <w:ind w:left="2160" w:hanging="360"/>
      </w:pPr>
      <w:rPr>
        <w:rFonts w:ascii="Wingdings" w:hAnsi="Wingdings" w:hint="default"/>
      </w:rPr>
    </w:lvl>
    <w:lvl w:ilvl="3" w:tplc="0FC2F642">
      <w:start w:val="1"/>
      <w:numFmt w:val="bullet"/>
      <w:lvlText w:val=""/>
      <w:lvlJc w:val="left"/>
      <w:pPr>
        <w:ind w:left="2880" w:hanging="360"/>
      </w:pPr>
      <w:rPr>
        <w:rFonts w:ascii="Symbol" w:hAnsi="Symbol" w:hint="default"/>
      </w:rPr>
    </w:lvl>
    <w:lvl w:ilvl="4" w:tplc="D45453F0">
      <w:start w:val="1"/>
      <w:numFmt w:val="bullet"/>
      <w:lvlText w:val="o"/>
      <w:lvlJc w:val="left"/>
      <w:pPr>
        <w:ind w:left="3600" w:hanging="360"/>
      </w:pPr>
      <w:rPr>
        <w:rFonts w:ascii="Courier New" w:hAnsi="Courier New" w:hint="default"/>
      </w:rPr>
    </w:lvl>
    <w:lvl w:ilvl="5" w:tplc="6FA0A904">
      <w:start w:val="1"/>
      <w:numFmt w:val="bullet"/>
      <w:lvlText w:val=""/>
      <w:lvlJc w:val="left"/>
      <w:pPr>
        <w:ind w:left="4320" w:hanging="360"/>
      </w:pPr>
      <w:rPr>
        <w:rFonts w:ascii="Wingdings" w:hAnsi="Wingdings" w:hint="default"/>
      </w:rPr>
    </w:lvl>
    <w:lvl w:ilvl="6" w:tplc="7812C9E0">
      <w:start w:val="1"/>
      <w:numFmt w:val="bullet"/>
      <w:lvlText w:val=""/>
      <w:lvlJc w:val="left"/>
      <w:pPr>
        <w:ind w:left="5040" w:hanging="360"/>
      </w:pPr>
      <w:rPr>
        <w:rFonts w:ascii="Symbol" w:hAnsi="Symbol" w:hint="default"/>
      </w:rPr>
    </w:lvl>
    <w:lvl w:ilvl="7" w:tplc="1C2C2758">
      <w:start w:val="1"/>
      <w:numFmt w:val="bullet"/>
      <w:lvlText w:val="o"/>
      <w:lvlJc w:val="left"/>
      <w:pPr>
        <w:ind w:left="5760" w:hanging="360"/>
      </w:pPr>
      <w:rPr>
        <w:rFonts w:ascii="Courier New" w:hAnsi="Courier New" w:hint="default"/>
      </w:rPr>
    </w:lvl>
    <w:lvl w:ilvl="8" w:tplc="BE7296A6">
      <w:start w:val="1"/>
      <w:numFmt w:val="bullet"/>
      <w:lvlText w:val=""/>
      <w:lvlJc w:val="left"/>
      <w:pPr>
        <w:ind w:left="6480" w:hanging="360"/>
      </w:pPr>
      <w:rPr>
        <w:rFonts w:ascii="Wingdings" w:hAnsi="Wingdings" w:hint="default"/>
      </w:rPr>
    </w:lvl>
  </w:abstractNum>
  <w:abstractNum w:abstractNumId="19" w15:restartNumberingAfterBreak="0">
    <w:nsid w:val="793373C5"/>
    <w:multiLevelType w:val="hybridMultilevel"/>
    <w:tmpl w:val="C7C0A89C"/>
    <w:lvl w:ilvl="0" w:tplc="9D4CE19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A7C3991"/>
    <w:multiLevelType w:val="hybridMultilevel"/>
    <w:tmpl w:val="2D2E9E76"/>
    <w:lvl w:ilvl="0" w:tplc="A858C880">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C2D0EF8"/>
    <w:multiLevelType w:val="hybridMultilevel"/>
    <w:tmpl w:val="D1006D84"/>
    <w:lvl w:ilvl="0" w:tplc="F7C60CC8">
      <w:start w:val="1"/>
      <w:numFmt w:val="bullet"/>
      <w:lvlText w:val=""/>
      <w:lvlJc w:val="left"/>
      <w:pPr>
        <w:ind w:left="1440" w:hanging="360"/>
      </w:pPr>
      <w:rPr>
        <w:rFonts w:ascii="Symbol" w:hAnsi="Symbol"/>
      </w:rPr>
    </w:lvl>
    <w:lvl w:ilvl="1" w:tplc="B32E6A0A">
      <w:start w:val="1"/>
      <w:numFmt w:val="bullet"/>
      <w:lvlText w:val=""/>
      <w:lvlJc w:val="left"/>
      <w:pPr>
        <w:ind w:left="1440" w:hanging="360"/>
      </w:pPr>
      <w:rPr>
        <w:rFonts w:ascii="Symbol" w:hAnsi="Symbol"/>
      </w:rPr>
    </w:lvl>
    <w:lvl w:ilvl="2" w:tplc="6C88315C">
      <w:start w:val="1"/>
      <w:numFmt w:val="bullet"/>
      <w:lvlText w:val=""/>
      <w:lvlJc w:val="left"/>
      <w:pPr>
        <w:ind w:left="1440" w:hanging="360"/>
      </w:pPr>
      <w:rPr>
        <w:rFonts w:ascii="Symbol" w:hAnsi="Symbol"/>
      </w:rPr>
    </w:lvl>
    <w:lvl w:ilvl="3" w:tplc="1756BB28">
      <w:start w:val="1"/>
      <w:numFmt w:val="bullet"/>
      <w:lvlText w:val=""/>
      <w:lvlJc w:val="left"/>
      <w:pPr>
        <w:ind w:left="1440" w:hanging="360"/>
      </w:pPr>
      <w:rPr>
        <w:rFonts w:ascii="Symbol" w:hAnsi="Symbol"/>
      </w:rPr>
    </w:lvl>
    <w:lvl w:ilvl="4" w:tplc="8E2A5DEC">
      <w:start w:val="1"/>
      <w:numFmt w:val="bullet"/>
      <w:lvlText w:val=""/>
      <w:lvlJc w:val="left"/>
      <w:pPr>
        <w:ind w:left="1440" w:hanging="360"/>
      </w:pPr>
      <w:rPr>
        <w:rFonts w:ascii="Symbol" w:hAnsi="Symbol"/>
      </w:rPr>
    </w:lvl>
    <w:lvl w:ilvl="5" w:tplc="8B1E946E">
      <w:start w:val="1"/>
      <w:numFmt w:val="bullet"/>
      <w:lvlText w:val=""/>
      <w:lvlJc w:val="left"/>
      <w:pPr>
        <w:ind w:left="1440" w:hanging="360"/>
      </w:pPr>
      <w:rPr>
        <w:rFonts w:ascii="Symbol" w:hAnsi="Symbol"/>
      </w:rPr>
    </w:lvl>
    <w:lvl w:ilvl="6" w:tplc="A7B8CCFA">
      <w:start w:val="1"/>
      <w:numFmt w:val="bullet"/>
      <w:lvlText w:val=""/>
      <w:lvlJc w:val="left"/>
      <w:pPr>
        <w:ind w:left="1440" w:hanging="360"/>
      </w:pPr>
      <w:rPr>
        <w:rFonts w:ascii="Symbol" w:hAnsi="Symbol"/>
      </w:rPr>
    </w:lvl>
    <w:lvl w:ilvl="7" w:tplc="108E9552">
      <w:start w:val="1"/>
      <w:numFmt w:val="bullet"/>
      <w:lvlText w:val=""/>
      <w:lvlJc w:val="left"/>
      <w:pPr>
        <w:ind w:left="1440" w:hanging="360"/>
      </w:pPr>
      <w:rPr>
        <w:rFonts w:ascii="Symbol" w:hAnsi="Symbol"/>
      </w:rPr>
    </w:lvl>
    <w:lvl w:ilvl="8" w:tplc="E21E4B3C">
      <w:start w:val="1"/>
      <w:numFmt w:val="bullet"/>
      <w:lvlText w:val=""/>
      <w:lvlJc w:val="left"/>
      <w:pPr>
        <w:ind w:left="1440" w:hanging="360"/>
      </w:pPr>
      <w:rPr>
        <w:rFonts w:ascii="Symbol" w:hAnsi="Symbol"/>
      </w:rPr>
    </w:lvl>
  </w:abstractNum>
  <w:num w:numId="1" w16cid:durableId="1016469655">
    <w:abstractNumId w:val="18"/>
  </w:num>
  <w:num w:numId="2" w16cid:durableId="394009168">
    <w:abstractNumId w:val="11"/>
  </w:num>
  <w:num w:numId="3" w16cid:durableId="16086028">
    <w:abstractNumId w:val="20"/>
  </w:num>
  <w:num w:numId="4" w16cid:durableId="1492942189">
    <w:abstractNumId w:val="15"/>
  </w:num>
  <w:num w:numId="5" w16cid:durableId="621768831">
    <w:abstractNumId w:val="14"/>
  </w:num>
  <w:num w:numId="6" w16cid:durableId="772752030">
    <w:abstractNumId w:val="19"/>
  </w:num>
  <w:num w:numId="7" w16cid:durableId="4955834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8829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29757">
    <w:abstractNumId w:val="5"/>
  </w:num>
  <w:num w:numId="10" w16cid:durableId="1993489192">
    <w:abstractNumId w:val="3"/>
  </w:num>
  <w:num w:numId="11" w16cid:durableId="1521234721">
    <w:abstractNumId w:val="0"/>
  </w:num>
  <w:num w:numId="12" w16cid:durableId="317003621">
    <w:abstractNumId w:val="12"/>
  </w:num>
  <w:num w:numId="13" w16cid:durableId="1477331391">
    <w:abstractNumId w:val="4"/>
  </w:num>
  <w:num w:numId="14" w16cid:durableId="161239634">
    <w:abstractNumId w:val="8"/>
  </w:num>
  <w:num w:numId="15" w16cid:durableId="1198156492">
    <w:abstractNumId w:val="17"/>
  </w:num>
  <w:num w:numId="16" w16cid:durableId="2009365320">
    <w:abstractNumId w:val="9"/>
  </w:num>
  <w:num w:numId="17" w16cid:durableId="1705211242">
    <w:abstractNumId w:val="6"/>
  </w:num>
  <w:num w:numId="18" w16cid:durableId="1322274171">
    <w:abstractNumId w:val="2"/>
  </w:num>
  <w:num w:numId="19" w16cid:durableId="2064057894">
    <w:abstractNumId w:val="7"/>
  </w:num>
  <w:num w:numId="20" w16cid:durableId="1435636869">
    <w:abstractNumId w:val="21"/>
  </w:num>
  <w:num w:numId="21" w16cid:durableId="168103076">
    <w:abstractNumId w:val="13"/>
  </w:num>
  <w:num w:numId="22" w16cid:durableId="1835098502">
    <w:abstractNumId w:val="16"/>
  </w:num>
  <w:num w:numId="23" w16cid:durableId="12436863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9A1"/>
    <w:rsid w:val="00000E32"/>
    <w:rsid w:val="0000342E"/>
    <w:rsid w:val="00007EA6"/>
    <w:rsid w:val="000104A9"/>
    <w:rsid w:val="00011A6A"/>
    <w:rsid w:val="00012A59"/>
    <w:rsid w:val="00015BF5"/>
    <w:rsid w:val="000217CC"/>
    <w:rsid w:val="00032475"/>
    <w:rsid w:val="00051375"/>
    <w:rsid w:val="00052049"/>
    <w:rsid w:val="0005450D"/>
    <w:rsid w:val="00054697"/>
    <w:rsid w:val="00054D40"/>
    <w:rsid w:val="00062EE1"/>
    <w:rsid w:val="000636B3"/>
    <w:rsid w:val="00067365"/>
    <w:rsid w:val="000766DF"/>
    <w:rsid w:val="00076E4E"/>
    <w:rsid w:val="00082447"/>
    <w:rsid w:val="00083770"/>
    <w:rsid w:val="00087CFA"/>
    <w:rsid w:val="00090702"/>
    <w:rsid w:val="000917B3"/>
    <w:rsid w:val="00091FF9"/>
    <w:rsid w:val="0009626E"/>
    <w:rsid w:val="000975A3"/>
    <w:rsid w:val="000A202C"/>
    <w:rsid w:val="000A5EAC"/>
    <w:rsid w:val="000A762A"/>
    <w:rsid w:val="000B0A7D"/>
    <w:rsid w:val="000B0C19"/>
    <w:rsid w:val="000B31D1"/>
    <w:rsid w:val="000C0E40"/>
    <w:rsid w:val="000C51F5"/>
    <w:rsid w:val="000C5A11"/>
    <w:rsid w:val="000D0379"/>
    <w:rsid w:val="000F1E3A"/>
    <w:rsid w:val="000F29E4"/>
    <w:rsid w:val="00104E35"/>
    <w:rsid w:val="0011086D"/>
    <w:rsid w:val="00110A54"/>
    <w:rsid w:val="00115C5F"/>
    <w:rsid w:val="00120FB4"/>
    <w:rsid w:val="00123E1F"/>
    <w:rsid w:val="00126F73"/>
    <w:rsid w:val="00132B26"/>
    <w:rsid w:val="00140C38"/>
    <w:rsid w:val="00141888"/>
    <w:rsid w:val="00144575"/>
    <w:rsid w:val="00144EDA"/>
    <w:rsid w:val="00150629"/>
    <w:rsid w:val="00150EE9"/>
    <w:rsid w:val="00151DAC"/>
    <w:rsid w:val="00155D5F"/>
    <w:rsid w:val="001571D1"/>
    <w:rsid w:val="001578BE"/>
    <w:rsid w:val="001605FB"/>
    <w:rsid w:val="00161C48"/>
    <w:rsid w:val="001669D8"/>
    <w:rsid w:val="001728E4"/>
    <w:rsid w:val="00177868"/>
    <w:rsid w:val="00182000"/>
    <w:rsid w:val="00185BF2"/>
    <w:rsid w:val="00187AC0"/>
    <w:rsid w:val="0019115C"/>
    <w:rsid w:val="00191670"/>
    <w:rsid w:val="0019455F"/>
    <w:rsid w:val="00195289"/>
    <w:rsid w:val="001A27D2"/>
    <w:rsid w:val="001A6004"/>
    <w:rsid w:val="001A6A0D"/>
    <w:rsid w:val="001B32A6"/>
    <w:rsid w:val="001B3DF5"/>
    <w:rsid w:val="001B4F5E"/>
    <w:rsid w:val="001B50F3"/>
    <w:rsid w:val="001B7934"/>
    <w:rsid w:val="001C399A"/>
    <w:rsid w:val="001C5F61"/>
    <w:rsid w:val="001C5FE7"/>
    <w:rsid w:val="001C7091"/>
    <w:rsid w:val="001D1F7B"/>
    <w:rsid w:val="001D32C3"/>
    <w:rsid w:val="001E045D"/>
    <w:rsid w:val="001E50F7"/>
    <w:rsid w:val="001F67D5"/>
    <w:rsid w:val="00200F9C"/>
    <w:rsid w:val="0020273A"/>
    <w:rsid w:val="002027D3"/>
    <w:rsid w:val="00203DC0"/>
    <w:rsid w:val="00206EF5"/>
    <w:rsid w:val="00207F25"/>
    <w:rsid w:val="00210800"/>
    <w:rsid w:val="002119E5"/>
    <w:rsid w:val="00220558"/>
    <w:rsid w:val="0022252E"/>
    <w:rsid w:val="00226544"/>
    <w:rsid w:val="00226566"/>
    <w:rsid w:val="00235224"/>
    <w:rsid w:val="002375B7"/>
    <w:rsid w:val="0023768C"/>
    <w:rsid w:val="0024130A"/>
    <w:rsid w:val="00242A2C"/>
    <w:rsid w:val="0024310A"/>
    <w:rsid w:val="002433B9"/>
    <w:rsid w:val="002472C9"/>
    <w:rsid w:val="00250820"/>
    <w:rsid w:val="002516D2"/>
    <w:rsid w:val="00254FD0"/>
    <w:rsid w:val="00255A6A"/>
    <w:rsid w:val="00261730"/>
    <w:rsid w:val="002623C3"/>
    <w:rsid w:val="00264552"/>
    <w:rsid w:val="0027146C"/>
    <w:rsid w:val="00271993"/>
    <w:rsid w:val="00274923"/>
    <w:rsid w:val="00276CD0"/>
    <w:rsid w:val="00281A24"/>
    <w:rsid w:val="00286B10"/>
    <w:rsid w:val="0028758D"/>
    <w:rsid w:val="00290FD2"/>
    <w:rsid w:val="00291ED7"/>
    <w:rsid w:val="00296744"/>
    <w:rsid w:val="00296F91"/>
    <w:rsid w:val="002A213F"/>
    <w:rsid w:val="002A46A8"/>
    <w:rsid w:val="002A5105"/>
    <w:rsid w:val="002A6E0B"/>
    <w:rsid w:val="002A6E66"/>
    <w:rsid w:val="002A7E27"/>
    <w:rsid w:val="002B4B8E"/>
    <w:rsid w:val="002C30AA"/>
    <w:rsid w:val="002C45CD"/>
    <w:rsid w:val="002C6CD6"/>
    <w:rsid w:val="002D1ED1"/>
    <w:rsid w:val="002D23EA"/>
    <w:rsid w:val="002D76A4"/>
    <w:rsid w:val="002E012C"/>
    <w:rsid w:val="002E3EEA"/>
    <w:rsid w:val="002E6286"/>
    <w:rsid w:val="002E6DD8"/>
    <w:rsid w:val="002E74C0"/>
    <w:rsid w:val="002F3EFC"/>
    <w:rsid w:val="00301AA7"/>
    <w:rsid w:val="00304B6F"/>
    <w:rsid w:val="00306DE4"/>
    <w:rsid w:val="00307E41"/>
    <w:rsid w:val="00310A7A"/>
    <w:rsid w:val="00313B67"/>
    <w:rsid w:val="00315513"/>
    <w:rsid w:val="0031561B"/>
    <w:rsid w:val="00315D1C"/>
    <w:rsid w:val="003168EF"/>
    <w:rsid w:val="00317520"/>
    <w:rsid w:val="00323D95"/>
    <w:rsid w:val="00333D0A"/>
    <w:rsid w:val="00335E4C"/>
    <w:rsid w:val="00335F86"/>
    <w:rsid w:val="00342ED3"/>
    <w:rsid w:val="00344318"/>
    <w:rsid w:val="00345C6F"/>
    <w:rsid w:val="00347445"/>
    <w:rsid w:val="00347B0C"/>
    <w:rsid w:val="00353BA2"/>
    <w:rsid w:val="003560C5"/>
    <w:rsid w:val="0036031B"/>
    <w:rsid w:val="00360668"/>
    <w:rsid w:val="00363F3A"/>
    <w:rsid w:val="00371874"/>
    <w:rsid w:val="0037395E"/>
    <w:rsid w:val="00374A7E"/>
    <w:rsid w:val="0038066F"/>
    <w:rsid w:val="00386A47"/>
    <w:rsid w:val="00391D3A"/>
    <w:rsid w:val="00393D39"/>
    <w:rsid w:val="003A3FD8"/>
    <w:rsid w:val="003A64EE"/>
    <w:rsid w:val="003B10B6"/>
    <w:rsid w:val="003B201D"/>
    <w:rsid w:val="003B2746"/>
    <w:rsid w:val="003B3C0C"/>
    <w:rsid w:val="003B6037"/>
    <w:rsid w:val="003B7143"/>
    <w:rsid w:val="003C4C36"/>
    <w:rsid w:val="003C6A95"/>
    <w:rsid w:val="003C75A3"/>
    <w:rsid w:val="003E1D4F"/>
    <w:rsid w:val="003E20BC"/>
    <w:rsid w:val="003E6D20"/>
    <w:rsid w:val="003F0569"/>
    <w:rsid w:val="00400BFB"/>
    <w:rsid w:val="004039CE"/>
    <w:rsid w:val="004213DD"/>
    <w:rsid w:val="004214BC"/>
    <w:rsid w:val="0042317E"/>
    <w:rsid w:val="0043089E"/>
    <w:rsid w:val="00430A7A"/>
    <w:rsid w:val="0043287D"/>
    <w:rsid w:val="00433C8A"/>
    <w:rsid w:val="00434CF9"/>
    <w:rsid w:val="00443A0B"/>
    <w:rsid w:val="00451F84"/>
    <w:rsid w:val="0045504C"/>
    <w:rsid w:val="0046215E"/>
    <w:rsid w:val="0046291F"/>
    <w:rsid w:val="004638BA"/>
    <w:rsid w:val="00465154"/>
    <w:rsid w:val="00465182"/>
    <w:rsid w:val="00470A61"/>
    <w:rsid w:val="00485171"/>
    <w:rsid w:val="0049315A"/>
    <w:rsid w:val="00494E0E"/>
    <w:rsid w:val="004A13E9"/>
    <w:rsid w:val="004A48BB"/>
    <w:rsid w:val="004A7511"/>
    <w:rsid w:val="004B40A2"/>
    <w:rsid w:val="004B5DCE"/>
    <w:rsid w:val="004B7831"/>
    <w:rsid w:val="004B7BED"/>
    <w:rsid w:val="004C1731"/>
    <w:rsid w:val="004C25DC"/>
    <w:rsid w:val="004C32ED"/>
    <w:rsid w:val="004C47EC"/>
    <w:rsid w:val="004D01C1"/>
    <w:rsid w:val="004D0BB9"/>
    <w:rsid w:val="004D3A39"/>
    <w:rsid w:val="004D524D"/>
    <w:rsid w:val="004D57C7"/>
    <w:rsid w:val="004D65F1"/>
    <w:rsid w:val="004E0C1F"/>
    <w:rsid w:val="004E25CD"/>
    <w:rsid w:val="004E748E"/>
    <w:rsid w:val="004F0A6F"/>
    <w:rsid w:val="004F1782"/>
    <w:rsid w:val="004F2C61"/>
    <w:rsid w:val="004F2EAE"/>
    <w:rsid w:val="004F2F30"/>
    <w:rsid w:val="004F386B"/>
    <w:rsid w:val="005040F2"/>
    <w:rsid w:val="00505421"/>
    <w:rsid w:val="0050647B"/>
    <w:rsid w:val="005066E6"/>
    <w:rsid w:val="00506832"/>
    <w:rsid w:val="005074E8"/>
    <w:rsid w:val="00512137"/>
    <w:rsid w:val="00512A58"/>
    <w:rsid w:val="0051321C"/>
    <w:rsid w:val="00516C8B"/>
    <w:rsid w:val="00517E3E"/>
    <w:rsid w:val="005205D7"/>
    <w:rsid w:val="0053383D"/>
    <w:rsid w:val="0053456D"/>
    <w:rsid w:val="005413A5"/>
    <w:rsid w:val="00544E04"/>
    <w:rsid w:val="00546DF6"/>
    <w:rsid w:val="0055400A"/>
    <w:rsid w:val="005567F0"/>
    <w:rsid w:val="00563387"/>
    <w:rsid w:val="0056552D"/>
    <w:rsid w:val="00567159"/>
    <w:rsid w:val="005749A5"/>
    <w:rsid w:val="00577DBE"/>
    <w:rsid w:val="00581B13"/>
    <w:rsid w:val="00586DDD"/>
    <w:rsid w:val="00591483"/>
    <w:rsid w:val="0059166A"/>
    <w:rsid w:val="0059171F"/>
    <w:rsid w:val="00593E9A"/>
    <w:rsid w:val="005A2211"/>
    <w:rsid w:val="005A31A3"/>
    <w:rsid w:val="005A6D12"/>
    <w:rsid w:val="005B14CA"/>
    <w:rsid w:val="005B3386"/>
    <w:rsid w:val="005B59D1"/>
    <w:rsid w:val="005C03D7"/>
    <w:rsid w:val="005C4835"/>
    <w:rsid w:val="005C727C"/>
    <w:rsid w:val="005D1ED0"/>
    <w:rsid w:val="005D28E1"/>
    <w:rsid w:val="005D48F4"/>
    <w:rsid w:val="005D7E6D"/>
    <w:rsid w:val="005E0B1E"/>
    <w:rsid w:val="005E41DD"/>
    <w:rsid w:val="005F54B6"/>
    <w:rsid w:val="006021A7"/>
    <w:rsid w:val="00602E98"/>
    <w:rsid w:val="00606C6F"/>
    <w:rsid w:val="006073AC"/>
    <w:rsid w:val="006108D8"/>
    <w:rsid w:val="00613645"/>
    <w:rsid w:val="00613DDD"/>
    <w:rsid w:val="00613FF3"/>
    <w:rsid w:val="00616C30"/>
    <w:rsid w:val="0062453C"/>
    <w:rsid w:val="006319AE"/>
    <w:rsid w:val="00631AFC"/>
    <w:rsid w:val="0064349E"/>
    <w:rsid w:val="0064470B"/>
    <w:rsid w:val="00660788"/>
    <w:rsid w:val="00660CA7"/>
    <w:rsid w:val="00667101"/>
    <w:rsid w:val="006679F3"/>
    <w:rsid w:val="006753DC"/>
    <w:rsid w:val="00683D50"/>
    <w:rsid w:val="00686AB2"/>
    <w:rsid w:val="00691C1B"/>
    <w:rsid w:val="00694405"/>
    <w:rsid w:val="006957CF"/>
    <w:rsid w:val="006A676E"/>
    <w:rsid w:val="006B1692"/>
    <w:rsid w:val="006B1E86"/>
    <w:rsid w:val="006B635F"/>
    <w:rsid w:val="006C2007"/>
    <w:rsid w:val="006C20D2"/>
    <w:rsid w:val="006C32FC"/>
    <w:rsid w:val="006C3D98"/>
    <w:rsid w:val="006C6611"/>
    <w:rsid w:val="006D0F2F"/>
    <w:rsid w:val="006D5482"/>
    <w:rsid w:val="006E105F"/>
    <w:rsid w:val="006E3491"/>
    <w:rsid w:val="006E3C35"/>
    <w:rsid w:val="006E6328"/>
    <w:rsid w:val="006E7F8D"/>
    <w:rsid w:val="006F3529"/>
    <w:rsid w:val="006F7295"/>
    <w:rsid w:val="007017F4"/>
    <w:rsid w:val="007048BB"/>
    <w:rsid w:val="00705870"/>
    <w:rsid w:val="00705A7C"/>
    <w:rsid w:val="00706E63"/>
    <w:rsid w:val="00711222"/>
    <w:rsid w:val="00712A48"/>
    <w:rsid w:val="00716016"/>
    <w:rsid w:val="0071707F"/>
    <w:rsid w:val="007225CB"/>
    <w:rsid w:val="007275A5"/>
    <w:rsid w:val="00732095"/>
    <w:rsid w:val="007331EC"/>
    <w:rsid w:val="00733958"/>
    <w:rsid w:val="00736B12"/>
    <w:rsid w:val="0074393A"/>
    <w:rsid w:val="00744EEF"/>
    <w:rsid w:val="00754000"/>
    <w:rsid w:val="007573B7"/>
    <w:rsid w:val="00761F44"/>
    <w:rsid w:val="00761FD5"/>
    <w:rsid w:val="00762FD2"/>
    <w:rsid w:val="0076338D"/>
    <w:rsid w:val="007645FA"/>
    <w:rsid w:val="0076489C"/>
    <w:rsid w:val="007657D6"/>
    <w:rsid w:val="0076652A"/>
    <w:rsid w:val="007665D0"/>
    <w:rsid w:val="00776687"/>
    <w:rsid w:val="00777192"/>
    <w:rsid w:val="00777BCF"/>
    <w:rsid w:val="00784CD7"/>
    <w:rsid w:val="0078642E"/>
    <w:rsid w:val="00787F52"/>
    <w:rsid w:val="007910AB"/>
    <w:rsid w:val="0079599A"/>
    <w:rsid w:val="00795B8F"/>
    <w:rsid w:val="00795E83"/>
    <w:rsid w:val="007967AB"/>
    <w:rsid w:val="007A49A1"/>
    <w:rsid w:val="007A7E81"/>
    <w:rsid w:val="007B0FD7"/>
    <w:rsid w:val="007B10A1"/>
    <w:rsid w:val="007B2F2B"/>
    <w:rsid w:val="007C1320"/>
    <w:rsid w:val="007C15F2"/>
    <w:rsid w:val="007C7E1A"/>
    <w:rsid w:val="007C7F67"/>
    <w:rsid w:val="007E0DC1"/>
    <w:rsid w:val="007E4723"/>
    <w:rsid w:val="007E574A"/>
    <w:rsid w:val="007E5C78"/>
    <w:rsid w:val="007F25C1"/>
    <w:rsid w:val="008001B2"/>
    <w:rsid w:val="008067E7"/>
    <w:rsid w:val="00812FFD"/>
    <w:rsid w:val="00813894"/>
    <w:rsid w:val="00813F17"/>
    <w:rsid w:val="008157B0"/>
    <w:rsid w:val="008222A4"/>
    <w:rsid w:val="00822994"/>
    <w:rsid w:val="0082609A"/>
    <w:rsid w:val="008267B9"/>
    <w:rsid w:val="0083145E"/>
    <w:rsid w:val="0083308D"/>
    <w:rsid w:val="008351EA"/>
    <w:rsid w:val="008364B1"/>
    <w:rsid w:val="008401C5"/>
    <w:rsid w:val="00840DB3"/>
    <w:rsid w:val="00841B0B"/>
    <w:rsid w:val="00847D6F"/>
    <w:rsid w:val="0085279A"/>
    <w:rsid w:val="00853EA4"/>
    <w:rsid w:val="00855AB1"/>
    <w:rsid w:val="00857597"/>
    <w:rsid w:val="008616B5"/>
    <w:rsid w:val="0086254B"/>
    <w:rsid w:val="00865A2E"/>
    <w:rsid w:val="008702E2"/>
    <w:rsid w:val="008703F1"/>
    <w:rsid w:val="008741C6"/>
    <w:rsid w:val="00882FE1"/>
    <w:rsid w:val="0088798A"/>
    <w:rsid w:val="008915E4"/>
    <w:rsid w:val="00892530"/>
    <w:rsid w:val="008929E0"/>
    <w:rsid w:val="008933DF"/>
    <w:rsid w:val="00894C8D"/>
    <w:rsid w:val="00897857"/>
    <w:rsid w:val="008A0625"/>
    <w:rsid w:val="008A2022"/>
    <w:rsid w:val="008A6096"/>
    <w:rsid w:val="008A6C38"/>
    <w:rsid w:val="008B7DA5"/>
    <w:rsid w:val="008C00EB"/>
    <w:rsid w:val="008C0E1A"/>
    <w:rsid w:val="008C3618"/>
    <w:rsid w:val="008C6D2B"/>
    <w:rsid w:val="008D1087"/>
    <w:rsid w:val="008D1668"/>
    <w:rsid w:val="008D50AC"/>
    <w:rsid w:val="008D63DB"/>
    <w:rsid w:val="008D688A"/>
    <w:rsid w:val="008D75A6"/>
    <w:rsid w:val="008E0CF7"/>
    <w:rsid w:val="008E4DFC"/>
    <w:rsid w:val="008E57A9"/>
    <w:rsid w:val="008E6DA1"/>
    <w:rsid w:val="008F3A42"/>
    <w:rsid w:val="008F4C75"/>
    <w:rsid w:val="008F5F77"/>
    <w:rsid w:val="00906A13"/>
    <w:rsid w:val="00907638"/>
    <w:rsid w:val="0091087A"/>
    <w:rsid w:val="009125A6"/>
    <w:rsid w:val="00914FB2"/>
    <w:rsid w:val="009164A8"/>
    <w:rsid w:val="00916CBD"/>
    <w:rsid w:val="0092471A"/>
    <w:rsid w:val="009262B4"/>
    <w:rsid w:val="00926399"/>
    <w:rsid w:val="0093035E"/>
    <w:rsid w:val="0093249F"/>
    <w:rsid w:val="009370DC"/>
    <w:rsid w:val="009427A4"/>
    <w:rsid w:val="009461CB"/>
    <w:rsid w:val="009465B3"/>
    <w:rsid w:val="00947259"/>
    <w:rsid w:val="00950A05"/>
    <w:rsid w:val="009544E7"/>
    <w:rsid w:val="00962B58"/>
    <w:rsid w:val="0096354D"/>
    <w:rsid w:val="0096479A"/>
    <w:rsid w:val="00966704"/>
    <w:rsid w:val="0097248E"/>
    <w:rsid w:val="00976F91"/>
    <w:rsid w:val="00980A89"/>
    <w:rsid w:val="0098574E"/>
    <w:rsid w:val="00992070"/>
    <w:rsid w:val="009A5725"/>
    <w:rsid w:val="009B2DFF"/>
    <w:rsid w:val="009B33AC"/>
    <w:rsid w:val="009B4EC5"/>
    <w:rsid w:val="009C29F6"/>
    <w:rsid w:val="009C4AE2"/>
    <w:rsid w:val="009C4E1A"/>
    <w:rsid w:val="009C75CB"/>
    <w:rsid w:val="009D2D23"/>
    <w:rsid w:val="009D39B6"/>
    <w:rsid w:val="009D4ED9"/>
    <w:rsid w:val="009D6E4F"/>
    <w:rsid w:val="009E3CEE"/>
    <w:rsid w:val="009E3E42"/>
    <w:rsid w:val="009E42FB"/>
    <w:rsid w:val="009F0356"/>
    <w:rsid w:val="009F06E3"/>
    <w:rsid w:val="009F2F77"/>
    <w:rsid w:val="009F6D05"/>
    <w:rsid w:val="00A0016B"/>
    <w:rsid w:val="00A02BCE"/>
    <w:rsid w:val="00A03915"/>
    <w:rsid w:val="00A214D7"/>
    <w:rsid w:val="00A22176"/>
    <w:rsid w:val="00A22DED"/>
    <w:rsid w:val="00A26BEC"/>
    <w:rsid w:val="00A323CB"/>
    <w:rsid w:val="00A350B8"/>
    <w:rsid w:val="00A350D6"/>
    <w:rsid w:val="00A37D0A"/>
    <w:rsid w:val="00A542D4"/>
    <w:rsid w:val="00A542DF"/>
    <w:rsid w:val="00A55C70"/>
    <w:rsid w:val="00A605EF"/>
    <w:rsid w:val="00A61A0E"/>
    <w:rsid w:val="00A65E20"/>
    <w:rsid w:val="00A661E5"/>
    <w:rsid w:val="00A66A44"/>
    <w:rsid w:val="00A673A7"/>
    <w:rsid w:val="00A71FC3"/>
    <w:rsid w:val="00A720D8"/>
    <w:rsid w:val="00A84D93"/>
    <w:rsid w:val="00A85055"/>
    <w:rsid w:val="00A9531E"/>
    <w:rsid w:val="00AA3418"/>
    <w:rsid w:val="00AA4C0F"/>
    <w:rsid w:val="00AA5F1E"/>
    <w:rsid w:val="00AB41C5"/>
    <w:rsid w:val="00AB7924"/>
    <w:rsid w:val="00AC1047"/>
    <w:rsid w:val="00AC3165"/>
    <w:rsid w:val="00AC479B"/>
    <w:rsid w:val="00AC65ED"/>
    <w:rsid w:val="00AD05D7"/>
    <w:rsid w:val="00AD19D7"/>
    <w:rsid w:val="00AD59E9"/>
    <w:rsid w:val="00AE0943"/>
    <w:rsid w:val="00AE27B1"/>
    <w:rsid w:val="00AE6A5C"/>
    <w:rsid w:val="00AE70FA"/>
    <w:rsid w:val="00AE7FE1"/>
    <w:rsid w:val="00AF1C80"/>
    <w:rsid w:val="00B04B96"/>
    <w:rsid w:val="00B11BC1"/>
    <w:rsid w:val="00B13F5E"/>
    <w:rsid w:val="00B16107"/>
    <w:rsid w:val="00B20686"/>
    <w:rsid w:val="00B2121E"/>
    <w:rsid w:val="00B21389"/>
    <w:rsid w:val="00B21ED6"/>
    <w:rsid w:val="00B2326A"/>
    <w:rsid w:val="00B31DBA"/>
    <w:rsid w:val="00B32260"/>
    <w:rsid w:val="00B3289F"/>
    <w:rsid w:val="00B3421B"/>
    <w:rsid w:val="00B34696"/>
    <w:rsid w:val="00B372F5"/>
    <w:rsid w:val="00B421B2"/>
    <w:rsid w:val="00B434F3"/>
    <w:rsid w:val="00B46B05"/>
    <w:rsid w:val="00B53D77"/>
    <w:rsid w:val="00B55556"/>
    <w:rsid w:val="00B56FF0"/>
    <w:rsid w:val="00B625C3"/>
    <w:rsid w:val="00B653D0"/>
    <w:rsid w:val="00B67691"/>
    <w:rsid w:val="00B7018D"/>
    <w:rsid w:val="00B723AA"/>
    <w:rsid w:val="00B7334D"/>
    <w:rsid w:val="00B747A2"/>
    <w:rsid w:val="00B74993"/>
    <w:rsid w:val="00B81413"/>
    <w:rsid w:val="00B841A0"/>
    <w:rsid w:val="00B84998"/>
    <w:rsid w:val="00B84D05"/>
    <w:rsid w:val="00B86127"/>
    <w:rsid w:val="00B929E7"/>
    <w:rsid w:val="00B931AC"/>
    <w:rsid w:val="00BA0DD6"/>
    <w:rsid w:val="00BA1448"/>
    <w:rsid w:val="00BA32C9"/>
    <w:rsid w:val="00BA5CFA"/>
    <w:rsid w:val="00BA603F"/>
    <w:rsid w:val="00BB2461"/>
    <w:rsid w:val="00BC1027"/>
    <w:rsid w:val="00BC29BB"/>
    <w:rsid w:val="00BC66AD"/>
    <w:rsid w:val="00BD11FB"/>
    <w:rsid w:val="00BD21DA"/>
    <w:rsid w:val="00BD31EC"/>
    <w:rsid w:val="00BD4210"/>
    <w:rsid w:val="00BD44E9"/>
    <w:rsid w:val="00BE026B"/>
    <w:rsid w:val="00BF1BB7"/>
    <w:rsid w:val="00BF2ABD"/>
    <w:rsid w:val="00BF3100"/>
    <w:rsid w:val="00BF5E82"/>
    <w:rsid w:val="00C07019"/>
    <w:rsid w:val="00C073FC"/>
    <w:rsid w:val="00C20F95"/>
    <w:rsid w:val="00C212A6"/>
    <w:rsid w:val="00C21A09"/>
    <w:rsid w:val="00C319E0"/>
    <w:rsid w:val="00C365E7"/>
    <w:rsid w:val="00C36FB0"/>
    <w:rsid w:val="00C37AD7"/>
    <w:rsid w:val="00C41493"/>
    <w:rsid w:val="00C425B3"/>
    <w:rsid w:val="00C42D3B"/>
    <w:rsid w:val="00C43C38"/>
    <w:rsid w:val="00C52C47"/>
    <w:rsid w:val="00C538E6"/>
    <w:rsid w:val="00C5416B"/>
    <w:rsid w:val="00C550E2"/>
    <w:rsid w:val="00C56061"/>
    <w:rsid w:val="00C61266"/>
    <w:rsid w:val="00C65150"/>
    <w:rsid w:val="00C675BA"/>
    <w:rsid w:val="00C72AB5"/>
    <w:rsid w:val="00C72C93"/>
    <w:rsid w:val="00C72DFF"/>
    <w:rsid w:val="00C734B1"/>
    <w:rsid w:val="00C74272"/>
    <w:rsid w:val="00C80331"/>
    <w:rsid w:val="00C81580"/>
    <w:rsid w:val="00C93D95"/>
    <w:rsid w:val="00C93E66"/>
    <w:rsid w:val="00C95F3E"/>
    <w:rsid w:val="00C97BE5"/>
    <w:rsid w:val="00CA2516"/>
    <w:rsid w:val="00CA5A38"/>
    <w:rsid w:val="00CB0076"/>
    <w:rsid w:val="00CB0709"/>
    <w:rsid w:val="00CB174B"/>
    <w:rsid w:val="00CB5F09"/>
    <w:rsid w:val="00CB6441"/>
    <w:rsid w:val="00CC05FC"/>
    <w:rsid w:val="00CC2C05"/>
    <w:rsid w:val="00CC2F5E"/>
    <w:rsid w:val="00CC4138"/>
    <w:rsid w:val="00CC587B"/>
    <w:rsid w:val="00CC66AB"/>
    <w:rsid w:val="00CD357C"/>
    <w:rsid w:val="00CD4518"/>
    <w:rsid w:val="00CD5521"/>
    <w:rsid w:val="00CE1F07"/>
    <w:rsid w:val="00CE3C0D"/>
    <w:rsid w:val="00CE47FC"/>
    <w:rsid w:val="00CE6BF3"/>
    <w:rsid w:val="00CF0E82"/>
    <w:rsid w:val="00CF3618"/>
    <w:rsid w:val="00CF6701"/>
    <w:rsid w:val="00CF7787"/>
    <w:rsid w:val="00CF7F1C"/>
    <w:rsid w:val="00D00B54"/>
    <w:rsid w:val="00D013C1"/>
    <w:rsid w:val="00D01871"/>
    <w:rsid w:val="00D04708"/>
    <w:rsid w:val="00D118DC"/>
    <w:rsid w:val="00D140CA"/>
    <w:rsid w:val="00D141EE"/>
    <w:rsid w:val="00D154D2"/>
    <w:rsid w:val="00D15BA2"/>
    <w:rsid w:val="00D15E66"/>
    <w:rsid w:val="00D1782A"/>
    <w:rsid w:val="00D2175F"/>
    <w:rsid w:val="00D27842"/>
    <w:rsid w:val="00D31869"/>
    <w:rsid w:val="00D33F15"/>
    <w:rsid w:val="00D343DF"/>
    <w:rsid w:val="00D37133"/>
    <w:rsid w:val="00D42CE0"/>
    <w:rsid w:val="00D44DB3"/>
    <w:rsid w:val="00D459CC"/>
    <w:rsid w:val="00D50396"/>
    <w:rsid w:val="00D53714"/>
    <w:rsid w:val="00D55A42"/>
    <w:rsid w:val="00D573AA"/>
    <w:rsid w:val="00D74173"/>
    <w:rsid w:val="00D7570C"/>
    <w:rsid w:val="00D84396"/>
    <w:rsid w:val="00D90BFD"/>
    <w:rsid w:val="00DA563B"/>
    <w:rsid w:val="00DB1F81"/>
    <w:rsid w:val="00DB46DC"/>
    <w:rsid w:val="00DB5C02"/>
    <w:rsid w:val="00DB6313"/>
    <w:rsid w:val="00DB7104"/>
    <w:rsid w:val="00DC26BA"/>
    <w:rsid w:val="00DC2B61"/>
    <w:rsid w:val="00DC3AFF"/>
    <w:rsid w:val="00DC5A48"/>
    <w:rsid w:val="00DD0632"/>
    <w:rsid w:val="00DD64E9"/>
    <w:rsid w:val="00DE1CD1"/>
    <w:rsid w:val="00DE2D36"/>
    <w:rsid w:val="00DE61F8"/>
    <w:rsid w:val="00DE7E48"/>
    <w:rsid w:val="00DF1243"/>
    <w:rsid w:val="00DF616F"/>
    <w:rsid w:val="00DF6B74"/>
    <w:rsid w:val="00DF7F06"/>
    <w:rsid w:val="00E04AC6"/>
    <w:rsid w:val="00E1055C"/>
    <w:rsid w:val="00E154AE"/>
    <w:rsid w:val="00E24E51"/>
    <w:rsid w:val="00E262AD"/>
    <w:rsid w:val="00E33695"/>
    <w:rsid w:val="00E375B4"/>
    <w:rsid w:val="00E411FD"/>
    <w:rsid w:val="00E46C6E"/>
    <w:rsid w:val="00E46CD6"/>
    <w:rsid w:val="00E5250C"/>
    <w:rsid w:val="00E52C35"/>
    <w:rsid w:val="00E54697"/>
    <w:rsid w:val="00E554CA"/>
    <w:rsid w:val="00E558D0"/>
    <w:rsid w:val="00E560D7"/>
    <w:rsid w:val="00E56F38"/>
    <w:rsid w:val="00E62B28"/>
    <w:rsid w:val="00E63762"/>
    <w:rsid w:val="00E6480E"/>
    <w:rsid w:val="00E64DAF"/>
    <w:rsid w:val="00E651B1"/>
    <w:rsid w:val="00E760CD"/>
    <w:rsid w:val="00E813DD"/>
    <w:rsid w:val="00E83340"/>
    <w:rsid w:val="00E83D2E"/>
    <w:rsid w:val="00E876B0"/>
    <w:rsid w:val="00E9019C"/>
    <w:rsid w:val="00E92EFC"/>
    <w:rsid w:val="00E92FDC"/>
    <w:rsid w:val="00E93ABA"/>
    <w:rsid w:val="00EA13D3"/>
    <w:rsid w:val="00EA1911"/>
    <w:rsid w:val="00EA1F95"/>
    <w:rsid w:val="00EA505A"/>
    <w:rsid w:val="00EA619C"/>
    <w:rsid w:val="00EA6F53"/>
    <w:rsid w:val="00EA7860"/>
    <w:rsid w:val="00EB4097"/>
    <w:rsid w:val="00EB660F"/>
    <w:rsid w:val="00EB6E13"/>
    <w:rsid w:val="00EB6F76"/>
    <w:rsid w:val="00EC2405"/>
    <w:rsid w:val="00EC2562"/>
    <w:rsid w:val="00EC332E"/>
    <w:rsid w:val="00EC666F"/>
    <w:rsid w:val="00ED6C0C"/>
    <w:rsid w:val="00EE3308"/>
    <w:rsid w:val="00EE4732"/>
    <w:rsid w:val="00EF080E"/>
    <w:rsid w:val="00EF1645"/>
    <w:rsid w:val="00EF2701"/>
    <w:rsid w:val="00EF2C5D"/>
    <w:rsid w:val="00F00005"/>
    <w:rsid w:val="00F02A3C"/>
    <w:rsid w:val="00F05734"/>
    <w:rsid w:val="00F07813"/>
    <w:rsid w:val="00F079A3"/>
    <w:rsid w:val="00F12DB8"/>
    <w:rsid w:val="00F12ECC"/>
    <w:rsid w:val="00F166B5"/>
    <w:rsid w:val="00F2112C"/>
    <w:rsid w:val="00F249A4"/>
    <w:rsid w:val="00F24B1C"/>
    <w:rsid w:val="00F264A3"/>
    <w:rsid w:val="00F35F84"/>
    <w:rsid w:val="00F373BE"/>
    <w:rsid w:val="00F408A4"/>
    <w:rsid w:val="00F40B29"/>
    <w:rsid w:val="00F577DE"/>
    <w:rsid w:val="00F57C81"/>
    <w:rsid w:val="00F61370"/>
    <w:rsid w:val="00F61C9C"/>
    <w:rsid w:val="00F61E75"/>
    <w:rsid w:val="00F676E4"/>
    <w:rsid w:val="00F72052"/>
    <w:rsid w:val="00F731B6"/>
    <w:rsid w:val="00F742C5"/>
    <w:rsid w:val="00F75AE9"/>
    <w:rsid w:val="00F77E3D"/>
    <w:rsid w:val="00F81FFA"/>
    <w:rsid w:val="00F84B8A"/>
    <w:rsid w:val="00F84D8C"/>
    <w:rsid w:val="00F87630"/>
    <w:rsid w:val="00F96989"/>
    <w:rsid w:val="00FA779B"/>
    <w:rsid w:val="00FB1D7D"/>
    <w:rsid w:val="00FB3075"/>
    <w:rsid w:val="00FB3396"/>
    <w:rsid w:val="00FB48C9"/>
    <w:rsid w:val="00FB4B75"/>
    <w:rsid w:val="00FB778C"/>
    <w:rsid w:val="00FC28A5"/>
    <w:rsid w:val="00FC5AAB"/>
    <w:rsid w:val="00FC6116"/>
    <w:rsid w:val="00FE0CA1"/>
    <w:rsid w:val="00FE24BC"/>
    <w:rsid w:val="00FE257C"/>
    <w:rsid w:val="00FE39C8"/>
    <w:rsid w:val="00FE4BEC"/>
    <w:rsid w:val="00FE5A88"/>
    <w:rsid w:val="00FE7AF2"/>
    <w:rsid w:val="00FF1920"/>
    <w:rsid w:val="00FF3E85"/>
    <w:rsid w:val="00FF7E7F"/>
    <w:rsid w:val="014C9D8A"/>
    <w:rsid w:val="02215D29"/>
    <w:rsid w:val="02D5D4DD"/>
    <w:rsid w:val="0385B5B0"/>
    <w:rsid w:val="03E30B50"/>
    <w:rsid w:val="04B5D88A"/>
    <w:rsid w:val="06DDD87A"/>
    <w:rsid w:val="076957B1"/>
    <w:rsid w:val="0797670D"/>
    <w:rsid w:val="07AE346A"/>
    <w:rsid w:val="07E64EB1"/>
    <w:rsid w:val="096C409B"/>
    <w:rsid w:val="09854542"/>
    <w:rsid w:val="09ED0BAC"/>
    <w:rsid w:val="0B46662A"/>
    <w:rsid w:val="0C0755F5"/>
    <w:rsid w:val="0D8B4934"/>
    <w:rsid w:val="0E22F2F4"/>
    <w:rsid w:val="0E5A93E8"/>
    <w:rsid w:val="0FBEC355"/>
    <w:rsid w:val="0FE44F52"/>
    <w:rsid w:val="133A3A37"/>
    <w:rsid w:val="14098ADB"/>
    <w:rsid w:val="14C52C79"/>
    <w:rsid w:val="168EDDFF"/>
    <w:rsid w:val="169405BA"/>
    <w:rsid w:val="175440B0"/>
    <w:rsid w:val="17EEB4BB"/>
    <w:rsid w:val="19875049"/>
    <w:rsid w:val="1A099CB9"/>
    <w:rsid w:val="1BDBB745"/>
    <w:rsid w:val="1DE5C3AE"/>
    <w:rsid w:val="1E6785D3"/>
    <w:rsid w:val="1EBBA308"/>
    <w:rsid w:val="1FFB1083"/>
    <w:rsid w:val="20BB33CF"/>
    <w:rsid w:val="21633445"/>
    <w:rsid w:val="223D0176"/>
    <w:rsid w:val="274577AC"/>
    <w:rsid w:val="2A59F6BA"/>
    <w:rsid w:val="2B9A9F76"/>
    <w:rsid w:val="2C060E84"/>
    <w:rsid w:val="2C8C1FB4"/>
    <w:rsid w:val="2EC18279"/>
    <w:rsid w:val="2F6040A4"/>
    <w:rsid w:val="30BA877C"/>
    <w:rsid w:val="3106B9C0"/>
    <w:rsid w:val="32AAA18D"/>
    <w:rsid w:val="32D18D4A"/>
    <w:rsid w:val="33550244"/>
    <w:rsid w:val="349C9946"/>
    <w:rsid w:val="34E42CCA"/>
    <w:rsid w:val="35009ACD"/>
    <w:rsid w:val="351973F7"/>
    <w:rsid w:val="35E95D1A"/>
    <w:rsid w:val="367AD1CD"/>
    <w:rsid w:val="3683CB7D"/>
    <w:rsid w:val="36A7E8A8"/>
    <w:rsid w:val="38E82DC4"/>
    <w:rsid w:val="397A2995"/>
    <w:rsid w:val="39C2CE6A"/>
    <w:rsid w:val="39CA3E3A"/>
    <w:rsid w:val="39E8570B"/>
    <w:rsid w:val="3C5924A7"/>
    <w:rsid w:val="3CB17DE7"/>
    <w:rsid w:val="3DBEC037"/>
    <w:rsid w:val="3E0AD459"/>
    <w:rsid w:val="4110808B"/>
    <w:rsid w:val="41B06E6D"/>
    <w:rsid w:val="43A67F74"/>
    <w:rsid w:val="43FF9758"/>
    <w:rsid w:val="442147A8"/>
    <w:rsid w:val="4452734C"/>
    <w:rsid w:val="44A08A73"/>
    <w:rsid w:val="45577EE5"/>
    <w:rsid w:val="46BF98F1"/>
    <w:rsid w:val="47D0D338"/>
    <w:rsid w:val="48FBCF63"/>
    <w:rsid w:val="49CD499C"/>
    <w:rsid w:val="4A16A89B"/>
    <w:rsid w:val="4A2B8AC6"/>
    <w:rsid w:val="4ABFB5B1"/>
    <w:rsid w:val="4AF8865A"/>
    <w:rsid w:val="4DAD8B1A"/>
    <w:rsid w:val="4EB17023"/>
    <w:rsid w:val="4F3CE7A3"/>
    <w:rsid w:val="53514234"/>
    <w:rsid w:val="535AFDA5"/>
    <w:rsid w:val="55CD821E"/>
    <w:rsid w:val="562AE53A"/>
    <w:rsid w:val="56327305"/>
    <w:rsid w:val="570F3538"/>
    <w:rsid w:val="573E3F67"/>
    <w:rsid w:val="5848A65C"/>
    <w:rsid w:val="58CF33DB"/>
    <w:rsid w:val="596729A8"/>
    <w:rsid w:val="597177C2"/>
    <w:rsid w:val="5A0282BD"/>
    <w:rsid w:val="5A6C99A0"/>
    <w:rsid w:val="5A8C5046"/>
    <w:rsid w:val="5AB90A9F"/>
    <w:rsid w:val="5C4DD3EC"/>
    <w:rsid w:val="5EC7739E"/>
    <w:rsid w:val="60057A7B"/>
    <w:rsid w:val="6031D4D3"/>
    <w:rsid w:val="60569A9E"/>
    <w:rsid w:val="623E1186"/>
    <w:rsid w:val="63DAF8A8"/>
    <w:rsid w:val="642EB1E3"/>
    <w:rsid w:val="6572EA68"/>
    <w:rsid w:val="6A851A89"/>
    <w:rsid w:val="6B454768"/>
    <w:rsid w:val="6D27D5D2"/>
    <w:rsid w:val="6F7315D9"/>
    <w:rsid w:val="70DAB33A"/>
    <w:rsid w:val="72F75D5A"/>
    <w:rsid w:val="7346F849"/>
    <w:rsid w:val="734B20BB"/>
    <w:rsid w:val="741B08D9"/>
    <w:rsid w:val="74305FCD"/>
    <w:rsid w:val="74A4A98C"/>
    <w:rsid w:val="74F50200"/>
    <w:rsid w:val="75FF8466"/>
    <w:rsid w:val="761DACE1"/>
    <w:rsid w:val="76F5D44F"/>
    <w:rsid w:val="782E7A2A"/>
    <w:rsid w:val="7A5BE3E8"/>
    <w:rsid w:val="7B98BDAE"/>
    <w:rsid w:val="7BF7B449"/>
    <w:rsid w:val="7C691142"/>
    <w:rsid w:val="7CC29440"/>
    <w:rsid w:val="7D97E3C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9EA3B"/>
  <w15:docId w15:val="{E5A0CE26-9E88-4E3E-8691-AE190021A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9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9A1"/>
    <w:pPr>
      <w:ind w:left="720"/>
      <w:contextualSpacing/>
    </w:pPr>
  </w:style>
  <w:style w:type="paragraph" w:styleId="Header">
    <w:name w:val="header"/>
    <w:basedOn w:val="Normal"/>
    <w:link w:val="HeaderChar"/>
    <w:uiPriority w:val="99"/>
    <w:unhideWhenUsed/>
    <w:rsid w:val="009C75C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C75CB"/>
  </w:style>
  <w:style w:type="paragraph" w:styleId="Footer">
    <w:name w:val="footer"/>
    <w:basedOn w:val="Normal"/>
    <w:link w:val="FooterChar"/>
    <w:uiPriority w:val="99"/>
    <w:unhideWhenUsed/>
    <w:rsid w:val="009C75C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C75CB"/>
  </w:style>
  <w:style w:type="character" w:styleId="CommentReference">
    <w:name w:val="annotation reference"/>
    <w:basedOn w:val="DefaultParagraphFont"/>
    <w:uiPriority w:val="99"/>
    <w:semiHidden/>
    <w:unhideWhenUsed/>
    <w:rsid w:val="00206EF5"/>
    <w:rPr>
      <w:sz w:val="16"/>
      <w:szCs w:val="16"/>
    </w:rPr>
  </w:style>
  <w:style w:type="paragraph" w:styleId="CommentText">
    <w:name w:val="annotation text"/>
    <w:basedOn w:val="Normal"/>
    <w:link w:val="CommentTextChar"/>
    <w:uiPriority w:val="99"/>
    <w:unhideWhenUsed/>
    <w:rsid w:val="00206EF5"/>
    <w:pPr>
      <w:spacing w:line="240" w:lineRule="auto"/>
    </w:pPr>
    <w:rPr>
      <w:sz w:val="20"/>
      <w:szCs w:val="20"/>
    </w:rPr>
  </w:style>
  <w:style w:type="character" w:customStyle="1" w:styleId="CommentTextChar">
    <w:name w:val="Comment Text Char"/>
    <w:basedOn w:val="DefaultParagraphFont"/>
    <w:link w:val="CommentText"/>
    <w:uiPriority w:val="99"/>
    <w:rsid w:val="00206EF5"/>
    <w:rPr>
      <w:sz w:val="20"/>
      <w:szCs w:val="20"/>
    </w:rPr>
  </w:style>
  <w:style w:type="paragraph" w:styleId="CommentSubject">
    <w:name w:val="annotation subject"/>
    <w:basedOn w:val="CommentText"/>
    <w:next w:val="CommentText"/>
    <w:link w:val="CommentSubjectChar"/>
    <w:uiPriority w:val="99"/>
    <w:semiHidden/>
    <w:unhideWhenUsed/>
    <w:rsid w:val="00206EF5"/>
    <w:rPr>
      <w:b/>
      <w:bCs/>
    </w:rPr>
  </w:style>
  <w:style w:type="character" w:customStyle="1" w:styleId="CommentSubjectChar">
    <w:name w:val="Comment Subject Char"/>
    <w:basedOn w:val="CommentTextChar"/>
    <w:link w:val="CommentSubject"/>
    <w:uiPriority w:val="99"/>
    <w:semiHidden/>
    <w:rsid w:val="00206EF5"/>
    <w:rPr>
      <w:b/>
      <w:bCs/>
      <w:sz w:val="20"/>
      <w:szCs w:val="20"/>
    </w:rPr>
  </w:style>
  <w:style w:type="paragraph" w:styleId="Revision">
    <w:name w:val="Revision"/>
    <w:hidden/>
    <w:uiPriority w:val="99"/>
    <w:semiHidden/>
    <w:rsid w:val="00EB6F76"/>
    <w:pPr>
      <w:spacing w:after="0" w:line="240" w:lineRule="auto"/>
    </w:pPr>
  </w:style>
  <w:style w:type="paragraph" w:styleId="BalloonText">
    <w:name w:val="Balloon Text"/>
    <w:basedOn w:val="Normal"/>
    <w:link w:val="BalloonTextChar"/>
    <w:uiPriority w:val="99"/>
    <w:semiHidden/>
    <w:unhideWhenUsed/>
    <w:rsid w:val="00762F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FD2"/>
    <w:rPr>
      <w:rFonts w:ascii="Segoe UI" w:hAnsi="Segoe UI" w:cs="Segoe UI"/>
      <w:sz w:val="18"/>
      <w:szCs w:val="18"/>
    </w:rPr>
  </w:style>
  <w:style w:type="paragraph" w:styleId="FootnoteText">
    <w:name w:val="footnote text"/>
    <w:basedOn w:val="Normal"/>
    <w:link w:val="FootnoteTextChar"/>
    <w:uiPriority w:val="99"/>
    <w:semiHidden/>
    <w:unhideWhenUsed/>
    <w:rsid w:val="002A6E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6E66"/>
    <w:rPr>
      <w:sz w:val="20"/>
      <w:szCs w:val="20"/>
    </w:rPr>
  </w:style>
  <w:style w:type="character" w:styleId="FootnoteReference">
    <w:name w:val="footnote reference"/>
    <w:basedOn w:val="DefaultParagraphFont"/>
    <w:uiPriority w:val="99"/>
    <w:semiHidden/>
    <w:unhideWhenUsed/>
    <w:rsid w:val="002A6E66"/>
    <w:rPr>
      <w:vertAlign w:val="superscript"/>
    </w:rPr>
  </w:style>
  <w:style w:type="character" w:styleId="Mention">
    <w:name w:val="Mention"/>
    <w:basedOn w:val="DefaultParagraphFont"/>
    <w:uiPriority w:val="99"/>
    <w:unhideWhenUsed/>
    <w:rsid w:val="006B635F"/>
    <w:rPr>
      <w:color w:val="2B579A"/>
      <w:shd w:val="clear" w:color="auto" w:fill="E1DFDD"/>
    </w:rPr>
  </w:style>
  <w:style w:type="character" w:styleId="Hyperlink">
    <w:name w:val="Hyperlink"/>
    <w:basedOn w:val="DefaultParagraphFont"/>
    <w:uiPriority w:val="99"/>
    <w:unhideWhenUsed/>
    <w:rsid w:val="00A26BEC"/>
    <w:rPr>
      <w:color w:val="0563C1" w:themeColor="hyperlink"/>
      <w:u w:val="single"/>
    </w:rPr>
  </w:style>
  <w:style w:type="character" w:styleId="UnresolvedMention">
    <w:name w:val="Unresolved Mention"/>
    <w:basedOn w:val="DefaultParagraphFont"/>
    <w:uiPriority w:val="99"/>
    <w:semiHidden/>
    <w:unhideWhenUsed/>
    <w:rsid w:val="00A26BEC"/>
    <w:rPr>
      <w:color w:val="605E5C"/>
      <w:shd w:val="clear" w:color="auto" w:fill="E1DFDD"/>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BC102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6798">
      <w:bodyDiv w:val="1"/>
      <w:marLeft w:val="0"/>
      <w:marRight w:val="0"/>
      <w:marTop w:val="0"/>
      <w:marBottom w:val="0"/>
      <w:divBdr>
        <w:top w:val="none" w:sz="0" w:space="0" w:color="auto"/>
        <w:left w:val="none" w:sz="0" w:space="0" w:color="auto"/>
        <w:bottom w:val="none" w:sz="0" w:space="0" w:color="auto"/>
        <w:right w:val="none" w:sz="0" w:space="0" w:color="auto"/>
      </w:divBdr>
    </w:div>
    <w:div w:id="42490942">
      <w:bodyDiv w:val="1"/>
      <w:marLeft w:val="0"/>
      <w:marRight w:val="0"/>
      <w:marTop w:val="0"/>
      <w:marBottom w:val="0"/>
      <w:divBdr>
        <w:top w:val="none" w:sz="0" w:space="0" w:color="auto"/>
        <w:left w:val="none" w:sz="0" w:space="0" w:color="auto"/>
        <w:bottom w:val="none" w:sz="0" w:space="0" w:color="auto"/>
        <w:right w:val="none" w:sz="0" w:space="0" w:color="auto"/>
      </w:divBdr>
    </w:div>
    <w:div w:id="162669432">
      <w:bodyDiv w:val="1"/>
      <w:marLeft w:val="0"/>
      <w:marRight w:val="0"/>
      <w:marTop w:val="0"/>
      <w:marBottom w:val="0"/>
      <w:divBdr>
        <w:top w:val="none" w:sz="0" w:space="0" w:color="auto"/>
        <w:left w:val="none" w:sz="0" w:space="0" w:color="auto"/>
        <w:bottom w:val="none" w:sz="0" w:space="0" w:color="auto"/>
        <w:right w:val="none" w:sz="0" w:space="0" w:color="auto"/>
      </w:divBdr>
    </w:div>
    <w:div w:id="303973440">
      <w:bodyDiv w:val="1"/>
      <w:marLeft w:val="0"/>
      <w:marRight w:val="0"/>
      <w:marTop w:val="0"/>
      <w:marBottom w:val="0"/>
      <w:divBdr>
        <w:top w:val="none" w:sz="0" w:space="0" w:color="auto"/>
        <w:left w:val="none" w:sz="0" w:space="0" w:color="auto"/>
        <w:bottom w:val="none" w:sz="0" w:space="0" w:color="auto"/>
        <w:right w:val="none" w:sz="0" w:space="0" w:color="auto"/>
      </w:divBdr>
    </w:div>
    <w:div w:id="468673562">
      <w:bodyDiv w:val="1"/>
      <w:marLeft w:val="0"/>
      <w:marRight w:val="0"/>
      <w:marTop w:val="0"/>
      <w:marBottom w:val="0"/>
      <w:divBdr>
        <w:top w:val="none" w:sz="0" w:space="0" w:color="auto"/>
        <w:left w:val="none" w:sz="0" w:space="0" w:color="auto"/>
        <w:bottom w:val="none" w:sz="0" w:space="0" w:color="auto"/>
        <w:right w:val="none" w:sz="0" w:space="0" w:color="auto"/>
      </w:divBdr>
    </w:div>
    <w:div w:id="643511487">
      <w:bodyDiv w:val="1"/>
      <w:marLeft w:val="0"/>
      <w:marRight w:val="0"/>
      <w:marTop w:val="0"/>
      <w:marBottom w:val="0"/>
      <w:divBdr>
        <w:top w:val="none" w:sz="0" w:space="0" w:color="auto"/>
        <w:left w:val="none" w:sz="0" w:space="0" w:color="auto"/>
        <w:bottom w:val="none" w:sz="0" w:space="0" w:color="auto"/>
        <w:right w:val="none" w:sz="0" w:space="0" w:color="auto"/>
      </w:divBdr>
    </w:div>
    <w:div w:id="652955126">
      <w:bodyDiv w:val="1"/>
      <w:marLeft w:val="0"/>
      <w:marRight w:val="0"/>
      <w:marTop w:val="0"/>
      <w:marBottom w:val="0"/>
      <w:divBdr>
        <w:top w:val="none" w:sz="0" w:space="0" w:color="auto"/>
        <w:left w:val="none" w:sz="0" w:space="0" w:color="auto"/>
        <w:bottom w:val="none" w:sz="0" w:space="0" w:color="auto"/>
        <w:right w:val="none" w:sz="0" w:space="0" w:color="auto"/>
      </w:divBdr>
    </w:div>
    <w:div w:id="723725246">
      <w:bodyDiv w:val="1"/>
      <w:marLeft w:val="0"/>
      <w:marRight w:val="0"/>
      <w:marTop w:val="0"/>
      <w:marBottom w:val="0"/>
      <w:divBdr>
        <w:top w:val="none" w:sz="0" w:space="0" w:color="auto"/>
        <w:left w:val="none" w:sz="0" w:space="0" w:color="auto"/>
        <w:bottom w:val="none" w:sz="0" w:space="0" w:color="auto"/>
        <w:right w:val="none" w:sz="0" w:space="0" w:color="auto"/>
      </w:divBdr>
    </w:div>
    <w:div w:id="754984331">
      <w:bodyDiv w:val="1"/>
      <w:marLeft w:val="0"/>
      <w:marRight w:val="0"/>
      <w:marTop w:val="0"/>
      <w:marBottom w:val="0"/>
      <w:divBdr>
        <w:top w:val="none" w:sz="0" w:space="0" w:color="auto"/>
        <w:left w:val="none" w:sz="0" w:space="0" w:color="auto"/>
        <w:bottom w:val="none" w:sz="0" w:space="0" w:color="auto"/>
        <w:right w:val="none" w:sz="0" w:space="0" w:color="auto"/>
      </w:divBdr>
    </w:div>
    <w:div w:id="822703216">
      <w:bodyDiv w:val="1"/>
      <w:marLeft w:val="0"/>
      <w:marRight w:val="0"/>
      <w:marTop w:val="0"/>
      <w:marBottom w:val="0"/>
      <w:divBdr>
        <w:top w:val="none" w:sz="0" w:space="0" w:color="auto"/>
        <w:left w:val="none" w:sz="0" w:space="0" w:color="auto"/>
        <w:bottom w:val="none" w:sz="0" w:space="0" w:color="auto"/>
        <w:right w:val="none" w:sz="0" w:space="0" w:color="auto"/>
      </w:divBdr>
    </w:div>
    <w:div w:id="904876802">
      <w:bodyDiv w:val="1"/>
      <w:marLeft w:val="0"/>
      <w:marRight w:val="0"/>
      <w:marTop w:val="0"/>
      <w:marBottom w:val="0"/>
      <w:divBdr>
        <w:top w:val="none" w:sz="0" w:space="0" w:color="auto"/>
        <w:left w:val="none" w:sz="0" w:space="0" w:color="auto"/>
        <w:bottom w:val="none" w:sz="0" w:space="0" w:color="auto"/>
        <w:right w:val="none" w:sz="0" w:space="0" w:color="auto"/>
      </w:divBdr>
    </w:div>
    <w:div w:id="933634354">
      <w:bodyDiv w:val="1"/>
      <w:marLeft w:val="0"/>
      <w:marRight w:val="0"/>
      <w:marTop w:val="0"/>
      <w:marBottom w:val="0"/>
      <w:divBdr>
        <w:top w:val="none" w:sz="0" w:space="0" w:color="auto"/>
        <w:left w:val="none" w:sz="0" w:space="0" w:color="auto"/>
        <w:bottom w:val="none" w:sz="0" w:space="0" w:color="auto"/>
        <w:right w:val="none" w:sz="0" w:space="0" w:color="auto"/>
      </w:divBdr>
    </w:div>
    <w:div w:id="1450467605">
      <w:bodyDiv w:val="1"/>
      <w:marLeft w:val="0"/>
      <w:marRight w:val="0"/>
      <w:marTop w:val="0"/>
      <w:marBottom w:val="0"/>
      <w:divBdr>
        <w:top w:val="none" w:sz="0" w:space="0" w:color="auto"/>
        <w:left w:val="none" w:sz="0" w:space="0" w:color="auto"/>
        <w:bottom w:val="none" w:sz="0" w:space="0" w:color="auto"/>
        <w:right w:val="none" w:sz="0" w:space="0" w:color="auto"/>
      </w:divBdr>
    </w:div>
    <w:div w:id="1548637741">
      <w:bodyDiv w:val="1"/>
      <w:marLeft w:val="0"/>
      <w:marRight w:val="0"/>
      <w:marTop w:val="0"/>
      <w:marBottom w:val="0"/>
      <w:divBdr>
        <w:top w:val="none" w:sz="0" w:space="0" w:color="auto"/>
        <w:left w:val="none" w:sz="0" w:space="0" w:color="auto"/>
        <w:bottom w:val="none" w:sz="0" w:space="0" w:color="auto"/>
        <w:right w:val="none" w:sz="0" w:space="0" w:color="auto"/>
      </w:divBdr>
    </w:div>
    <w:div w:id="1606186671">
      <w:bodyDiv w:val="1"/>
      <w:marLeft w:val="0"/>
      <w:marRight w:val="0"/>
      <w:marTop w:val="0"/>
      <w:marBottom w:val="0"/>
      <w:divBdr>
        <w:top w:val="none" w:sz="0" w:space="0" w:color="auto"/>
        <w:left w:val="none" w:sz="0" w:space="0" w:color="auto"/>
        <w:bottom w:val="none" w:sz="0" w:space="0" w:color="auto"/>
        <w:right w:val="none" w:sz="0" w:space="0" w:color="auto"/>
      </w:divBdr>
    </w:div>
    <w:div w:id="1701738816">
      <w:bodyDiv w:val="1"/>
      <w:marLeft w:val="0"/>
      <w:marRight w:val="0"/>
      <w:marTop w:val="0"/>
      <w:marBottom w:val="0"/>
      <w:divBdr>
        <w:top w:val="none" w:sz="0" w:space="0" w:color="auto"/>
        <w:left w:val="none" w:sz="0" w:space="0" w:color="auto"/>
        <w:bottom w:val="none" w:sz="0" w:space="0" w:color="auto"/>
        <w:right w:val="none" w:sz="0" w:space="0" w:color="auto"/>
      </w:divBdr>
    </w:div>
    <w:div w:id="1716545055">
      <w:bodyDiv w:val="1"/>
      <w:marLeft w:val="0"/>
      <w:marRight w:val="0"/>
      <w:marTop w:val="0"/>
      <w:marBottom w:val="0"/>
      <w:divBdr>
        <w:top w:val="none" w:sz="0" w:space="0" w:color="auto"/>
        <w:left w:val="none" w:sz="0" w:space="0" w:color="auto"/>
        <w:bottom w:val="none" w:sz="0" w:space="0" w:color="auto"/>
        <w:right w:val="none" w:sz="0" w:space="0" w:color="auto"/>
      </w:divBdr>
    </w:div>
    <w:div w:id="1741175202">
      <w:bodyDiv w:val="1"/>
      <w:marLeft w:val="0"/>
      <w:marRight w:val="0"/>
      <w:marTop w:val="0"/>
      <w:marBottom w:val="0"/>
      <w:divBdr>
        <w:top w:val="none" w:sz="0" w:space="0" w:color="auto"/>
        <w:left w:val="none" w:sz="0" w:space="0" w:color="auto"/>
        <w:bottom w:val="none" w:sz="0" w:space="0" w:color="auto"/>
        <w:right w:val="none" w:sz="0" w:space="0" w:color="auto"/>
      </w:divBdr>
    </w:div>
    <w:div w:id="1778987741">
      <w:bodyDiv w:val="1"/>
      <w:marLeft w:val="0"/>
      <w:marRight w:val="0"/>
      <w:marTop w:val="0"/>
      <w:marBottom w:val="0"/>
      <w:divBdr>
        <w:top w:val="none" w:sz="0" w:space="0" w:color="auto"/>
        <w:left w:val="none" w:sz="0" w:space="0" w:color="auto"/>
        <w:bottom w:val="none" w:sz="0" w:space="0" w:color="auto"/>
        <w:right w:val="none" w:sz="0" w:space="0" w:color="auto"/>
      </w:divBdr>
    </w:div>
    <w:div w:id="1919631767">
      <w:bodyDiv w:val="1"/>
      <w:marLeft w:val="0"/>
      <w:marRight w:val="0"/>
      <w:marTop w:val="0"/>
      <w:marBottom w:val="0"/>
      <w:divBdr>
        <w:top w:val="none" w:sz="0" w:space="0" w:color="auto"/>
        <w:left w:val="none" w:sz="0" w:space="0" w:color="auto"/>
        <w:bottom w:val="none" w:sz="0" w:space="0" w:color="auto"/>
        <w:right w:val="none" w:sz="0" w:space="0" w:color="auto"/>
      </w:divBdr>
    </w:div>
    <w:div w:id="1928029481">
      <w:bodyDiv w:val="1"/>
      <w:marLeft w:val="0"/>
      <w:marRight w:val="0"/>
      <w:marTop w:val="0"/>
      <w:marBottom w:val="0"/>
      <w:divBdr>
        <w:top w:val="none" w:sz="0" w:space="0" w:color="auto"/>
        <w:left w:val="none" w:sz="0" w:space="0" w:color="auto"/>
        <w:bottom w:val="none" w:sz="0" w:space="0" w:color="auto"/>
        <w:right w:val="none" w:sz="0" w:space="0" w:color="auto"/>
      </w:divBdr>
    </w:div>
    <w:div w:id="1950694529">
      <w:bodyDiv w:val="1"/>
      <w:marLeft w:val="0"/>
      <w:marRight w:val="0"/>
      <w:marTop w:val="0"/>
      <w:marBottom w:val="0"/>
      <w:divBdr>
        <w:top w:val="none" w:sz="0" w:space="0" w:color="auto"/>
        <w:left w:val="none" w:sz="0" w:space="0" w:color="auto"/>
        <w:bottom w:val="none" w:sz="0" w:space="0" w:color="auto"/>
        <w:right w:val="none" w:sz="0" w:space="0" w:color="auto"/>
      </w:divBdr>
    </w:div>
    <w:div w:id="2063941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DC43E6AA-C87A-4523-BC13-2AE52226E2BE}">
    <t:Anchor>
      <t:Comment id="1910484004"/>
    </t:Anchor>
    <t:History>
      <t:Event id="{1383181F-87C4-4756-9F19-BF07229B6BB5}" time="2024-10-13T13:47:01.263Z">
        <t:Attribution userId="S::anete.jaudzema@cfla.gov.lv::9baf49b1-d038-4b82-ae76-3bb20b52fc87" userProvider="AD" userName="Anete Jaudzema"/>
        <t:Anchor>
          <t:Comment id="297033502"/>
        </t:Anchor>
        <t:Create/>
      </t:Event>
      <t:Event id="{2145554C-9911-43FA-9400-2C49125593FC}" time="2024-10-13T13:47:01.263Z">
        <t:Attribution userId="S::anete.jaudzema@cfla.gov.lv::9baf49b1-d038-4b82-ae76-3bb20b52fc87" userProvider="AD" userName="Anete Jaudzema"/>
        <t:Anchor>
          <t:Comment id="297033502"/>
        </t:Anchor>
        <t:Assign userId="S::patricija.dilane@cfla.gov.lv::467215b9-3b68-40d4-908b-e0fccbd4ef88" userProvider="AD" userName="Patricija Dilāne"/>
      </t:Event>
      <t:Event id="{6E374A42-EA58-4AD1-BF71-23D5F565B4FC}" time="2024-10-13T13:47:01.263Z">
        <t:Attribution userId="S::anete.jaudzema@cfla.gov.lv::9baf49b1-d038-4b82-ae76-3bb20b52fc87" userProvider="AD" userName="Anete Jaudzema"/>
        <t:Anchor>
          <t:Comment id="297033502"/>
        </t:Anchor>
        <t:SetTitle title="@Patricija Dilāne  kuru sasaisti skaitīsim 2024.gadā? Mums šobrīd nav pabeigta ne viena - ne VIIS,ne LAD."/>
      </t:Event>
      <t:Event id="{56A09644-6D4B-4902-9F98-A7D9DC76D277}" time="2024-10-14T10:36:29.273Z">
        <t:Attribution userId="S::patricija.dilane@cfla.gov.lv::467215b9-3b68-40d4-908b-e0fccbd4ef88" userProvider="AD" userName="Patricija Dilāne"/>
        <t:Progress percentComplete="100"/>
      </t:Event>
      <t:Event id="{5924C61E-AE50-44F9-AC26-B67FE0C80797}" time="2024-10-15T05:19:39.738Z">
        <t:Attribution userId="S::patricija.dilane@cfla.gov.lv::467215b9-3b68-40d4-908b-e0fccbd4ef88" userProvider="AD" userName="Patricija Dilāne"/>
        <t:Progress percentComplete="0"/>
      </t:Event>
      <t:Event id="{B80D1466-1809-4FE0-B020-09F63A587307}" time="2024-11-04T11:18:32.846Z">
        <t:Attribution userId="S::rita.licagina-timofejeva@cfla.gov.lv::63660b6c-e10d-4e30-a5b5-11edf0791678" userProvider="AD" userName="Rita Ličāgina-Timofejeva"/>
        <t:Progress percentComplete="100"/>
      </t:Event>
    </t:History>
  </t:Task>
  <t:Task id="{E7554437-1855-401A-BBC2-B10012A9FE63}">
    <t:Anchor>
      <t:Comment id="425449471"/>
    </t:Anchor>
    <t:History>
      <t:Event id="{D0DED4CA-9ACA-4BE7-8B37-A5C1A83D3054}" time="2024-10-13T13:44:54.181Z">
        <t:Attribution userId="S::anete.jaudzema@cfla.gov.lv::9baf49b1-d038-4b82-ae76-3bb20b52fc87" userProvider="AD" userName="Anete Jaudzema"/>
        <t:Anchor>
          <t:Comment id="1746198935"/>
        </t:Anchor>
        <t:Create/>
      </t:Event>
      <t:Event id="{C8B45AC9-E63A-47E6-BC8A-3B733DCA0274}" time="2024-10-13T13:44:54.181Z">
        <t:Attribution userId="S::anete.jaudzema@cfla.gov.lv::9baf49b1-d038-4b82-ae76-3bb20b52fc87" userProvider="AD" userName="Anete Jaudzema"/>
        <t:Anchor>
          <t:Comment id="1746198935"/>
        </t:Anchor>
        <t:Assign userId="S::patricija.dilane@cfla.gov.lv::467215b9-3b68-40d4-908b-e0fccbd4ef88" userProvider="AD" userName="Patricija Dilāne"/>
      </t:Event>
      <t:Event id="{E97BD259-A7EB-4B79-BC41-26BFEE24CE85}" time="2024-10-13T13:44:54.181Z">
        <t:Attribution userId="S::anete.jaudzema@cfla.gov.lv::9baf49b1-d038-4b82-ae76-3bb20b52fc87" userProvider="AD" userName="Anete Jaudzema"/>
        <t:Anchor>
          <t:Comment id="1746198935"/>
        </t:Anchor>
        <t:SetTitle title="@Patricija Dilāne Tev ir divas reizes 2024.g., kā īsti domāts? Un kuru būs 2024.gada procesi?"/>
      </t:Event>
      <t:Event id="{2F3D33B9-6016-466F-B17E-CFBFE8EC54C1}" time="2024-10-14T10:42:54.36Z">
        <t:Attribution userId="S::patricija.dilane@cfla.gov.lv::467215b9-3b68-40d4-908b-e0fccbd4ef88" userProvider="AD" userName="Patricija Dilāne"/>
        <t:Progress percentComplete="100"/>
      </t:Event>
      <t:Event id="{CBC5D374-1A07-4CA8-8977-DF58F93A27D3}" time="2024-10-15T05:18:49.175Z">
        <t:Attribution userId="S::patricija.dilane@cfla.gov.lv::467215b9-3b68-40d4-908b-e0fccbd4ef88" userProvider="AD" userName="Patricija Dilāne"/>
        <t:Progress percentComplete="0"/>
      </t:Event>
      <t:Event id="{6C7A7DB7-7B77-4429-8FF1-E24360D5F0D5}" time="2024-10-25T06:18:22.712Z">
        <t:Attribution userId="S::rita.licagina-timofejeva@cfla.gov.lv::63660b6c-e10d-4e30-a5b5-11edf0791678" userProvider="AD" userName="Rita Ličāgina-Timofejev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b3b213-8566-48ea-9933-efcfa651373a">
      <Terms xmlns="http://schemas.microsoft.com/office/infopath/2007/PartnerControls"/>
    </lcf76f155ced4ddcb4097134ff3c332f>
    <TaxCatchAll xmlns="d68ddbfb-0246-4f41-98f5-4b7b8fdf96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2B75A837DF00024DBC7481451BD525B2" ma:contentTypeVersion="14" ma:contentTypeDescription="Izveidot jaunu dokumentu." ma:contentTypeScope="" ma:versionID="18d39e302f016d5680f93bd4173972ea">
  <xsd:schema xmlns:xsd="http://www.w3.org/2001/XMLSchema" xmlns:xs="http://www.w3.org/2001/XMLSchema" xmlns:p="http://schemas.microsoft.com/office/2006/metadata/properties" xmlns:ns2="b7b3b213-8566-48ea-9933-efcfa651373a" xmlns:ns3="d68ddbfb-0246-4f41-98f5-4b7b8fdf9644" targetNamespace="http://schemas.microsoft.com/office/2006/metadata/properties" ma:root="true" ma:fieldsID="e753af41a86240b3d4b98b1531818dee" ns2:_="" ns3:_="">
    <xsd:import namespace="b7b3b213-8566-48ea-9933-efcfa651373a"/>
    <xsd:import namespace="d68ddbfb-0246-4f41-98f5-4b7b8fdf96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3b213-8566-48ea-9933-efcfa6513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8ddbfb-0246-4f41-98f5-4b7b8fdf96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6744783-cdeb-4300-8bf0-c46350fa0fa3}" ma:internalName="TaxCatchAll" ma:showField="CatchAllData" ma:web="d68ddbfb-0246-4f41-98f5-4b7b8fdf96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4D12CB-F048-4D14-B63E-1E42570743C8}">
  <ds:schemaRefs>
    <ds:schemaRef ds:uri="http://schemas.microsoft.com/office/2006/metadata/properties"/>
    <ds:schemaRef ds:uri="http://schemas.microsoft.com/office/infopath/2007/PartnerControls"/>
    <ds:schemaRef ds:uri="b7b3b213-8566-48ea-9933-efcfa651373a"/>
    <ds:schemaRef ds:uri="d68ddbfb-0246-4f41-98f5-4b7b8fdf9644"/>
  </ds:schemaRefs>
</ds:datastoreItem>
</file>

<file path=customXml/itemProps2.xml><?xml version="1.0" encoding="utf-8"?>
<ds:datastoreItem xmlns:ds="http://schemas.openxmlformats.org/officeDocument/2006/customXml" ds:itemID="{5596351B-59EC-47D3-B459-CA12F4E94872}">
  <ds:schemaRefs>
    <ds:schemaRef ds:uri="http://schemas.openxmlformats.org/officeDocument/2006/bibliography"/>
  </ds:schemaRefs>
</ds:datastoreItem>
</file>

<file path=customXml/itemProps3.xml><?xml version="1.0" encoding="utf-8"?>
<ds:datastoreItem xmlns:ds="http://schemas.openxmlformats.org/officeDocument/2006/customXml" ds:itemID="{EB193361-9F34-4E64-9C5D-C8CDF15A0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3b213-8566-48ea-9933-efcfa651373a"/>
    <ds:schemaRef ds:uri="d68ddbfb-0246-4f41-98f5-4b7b8fdf9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1DF2E-E79D-4A13-A8E0-706956B84778}">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14268</Words>
  <Characters>8134</Characters>
  <Application>Microsoft Office Word</Application>
  <DocSecurity>0</DocSecurity>
  <Lines>67</Lines>
  <Paragraphs>44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CFLA</Company>
  <LinksUpToDate>false</LinksUpToDate>
  <CharactersWithSpaces>22358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Trokša</dc:creator>
  <cp:keywords/>
  <dc:description/>
  <cp:lastModifiedBy>Gita Nadobņikova</cp:lastModifiedBy>
  <cp:revision>3</cp:revision>
  <cp:lastPrinted>2023-07-19T16:05:00Z</cp:lastPrinted>
  <dcterms:created xsi:type="dcterms:W3CDTF">2025-06-26T12:31:00Z</dcterms:created>
  <dcterms:modified xsi:type="dcterms:W3CDTF">2025-07-03T07:09:00Z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0x0101002B75A837DF00024DBC7481451BD525B2</vt:lpwstr>
  </property>
  <property fmtid="{D5CDD505-2E9C-101B-9397-08002B2CF9AE}" pid="3" name="MediaServiceImageTags">
    <vt:lpwstr/>
  </property>
</Properties>
</file>